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BF40" w14:textId="3AC23BF8" w:rsidR="00F1590B" w:rsidRPr="00500610" w:rsidRDefault="00126F30" w:rsidP="00B5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 xml:space="preserve">Smlouva o </w:t>
      </w:r>
      <w:r w:rsidR="00334C47" w:rsidRPr="00500610">
        <w:rPr>
          <w:rFonts w:ascii="Times New Roman" w:hAnsi="Times New Roman" w:cs="Times New Roman"/>
          <w:b/>
          <w:sz w:val="24"/>
          <w:szCs w:val="24"/>
        </w:rPr>
        <w:t>ú</w:t>
      </w:r>
      <w:r w:rsidRPr="00500610">
        <w:rPr>
          <w:rFonts w:ascii="Times New Roman" w:hAnsi="Times New Roman" w:cs="Times New Roman"/>
          <w:b/>
          <w:sz w:val="24"/>
          <w:szCs w:val="24"/>
        </w:rPr>
        <w:t>časti na řešení grantového projektu č.</w:t>
      </w:r>
      <w:r w:rsidR="0087705B" w:rsidRPr="00500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705B" w:rsidRPr="00500610">
        <w:rPr>
          <w:rFonts w:ascii="Times New Roman" w:hAnsi="Times New Roman" w:cs="Times New Roman"/>
          <w:b/>
          <w:sz w:val="24"/>
          <w:szCs w:val="24"/>
        </w:rPr>
        <w:t>2</w:t>
      </w:r>
      <w:r w:rsidR="00B768A2" w:rsidRPr="00500610">
        <w:rPr>
          <w:rFonts w:ascii="Times New Roman" w:hAnsi="Times New Roman" w:cs="Times New Roman"/>
          <w:b/>
          <w:sz w:val="24"/>
          <w:szCs w:val="24"/>
        </w:rPr>
        <w:t>4-</w:t>
      </w:r>
      <w:r w:rsidR="008D0C3E">
        <w:rPr>
          <w:rFonts w:ascii="Times New Roman" w:hAnsi="Times New Roman" w:cs="Times New Roman"/>
          <w:b/>
          <w:sz w:val="24"/>
          <w:szCs w:val="24"/>
        </w:rPr>
        <w:t>1</w:t>
      </w:r>
      <w:r w:rsidR="007E1F31">
        <w:rPr>
          <w:rFonts w:ascii="Times New Roman" w:hAnsi="Times New Roman" w:cs="Times New Roman"/>
          <w:b/>
          <w:sz w:val="24"/>
          <w:szCs w:val="24"/>
        </w:rPr>
        <w:t>0125</w:t>
      </w:r>
      <w:r w:rsidR="0087705B" w:rsidRPr="00500610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="00F1590B" w:rsidRPr="00500610">
        <w:rPr>
          <w:rFonts w:ascii="Times New Roman" w:hAnsi="Times New Roman" w:cs="Times New Roman"/>
          <w:b/>
          <w:sz w:val="24"/>
          <w:szCs w:val="24"/>
        </w:rPr>
        <w:t xml:space="preserve"> panel</w:t>
      </w:r>
      <w:r w:rsidR="00601CD4" w:rsidRPr="00500610">
        <w:rPr>
          <w:rFonts w:ascii="Times New Roman" w:hAnsi="Times New Roman" w:cs="Times New Roman"/>
          <w:b/>
          <w:sz w:val="24"/>
          <w:szCs w:val="24"/>
        </w:rPr>
        <w:t>u</w:t>
      </w:r>
      <w:r w:rsidR="00F1590B" w:rsidRPr="00500610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A837BC" w:rsidRPr="0050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A1E" w:rsidRPr="0050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7E1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205</w:t>
      </w:r>
    </w:p>
    <w:p w14:paraId="0F6201A9" w14:textId="53AC1438" w:rsidR="00126F30" w:rsidRPr="00500610" w:rsidRDefault="00126F30" w:rsidP="00BA4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6672B" w14:textId="77777777" w:rsidR="00126F30" w:rsidRPr="00500610" w:rsidRDefault="00126F30" w:rsidP="00BA4EA1">
      <w:pPr>
        <w:rPr>
          <w:rFonts w:ascii="Times New Roman" w:hAnsi="Times New Roman" w:cs="Times New Roman"/>
          <w:b/>
          <w:sz w:val="24"/>
          <w:szCs w:val="24"/>
        </w:rPr>
      </w:pPr>
    </w:p>
    <w:p w14:paraId="4B10ADFE" w14:textId="7295A390" w:rsidR="00BA4EA1" w:rsidRPr="00500610" w:rsidRDefault="00DF0C12" w:rsidP="00BA4EA1">
      <w:pPr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Ústav makromolekulární chemie AV ČR, v. v. i.</w:t>
      </w:r>
    </w:p>
    <w:p w14:paraId="59EFCD27" w14:textId="26725949" w:rsidR="00126F30" w:rsidRPr="00500610" w:rsidRDefault="00111609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se sídlem</w:t>
      </w:r>
      <w:r w:rsidR="00126F30" w:rsidRPr="00500610">
        <w:rPr>
          <w:rFonts w:ascii="Times New Roman" w:hAnsi="Times New Roman" w:cs="Times New Roman"/>
          <w:sz w:val="24"/>
          <w:szCs w:val="24"/>
        </w:rPr>
        <w:t xml:space="preserve">: </w:t>
      </w:r>
      <w:r w:rsidR="0087705B" w:rsidRPr="00500610">
        <w:rPr>
          <w:rFonts w:ascii="Times New Roman" w:hAnsi="Times New Roman" w:cs="Times New Roman"/>
          <w:sz w:val="24"/>
          <w:szCs w:val="24"/>
        </w:rPr>
        <w:t>Heyrovského náměstí 1888/2, 162 0</w:t>
      </w:r>
      <w:r w:rsidR="00B768A2" w:rsidRPr="00500610">
        <w:rPr>
          <w:rFonts w:ascii="Times New Roman" w:hAnsi="Times New Roman" w:cs="Times New Roman"/>
          <w:sz w:val="24"/>
          <w:szCs w:val="24"/>
        </w:rPr>
        <w:t>0</w:t>
      </w:r>
      <w:r w:rsidR="0087705B" w:rsidRPr="00500610">
        <w:rPr>
          <w:rFonts w:ascii="Times New Roman" w:hAnsi="Times New Roman" w:cs="Times New Roman"/>
          <w:sz w:val="24"/>
          <w:szCs w:val="24"/>
        </w:rPr>
        <w:t xml:space="preserve"> Praha 6</w:t>
      </w:r>
    </w:p>
    <w:p w14:paraId="5F9E2FE0" w14:textId="40829F3B" w:rsidR="00126F30" w:rsidRPr="00500610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IČ</w:t>
      </w:r>
      <w:r w:rsidR="008629C1" w:rsidRPr="00500610">
        <w:rPr>
          <w:rFonts w:ascii="Times New Roman" w:hAnsi="Times New Roman" w:cs="Times New Roman"/>
          <w:sz w:val="24"/>
          <w:szCs w:val="24"/>
        </w:rPr>
        <w:t>O</w:t>
      </w:r>
      <w:r w:rsidRPr="00500610">
        <w:rPr>
          <w:rFonts w:ascii="Times New Roman" w:hAnsi="Times New Roman" w:cs="Times New Roman"/>
          <w:sz w:val="24"/>
          <w:szCs w:val="24"/>
        </w:rPr>
        <w:t>:</w:t>
      </w:r>
      <w:r w:rsidR="0087705B" w:rsidRPr="00500610">
        <w:rPr>
          <w:rFonts w:ascii="Times New Roman" w:hAnsi="Times New Roman" w:cs="Times New Roman"/>
          <w:sz w:val="24"/>
          <w:szCs w:val="24"/>
        </w:rPr>
        <w:t xml:space="preserve"> 61389013</w:t>
      </w:r>
    </w:p>
    <w:p w14:paraId="529F94FE" w14:textId="37A64E01" w:rsidR="00724F99" w:rsidRPr="00500610" w:rsidRDefault="00E63AC7" w:rsidP="00BA4EA1">
      <w:pPr>
        <w:rPr>
          <w:rFonts w:ascii="Times New Roman" w:hAnsi="Times New Roman" w:cs="Times New Roman"/>
          <w:bCs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z</w:t>
      </w:r>
      <w:r w:rsidR="00E53FC2" w:rsidRPr="00500610">
        <w:rPr>
          <w:rFonts w:ascii="Times New Roman" w:hAnsi="Times New Roman" w:cs="Times New Roman"/>
          <w:sz w:val="24"/>
          <w:szCs w:val="24"/>
        </w:rPr>
        <w:t>astoupen</w:t>
      </w:r>
      <w:r w:rsidR="00DF0C12" w:rsidRPr="00500610">
        <w:rPr>
          <w:rFonts w:ascii="Times New Roman" w:hAnsi="Times New Roman" w:cs="Times New Roman"/>
          <w:sz w:val="24"/>
          <w:szCs w:val="24"/>
        </w:rPr>
        <w:t>ý</w:t>
      </w:r>
      <w:r w:rsidR="00126F30" w:rsidRPr="00500610">
        <w:rPr>
          <w:rFonts w:ascii="Times New Roman" w:hAnsi="Times New Roman" w:cs="Times New Roman"/>
          <w:sz w:val="24"/>
          <w:szCs w:val="24"/>
        </w:rPr>
        <w:t>:</w:t>
      </w:r>
      <w:r w:rsidR="0070129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87705B" w:rsidRPr="00500610">
        <w:rPr>
          <w:rFonts w:ascii="Times New Roman" w:hAnsi="Times New Roman" w:cs="Times New Roman"/>
          <w:sz w:val="24"/>
          <w:szCs w:val="24"/>
        </w:rPr>
        <w:t>Dr. Ing. Jiřím Kotkem, ředitelem</w:t>
      </w:r>
    </w:p>
    <w:p w14:paraId="4F23AE56" w14:textId="3AD7566D" w:rsidR="00126F30" w:rsidRPr="00500610" w:rsidRDefault="00111609" w:rsidP="00986061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b</w:t>
      </w:r>
      <w:r w:rsidR="00126F30" w:rsidRPr="00500610">
        <w:rPr>
          <w:rFonts w:ascii="Times New Roman" w:hAnsi="Times New Roman" w:cs="Times New Roman"/>
          <w:sz w:val="24"/>
          <w:szCs w:val="24"/>
        </w:rPr>
        <w:t>ankovní spojení:</w:t>
      </w:r>
      <w:r w:rsidR="0087705B" w:rsidRPr="00500610">
        <w:rPr>
          <w:rFonts w:ascii="Times New Roman" w:hAnsi="Times New Roman" w:cs="Times New Roman"/>
          <w:sz w:val="24"/>
          <w:szCs w:val="24"/>
        </w:rPr>
        <w:t xml:space="preserve"> Č</w:t>
      </w:r>
      <w:r w:rsidR="00C14093" w:rsidRPr="00500610">
        <w:rPr>
          <w:rFonts w:ascii="Times New Roman" w:hAnsi="Times New Roman" w:cs="Times New Roman"/>
          <w:sz w:val="24"/>
          <w:szCs w:val="24"/>
        </w:rPr>
        <w:t>NB</w:t>
      </w:r>
      <w:r w:rsidR="008D4125" w:rsidRPr="00500610">
        <w:rPr>
          <w:rFonts w:ascii="Times New Roman" w:hAnsi="Times New Roman" w:cs="Times New Roman"/>
          <w:sz w:val="24"/>
          <w:szCs w:val="24"/>
        </w:rPr>
        <w:t xml:space="preserve"> Praha </w:t>
      </w:r>
      <w:r w:rsidR="00C14093" w:rsidRPr="00500610">
        <w:rPr>
          <w:rFonts w:ascii="Times New Roman" w:hAnsi="Times New Roman" w:cs="Times New Roman"/>
          <w:sz w:val="24"/>
          <w:szCs w:val="24"/>
        </w:rPr>
        <w:t>1</w:t>
      </w:r>
      <w:r w:rsidR="007F0520" w:rsidRPr="00500610">
        <w:rPr>
          <w:rFonts w:ascii="Times New Roman" w:hAnsi="Times New Roman" w:cs="Times New Roman"/>
          <w:sz w:val="24"/>
          <w:szCs w:val="24"/>
        </w:rPr>
        <w:tab/>
      </w:r>
      <w:r w:rsidRPr="00500610">
        <w:rPr>
          <w:rFonts w:ascii="Times New Roman" w:hAnsi="Times New Roman" w:cs="Times New Roman"/>
          <w:sz w:val="24"/>
          <w:szCs w:val="24"/>
        </w:rPr>
        <w:t xml:space="preserve">č. účtu: </w:t>
      </w:r>
      <w:r w:rsidR="003567B8" w:rsidRPr="00500610">
        <w:rPr>
          <w:rFonts w:ascii="Times New Roman" w:hAnsi="Times New Roman" w:cs="Times New Roman"/>
          <w:sz w:val="24"/>
          <w:szCs w:val="24"/>
        </w:rPr>
        <w:t>94-12922061/0710</w:t>
      </w:r>
    </w:p>
    <w:p w14:paraId="26E3FFD2" w14:textId="77777777" w:rsidR="00BF6DF6" w:rsidRPr="00500610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jako příjemce na straně jedné,</w:t>
      </w:r>
    </w:p>
    <w:p w14:paraId="29B23AC7" w14:textId="77777777" w:rsidR="00126F30" w:rsidRPr="00500610" w:rsidRDefault="008629C1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(</w:t>
      </w:r>
      <w:r w:rsidR="00126F30" w:rsidRPr="00500610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500610">
        <w:rPr>
          <w:rFonts w:ascii="Times New Roman" w:hAnsi="Times New Roman" w:cs="Times New Roman"/>
          <w:sz w:val="24"/>
          <w:szCs w:val="24"/>
        </w:rPr>
        <w:t>„</w:t>
      </w:r>
      <w:r w:rsidRPr="00500610">
        <w:rPr>
          <w:rFonts w:ascii="Times New Roman" w:hAnsi="Times New Roman" w:cs="Times New Roman"/>
          <w:b/>
          <w:sz w:val="24"/>
          <w:szCs w:val="24"/>
        </w:rPr>
        <w:t>P</w:t>
      </w:r>
      <w:r w:rsidR="00126F30" w:rsidRPr="00500610">
        <w:rPr>
          <w:rFonts w:ascii="Times New Roman" w:hAnsi="Times New Roman" w:cs="Times New Roman"/>
          <w:b/>
          <w:sz w:val="24"/>
          <w:szCs w:val="24"/>
        </w:rPr>
        <w:t>říjemce</w:t>
      </w:r>
      <w:r w:rsidRPr="00500610">
        <w:rPr>
          <w:rFonts w:ascii="Times New Roman" w:hAnsi="Times New Roman" w:cs="Times New Roman"/>
          <w:sz w:val="24"/>
          <w:szCs w:val="24"/>
        </w:rPr>
        <w:t>“)</w:t>
      </w:r>
    </w:p>
    <w:p w14:paraId="3585A57B" w14:textId="77777777" w:rsidR="00126F30" w:rsidRPr="00500610" w:rsidRDefault="00126F30" w:rsidP="00BA4EA1">
      <w:pPr>
        <w:rPr>
          <w:rFonts w:ascii="Times New Roman" w:hAnsi="Times New Roman" w:cs="Times New Roman"/>
          <w:sz w:val="24"/>
          <w:szCs w:val="24"/>
        </w:rPr>
      </w:pPr>
    </w:p>
    <w:p w14:paraId="632A3A92" w14:textId="77777777" w:rsidR="00126F30" w:rsidRPr="00500610" w:rsidRDefault="00126F30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a</w:t>
      </w:r>
    </w:p>
    <w:p w14:paraId="461C7747" w14:textId="77777777" w:rsidR="003B4398" w:rsidRPr="00500610" w:rsidRDefault="003B4398" w:rsidP="00BA4EA1">
      <w:pPr>
        <w:rPr>
          <w:rFonts w:ascii="Times New Roman" w:hAnsi="Times New Roman" w:cs="Times New Roman"/>
          <w:sz w:val="24"/>
          <w:szCs w:val="24"/>
        </w:rPr>
      </w:pPr>
    </w:p>
    <w:p w14:paraId="0D7FD431" w14:textId="77777777" w:rsidR="007E1F31" w:rsidRDefault="007E1F31" w:rsidP="003B4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Fyziologický ústav AV ČR,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06D79" w:rsidRPr="00500610">
        <w:rPr>
          <w:rFonts w:ascii="Times New Roman" w:hAnsi="Times New Roman" w:cs="Times New Roman"/>
          <w:b/>
          <w:sz w:val="24"/>
          <w:szCs w:val="24"/>
        </w:rPr>
        <w:br/>
      </w:r>
      <w:r w:rsidR="003B4398" w:rsidRPr="00500610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6E43AF">
        <w:rPr>
          <w:rFonts w:ascii="Times New Roman" w:hAnsi="Times New Roman" w:cs="Times New Roman"/>
          <w:sz w:val="24"/>
          <w:szCs w:val="24"/>
        </w:rPr>
        <w:t>Vídeňská 1083, 142 00, Praha 4</w:t>
      </w:r>
    </w:p>
    <w:p w14:paraId="62EB34E3" w14:textId="77777777" w:rsidR="007E1F31" w:rsidRDefault="003B4398" w:rsidP="007E1F31">
      <w:pPr>
        <w:rPr>
          <w:color w:val="404040"/>
          <w:sz w:val="21"/>
          <w:szCs w:val="21"/>
          <w:shd w:val="clear" w:color="auto" w:fill="FFFFFF"/>
        </w:rPr>
      </w:pPr>
      <w:r w:rsidRPr="00500610">
        <w:rPr>
          <w:rFonts w:ascii="Times New Roman" w:hAnsi="Times New Roman" w:cs="Times New Roman"/>
          <w:sz w:val="24"/>
          <w:szCs w:val="24"/>
        </w:rPr>
        <w:t>IČO</w:t>
      </w:r>
      <w:r w:rsidR="00676548" w:rsidRPr="00500610">
        <w:rPr>
          <w:rFonts w:ascii="Times New Roman" w:hAnsi="Times New Roman" w:cs="Times New Roman"/>
          <w:sz w:val="24"/>
          <w:szCs w:val="24"/>
        </w:rPr>
        <w:t xml:space="preserve">: </w:t>
      </w:r>
      <w:r w:rsidR="007E1F31" w:rsidRPr="006E43AF">
        <w:rPr>
          <w:rFonts w:ascii="Times New Roman" w:hAnsi="Times New Roman" w:cs="Times New Roman"/>
          <w:sz w:val="24"/>
          <w:szCs w:val="24"/>
        </w:rPr>
        <w:t>67985823</w:t>
      </w:r>
    </w:p>
    <w:p w14:paraId="6360F4E1" w14:textId="2C963928" w:rsidR="00676548" w:rsidRPr="00500610" w:rsidRDefault="00E63AC7" w:rsidP="003B4398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z</w:t>
      </w:r>
      <w:r w:rsidR="003B4398" w:rsidRPr="00500610">
        <w:rPr>
          <w:rFonts w:ascii="Times New Roman" w:hAnsi="Times New Roman" w:cs="Times New Roman"/>
          <w:sz w:val="24"/>
          <w:szCs w:val="24"/>
        </w:rPr>
        <w:t>astoupen</w:t>
      </w:r>
      <w:r w:rsidR="00D01381" w:rsidRPr="00500610">
        <w:rPr>
          <w:rFonts w:ascii="Times New Roman" w:hAnsi="Times New Roman" w:cs="Times New Roman"/>
          <w:sz w:val="24"/>
          <w:szCs w:val="24"/>
        </w:rPr>
        <w:t>ý</w:t>
      </w:r>
      <w:r w:rsidR="003B4398" w:rsidRPr="00500610">
        <w:rPr>
          <w:rFonts w:ascii="Times New Roman" w:hAnsi="Times New Roman" w:cs="Times New Roman"/>
          <w:sz w:val="24"/>
          <w:szCs w:val="24"/>
        </w:rPr>
        <w:t>:</w:t>
      </w:r>
      <w:r w:rsidR="00676548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7E1F31">
        <w:rPr>
          <w:rFonts w:ascii="Times New Roman" w:hAnsi="Times New Roman" w:cs="Times New Roman"/>
          <w:sz w:val="24"/>
          <w:szCs w:val="24"/>
        </w:rPr>
        <w:t>MUDr. Janem Kopeckým, DrSc., ředitelem</w:t>
      </w:r>
    </w:p>
    <w:p w14:paraId="68B7DBA6" w14:textId="3F2B64F2" w:rsidR="00676548" w:rsidRPr="00500610" w:rsidRDefault="003B4398" w:rsidP="00986061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bankovní spojení:</w:t>
      </w:r>
      <w:r w:rsidR="007E1F31">
        <w:rPr>
          <w:rFonts w:ascii="Times New Roman" w:hAnsi="Times New Roman" w:cs="Times New Roman"/>
          <w:sz w:val="24"/>
          <w:szCs w:val="24"/>
        </w:rPr>
        <w:t xml:space="preserve"> </w:t>
      </w:r>
      <w:r w:rsidR="00CE375D">
        <w:rPr>
          <w:rFonts w:ascii="Times New Roman" w:hAnsi="Times New Roman" w:cs="Times New Roman"/>
          <w:sz w:val="24"/>
          <w:szCs w:val="24"/>
        </w:rPr>
        <w:t>ČNB Praha 1</w:t>
      </w:r>
      <w:r w:rsidR="00986061" w:rsidRPr="00500610">
        <w:rPr>
          <w:rFonts w:ascii="Times New Roman" w:hAnsi="Times New Roman" w:cs="Times New Roman"/>
          <w:sz w:val="24"/>
          <w:szCs w:val="24"/>
        </w:rPr>
        <w:tab/>
      </w:r>
      <w:r w:rsidRPr="00500610">
        <w:rPr>
          <w:rFonts w:ascii="Times New Roman" w:hAnsi="Times New Roman" w:cs="Times New Roman"/>
          <w:sz w:val="24"/>
          <w:szCs w:val="24"/>
        </w:rPr>
        <w:t>č. účtu</w:t>
      </w:r>
      <w:r w:rsidRPr="00CE375D">
        <w:rPr>
          <w:rFonts w:ascii="Times New Roman" w:hAnsi="Times New Roman" w:cs="Times New Roman"/>
          <w:sz w:val="24"/>
          <w:szCs w:val="24"/>
        </w:rPr>
        <w:t>:</w:t>
      </w:r>
      <w:r w:rsidR="008D0C3E" w:rsidRPr="00CE375D">
        <w:rPr>
          <w:rFonts w:ascii="Times New Roman" w:hAnsi="Times New Roman" w:cs="Times New Roman"/>
          <w:sz w:val="24"/>
          <w:szCs w:val="24"/>
        </w:rPr>
        <w:t xml:space="preserve"> </w:t>
      </w:r>
      <w:r w:rsidR="00CE375D" w:rsidRPr="00CE375D">
        <w:rPr>
          <w:rFonts w:ascii="Times New Roman" w:hAnsi="Times New Roman" w:cs="Times New Roman"/>
          <w:sz w:val="24"/>
          <w:szCs w:val="24"/>
        </w:rPr>
        <w:t>94-13429041/0710</w:t>
      </w:r>
    </w:p>
    <w:p w14:paraId="649B1589" w14:textId="6B0CE4F1" w:rsidR="00BF6DF6" w:rsidRPr="00500610" w:rsidRDefault="00BF6DF6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jako další účastník projektu na straně druhé,</w:t>
      </w:r>
    </w:p>
    <w:p w14:paraId="13E5F5B7" w14:textId="77777777" w:rsidR="00126F30" w:rsidRPr="00500610" w:rsidRDefault="008629C1" w:rsidP="00BA4EA1">
      <w:pPr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(</w:t>
      </w:r>
      <w:r w:rsidR="00126F30" w:rsidRPr="00500610">
        <w:rPr>
          <w:rFonts w:ascii="Times New Roman" w:hAnsi="Times New Roman" w:cs="Times New Roman"/>
          <w:sz w:val="24"/>
          <w:szCs w:val="24"/>
        </w:rPr>
        <w:t>dále jen</w:t>
      </w:r>
      <w:r w:rsidRPr="00500610">
        <w:rPr>
          <w:rFonts w:ascii="Times New Roman" w:hAnsi="Times New Roman" w:cs="Times New Roman"/>
          <w:sz w:val="24"/>
          <w:szCs w:val="24"/>
        </w:rPr>
        <w:t xml:space="preserve"> „</w:t>
      </w:r>
      <w:r w:rsidRPr="00500610">
        <w:rPr>
          <w:rFonts w:ascii="Times New Roman" w:hAnsi="Times New Roman" w:cs="Times New Roman"/>
          <w:b/>
          <w:sz w:val="24"/>
          <w:szCs w:val="24"/>
        </w:rPr>
        <w:t>D</w:t>
      </w:r>
      <w:r w:rsidR="00865F52" w:rsidRPr="00500610">
        <w:rPr>
          <w:rFonts w:ascii="Times New Roman" w:hAnsi="Times New Roman" w:cs="Times New Roman"/>
          <w:b/>
          <w:sz w:val="24"/>
          <w:szCs w:val="24"/>
        </w:rPr>
        <w:t>alší účastník</w:t>
      </w:r>
      <w:r w:rsidRPr="00500610">
        <w:rPr>
          <w:rFonts w:ascii="Times New Roman" w:hAnsi="Times New Roman" w:cs="Times New Roman"/>
          <w:sz w:val="24"/>
          <w:szCs w:val="24"/>
        </w:rPr>
        <w:t>“)</w:t>
      </w:r>
    </w:p>
    <w:p w14:paraId="78102839" w14:textId="77777777" w:rsidR="00126F30" w:rsidRPr="00500610" w:rsidRDefault="00126F30" w:rsidP="00BA4EA1">
      <w:pPr>
        <w:rPr>
          <w:rFonts w:ascii="Times New Roman" w:hAnsi="Times New Roman" w:cs="Times New Roman"/>
          <w:b/>
          <w:sz w:val="24"/>
          <w:szCs w:val="24"/>
        </w:rPr>
      </w:pPr>
    </w:p>
    <w:p w14:paraId="747D53D1" w14:textId="77777777" w:rsidR="00DC69BC" w:rsidRPr="00500610" w:rsidRDefault="00DC69BC" w:rsidP="00BA4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C6DB5" w14:textId="74CA46F2" w:rsidR="00BA4EA1" w:rsidRPr="00500610" w:rsidRDefault="00126F30" w:rsidP="007F05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uzavírají na základě výsledku veřejné soutěže ve výzkumu</w:t>
      </w:r>
      <w:r w:rsidR="00F4701F" w:rsidRPr="00500610">
        <w:rPr>
          <w:rFonts w:ascii="Times New Roman" w:hAnsi="Times New Roman" w:cs="Times New Roman"/>
          <w:sz w:val="24"/>
          <w:szCs w:val="24"/>
        </w:rPr>
        <w:t>, experimentálním</w:t>
      </w:r>
      <w:r w:rsidRPr="00500610">
        <w:rPr>
          <w:rFonts w:ascii="Times New Roman" w:hAnsi="Times New Roman" w:cs="Times New Roman"/>
          <w:sz w:val="24"/>
          <w:szCs w:val="24"/>
        </w:rPr>
        <w:t xml:space="preserve"> vývoji</w:t>
      </w:r>
      <w:r w:rsidR="00F4701F" w:rsidRPr="00500610">
        <w:rPr>
          <w:rFonts w:ascii="Times New Roman" w:hAnsi="Times New Roman" w:cs="Times New Roman"/>
          <w:sz w:val="24"/>
          <w:szCs w:val="24"/>
        </w:rPr>
        <w:t xml:space="preserve"> a inovacích na podporu grantových projektů základního výzkumu</w:t>
      </w:r>
      <w:r w:rsidR="00934874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vyhlášené Grantovou agenturou České republiky (dále</w:t>
      </w:r>
      <w:r w:rsidR="009F6B50" w:rsidRPr="00500610">
        <w:rPr>
          <w:rFonts w:ascii="Times New Roman" w:hAnsi="Times New Roman" w:cs="Times New Roman"/>
          <w:sz w:val="24"/>
          <w:szCs w:val="24"/>
        </w:rPr>
        <w:t xml:space="preserve"> také</w:t>
      </w:r>
      <w:r w:rsidRPr="00500610">
        <w:rPr>
          <w:rFonts w:ascii="Times New Roman" w:hAnsi="Times New Roman" w:cs="Times New Roman"/>
          <w:sz w:val="24"/>
          <w:szCs w:val="24"/>
        </w:rPr>
        <w:t xml:space="preserve"> „</w:t>
      </w:r>
      <w:r w:rsidR="008629C1" w:rsidRPr="00500610">
        <w:rPr>
          <w:rFonts w:ascii="Times New Roman" w:hAnsi="Times New Roman" w:cs="Times New Roman"/>
          <w:b/>
          <w:sz w:val="24"/>
          <w:szCs w:val="24"/>
        </w:rPr>
        <w:t>P</w:t>
      </w:r>
      <w:r w:rsidRPr="00500610">
        <w:rPr>
          <w:rFonts w:ascii="Times New Roman" w:hAnsi="Times New Roman" w:cs="Times New Roman"/>
          <w:b/>
          <w:sz w:val="24"/>
          <w:szCs w:val="24"/>
        </w:rPr>
        <w:t>oskytovatel</w:t>
      </w:r>
      <w:r w:rsidRPr="00500610">
        <w:rPr>
          <w:rFonts w:ascii="Times New Roman" w:hAnsi="Times New Roman" w:cs="Times New Roman"/>
          <w:sz w:val="24"/>
          <w:szCs w:val="24"/>
        </w:rPr>
        <w:t>“</w:t>
      </w:r>
      <w:r w:rsidR="008629C1" w:rsidRPr="00500610">
        <w:rPr>
          <w:rFonts w:ascii="Times New Roman" w:hAnsi="Times New Roman" w:cs="Times New Roman"/>
          <w:sz w:val="24"/>
          <w:szCs w:val="24"/>
        </w:rPr>
        <w:t xml:space="preserve">) </w:t>
      </w:r>
      <w:r w:rsidRPr="00500610">
        <w:rPr>
          <w:rFonts w:ascii="Times New Roman" w:hAnsi="Times New Roman" w:cs="Times New Roman"/>
          <w:sz w:val="24"/>
          <w:szCs w:val="24"/>
        </w:rPr>
        <w:t xml:space="preserve">podle zákona č. 130/2002 Sb. o podpoře výzkumu </w:t>
      </w:r>
      <w:r w:rsidR="00F4701F" w:rsidRPr="00500610">
        <w:rPr>
          <w:rFonts w:ascii="Times New Roman" w:hAnsi="Times New Roman" w:cs="Times New Roman"/>
          <w:sz w:val="24"/>
          <w:szCs w:val="24"/>
        </w:rPr>
        <w:t xml:space="preserve">experimentálního </w:t>
      </w:r>
      <w:r w:rsidRPr="00500610">
        <w:rPr>
          <w:rFonts w:ascii="Times New Roman" w:hAnsi="Times New Roman" w:cs="Times New Roman"/>
          <w:sz w:val="24"/>
          <w:szCs w:val="24"/>
        </w:rPr>
        <w:t>vývoje</w:t>
      </w:r>
      <w:r w:rsidR="00F4701F" w:rsidRPr="00500610">
        <w:rPr>
          <w:rFonts w:ascii="Times New Roman" w:hAnsi="Times New Roman" w:cs="Times New Roman"/>
          <w:sz w:val="24"/>
          <w:szCs w:val="24"/>
        </w:rPr>
        <w:t xml:space="preserve"> a inovací z veřejných prostředků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 a o změně některých souvisejících zákonů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BF6DF6" w:rsidRPr="00500610">
        <w:rPr>
          <w:rFonts w:ascii="Times New Roman" w:hAnsi="Times New Roman" w:cs="Times New Roman"/>
          <w:sz w:val="24"/>
          <w:szCs w:val="24"/>
        </w:rPr>
        <w:t xml:space="preserve"> v</w:t>
      </w:r>
      <w:r w:rsidR="00F4701F" w:rsidRPr="00500610">
        <w:rPr>
          <w:rFonts w:ascii="Times New Roman" w:hAnsi="Times New Roman" w:cs="Times New Roman"/>
          <w:sz w:val="24"/>
          <w:szCs w:val="24"/>
        </w:rPr>
        <w:t>e</w:t>
      </w:r>
      <w:r w:rsidR="00BF6DF6" w:rsidRPr="00500610">
        <w:rPr>
          <w:rFonts w:ascii="Times New Roman" w:hAnsi="Times New Roman" w:cs="Times New Roman"/>
          <w:sz w:val="24"/>
          <w:szCs w:val="24"/>
        </w:rPr>
        <w:t> znění</w:t>
      </w:r>
      <w:r w:rsidR="00F4701F" w:rsidRPr="00500610"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 w:rsidR="00F6245E" w:rsidRPr="00500610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F6245E" w:rsidRPr="00500610">
        <w:rPr>
          <w:rFonts w:ascii="Times New Roman" w:hAnsi="Times New Roman" w:cs="Times New Roman"/>
          <w:b/>
          <w:sz w:val="24"/>
          <w:szCs w:val="24"/>
        </w:rPr>
        <w:t>zákon č. 130/2002 Sb.</w:t>
      </w:r>
      <w:r w:rsidR="00F6245E" w:rsidRPr="00500610">
        <w:rPr>
          <w:rFonts w:ascii="Times New Roman" w:hAnsi="Times New Roman" w:cs="Times New Roman"/>
          <w:sz w:val="24"/>
          <w:szCs w:val="24"/>
        </w:rPr>
        <w:t>“)</w:t>
      </w:r>
      <w:r w:rsidR="00BF6DF6" w:rsidRPr="00500610">
        <w:rPr>
          <w:rFonts w:ascii="Times New Roman" w:hAnsi="Times New Roman" w:cs="Times New Roman"/>
          <w:sz w:val="24"/>
          <w:szCs w:val="24"/>
        </w:rPr>
        <w:t>,</w:t>
      </w:r>
      <w:r w:rsidR="00865F52" w:rsidRPr="00500610">
        <w:rPr>
          <w:rFonts w:ascii="Times New Roman" w:hAnsi="Times New Roman" w:cs="Times New Roman"/>
          <w:sz w:val="24"/>
          <w:szCs w:val="24"/>
        </w:rPr>
        <w:t xml:space="preserve"> tuto S</w:t>
      </w:r>
      <w:r w:rsidRPr="00500610">
        <w:rPr>
          <w:rFonts w:ascii="Times New Roman" w:hAnsi="Times New Roman" w:cs="Times New Roman"/>
          <w:sz w:val="24"/>
          <w:szCs w:val="24"/>
        </w:rPr>
        <w:t>mlouvu o účasti na řešení grantového pr</w:t>
      </w:r>
      <w:r w:rsidR="00857121" w:rsidRPr="00500610">
        <w:rPr>
          <w:rFonts w:ascii="Times New Roman" w:hAnsi="Times New Roman" w:cs="Times New Roman"/>
          <w:sz w:val="24"/>
          <w:szCs w:val="24"/>
        </w:rPr>
        <w:t>ojektu</w:t>
      </w:r>
      <w:r w:rsidR="00F86737" w:rsidRPr="00500610">
        <w:rPr>
          <w:rFonts w:ascii="Times New Roman" w:hAnsi="Times New Roman" w:cs="Times New Roman"/>
          <w:sz w:val="24"/>
          <w:szCs w:val="24"/>
        </w:rPr>
        <w:t xml:space="preserve">. </w:t>
      </w:r>
      <w:r w:rsidR="001414B8" w:rsidRPr="00500610">
        <w:rPr>
          <w:rFonts w:ascii="Times New Roman" w:hAnsi="Times New Roman" w:cs="Times New Roman"/>
          <w:sz w:val="24"/>
          <w:szCs w:val="24"/>
        </w:rPr>
        <w:t>(dále jen „</w:t>
      </w:r>
      <w:r w:rsidR="001414B8" w:rsidRPr="00500610">
        <w:rPr>
          <w:rFonts w:ascii="Times New Roman" w:hAnsi="Times New Roman" w:cs="Times New Roman"/>
          <w:b/>
          <w:sz w:val="24"/>
          <w:szCs w:val="24"/>
        </w:rPr>
        <w:t>S</w:t>
      </w:r>
      <w:r w:rsidRPr="00500610">
        <w:rPr>
          <w:rFonts w:ascii="Times New Roman" w:hAnsi="Times New Roman" w:cs="Times New Roman"/>
          <w:b/>
          <w:sz w:val="24"/>
          <w:szCs w:val="24"/>
        </w:rPr>
        <w:t>mlouva</w:t>
      </w:r>
      <w:r w:rsidRPr="00500610">
        <w:rPr>
          <w:rFonts w:ascii="Times New Roman" w:hAnsi="Times New Roman" w:cs="Times New Roman"/>
          <w:sz w:val="24"/>
          <w:szCs w:val="24"/>
        </w:rPr>
        <w:t>“):</w:t>
      </w:r>
    </w:p>
    <w:p w14:paraId="2E198BED" w14:textId="77777777" w:rsidR="00126F30" w:rsidRPr="00500610" w:rsidRDefault="00126F30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I.</w:t>
      </w:r>
    </w:p>
    <w:p w14:paraId="2519CE67" w14:textId="77777777" w:rsidR="004B6ADF" w:rsidRPr="00500610" w:rsidRDefault="00126F30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2581F6E" w14:textId="3843231F" w:rsidR="000269A7" w:rsidRPr="00500610" w:rsidRDefault="00126F30" w:rsidP="007F0520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Předmětem této </w:t>
      </w:r>
      <w:r w:rsidR="001414B8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>mlouvy je stanovení podmínek pro realizaci části níže spec</w:t>
      </w:r>
      <w:r w:rsidR="00BF6DF6" w:rsidRPr="00500610">
        <w:rPr>
          <w:rFonts w:ascii="Times New Roman" w:hAnsi="Times New Roman" w:cs="Times New Roman"/>
          <w:sz w:val="24"/>
          <w:szCs w:val="24"/>
        </w:rPr>
        <w:t>ifikovaného grantového projektu</w:t>
      </w:r>
      <w:r w:rsidR="00500610" w:rsidRPr="00500610">
        <w:rPr>
          <w:rFonts w:ascii="Times New Roman" w:hAnsi="Times New Roman" w:cs="Times New Roman"/>
          <w:sz w:val="24"/>
          <w:szCs w:val="24"/>
        </w:rPr>
        <w:t>:</w:t>
      </w:r>
    </w:p>
    <w:p w14:paraId="421A7C3E" w14:textId="7240164C" w:rsidR="00500610" w:rsidRPr="00500610" w:rsidRDefault="00DC4FCF" w:rsidP="00DC4FCF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</w:t>
      </w:r>
      <w:r w:rsidR="003B4398" w:rsidRPr="003C502A">
        <w:rPr>
          <w:rFonts w:ascii="Times New Roman" w:hAnsi="Times New Roman" w:cs="Times New Roman"/>
          <w:bCs/>
          <w:w w:val="105"/>
          <w:sz w:val="24"/>
          <w:szCs w:val="24"/>
        </w:rPr>
        <w:t>Název:</w:t>
      </w:r>
      <w:r w:rsidR="003B4398" w:rsidRPr="003C5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Povrchov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ě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modifikovan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é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sv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ě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tlo-konvertuj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í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c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í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nano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čá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stice pro</w:t>
      </w:r>
      <w:r w:rsidR="007E1F31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kvantitativn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í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="007E1F31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                 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diagnostiku 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β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-bun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ě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>k v diabetologii pomoc</w:t>
      </w:r>
      <w:r w:rsidR="007E1F31" w:rsidRPr="006E43AF">
        <w:rPr>
          <w:rFonts w:ascii="Times New Roman" w:hAnsi="Times New Roman" w:cs="Times New Roman" w:hint="eastAsia"/>
          <w:b/>
          <w:bCs/>
          <w:w w:val="105"/>
          <w:sz w:val="24"/>
          <w:szCs w:val="24"/>
        </w:rPr>
        <w:t>í</w:t>
      </w:r>
      <w:r w:rsidR="007E1F31" w:rsidRPr="006E43AF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MRI, fluorescence a mikroskopie</w:t>
      </w:r>
    </w:p>
    <w:p w14:paraId="68AEECA9" w14:textId="77CABBC8" w:rsidR="007E1F31" w:rsidRDefault="008D0C3E" w:rsidP="008D0C3E">
      <w:pPr>
        <w:spacing w:after="12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398" w:rsidRPr="00500610">
        <w:rPr>
          <w:rFonts w:ascii="Times New Roman" w:hAnsi="Times New Roman" w:cs="Times New Roman"/>
          <w:sz w:val="24"/>
          <w:szCs w:val="24"/>
        </w:rPr>
        <w:t xml:space="preserve">Odpovědným řešitelem grantového projektu: </w:t>
      </w:r>
    </w:p>
    <w:p w14:paraId="21FF2DC4" w14:textId="3792D86D" w:rsidR="008D0C3E" w:rsidRPr="008D0C3E" w:rsidRDefault="008D0C3E" w:rsidP="008D0C3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398" w:rsidRPr="00500610">
        <w:rPr>
          <w:rFonts w:ascii="Times New Roman" w:hAnsi="Times New Roman" w:cs="Times New Roman"/>
          <w:sz w:val="24"/>
          <w:szCs w:val="24"/>
        </w:rPr>
        <w:t>Odpovědným spoluřešitelem části grantového projektu:</w:t>
      </w:r>
      <w:r w:rsidR="005C418E" w:rsidRPr="00500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88A33" w14:textId="77777777" w:rsidR="00DC4FCF" w:rsidRDefault="008D0C3E" w:rsidP="008D0C3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398" w:rsidRPr="00500610">
        <w:rPr>
          <w:rFonts w:ascii="Times New Roman" w:hAnsi="Times New Roman" w:cs="Times New Roman"/>
          <w:sz w:val="24"/>
          <w:szCs w:val="24"/>
        </w:rPr>
        <w:t xml:space="preserve">Doba řešení projektu: </w:t>
      </w:r>
      <w:r w:rsidR="00906D79" w:rsidRPr="00500610">
        <w:rPr>
          <w:rFonts w:ascii="Times New Roman" w:hAnsi="Times New Roman" w:cs="Times New Roman"/>
          <w:sz w:val="24"/>
          <w:szCs w:val="24"/>
        </w:rPr>
        <w:t>1.</w:t>
      </w:r>
      <w:r w:rsidR="00267B1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06D79" w:rsidRPr="00500610">
        <w:rPr>
          <w:rFonts w:ascii="Times New Roman" w:hAnsi="Times New Roman" w:cs="Times New Roman"/>
          <w:sz w:val="24"/>
          <w:szCs w:val="24"/>
        </w:rPr>
        <w:t>1.</w:t>
      </w:r>
      <w:r w:rsidR="00267B1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06D79" w:rsidRPr="00500610">
        <w:rPr>
          <w:rFonts w:ascii="Times New Roman" w:hAnsi="Times New Roman" w:cs="Times New Roman"/>
          <w:sz w:val="24"/>
          <w:szCs w:val="24"/>
        </w:rPr>
        <w:t>202</w:t>
      </w:r>
      <w:r w:rsidR="003F57FB" w:rsidRPr="00500610">
        <w:rPr>
          <w:rFonts w:ascii="Times New Roman" w:hAnsi="Times New Roman" w:cs="Times New Roman"/>
          <w:sz w:val="24"/>
          <w:szCs w:val="24"/>
        </w:rPr>
        <w:t>4</w:t>
      </w:r>
      <w:r w:rsidR="00906D79" w:rsidRPr="00500610">
        <w:rPr>
          <w:rFonts w:ascii="Times New Roman" w:hAnsi="Times New Roman" w:cs="Times New Roman"/>
          <w:sz w:val="24"/>
          <w:szCs w:val="24"/>
        </w:rPr>
        <w:t xml:space="preserve"> – 31.</w:t>
      </w:r>
      <w:r w:rsidR="00267B1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06D79" w:rsidRPr="00500610">
        <w:rPr>
          <w:rFonts w:ascii="Times New Roman" w:hAnsi="Times New Roman" w:cs="Times New Roman"/>
          <w:sz w:val="24"/>
          <w:szCs w:val="24"/>
        </w:rPr>
        <w:t>12.</w:t>
      </w:r>
      <w:r w:rsidR="00267B1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06D79" w:rsidRPr="00500610">
        <w:rPr>
          <w:rFonts w:ascii="Times New Roman" w:hAnsi="Times New Roman" w:cs="Times New Roman"/>
          <w:sz w:val="24"/>
          <w:szCs w:val="24"/>
        </w:rPr>
        <w:t>202</w:t>
      </w:r>
      <w:r w:rsidR="003F57FB" w:rsidRPr="00500610">
        <w:rPr>
          <w:rFonts w:ascii="Times New Roman" w:hAnsi="Times New Roman" w:cs="Times New Roman"/>
          <w:sz w:val="24"/>
          <w:szCs w:val="24"/>
        </w:rPr>
        <w:t>6</w:t>
      </w:r>
    </w:p>
    <w:p w14:paraId="1182FD5B" w14:textId="78251737" w:rsidR="00AD7FA7" w:rsidRDefault="008D0C3E" w:rsidP="008D0C3E">
      <w:pPr>
        <w:spacing w:after="120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0269A7" w:rsidRPr="00500610">
        <w:rPr>
          <w:sz w:val="24"/>
          <w:szCs w:val="24"/>
        </w:rPr>
        <w:t>(</w:t>
      </w:r>
      <w:r w:rsidR="000269A7" w:rsidRPr="008D0C3E">
        <w:rPr>
          <w:rFonts w:ascii="Times New Roman" w:hAnsi="Times New Roman" w:cs="Times New Roman"/>
          <w:sz w:val="24"/>
          <w:szCs w:val="24"/>
        </w:rPr>
        <w:t xml:space="preserve">dále jen </w:t>
      </w:r>
      <w:r w:rsidR="00DF17B4" w:rsidRPr="008D0C3E">
        <w:rPr>
          <w:rFonts w:ascii="Times New Roman" w:hAnsi="Times New Roman" w:cs="Times New Roman"/>
          <w:sz w:val="24"/>
          <w:szCs w:val="24"/>
        </w:rPr>
        <w:t>„</w:t>
      </w:r>
      <w:r w:rsidR="000269A7" w:rsidRPr="00DC4FCF">
        <w:rPr>
          <w:rFonts w:ascii="Times New Roman" w:hAnsi="Times New Roman" w:cs="Times New Roman"/>
          <w:b/>
          <w:sz w:val="24"/>
          <w:szCs w:val="24"/>
        </w:rPr>
        <w:t>Část projektu</w:t>
      </w:r>
      <w:r w:rsidR="00DF17B4" w:rsidRPr="00500610">
        <w:rPr>
          <w:sz w:val="24"/>
          <w:szCs w:val="24"/>
        </w:rPr>
        <w:t>“</w:t>
      </w:r>
      <w:r w:rsidR="000269A7" w:rsidRPr="00500610">
        <w:rPr>
          <w:sz w:val="24"/>
          <w:szCs w:val="24"/>
        </w:rPr>
        <w:t>)</w:t>
      </w:r>
      <w:r w:rsidR="00E02026">
        <w:rPr>
          <w:sz w:val="24"/>
          <w:szCs w:val="24"/>
        </w:rPr>
        <w:t>.</w:t>
      </w:r>
      <w:bookmarkStart w:id="0" w:name="_GoBack"/>
      <w:bookmarkEnd w:id="0"/>
    </w:p>
    <w:p w14:paraId="7B6D98E1" w14:textId="77777777" w:rsidR="008D0C3E" w:rsidRPr="008D0C3E" w:rsidRDefault="008D0C3E" w:rsidP="008D0C3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50E0DB54" w14:textId="7DA7A82F" w:rsidR="000269A7" w:rsidRPr="00500610" w:rsidRDefault="004B6ADF" w:rsidP="007F0520">
      <w:pPr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Příjemce uzavírá s </w:t>
      </w:r>
      <w:r w:rsidR="00111D8C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alším účastníkem tuto Smlouvu za účelem úpravy vzájemných práv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povinností při řešení </w:t>
      </w:r>
      <w:r w:rsidR="003A612F" w:rsidRPr="00500610">
        <w:rPr>
          <w:rFonts w:ascii="Times New Roman" w:hAnsi="Times New Roman" w:cs="Times New Roman"/>
          <w:sz w:val="24"/>
          <w:szCs w:val="24"/>
        </w:rPr>
        <w:t xml:space="preserve">Části </w:t>
      </w:r>
      <w:r w:rsidRPr="00500610">
        <w:rPr>
          <w:rFonts w:ascii="Times New Roman" w:hAnsi="Times New Roman" w:cs="Times New Roman"/>
          <w:sz w:val="24"/>
          <w:szCs w:val="24"/>
        </w:rPr>
        <w:t xml:space="preserve">projektu a poskytování části podpory z veřejných prostředků </w:t>
      </w:r>
      <w:r w:rsidR="003A612F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 specifikovaného v čl. I. této Smlouvy</w:t>
      </w:r>
      <w:r w:rsidR="00F44ABC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517294B8" w14:textId="6304F967" w:rsidR="00997E15" w:rsidRPr="00500610" w:rsidRDefault="00997E15" w:rsidP="0050061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II.</w:t>
      </w:r>
    </w:p>
    <w:p w14:paraId="33C0284B" w14:textId="77777777" w:rsidR="00997E15" w:rsidRPr="00500610" w:rsidRDefault="00997E15" w:rsidP="007F05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14:paraId="5A6EA585" w14:textId="16219280" w:rsidR="00997E15" w:rsidRPr="00500610" w:rsidRDefault="00997E15" w:rsidP="007F0520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Grantová agentura České republiky, zřízená a vykonávající činnosti podle zákona </w:t>
      </w:r>
      <w:r w:rsidR="00F6245E" w:rsidRPr="00500610">
        <w:rPr>
          <w:rFonts w:ascii="Times New Roman" w:hAnsi="Times New Roman" w:cs="Times New Roman"/>
          <w:sz w:val="24"/>
          <w:szCs w:val="24"/>
        </w:rPr>
        <w:t>č. 130/2002 Sb.</w:t>
      </w:r>
      <w:r w:rsidRPr="00500610">
        <w:rPr>
          <w:rFonts w:ascii="Times New Roman" w:hAnsi="Times New Roman" w:cs="Times New Roman"/>
          <w:sz w:val="24"/>
          <w:szCs w:val="24"/>
        </w:rPr>
        <w:t>, v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souladu s Národní politikou výzkumu, vývoje a inovací České republiky</w:t>
      </w:r>
      <w:r w:rsidR="001607B4" w:rsidRPr="00500610">
        <w:rPr>
          <w:rFonts w:ascii="Times New Roman" w:hAnsi="Times New Roman" w:cs="Times New Roman"/>
          <w:sz w:val="24"/>
          <w:szCs w:val="24"/>
        </w:rPr>
        <w:t xml:space="preserve"> 2021+</w:t>
      </w:r>
      <w:r w:rsidRPr="00500610">
        <w:rPr>
          <w:rFonts w:ascii="Times New Roman" w:hAnsi="Times New Roman" w:cs="Times New Roman"/>
          <w:sz w:val="24"/>
          <w:szCs w:val="24"/>
        </w:rPr>
        <w:t xml:space="preserve">, v souladu s dalšími právními předpisy České republiky a s předpisy a pravidly Evropské unie upravujícími státní podporu výzkumu, vývoje a inovací, a s cílem podporovat provádění základního výzkumu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v České republice, vyhlásila veřejnou soutěž ve výzkumu, experimentálním vývoji a inovacích na podporu grantových projektů v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základním výzkumu a následně poskytuje podporu na řešení těchto projektů.</w:t>
      </w:r>
    </w:p>
    <w:p w14:paraId="61D0D062" w14:textId="77777777" w:rsidR="00997E15" w:rsidRPr="00500610" w:rsidRDefault="00997E15" w:rsidP="007F0520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Práva a povinnosti </w:t>
      </w:r>
      <w:r w:rsidR="009F6B5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oskytovatele, </w:t>
      </w:r>
      <w:r w:rsidR="009F6B5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a </w:t>
      </w:r>
      <w:r w:rsidR="009F6B50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alšího účastníka v průběhu této veřejné soutěže byla, kromě obecně závazných právních předpisů, upravena zadávací dokumentací této veřejné soutěže (dále jen „</w:t>
      </w:r>
      <w:r w:rsidRPr="00500610">
        <w:rPr>
          <w:rFonts w:ascii="Times New Roman" w:hAnsi="Times New Roman" w:cs="Times New Roman"/>
          <w:b/>
          <w:sz w:val="24"/>
          <w:szCs w:val="24"/>
        </w:rPr>
        <w:t>Zadávací dokumentace</w:t>
      </w:r>
      <w:r w:rsidRPr="00500610">
        <w:rPr>
          <w:rFonts w:ascii="Times New Roman" w:hAnsi="Times New Roman" w:cs="Times New Roman"/>
          <w:sz w:val="24"/>
          <w:szCs w:val="24"/>
        </w:rPr>
        <w:t xml:space="preserve">“). Další účastník </w:t>
      </w:r>
      <w:r w:rsidR="001A3C0C" w:rsidRPr="00500610">
        <w:rPr>
          <w:rFonts w:ascii="Times New Roman" w:hAnsi="Times New Roman" w:cs="Times New Roman"/>
          <w:sz w:val="24"/>
          <w:szCs w:val="24"/>
        </w:rPr>
        <w:t>se zavazuje</w:t>
      </w:r>
      <w:r w:rsidRPr="00500610">
        <w:rPr>
          <w:rFonts w:ascii="Times New Roman" w:hAnsi="Times New Roman" w:cs="Times New Roman"/>
          <w:sz w:val="24"/>
          <w:szCs w:val="24"/>
        </w:rPr>
        <w:t xml:space="preserve"> se při plnění této Smlouvy touto Zadávací dokumentací řídit s výjimkou těch ustanovení, z jejichž podstaty vyplývá, že se</w:t>
      </w:r>
      <w:r w:rsidR="009F6B50" w:rsidRPr="00500610">
        <w:rPr>
          <w:rFonts w:ascii="Times New Roman" w:hAnsi="Times New Roman" w:cs="Times New Roman"/>
          <w:sz w:val="24"/>
          <w:szCs w:val="24"/>
        </w:rPr>
        <w:t xml:space="preserve"> na něj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nemohou vztahovat</w:t>
      </w:r>
      <w:r w:rsidR="009F6B50" w:rsidRPr="00500610">
        <w:rPr>
          <w:rFonts w:ascii="Times New Roman" w:hAnsi="Times New Roman" w:cs="Times New Roman"/>
          <w:sz w:val="24"/>
          <w:szCs w:val="24"/>
        </w:rPr>
        <w:t>.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1A3C0C" w:rsidRPr="00500610">
        <w:rPr>
          <w:rFonts w:ascii="Times New Roman" w:hAnsi="Times New Roman" w:cs="Times New Roman"/>
          <w:sz w:val="24"/>
          <w:szCs w:val="24"/>
        </w:rPr>
        <w:t xml:space="preserve">Další účastník se výslovně zavazuje plnit povinnosti podle přílohy č. 4, čl. 3, čl. 4 a čl. 5 Zadávací dokumentace jak vůči </w:t>
      </w:r>
      <w:r w:rsidR="009F6B50" w:rsidRPr="00500610">
        <w:rPr>
          <w:rFonts w:ascii="Times New Roman" w:hAnsi="Times New Roman" w:cs="Times New Roman"/>
          <w:sz w:val="24"/>
          <w:szCs w:val="24"/>
        </w:rPr>
        <w:t>P</w:t>
      </w:r>
      <w:r w:rsidR="001A3C0C" w:rsidRPr="00500610">
        <w:rPr>
          <w:rFonts w:ascii="Times New Roman" w:hAnsi="Times New Roman" w:cs="Times New Roman"/>
          <w:sz w:val="24"/>
          <w:szCs w:val="24"/>
        </w:rPr>
        <w:t xml:space="preserve">říjemci, tak i </w:t>
      </w:r>
      <w:r w:rsidR="009F6B50" w:rsidRPr="00500610">
        <w:rPr>
          <w:rFonts w:ascii="Times New Roman" w:hAnsi="Times New Roman" w:cs="Times New Roman"/>
          <w:sz w:val="24"/>
          <w:szCs w:val="24"/>
        </w:rPr>
        <w:t>P</w:t>
      </w:r>
      <w:r w:rsidR="001A3C0C" w:rsidRPr="00500610">
        <w:rPr>
          <w:rFonts w:ascii="Times New Roman" w:hAnsi="Times New Roman" w:cs="Times New Roman"/>
          <w:sz w:val="24"/>
          <w:szCs w:val="24"/>
        </w:rPr>
        <w:t>oskytovateli.</w:t>
      </w:r>
    </w:p>
    <w:p w14:paraId="22D71D1D" w14:textId="17ECD87C" w:rsidR="00D603C4" w:rsidRPr="00500610" w:rsidRDefault="00D603C4" w:rsidP="007F0520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Na základě výsledků veřejné soutěže uvedené v čl. II. odst. 1 této Smlouvy uzavřel </w:t>
      </w:r>
      <w:r w:rsidR="00AE571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oskytovatel s </w:t>
      </w:r>
      <w:r w:rsidR="00AE571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říjemcem Smlouvu o poskytnutí dotace na podporu</w:t>
      </w:r>
      <w:r w:rsidR="003E7471" w:rsidRPr="00500610">
        <w:rPr>
          <w:rFonts w:ascii="Times New Roman" w:hAnsi="Times New Roman" w:cs="Times New Roman"/>
          <w:sz w:val="24"/>
          <w:szCs w:val="24"/>
        </w:rPr>
        <w:t xml:space="preserve"> výše uvedeného grantového projektu</w:t>
      </w:r>
      <w:r w:rsidR="00AE571D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762F1" w:rsidRPr="00500610">
        <w:rPr>
          <w:rFonts w:ascii="Times New Roman" w:hAnsi="Times New Roman" w:cs="Times New Roman"/>
          <w:sz w:val="24"/>
          <w:szCs w:val="24"/>
        </w:rPr>
        <w:t>(</w:t>
      </w:r>
      <w:r w:rsidRPr="00500610">
        <w:rPr>
          <w:rFonts w:ascii="Times New Roman" w:hAnsi="Times New Roman" w:cs="Times New Roman"/>
          <w:sz w:val="24"/>
          <w:szCs w:val="24"/>
        </w:rPr>
        <w:t>dále jen „</w:t>
      </w:r>
      <w:r w:rsidR="008455A5" w:rsidRPr="00500610">
        <w:rPr>
          <w:rFonts w:ascii="Times New Roman" w:hAnsi="Times New Roman" w:cs="Times New Roman"/>
          <w:b/>
          <w:sz w:val="24"/>
          <w:szCs w:val="24"/>
        </w:rPr>
        <w:t>S</w:t>
      </w:r>
      <w:r w:rsidRPr="00500610">
        <w:rPr>
          <w:rFonts w:ascii="Times New Roman" w:hAnsi="Times New Roman" w:cs="Times New Roman"/>
          <w:b/>
          <w:sz w:val="24"/>
          <w:szCs w:val="24"/>
        </w:rPr>
        <w:t xml:space="preserve">mlouva </w:t>
      </w:r>
      <w:r w:rsidR="005A6E82" w:rsidRPr="00500610">
        <w:rPr>
          <w:rFonts w:ascii="Times New Roman" w:hAnsi="Times New Roman" w:cs="Times New Roman"/>
          <w:b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>“), která je jako Příloha č. 1 nedílnou součástí této Smlouvy. Další účastník se tímto zavazuje dodržovat veškeré povinnosti</w:t>
      </w:r>
      <w:r w:rsidR="005C6A39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AE571D" w:rsidRPr="00500610">
        <w:rPr>
          <w:rFonts w:ascii="Times New Roman" w:hAnsi="Times New Roman" w:cs="Times New Roman"/>
          <w:sz w:val="24"/>
          <w:szCs w:val="24"/>
        </w:rPr>
        <w:t>P</w:t>
      </w:r>
      <w:r w:rsidR="005C6A39" w:rsidRPr="00500610">
        <w:rPr>
          <w:rFonts w:ascii="Times New Roman" w:hAnsi="Times New Roman" w:cs="Times New Roman"/>
          <w:sz w:val="24"/>
          <w:szCs w:val="24"/>
        </w:rPr>
        <w:t xml:space="preserve">říjemce i </w:t>
      </w:r>
      <w:r w:rsidR="00AE571D" w:rsidRPr="00500610">
        <w:rPr>
          <w:rFonts w:ascii="Times New Roman" w:hAnsi="Times New Roman" w:cs="Times New Roman"/>
          <w:sz w:val="24"/>
          <w:szCs w:val="24"/>
        </w:rPr>
        <w:t>D</w:t>
      </w:r>
      <w:r w:rsidR="005C6A39" w:rsidRPr="00500610">
        <w:rPr>
          <w:rFonts w:ascii="Times New Roman" w:hAnsi="Times New Roman" w:cs="Times New Roman"/>
          <w:sz w:val="24"/>
          <w:szCs w:val="24"/>
        </w:rPr>
        <w:t>alšího účastníka</w:t>
      </w:r>
      <w:r w:rsidRPr="00500610">
        <w:rPr>
          <w:rFonts w:ascii="Times New Roman" w:hAnsi="Times New Roman" w:cs="Times New Roman"/>
          <w:sz w:val="24"/>
          <w:szCs w:val="24"/>
        </w:rPr>
        <w:t xml:space="preserve"> vyplývající z ustanovení </w:t>
      </w:r>
      <w:r w:rsidR="008455A5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 xml:space="preserve">mlouvy </w:t>
      </w:r>
      <w:r w:rsidR="005A6E82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 xml:space="preserve"> s výjimkou těch ustanovení, z jejichž podstaty vyplývá, že se nemohou vztahovat na </w:t>
      </w:r>
      <w:r w:rsidR="00AE571D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alšího účastníka.</w:t>
      </w:r>
    </w:p>
    <w:p w14:paraId="3184AF63" w14:textId="24B44D98" w:rsidR="00997E15" w:rsidRPr="00500610" w:rsidRDefault="00DF17B4" w:rsidP="007F0520">
      <w:pPr>
        <w:numPr>
          <w:ilvl w:val="0"/>
          <w:numId w:val="2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se dále zavazuje seznámit spoluřešitele s obsahem Zadávací dokumentace, Smlouvy 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poskytnutí dotace a této Smlouvy a zavázat jej k plnění povinností z nich vyplývajících. </w:t>
      </w:r>
      <w:r w:rsidR="00EB2AD9" w:rsidRPr="00500610">
        <w:rPr>
          <w:rFonts w:ascii="Times New Roman" w:hAnsi="Times New Roman" w:cs="Times New Roman"/>
          <w:sz w:val="24"/>
          <w:szCs w:val="24"/>
        </w:rPr>
        <w:t>D</w:t>
      </w:r>
      <w:r w:rsidR="00F5378B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>je také povinen</w:t>
      </w:r>
      <w:r w:rsidR="005A6E82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F5378B" w:rsidRPr="00500610">
        <w:rPr>
          <w:rFonts w:ascii="Times New Roman" w:hAnsi="Times New Roman" w:cs="Times New Roman"/>
          <w:sz w:val="24"/>
          <w:szCs w:val="24"/>
        </w:rPr>
        <w:t>seznámit s</w:t>
      </w:r>
      <w:r w:rsidR="005A6E82" w:rsidRPr="00500610">
        <w:rPr>
          <w:rFonts w:ascii="Times New Roman" w:hAnsi="Times New Roman" w:cs="Times New Roman"/>
          <w:sz w:val="24"/>
          <w:szCs w:val="24"/>
        </w:rPr>
        <w:t>poluřešitele</w:t>
      </w:r>
      <w:r w:rsidR="00650BFC" w:rsidRPr="00500610">
        <w:rPr>
          <w:rFonts w:ascii="Times New Roman" w:hAnsi="Times New Roman" w:cs="Times New Roman"/>
          <w:sz w:val="24"/>
          <w:szCs w:val="24"/>
        </w:rPr>
        <w:t xml:space="preserve"> se zněním Etického kodexu pro řešitele projektů GA ČR (dále jen „</w:t>
      </w:r>
      <w:r w:rsidR="00650BFC" w:rsidRPr="00F94C3D">
        <w:rPr>
          <w:rFonts w:ascii="Times New Roman" w:hAnsi="Times New Roman" w:cs="Times New Roman"/>
          <w:b/>
          <w:sz w:val="24"/>
          <w:szCs w:val="24"/>
        </w:rPr>
        <w:t>Etický kodex</w:t>
      </w:r>
      <w:r w:rsidR="00650BFC" w:rsidRPr="00500610">
        <w:rPr>
          <w:rFonts w:ascii="Times New Roman" w:hAnsi="Times New Roman" w:cs="Times New Roman"/>
          <w:sz w:val="24"/>
          <w:szCs w:val="24"/>
        </w:rPr>
        <w:t xml:space="preserve">“), který je volně dostupný na webových stránkách Poskytovatele na adrese www.gacr.cz, a zavázat jej, aby se při řešení grantového projektu tímto Etickým kodexem řídil. </w:t>
      </w:r>
    </w:p>
    <w:p w14:paraId="4A49383D" w14:textId="77777777" w:rsidR="00865F52" w:rsidRPr="00500610" w:rsidRDefault="00865F52" w:rsidP="0050061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9034BB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Pr="00500610">
        <w:rPr>
          <w:rFonts w:ascii="Times New Roman" w:hAnsi="Times New Roman" w:cs="Times New Roman"/>
          <w:b/>
          <w:sz w:val="24"/>
          <w:szCs w:val="24"/>
        </w:rPr>
        <w:t>I.</w:t>
      </w:r>
    </w:p>
    <w:p w14:paraId="75FF5CBD" w14:textId="77777777" w:rsidR="00865F52" w:rsidRPr="00500610" w:rsidRDefault="00865F52" w:rsidP="007F05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 xml:space="preserve">Celkové náklady na řešení </w:t>
      </w:r>
      <w:r w:rsidR="008C2033" w:rsidRPr="00500610">
        <w:rPr>
          <w:rFonts w:ascii="Times New Roman" w:hAnsi="Times New Roman" w:cs="Times New Roman"/>
          <w:b/>
          <w:sz w:val="24"/>
          <w:szCs w:val="24"/>
        </w:rPr>
        <w:t>P</w:t>
      </w:r>
      <w:r w:rsidRPr="00500610">
        <w:rPr>
          <w:rFonts w:ascii="Times New Roman" w:hAnsi="Times New Roman" w:cs="Times New Roman"/>
          <w:b/>
          <w:sz w:val="24"/>
          <w:szCs w:val="24"/>
        </w:rPr>
        <w:t>rojektu</w:t>
      </w:r>
    </w:p>
    <w:p w14:paraId="6C8E4D08" w14:textId="3EEFFC8E" w:rsidR="00C15DC7" w:rsidRPr="00500610" w:rsidRDefault="0070129C" w:rsidP="007F052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610">
        <w:rPr>
          <w:rFonts w:ascii="Times New Roman" w:hAnsi="Times New Roman" w:cs="Times New Roman"/>
          <w:color w:val="000000"/>
          <w:sz w:val="24"/>
          <w:szCs w:val="24"/>
        </w:rPr>
        <w:t>Celková výše podpory z veřejných prostředků</w:t>
      </w:r>
      <w:r w:rsidR="00C86E03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na celou dobu řešení </w:t>
      </w:r>
      <w:r w:rsidR="003A612F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6E03" w:rsidRPr="00500610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, poskytovaná </w:t>
      </w:r>
      <w:r w:rsidR="008C2033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>oskytovatelem</w:t>
      </w:r>
      <w:r w:rsidR="00787FCC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033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87FCC" w:rsidRPr="00500610">
        <w:rPr>
          <w:rFonts w:ascii="Times New Roman" w:hAnsi="Times New Roman" w:cs="Times New Roman"/>
          <w:color w:val="000000"/>
          <w:sz w:val="24"/>
          <w:szCs w:val="24"/>
        </w:rPr>
        <w:t>říjemci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131B" w:rsidRPr="00500610">
        <w:rPr>
          <w:rFonts w:ascii="Times New Roman" w:hAnsi="Times New Roman" w:cs="Times New Roman"/>
          <w:color w:val="000000"/>
          <w:sz w:val="24"/>
          <w:szCs w:val="24"/>
        </w:rPr>
        <w:t>může činit až</w:t>
      </w:r>
      <w:r w:rsidR="00FC6DF1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7FB" w:rsidRPr="005006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4FCF">
        <w:rPr>
          <w:rFonts w:ascii="Times New Roman" w:hAnsi="Times New Roman" w:cs="Times New Roman"/>
          <w:b/>
          <w:bCs/>
          <w:sz w:val="24"/>
          <w:szCs w:val="24"/>
        </w:rPr>
        <w:t>3 156</w:t>
      </w:r>
      <w:r w:rsidR="00054FDA" w:rsidRPr="00500610">
        <w:rPr>
          <w:rFonts w:ascii="Times New Roman" w:hAnsi="Times New Roman" w:cs="Times New Roman"/>
          <w:b/>
          <w:bCs/>
          <w:sz w:val="24"/>
          <w:szCs w:val="24"/>
        </w:rPr>
        <w:t> 000,00</w:t>
      </w:r>
      <w:r w:rsidR="008C2033" w:rsidRPr="00500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b/>
          <w:color w:val="000000"/>
          <w:sz w:val="24"/>
          <w:szCs w:val="24"/>
        </w:rPr>
        <w:t>Kč</w:t>
      </w:r>
      <w:r w:rsidR="00355DA7" w:rsidRPr="005006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A2E1BDA" w14:textId="77777777" w:rsidR="00C707DB" w:rsidRPr="00500610" w:rsidRDefault="00355DA7" w:rsidP="007F052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Finanční prostředky (dále také „</w:t>
      </w:r>
      <w:r w:rsidR="008C2033" w:rsidRPr="00500610">
        <w:rPr>
          <w:rFonts w:ascii="Times New Roman" w:hAnsi="Times New Roman" w:cs="Times New Roman"/>
          <w:b/>
          <w:sz w:val="24"/>
          <w:szCs w:val="24"/>
        </w:rPr>
        <w:t>G</w:t>
      </w:r>
      <w:r w:rsidRPr="00500610">
        <w:rPr>
          <w:rFonts w:ascii="Times New Roman" w:hAnsi="Times New Roman" w:cs="Times New Roman"/>
          <w:b/>
          <w:sz w:val="24"/>
          <w:szCs w:val="24"/>
        </w:rPr>
        <w:t>rantové prostředky</w:t>
      </w:r>
      <w:r w:rsidRPr="00500610">
        <w:rPr>
          <w:rFonts w:ascii="Times New Roman" w:hAnsi="Times New Roman" w:cs="Times New Roman"/>
          <w:sz w:val="24"/>
          <w:szCs w:val="24"/>
        </w:rPr>
        <w:t xml:space="preserve">“) poskytuje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</w:t>
      </w:r>
      <w:r w:rsidR="008C2033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alšímu účastníkovi na základě této Smlouvy výhradně za 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účelem jejich využití k dosažení cílů řešení Části projektu v rozsahu, členění a za podmínek, schválených </w:t>
      </w:r>
      <w:r w:rsidR="008C2033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oskytovatelem. </w:t>
      </w:r>
    </w:p>
    <w:p w14:paraId="45EF3C0F" w14:textId="719E92F1" w:rsidR="007B768D" w:rsidRPr="00500610" w:rsidRDefault="007B768D" w:rsidP="007F052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Cíle </w:t>
      </w:r>
      <w:r w:rsidR="003A612F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>rojektu, způsob řešení a předpokládané výsledky jsou uvedeny ve schváleném </w:t>
      </w:r>
      <w:r w:rsidR="00B73823" w:rsidRPr="0050061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ávrhu výše uvedeného </w:t>
      </w:r>
      <w:r w:rsidR="003A612F" w:rsidRPr="005006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>rojektu</w:t>
      </w:r>
      <w:r w:rsidR="00ED7B4E" w:rsidRPr="005006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jehož obsah </w:t>
      </w:r>
      <w:r w:rsidR="00C707DB" w:rsidRPr="00500610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pro smluvní </w:t>
      </w:r>
      <w:r w:rsidR="004A500E" w:rsidRPr="00500610">
        <w:rPr>
          <w:rFonts w:ascii="Times New Roman" w:hAnsi="Times New Roman" w:cs="Times New Roman"/>
          <w:color w:val="000000"/>
          <w:sz w:val="24"/>
          <w:szCs w:val="24"/>
        </w:rPr>
        <w:t>strany závazn</w:t>
      </w:r>
      <w:r w:rsidR="00C707DB" w:rsidRPr="00500610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B73823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 (dále jen „</w:t>
      </w:r>
      <w:r w:rsidR="00B73823" w:rsidRPr="00500610">
        <w:rPr>
          <w:rFonts w:ascii="Times New Roman" w:hAnsi="Times New Roman" w:cs="Times New Roman"/>
          <w:b/>
          <w:color w:val="000000"/>
          <w:sz w:val="24"/>
          <w:szCs w:val="24"/>
        </w:rPr>
        <w:t>Návrh projektu</w:t>
      </w:r>
      <w:r w:rsidR="00B73823" w:rsidRPr="00500610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4A500E" w:rsidRPr="005006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7B4E" w:rsidRPr="00500610">
        <w:rPr>
          <w:rFonts w:ascii="Times New Roman" w:hAnsi="Times New Roman" w:cs="Times New Roman"/>
          <w:color w:val="000000"/>
          <w:sz w:val="24"/>
          <w:szCs w:val="24"/>
        </w:rPr>
        <w:t>Návrh projektu je dostupný v aplikaci pro podávání a správu projektů GRIS na adrese www.gris.cz.</w:t>
      </w:r>
    </w:p>
    <w:p w14:paraId="05DFD854" w14:textId="3AC61E59" w:rsidR="004B6ADF" w:rsidRPr="00500610" w:rsidRDefault="004B6ADF" w:rsidP="007F0520">
      <w:pPr>
        <w:numPr>
          <w:ilvl w:val="0"/>
          <w:numId w:val="1"/>
        </w:numPr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Na řešení věcné náplně </w:t>
      </w:r>
      <w:r w:rsidR="003A612F" w:rsidRPr="00500610">
        <w:rPr>
          <w:rFonts w:ascii="Times New Roman" w:hAnsi="Times New Roman" w:cs="Times New Roman"/>
          <w:sz w:val="24"/>
          <w:szCs w:val="24"/>
        </w:rPr>
        <w:t xml:space="preserve">Části </w:t>
      </w:r>
      <w:r w:rsidRPr="00500610">
        <w:rPr>
          <w:rFonts w:ascii="Times New Roman" w:hAnsi="Times New Roman" w:cs="Times New Roman"/>
          <w:sz w:val="24"/>
          <w:szCs w:val="24"/>
        </w:rPr>
        <w:t>projektu v prvním kalendářním roce j</w:t>
      </w:r>
      <w:r w:rsidR="00934874" w:rsidRPr="00500610">
        <w:rPr>
          <w:rFonts w:ascii="Times New Roman" w:hAnsi="Times New Roman" w:cs="Times New Roman"/>
          <w:sz w:val="24"/>
          <w:szCs w:val="24"/>
        </w:rPr>
        <w:t xml:space="preserve">eho trvání budou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934874" w:rsidRPr="00500610">
        <w:rPr>
          <w:rFonts w:ascii="Times New Roman" w:hAnsi="Times New Roman" w:cs="Times New Roman"/>
          <w:sz w:val="24"/>
          <w:szCs w:val="24"/>
        </w:rPr>
        <w:t xml:space="preserve">říjemcem </w:t>
      </w:r>
      <w:r w:rsidR="00F74CA6" w:rsidRPr="00500610">
        <w:rPr>
          <w:rFonts w:ascii="Times New Roman" w:hAnsi="Times New Roman" w:cs="Times New Roman"/>
          <w:sz w:val="24"/>
          <w:szCs w:val="24"/>
        </w:rPr>
        <w:t xml:space="preserve">za podmínek stanovených touto Smlouvou </w:t>
      </w:r>
      <w:r w:rsidRPr="00500610">
        <w:rPr>
          <w:rFonts w:ascii="Times New Roman" w:hAnsi="Times New Roman" w:cs="Times New Roman"/>
          <w:sz w:val="24"/>
          <w:szCs w:val="24"/>
        </w:rPr>
        <w:t xml:space="preserve">poskytnuty </w:t>
      </w:r>
      <w:r w:rsidR="008C2033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alšímu účastníkovi </w:t>
      </w:r>
      <w:r w:rsidR="008C2033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rantové</w:t>
      </w:r>
      <w:r w:rsidR="008C2033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prostředky</w:t>
      </w:r>
      <w:r w:rsidR="00F44AB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A16FF2" w:rsidRPr="00500610">
        <w:rPr>
          <w:rFonts w:ascii="Times New Roman" w:hAnsi="Times New Roman" w:cs="Times New Roman"/>
          <w:sz w:val="24"/>
          <w:szCs w:val="24"/>
        </w:rPr>
        <w:t>ve výši</w:t>
      </w:r>
      <w:r w:rsidR="00E468AD" w:rsidRPr="0050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917" w:rsidRPr="0050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DC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550</w:t>
      </w:r>
      <w:r w:rsidR="00E461BA" w:rsidRPr="0050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000,00</w:t>
      </w:r>
      <w:r w:rsidR="00E468AD" w:rsidRPr="0050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E03" w:rsidRPr="00500610">
        <w:rPr>
          <w:rFonts w:ascii="Times New Roman" w:hAnsi="Times New Roman" w:cs="Times New Roman"/>
          <w:b/>
          <w:sz w:val="24"/>
          <w:szCs w:val="24"/>
        </w:rPr>
        <w:t>Kč</w:t>
      </w:r>
      <w:r w:rsidR="00E1138E" w:rsidRPr="00500610">
        <w:rPr>
          <w:rFonts w:ascii="Times New Roman" w:hAnsi="Times New Roman" w:cs="Times New Roman"/>
          <w:b/>
          <w:sz w:val="24"/>
          <w:szCs w:val="24"/>
        </w:rPr>
        <w:t>,</w:t>
      </w:r>
      <w:r w:rsidR="00E1138E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CC728C" w:rsidRPr="00500610">
        <w:rPr>
          <w:rFonts w:ascii="Times New Roman" w:hAnsi="Times New Roman" w:cs="Times New Roman"/>
          <w:sz w:val="24"/>
          <w:szCs w:val="24"/>
        </w:rPr>
        <w:t xml:space="preserve">a to bankovním převodem na bankovní účet </w:t>
      </w:r>
      <w:r w:rsidR="008C2033" w:rsidRPr="00500610">
        <w:rPr>
          <w:rFonts w:ascii="Times New Roman" w:hAnsi="Times New Roman" w:cs="Times New Roman"/>
          <w:sz w:val="24"/>
          <w:szCs w:val="24"/>
        </w:rPr>
        <w:t>D</w:t>
      </w:r>
      <w:r w:rsidR="00CC728C" w:rsidRPr="00500610">
        <w:rPr>
          <w:rFonts w:ascii="Times New Roman" w:hAnsi="Times New Roman" w:cs="Times New Roman"/>
          <w:sz w:val="24"/>
          <w:szCs w:val="24"/>
        </w:rPr>
        <w:t xml:space="preserve">alšího účastníka, uvedený v záhlaví této </w:t>
      </w:r>
      <w:r w:rsidR="008C2033" w:rsidRPr="00500610">
        <w:rPr>
          <w:rFonts w:ascii="Times New Roman" w:hAnsi="Times New Roman" w:cs="Times New Roman"/>
          <w:sz w:val="24"/>
          <w:szCs w:val="24"/>
        </w:rPr>
        <w:t>S</w:t>
      </w:r>
      <w:r w:rsidR="00CC728C" w:rsidRPr="00500610">
        <w:rPr>
          <w:rFonts w:ascii="Times New Roman" w:hAnsi="Times New Roman" w:cs="Times New Roman"/>
          <w:sz w:val="24"/>
          <w:szCs w:val="24"/>
        </w:rPr>
        <w:t xml:space="preserve">mlouvy, do 30 dnů po jejich obdržení od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CC728C" w:rsidRPr="00500610">
        <w:rPr>
          <w:rFonts w:ascii="Times New Roman" w:hAnsi="Times New Roman" w:cs="Times New Roman"/>
          <w:sz w:val="24"/>
          <w:szCs w:val="24"/>
        </w:rPr>
        <w:t>oskytovatele</w:t>
      </w:r>
      <w:r w:rsidR="00890F6C" w:rsidRPr="00500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8E4E8" w14:textId="02C6CD3C" w:rsidR="00CE2CD1" w:rsidRPr="00500610" w:rsidRDefault="0087683A" w:rsidP="007F0520">
      <w:pPr>
        <w:widowControl/>
        <w:numPr>
          <w:ilvl w:val="0"/>
          <w:numId w:val="1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Grantové prostředky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 na řešení </w:t>
      </w:r>
      <w:r w:rsidR="003A612F" w:rsidRPr="00500610">
        <w:rPr>
          <w:rFonts w:ascii="Times New Roman" w:hAnsi="Times New Roman" w:cs="Times New Roman"/>
          <w:sz w:val="24"/>
          <w:szCs w:val="24"/>
        </w:rPr>
        <w:t>Č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ásti projektu v dalších letech jeho trvání </w:t>
      </w:r>
      <w:r w:rsidR="00010D01" w:rsidRPr="00500610">
        <w:rPr>
          <w:rFonts w:ascii="Times New Roman" w:hAnsi="Times New Roman" w:cs="Times New Roman"/>
          <w:sz w:val="24"/>
          <w:szCs w:val="24"/>
        </w:rPr>
        <w:t>bud</w:t>
      </w:r>
      <w:r w:rsidRPr="00500610">
        <w:rPr>
          <w:rFonts w:ascii="Times New Roman" w:hAnsi="Times New Roman" w:cs="Times New Roman"/>
          <w:sz w:val="24"/>
          <w:szCs w:val="24"/>
        </w:rPr>
        <w:t>ou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říjemcem </w:t>
      </w:r>
      <w:r w:rsidRPr="00500610">
        <w:rPr>
          <w:rFonts w:ascii="Times New Roman" w:hAnsi="Times New Roman" w:cs="Times New Roman"/>
          <w:sz w:val="24"/>
          <w:szCs w:val="24"/>
        </w:rPr>
        <w:t xml:space="preserve">každoročně </w:t>
      </w:r>
      <w:r w:rsidR="004B6ADF" w:rsidRPr="00500610">
        <w:rPr>
          <w:rFonts w:ascii="Times New Roman" w:hAnsi="Times New Roman" w:cs="Times New Roman"/>
          <w:sz w:val="24"/>
          <w:szCs w:val="24"/>
        </w:rPr>
        <w:t>převeden</w:t>
      </w:r>
      <w:r w:rsidRPr="00500610">
        <w:rPr>
          <w:rFonts w:ascii="Times New Roman" w:hAnsi="Times New Roman" w:cs="Times New Roman"/>
          <w:sz w:val="24"/>
          <w:szCs w:val="24"/>
        </w:rPr>
        <w:t>y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8C2033" w:rsidRPr="00500610">
        <w:rPr>
          <w:rFonts w:ascii="Times New Roman" w:hAnsi="Times New Roman" w:cs="Times New Roman"/>
          <w:sz w:val="24"/>
          <w:szCs w:val="24"/>
        </w:rPr>
        <w:t>D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alšímu účastníkovi na jeho účet </w:t>
      </w:r>
      <w:r w:rsidR="00010D01" w:rsidRPr="00500610">
        <w:rPr>
          <w:rFonts w:ascii="Times New Roman" w:hAnsi="Times New Roman" w:cs="Times New Roman"/>
          <w:sz w:val="24"/>
          <w:szCs w:val="24"/>
        </w:rPr>
        <w:t>uvedený v záhlaví této Smlouvy</w:t>
      </w:r>
      <w:r w:rsidR="00140532" w:rsidRPr="00500610">
        <w:rPr>
          <w:rFonts w:ascii="Times New Roman" w:hAnsi="Times New Roman" w:cs="Times New Roman"/>
          <w:sz w:val="24"/>
          <w:szCs w:val="24"/>
        </w:rPr>
        <w:t xml:space="preserve"> v rozsahu stanoveném v příloze č.</w:t>
      </w:r>
      <w:r w:rsidR="00026613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140532" w:rsidRPr="00500610">
        <w:rPr>
          <w:rFonts w:ascii="Times New Roman" w:hAnsi="Times New Roman" w:cs="Times New Roman"/>
          <w:sz w:val="24"/>
          <w:szCs w:val="24"/>
        </w:rPr>
        <w:t>1 ke Smlouvě o poskytnutí dotace na podporu výše uvedeného projektu</w:t>
      </w:r>
      <w:r w:rsidR="00026613" w:rsidRPr="00500610">
        <w:rPr>
          <w:rFonts w:ascii="Times New Roman" w:hAnsi="Times New Roman" w:cs="Times New Roman"/>
          <w:sz w:val="24"/>
          <w:szCs w:val="24"/>
        </w:rPr>
        <w:t>,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a to do 30 dnů </w:t>
      </w:r>
      <w:r w:rsidRPr="00500610">
        <w:rPr>
          <w:rFonts w:ascii="Times New Roman" w:hAnsi="Times New Roman" w:cs="Times New Roman"/>
          <w:sz w:val="24"/>
          <w:szCs w:val="24"/>
        </w:rPr>
        <w:t>ode dne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, kdy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říjemce obdrží </w:t>
      </w:r>
      <w:r w:rsidR="00DF0D58" w:rsidRPr="00500610">
        <w:rPr>
          <w:rFonts w:ascii="Times New Roman" w:hAnsi="Times New Roman" w:cs="Times New Roman"/>
          <w:sz w:val="24"/>
          <w:szCs w:val="24"/>
        </w:rPr>
        <w:t>podporu z veřejných prostředků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od </w:t>
      </w:r>
      <w:r w:rsidR="008C2033" w:rsidRPr="00500610">
        <w:rPr>
          <w:rFonts w:ascii="Times New Roman" w:hAnsi="Times New Roman" w:cs="Times New Roman"/>
          <w:sz w:val="24"/>
          <w:szCs w:val="24"/>
        </w:rPr>
        <w:t>P</w:t>
      </w:r>
      <w:r w:rsidR="00010D01" w:rsidRPr="00500610">
        <w:rPr>
          <w:rFonts w:ascii="Times New Roman" w:hAnsi="Times New Roman" w:cs="Times New Roman"/>
          <w:sz w:val="24"/>
          <w:szCs w:val="24"/>
        </w:rPr>
        <w:t xml:space="preserve">oskytovatele </w:t>
      </w:r>
      <w:r w:rsidR="004B6ADF" w:rsidRPr="00500610">
        <w:rPr>
          <w:rFonts w:ascii="Times New Roman" w:hAnsi="Times New Roman" w:cs="Times New Roman"/>
          <w:sz w:val="24"/>
          <w:szCs w:val="24"/>
        </w:rPr>
        <w:t xml:space="preserve">na svůj bankovní účet. </w:t>
      </w:r>
      <w:r w:rsidRPr="00500610">
        <w:rPr>
          <w:rFonts w:ascii="Times New Roman" w:hAnsi="Times New Roman" w:cs="Times New Roman"/>
          <w:sz w:val="24"/>
          <w:szCs w:val="24"/>
        </w:rPr>
        <w:t>To vše při splnění podmínek uvedených v této Smlouvě.</w:t>
      </w:r>
    </w:p>
    <w:p w14:paraId="44EDBB47" w14:textId="7CA75D08" w:rsidR="00CF5A32" w:rsidRPr="00500610" w:rsidRDefault="00CF5A32" w:rsidP="00D026F3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IV</w:t>
      </w:r>
      <w:r w:rsidRPr="005006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365BB2" w14:textId="5590EFA3" w:rsidR="00CF5A32" w:rsidRPr="00500610" w:rsidRDefault="007B7C96" w:rsidP="00D026F3">
      <w:pPr>
        <w:tabs>
          <w:tab w:val="left" w:pos="284"/>
          <w:tab w:val="left" w:pos="73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Další účastník</w:t>
      </w:r>
    </w:p>
    <w:p w14:paraId="6F054819" w14:textId="65BE3876" w:rsidR="007B7C96" w:rsidRPr="00500610" w:rsidRDefault="007B7C96" w:rsidP="007F0520">
      <w:pPr>
        <w:pStyle w:val="Textkomente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odpovídá Příjemci za odbornou úroveň Části projektu.</w:t>
      </w:r>
    </w:p>
    <w:p w14:paraId="38ABDA06" w14:textId="7588EE83" w:rsidR="007B7C96" w:rsidRPr="00500610" w:rsidRDefault="007B7C96" w:rsidP="007F0520">
      <w:pPr>
        <w:pStyle w:val="Textkomente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odpovídá za to, že spoluřešitel souhlasí se svým ustanovením spoluřešitelem Části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projektu, že byl seznámen s obsahem této Smlouvy, včetně všech jejích příloh a dodatků, stejně tak jako se Zadávací dokumentací, a že Další účastník spoluřešitele zavázal dodržovat ve vztahu k Příjemci i Poskytovateli veškerá ustanovení obecně závazných předpisů, této Smlouvy, Zadávací dokumentace a Návrhu projektu.</w:t>
      </w:r>
    </w:p>
    <w:p w14:paraId="0CBA0B91" w14:textId="650BAFA4" w:rsidR="00CF5A32" w:rsidRPr="00500610" w:rsidRDefault="007B7C96" w:rsidP="00500610">
      <w:pPr>
        <w:pStyle w:val="Textkomente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tímto stvrzuje Příjemci, že mezi spoluřešitelem, uvedeným v článku I. odstavci 1</w:t>
      </w:r>
      <w:r w:rsidR="007A312D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této Smlouvy existuje pracovněprávní vztah, případně že tento vztah vznikne nejpozději ke dni zahájení řešení Projektu.</w:t>
      </w:r>
    </w:p>
    <w:p w14:paraId="585A6E20" w14:textId="77777777" w:rsidR="007B768D" w:rsidRPr="00500610" w:rsidRDefault="004B6ADF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V</w:t>
      </w:r>
      <w:r w:rsidR="007B768D" w:rsidRPr="00500610">
        <w:rPr>
          <w:rFonts w:ascii="Times New Roman" w:hAnsi="Times New Roman" w:cs="Times New Roman"/>
          <w:b/>
          <w:sz w:val="24"/>
          <w:szCs w:val="24"/>
        </w:rPr>
        <w:t>.</w:t>
      </w:r>
    </w:p>
    <w:p w14:paraId="203FA129" w14:textId="77777777" w:rsidR="007B768D" w:rsidRPr="00500610" w:rsidRDefault="007B768D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Podmínky použití p</w:t>
      </w:r>
      <w:r w:rsidR="00C86E03" w:rsidRPr="00500610">
        <w:rPr>
          <w:rFonts w:ascii="Times New Roman" w:hAnsi="Times New Roman" w:cs="Times New Roman"/>
          <w:b/>
          <w:sz w:val="24"/>
          <w:szCs w:val="24"/>
        </w:rPr>
        <w:t xml:space="preserve">oskytnutých </w:t>
      </w:r>
      <w:r w:rsidR="004716E0" w:rsidRPr="00500610">
        <w:rPr>
          <w:rFonts w:ascii="Times New Roman" w:hAnsi="Times New Roman" w:cs="Times New Roman"/>
          <w:b/>
          <w:sz w:val="24"/>
          <w:szCs w:val="24"/>
        </w:rPr>
        <w:t>G</w:t>
      </w:r>
      <w:r w:rsidR="00C86E03" w:rsidRPr="00500610">
        <w:rPr>
          <w:rFonts w:ascii="Times New Roman" w:hAnsi="Times New Roman" w:cs="Times New Roman"/>
          <w:b/>
          <w:sz w:val="24"/>
          <w:szCs w:val="24"/>
        </w:rPr>
        <w:t>rantových</w:t>
      </w:r>
      <w:r w:rsidRPr="00500610">
        <w:rPr>
          <w:rFonts w:ascii="Times New Roman" w:hAnsi="Times New Roman" w:cs="Times New Roman"/>
          <w:b/>
          <w:sz w:val="24"/>
          <w:szCs w:val="24"/>
        </w:rPr>
        <w:t xml:space="preserve"> prostředků</w:t>
      </w:r>
    </w:p>
    <w:p w14:paraId="44166C13" w14:textId="77777777" w:rsidR="008F48E7" w:rsidRPr="00500610" w:rsidRDefault="008F48E7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1. </w:t>
      </w:r>
      <w:r w:rsidR="00934874" w:rsidRPr="00500610">
        <w:rPr>
          <w:rFonts w:ascii="Times New Roman" w:hAnsi="Times New Roman" w:cs="Times New Roman"/>
          <w:sz w:val="24"/>
          <w:szCs w:val="24"/>
        </w:rPr>
        <w:tab/>
      </w: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bere na vědomí skutečnost, že </w:t>
      </w:r>
      <w:r w:rsidR="00DF0D58" w:rsidRPr="00500610">
        <w:rPr>
          <w:rFonts w:ascii="Times New Roman" w:hAnsi="Times New Roman" w:cs="Times New Roman"/>
          <w:sz w:val="24"/>
          <w:szCs w:val="24"/>
        </w:rPr>
        <w:t>Grantové</w:t>
      </w:r>
      <w:r w:rsidRPr="00500610">
        <w:rPr>
          <w:rFonts w:ascii="Times New Roman" w:hAnsi="Times New Roman" w:cs="Times New Roman"/>
          <w:sz w:val="24"/>
          <w:szCs w:val="24"/>
        </w:rPr>
        <w:t xml:space="preserve"> prostředky, poskytnuté mu </w:t>
      </w:r>
      <w:r w:rsidR="004716E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říjemcem na základě této Smlouvy, jsou dotací dle obecně závazných právních předpisů a jsou účelově vázány. </w:t>
      </w:r>
      <w:r w:rsidR="00DF0D58" w:rsidRPr="00500610">
        <w:rPr>
          <w:rFonts w:ascii="Times New Roman" w:hAnsi="Times New Roman" w:cs="Times New Roman"/>
          <w:sz w:val="24"/>
          <w:szCs w:val="24"/>
        </w:rPr>
        <w:t>Další účastník je povinen Grantové</w:t>
      </w:r>
      <w:r w:rsidRPr="00500610">
        <w:rPr>
          <w:rFonts w:ascii="Times New Roman" w:hAnsi="Times New Roman" w:cs="Times New Roman"/>
          <w:sz w:val="24"/>
          <w:szCs w:val="24"/>
        </w:rPr>
        <w:t xml:space="preserve"> prostředky použít výlučně k úhradě uznaných nákladů </w:t>
      </w:r>
      <w:r w:rsidR="00DF0D58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 xml:space="preserve">rojektu dle této Smlouvy, </w:t>
      </w:r>
      <w:r w:rsidR="00DF0D58" w:rsidRPr="00500610">
        <w:rPr>
          <w:rFonts w:ascii="Times New Roman" w:hAnsi="Times New Roman" w:cs="Times New Roman"/>
          <w:sz w:val="24"/>
          <w:szCs w:val="24"/>
        </w:rPr>
        <w:t xml:space="preserve">za podmínek a v rozsahu, </w:t>
      </w:r>
      <w:r w:rsidRPr="00500610">
        <w:rPr>
          <w:rFonts w:ascii="Times New Roman" w:hAnsi="Times New Roman" w:cs="Times New Roman"/>
          <w:sz w:val="24"/>
          <w:szCs w:val="24"/>
        </w:rPr>
        <w:t>které vyplývají z této Smlouvy, Zadávací dokumentace a obecně závazných právních předpisů.</w:t>
      </w:r>
    </w:p>
    <w:p w14:paraId="55EF0BE5" w14:textId="0026615C" w:rsidR="000330D2" w:rsidRPr="00500610" w:rsidRDefault="008F48E7" w:rsidP="00500610">
      <w:pPr>
        <w:shd w:val="clear" w:color="auto" w:fill="FFFFFF"/>
        <w:tabs>
          <w:tab w:val="left" w:pos="72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2.</w:t>
      </w:r>
      <w:r w:rsidR="006E342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je povinen hospodařit s poskytnutými </w:t>
      </w:r>
      <w:r w:rsidR="004716E0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rantovými prostředky s péčí řádného hospodáře, plnit povin</w:t>
      </w:r>
      <w:r w:rsidR="00DF0D58" w:rsidRPr="00500610">
        <w:rPr>
          <w:rFonts w:ascii="Times New Roman" w:hAnsi="Times New Roman" w:cs="Times New Roman"/>
          <w:sz w:val="24"/>
          <w:szCs w:val="24"/>
        </w:rPr>
        <w:t>nosti stanovené touto Smlouvou</w:t>
      </w:r>
      <w:r w:rsidR="003008B6" w:rsidRPr="00500610">
        <w:rPr>
          <w:rFonts w:ascii="Times New Roman" w:hAnsi="Times New Roman" w:cs="Times New Roman"/>
          <w:sz w:val="24"/>
          <w:szCs w:val="24"/>
        </w:rPr>
        <w:t xml:space="preserve">, </w:t>
      </w:r>
      <w:r w:rsidRPr="00500610">
        <w:rPr>
          <w:rFonts w:ascii="Times New Roman" w:hAnsi="Times New Roman" w:cs="Times New Roman"/>
          <w:sz w:val="24"/>
          <w:szCs w:val="24"/>
        </w:rPr>
        <w:t>Zadávací dokumentací a obec</w:t>
      </w:r>
      <w:r w:rsidR="00DF0D58" w:rsidRPr="00500610">
        <w:rPr>
          <w:rFonts w:ascii="Times New Roman" w:hAnsi="Times New Roman" w:cs="Times New Roman"/>
          <w:sz w:val="24"/>
          <w:szCs w:val="24"/>
        </w:rPr>
        <w:t xml:space="preserve">ně závaznými právními předpisy, </w:t>
      </w:r>
      <w:r w:rsidRPr="00500610">
        <w:rPr>
          <w:rFonts w:ascii="Times New Roman" w:hAnsi="Times New Roman" w:cs="Times New Roman"/>
          <w:sz w:val="24"/>
          <w:szCs w:val="24"/>
        </w:rPr>
        <w:t>zejména zákonem č. 218/2000 Sb.</w:t>
      </w:r>
      <w:r w:rsidR="003008B6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AD73E9" w:rsidRPr="00500610">
        <w:rPr>
          <w:rFonts w:ascii="Times New Roman" w:hAnsi="Times New Roman" w:cs="Times New Roman"/>
          <w:sz w:val="24"/>
          <w:szCs w:val="24"/>
        </w:rPr>
        <w:t xml:space="preserve">o </w:t>
      </w:r>
      <w:r w:rsidRPr="00500610">
        <w:rPr>
          <w:rFonts w:ascii="Times New Roman" w:hAnsi="Times New Roman" w:cs="Times New Roman"/>
          <w:sz w:val="24"/>
          <w:szCs w:val="24"/>
        </w:rPr>
        <w:t>rozpočtov</w:t>
      </w:r>
      <w:r w:rsidR="00AD73E9" w:rsidRPr="00500610">
        <w:rPr>
          <w:rFonts w:ascii="Times New Roman" w:hAnsi="Times New Roman" w:cs="Times New Roman"/>
          <w:sz w:val="24"/>
          <w:szCs w:val="24"/>
        </w:rPr>
        <w:t>ých</w:t>
      </w:r>
      <w:r w:rsidRPr="00500610">
        <w:rPr>
          <w:rFonts w:ascii="Times New Roman" w:hAnsi="Times New Roman" w:cs="Times New Roman"/>
          <w:sz w:val="24"/>
          <w:szCs w:val="24"/>
        </w:rPr>
        <w:t xml:space="preserve"> pravidl</w:t>
      </w:r>
      <w:r w:rsidR="00AD73E9" w:rsidRPr="00500610">
        <w:rPr>
          <w:rFonts w:ascii="Times New Roman" w:hAnsi="Times New Roman" w:cs="Times New Roman"/>
          <w:sz w:val="24"/>
          <w:szCs w:val="24"/>
        </w:rPr>
        <w:t>ech</w:t>
      </w:r>
      <w:r w:rsidR="003008B6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8440BD" w:rsidRPr="00500610">
        <w:rPr>
          <w:rFonts w:ascii="Times New Roman" w:hAnsi="Times New Roman" w:cs="Times New Roman"/>
          <w:sz w:val="24"/>
          <w:szCs w:val="24"/>
        </w:rPr>
        <w:t>zák</w:t>
      </w:r>
      <w:r w:rsidR="00FF68A1" w:rsidRPr="00500610">
        <w:rPr>
          <w:rFonts w:ascii="Times New Roman" w:hAnsi="Times New Roman" w:cs="Times New Roman"/>
          <w:sz w:val="24"/>
          <w:szCs w:val="24"/>
        </w:rPr>
        <w:t>onem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č.</w:t>
      </w:r>
      <w:r w:rsidR="0071770F" w:rsidRPr="00500610">
        <w:rPr>
          <w:rFonts w:ascii="Times New Roman" w:hAnsi="Times New Roman" w:cs="Times New Roman"/>
          <w:sz w:val="24"/>
          <w:szCs w:val="24"/>
        </w:rPr>
        <w:t> </w:t>
      </w:r>
      <w:r w:rsidR="008440BD" w:rsidRPr="00500610">
        <w:rPr>
          <w:rFonts w:ascii="Times New Roman" w:hAnsi="Times New Roman" w:cs="Times New Roman"/>
          <w:sz w:val="24"/>
          <w:szCs w:val="24"/>
        </w:rPr>
        <w:t>130/2002 Sb., zák</w:t>
      </w:r>
      <w:r w:rsidR="0071770F" w:rsidRPr="00500610">
        <w:rPr>
          <w:rFonts w:ascii="Times New Roman" w:hAnsi="Times New Roman" w:cs="Times New Roman"/>
          <w:sz w:val="24"/>
          <w:szCs w:val="24"/>
        </w:rPr>
        <w:t>onem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č. 563/1991 Sb., o účetnictví, </w:t>
      </w:r>
      <w:r w:rsidR="0071770F" w:rsidRPr="00500610">
        <w:rPr>
          <w:rFonts w:ascii="Times New Roman" w:hAnsi="Times New Roman" w:cs="Times New Roman"/>
          <w:sz w:val="24"/>
          <w:szCs w:val="24"/>
        </w:rPr>
        <w:t xml:space="preserve">zákonem č. 89/2012 Sb., občanský zákoník, </w:t>
      </w:r>
      <w:r w:rsidRPr="00500610">
        <w:rPr>
          <w:rFonts w:ascii="Times New Roman" w:hAnsi="Times New Roman" w:cs="Times New Roman"/>
          <w:sz w:val="24"/>
          <w:szCs w:val="24"/>
        </w:rPr>
        <w:t xml:space="preserve">a dále je povinen se při hospodaření s poskytnutými </w:t>
      </w:r>
      <w:r w:rsidR="004716E0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rantovými prostředky řídit písemnými pokyny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4716E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4716E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oskytovatele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a plnit povinnosti</w:t>
      </w:r>
      <w:r w:rsidR="00AF3145" w:rsidRPr="00500610">
        <w:rPr>
          <w:rFonts w:ascii="Times New Roman" w:hAnsi="Times New Roman" w:cs="Times New Roman"/>
          <w:sz w:val="24"/>
          <w:szCs w:val="24"/>
        </w:rPr>
        <w:t xml:space="preserve"> z předpisů výše uvedených,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jak vůč</w:t>
      </w:r>
      <w:r w:rsidR="00AF3145" w:rsidRPr="00500610">
        <w:rPr>
          <w:rFonts w:ascii="Times New Roman" w:hAnsi="Times New Roman" w:cs="Times New Roman"/>
          <w:sz w:val="24"/>
          <w:szCs w:val="24"/>
        </w:rPr>
        <w:t xml:space="preserve">i </w:t>
      </w:r>
      <w:r w:rsidR="008440BD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AF3145" w:rsidRPr="00500610">
        <w:rPr>
          <w:rFonts w:ascii="Times New Roman" w:hAnsi="Times New Roman" w:cs="Times New Roman"/>
          <w:sz w:val="24"/>
          <w:szCs w:val="24"/>
        </w:rPr>
        <w:t xml:space="preserve">Poskytovateli, tak vůči </w:t>
      </w:r>
      <w:r w:rsidR="00F42762" w:rsidRPr="00500610">
        <w:rPr>
          <w:rFonts w:ascii="Times New Roman" w:hAnsi="Times New Roman" w:cs="Times New Roman"/>
          <w:sz w:val="24"/>
          <w:szCs w:val="24"/>
        </w:rPr>
        <w:t>P</w:t>
      </w:r>
      <w:r w:rsidR="00AF3145" w:rsidRPr="00500610">
        <w:rPr>
          <w:rFonts w:ascii="Times New Roman" w:hAnsi="Times New Roman" w:cs="Times New Roman"/>
          <w:sz w:val="24"/>
          <w:szCs w:val="24"/>
        </w:rPr>
        <w:t>říjemci.</w:t>
      </w:r>
      <w:r w:rsidRPr="00500610">
        <w:rPr>
          <w:rFonts w:ascii="Times New Roman" w:hAnsi="Times New Roman" w:cs="Times New Roman"/>
          <w:sz w:val="24"/>
          <w:szCs w:val="24"/>
        </w:rPr>
        <w:t xml:space="preserve">  Pokud v průběhu řešení </w:t>
      </w:r>
      <w:r w:rsidR="007250DE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>rojektu nastanou skutečnosti vyžadující jakoukoliv změnu skladby či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výše </w:t>
      </w:r>
      <w:r w:rsidR="004716E0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rantových prostředků, postupuje se způsobem uvedeným v Zadávací dokumentaci pro</w:t>
      </w:r>
      <w:r w:rsidR="002350C1" w:rsidRPr="00500610">
        <w:rPr>
          <w:rFonts w:ascii="Times New Roman" w:hAnsi="Times New Roman" w:cs="Times New Roman"/>
          <w:sz w:val="24"/>
          <w:szCs w:val="24"/>
        </w:rPr>
        <w:t xml:space="preserve"> změny v rámci řešení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4716E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rojektu.</w:t>
      </w:r>
    </w:p>
    <w:p w14:paraId="4EA82310" w14:textId="77777777" w:rsidR="000330D2" w:rsidRPr="00500610" w:rsidRDefault="0040057B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V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2355F29C" w14:textId="77777777" w:rsidR="00EB799B" w:rsidRPr="00500610" w:rsidRDefault="00EB799B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Evidence</w:t>
      </w:r>
    </w:p>
    <w:p w14:paraId="3348FD53" w14:textId="2C6BEB25" w:rsidR="00EB799B" w:rsidRPr="00500610" w:rsidRDefault="00CD02DD" w:rsidP="007F0520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DF4EE9" w:rsidRPr="00500610">
        <w:rPr>
          <w:rFonts w:ascii="Times New Roman" w:hAnsi="Times New Roman" w:cs="Times New Roman"/>
          <w:sz w:val="24"/>
          <w:szCs w:val="24"/>
        </w:rPr>
        <w:t>je povinen vést pro Část 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</w:t>
      </w:r>
      <w:r w:rsidR="00DF4EE9" w:rsidRPr="00500610">
        <w:rPr>
          <w:rFonts w:ascii="Times New Roman" w:hAnsi="Times New Roman" w:cs="Times New Roman"/>
          <w:sz w:val="24"/>
          <w:szCs w:val="24"/>
        </w:rPr>
        <w:t>u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samostatnou oddělenou účetní evidenci (podle obecně závazných právních</w:t>
      </w:r>
      <w:r w:rsidR="00CF35A0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předpisů upravujících vedení účetní evidence), která musí být vedena správně, úplně, průkazně, srozumitelně, přehledně, způsobem zaručujícím trvalost účetních záznamů a takovým způsobem, aby </w:t>
      </w:r>
      <w:r w:rsidR="002350C1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mohl kdykoliv na výzvu </w:t>
      </w:r>
      <w:r w:rsidR="002350C1" w:rsidRPr="00500610">
        <w:rPr>
          <w:rFonts w:ascii="Times New Roman" w:hAnsi="Times New Roman" w:cs="Times New Roman"/>
          <w:sz w:val="24"/>
          <w:szCs w:val="24"/>
        </w:rPr>
        <w:t>P</w:t>
      </w:r>
      <w:r w:rsidR="00CF35A0" w:rsidRPr="00500610">
        <w:rPr>
          <w:rFonts w:ascii="Times New Roman" w:hAnsi="Times New Roman" w:cs="Times New Roman"/>
          <w:sz w:val="24"/>
          <w:szCs w:val="24"/>
        </w:rPr>
        <w:t xml:space="preserve">říjemce nebo </w:t>
      </w:r>
      <w:r w:rsidR="002350C1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oskytovatele poskytnout věrohodné, aktuální a prokazatelné údaje o stavu hospodaření s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="002350C1" w:rsidRPr="00500610">
        <w:rPr>
          <w:rFonts w:ascii="Times New Roman" w:hAnsi="Times New Roman" w:cs="Times New Roman"/>
          <w:sz w:val="24"/>
          <w:szCs w:val="24"/>
        </w:rPr>
        <w:t>G</w:t>
      </w:r>
      <w:r w:rsidR="00EB799B" w:rsidRPr="00500610">
        <w:rPr>
          <w:rFonts w:ascii="Times New Roman" w:hAnsi="Times New Roman" w:cs="Times New Roman"/>
          <w:sz w:val="24"/>
          <w:szCs w:val="24"/>
        </w:rPr>
        <w:t>rantovými prostředky a tyto údaje rovněž prokázat.</w:t>
      </w:r>
    </w:p>
    <w:p w14:paraId="122B2AE7" w14:textId="77777777" w:rsidR="00EB799B" w:rsidRPr="00500610" w:rsidRDefault="00EB799B" w:rsidP="007F0520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O všech uznaných ná</w:t>
      </w:r>
      <w:r w:rsidR="008B61AC" w:rsidRPr="00500610">
        <w:rPr>
          <w:rFonts w:ascii="Times New Roman" w:hAnsi="Times New Roman" w:cs="Times New Roman"/>
          <w:sz w:val="24"/>
          <w:szCs w:val="24"/>
        </w:rPr>
        <w:t>kladech musí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být v rámci shora uvedené účetní evidence vedena na samostatném analytickém účtu samostatná a oddělená evidence a v jejím rámci pak dále samostatná a oddělená evidence o výdajích a nákladech hrazených z </w:t>
      </w:r>
      <w:r w:rsidR="009B43F5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 xml:space="preserve">rantových prostředků. Evidence hospodaření s </w:t>
      </w:r>
      <w:r w:rsidR="009B43F5" w:rsidRPr="00500610">
        <w:rPr>
          <w:rFonts w:ascii="Times New Roman" w:hAnsi="Times New Roman" w:cs="Times New Roman"/>
          <w:sz w:val="24"/>
          <w:szCs w:val="24"/>
        </w:rPr>
        <w:t>G</w:t>
      </w:r>
      <w:r w:rsidRPr="00500610">
        <w:rPr>
          <w:rFonts w:ascii="Times New Roman" w:hAnsi="Times New Roman" w:cs="Times New Roman"/>
          <w:sz w:val="24"/>
          <w:szCs w:val="24"/>
        </w:rPr>
        <w:t>rantovými prostředky tedy musí být zcela oddělena od evidence případných jakýchkoliv dalších f</w:t>
      </w:r>
      <w:r w:rsidR="00DF4EE9" w:rsidRPr="00500610">
        <w:rPr>
          <w:rFonts w:ascii="Times New Roman" w:hAnsi="Times New Roman" w:cs="Times New Roman"/>
          <w:sz w:val="24"/>
          <w:szCs w:val="24"/>
        </w:rPr>
        <w:t>inančních prostředků na řešení Části p</w:t>
      </w:r>
      <w:r w:rsidRPr="00500610">
        <w:rPr>
          <w:rFonts w:ascii="Times New Roman" w:hAnsi="Times New Roman" w:cs="Times New Roman"/>
          <w:sz w:val="24"/>
          <w:szCs w:val="24"/>
        </w:rPr>
        <w:t xml:space="preserve">rojektu vynaložených (např. finančních prostředků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="00CD02DD" w:rsidRPr="00500610">
        <w:rPr>
          <w:rFonts w:ascii="Times New Roman" w:hAnsi="Times New Roman" w:cs="Times New Roman"/>
          <w:sz w:val="24"/>
          <w:szCs w:val="24"/>
        </w:rPr>
        <w:t>alšího účastníka).</w:t>
      </w:r>
    </w:p>
    <w:p w14:paraId="615C0E7C" w14:textId="77777777" w:rsidR="00E468AD" w:rsidRPr="00500610" w:rsidRDefault="00EB799B" w:rsidP="007F0520">
      <w:pPr>
        <w:numPr>
          <w:ilvl w:val="0"/>
          <w:numId w:val="7"/>
        </w:num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povinnosti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="00CD02DD" w:rsidRPr="00500610">
        <w:rPr>
          <w:rFonts w:ascii="Times New Roman" w:hAnsi="Times New Roman" w:cs="Times New Roman"/>
          <w:sz w:val="24"/>
          <w:szCs w:val="24"/>
        </w:rPr>
        <w:t>alšího účastníka, týkající se vedení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účetní evidence vyplývají ze Zadávací </w:t>
      </w:r>
    </w:p>
    <w:p w14:paraId="7A32701C" w14:textId="7EF8D3E0" w:rsidR="00244BD4" w:rsidRPr="00500610" w:rsidRDefault="00EB799B" w:rsidP="00500610">
      <w:pPr>
        <w:tabs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dokumentace a obecně závazných právních předpisů</w:t>
      </w:r>
      <w:r w:rsidR="00E6344C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7C03D4A9" w14:textId="3BA8EE66" w:rsidR="000330D2" w:rsidRPr="00500610" w:rsidRDefault="00403C37" w:rsidP="00D026F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VI</w:t>
      </w:r>
      <w:r w:rsidR="0040057B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>.</w:t>
      </w:r>
    </w:p>
    <w:p w14:paraId="3A024637" w14:textId="77777777" w:rsidR="00EB799B" w:rsidRPr="00500610" w:rsidRDefault="00EB799B" w:rsidP="00D026F3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Kontrola</w:t>
      </w:r>
    </w:p>
    <w:p w14:paraId="044C7856" w14:textId="5149E6C4" w:rsidR="00EB799B" w:rsidRPr="00500610" w:rsidRDefault="00CF35A0" w:rsidP="007F052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Příjemce i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oskytovatel j</w:t>
      </w:r>
      <w:r w:rsidR="009B43F5" w:rsidRPr="00500610">
        <w:rPr>
          <w:rFonts w:ascii="Times New Roman" w:hAnsi="Times New Roman" w:cs="Times New Roman"/>
          <w:sz w:val="24"/>
          <w:szCs w:val="24"/>
        </w:rPr>
        <w:t>sou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oprávněn</w:t>
      </w:r>
      <w:r w:rsidR="009B43F5" w:rsidRPr="00500610">
        <w:rPr>
          <w:rFonts w:ascii="Times New Roman" w:hAnsi="Times New Roman" w:cs="Times New Roman"/>
          <w:sz w:val="24"/>
          <w:szCs w:val="24"/>
        </w:rPr>
        <w:t>i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provádě</w:t>
      </w:r>
      <w:r w:rsidR="0040057B" w:rsidRPr="00500610">
        <w:rPr>
          <w:rFonts w:ascii="Times New Roman" w:hAnsi="Times New Roman" w:cs="Times New Roman"/>
          <w:sz w:val="24"/>
          <w:szCs w:val="24"/>
        </w:rPr>
        <w:t>t kdykoliv kontrolu a hodnocení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plnění cílů </w:t>
      </w:r>
      <w:r w:rsidR="00907222" w:rsidRPr="00500610">
        <w:rPr>
          <w:rFonts w:ascii="Times New Roman" w:hAnsi="Times New Roman" w:cs="Times New Roman"/>
          <w:sz w:val="24"/>
          <w:szCs w:val="24"/>
        </w:rPr>
        <w:t>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rojektu</w:t>
      </w:r>
      <w:r w:rsidR="0040057B" w:rsidRPr="00500610">
        <w:rPr>
          <w:rFonts w:ascii="Times New Roman" w:hAnsi="Times New Roman" w:cs="Times New Roman"/>
          <w:sz w:val="24"/>
          <w:szCs w:val="24"/>
        </w:rPr>
        <w:t xml:space="preserve">,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včetně kontroly čerpání a užívání podpory a hospodaření s </w:t>
      </w:r>
      <w:r w:rsidR="009B43F5" w:rsidRPr="00500610">
        <w:rPr>
          <w:rFonts w:ascii="Times New Roman" w:hAnsi="Times New Roman" w:cs="Times New Roman"/>
          <w:sz w:val="24"/>
          <w:szCs w:val="24"/>
        </w:rPr>
        <w:t>G</w:t>
      </w:r>
      <w:r w:rsidR="00EB799B" w:rsidRPr="00500610">
        <w:rPr>
          <w:rFonts w:ascii="Times New Roman" w:hAnsi="Times New Roman" w:cs="Times New Roman"/>
          <w:sz w:val="24"/>
          <w:szCs w:val="24"/>
        </w:rPr>
        <w:t>rantovými prostředky, účelnosti uznaných nákladů podle této Smlouvy</w:t>
      </w:r>
      <w:r w:rsidR="00DF17B4" w:rsidRPr="00500610">
        <w:rPr>
          <w:rFonts w:ascii="Times New Roman" w:hAnsi="Times New Roman" w:cs="Times New Roman"/>
          <w:sz w:val="24"/>
          <w:szCs w:val="24"/>
        </w:rPr>
        <w:t xml:space="preserve"> a Smlouv</w:t>
      </w:r>
      <w:r w:rsidR="00E02026">
        <w:rPr>
          <w:rFonts w:ascii="Times New Roman" w:hAnsi="Times New Roman" w:cs="Times New Roman"/>
          <w:sz w:val="24"/>
          <w:szCs w:val="24"/>
        </w:rPr>
        <w:t>y</w:t>
      </w:r>
      <w:r w:rsidR="00DF17B4" w:rsidRPr="00500610">
        <w:rPr>
          <w:rFonts w:ascii="Times New Roman" w:hAnsi="Times New Roman" w:cs="Times New Roman"/>
          <w:sz w:val="24"/>
          <w:szCs w:val="24"/>
        </w:rPr>
        <w:t xml:space="preserve"> o poskytnutí dotace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a plnění povinností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="00CD02DD" w:rsidRPr="00500610">
        <w:rPr>
          <w:rFonts w:ascii="Times New Roman" w:hAnsi="Times New Roman" w:cs="Times New Roman"/>
          <w:sz w:val="24"/>
          <w:szCs w:val="24"/>
        </w:rPr>
        <w:t>alšího účastníka</w:t>
      </w:r>
      <w:r w:rsidRPr="00500610">
        <w:rPr>
          <w:rFonts w:ascii="Times New Roman" w:hAnsi="Times New Roman" w:cs="Times New Roman"/>
          <w:sz w:val="24"/>
          <w:szCs w:val="24"/>
        </w:rPr>
        <w:t xml:space="preserve"> a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spolu</w:t>
      </w:r>
      <w:r w:rsidR="00EB799B" w:rsidRPr="00500610">
        <w:rPr>
          <w:rFonts w:ascii="Times New Roman" w:hAnsi="Times New Roman" w:cs="Times New Roman"/>
          <w:sz w:val="24"/>
          <w:szCs w:val="24"/>
        </w:rPr>
        <w:t>řešitele.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323E" w14:textId="12722C9E" w:rsidR="00EB799B" w:rsidRPr="00500610" w:rsidRDefault="00CD02DD" w:rsidP="007F052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(jakož i spoluřešitel) </w:t>
      </w:r>
      <w:r w:rsidR="00850AB3" w:rsidRPr="00500610">
        <w:rPr>
          <w:rFonts w:ascii="Times New Roman" w:hAnsi="Times New Roman" w:cs="Times New Roman"/>
          <w:sz w:val="24"/>
          <w:szCs w:val="24"/>
        </w:rPr>
        <w:t>se zavazuje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umožnit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oskytovateli výkon </w:t>
      </w:r>
      <w:r w:rsidR="007F7170" w:rsidRPr="00500610">
        <w:rPr>
          <w:rFonts w:ascii="Times New Roman" w:hAnsi="Times New Roman" w:cs="Times New Roman"/>
          <w:sz w:val="24"/>
          <w:szCs w:val="24"/>
        </w:rPr>
        <w:t>jeho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kontrolních </w:t>
      </w:r>
      <w:r w:rsidR="00EB799B" w:rsidRPr="00500610">
        <w:rPr>
          <w:rFonts w:ascii="Times New Roman" w:hAnsi="Times New Roman" w:cs="Times New Roman"/>
          <w:sz w:val="24"/>
          <w:szCs w:val="24"/>
        </w:rPr>
        <w:lastRenderedPageBreak/>
        <w:t>oprávnění dle této Smlouvy</w:t>
      </w:r>
      <w:r w:rsidR="00850AB3" w:rsidRPr="00500610">
        <w:rPr>
          <w:rFonts w:ascii="Times New Roman" w:hAnsi="Times New Roman" w:cs="Times New Roman"/>
          <w:sz w:val="24"/>
          <w:szCs w:val="24"/>
        </w:rPr>
        <w:t>,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Zadávací dokumentace </w:t>
      </w:r>
      <w:r w:rsidR="00850AB3" w:rsidRPr="00500610">
        <w:rPr>
          <w:rFonts w:ascii="Times New Roman" w:hAnsi="Times New Roman" w:cs="Times New Roman"/>
          <w:sz w:val="24"/>
          <w:szCs w:val="24"/>
        </w:rPr>
        <w:t xml:space="preserve">a obecně závazných právních předpisů </w:t>
      </w:r>
      <w:r w:rsidR="00EB799B" w:rsidRPr="00500610">
        <w:rPr>
          <w:rFonts w:ascii="Times New Roman" w:hAnsi="Times New Roman" w:cs="Times New Roman"/>
          <w:sz w:val="24"/>
          <w:szCs w:val="24"/>
        </w:rPr>
        <w:t>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oskytovateli veškerou nutnou nebo 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jím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požadovanou součinnost. </w:t>
      </w:r>
      <w:r w:rsidRPr="00500610">
        <w:rPr>
          <w:rFonts w:ascii="Times New Roman" w:hAnsi="Times New Roman" w:cs="Times New Roman"/>
          <w:sz w:val="24"/>
          <w:szCs w:val="24"/>
        </w:rPr>
        <w:t>Další účastník</w:t>
      </w:r>
      <w:r w:rsidR="007B4D76" w:rsidRPr="00500610">
        <w:rPr>
          <w:rFonts w:ascii="Times New Roman" w:hAnsi="Times New Roman" w:cs="Times New Roman"/>
          <w:sz w:val="24"/>
          <w:szCs w:val="24"/>
        </w:rPr>
        <w:t xml:space="preserve"> jakož i spoluřešitel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je povinen umožnit kontrolu ve stejném rozsahu jako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oskytovateli také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říjemci. </w:t>
      </w:r>
      <w:r w:rsidR="0091566D" w:rsidRPr="00500610">
        <w:rPr>
          <w:rFonts w:ascii="Times New Roman" w:hAnsi="Times New Roman" w:cs="Times New Roman"/>
          <w:sz w:val="24"/>
          <w:szCs w:val="24"/>
        </w:rPr>
        <w:t>Další účastník je povinen obdobným způsobem zavázat každého jím ustanoveného spoluřešitele.</w:t>
      </w:r>
    </w:p>
    <w:p w14:paraId="1CE13471" w14:textId="7B15C8E4" w:rsidR="00EB799B" w:rsidRPr="00500610" w:rsidRDefault="00CF35A0" w:rsidP="007F052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Příjemce i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oskytovatel m</w:t>
      </w:r>
      <w:r w:rsidR="009B43F5" w:rsidRPr="00500610">
        <w:rPr>
          <w:rFonts w:ascii="Times New Roman" w:hAnsi="Times New Roman" w:cs="Times New Roman"/>
          <w:sz w:val="24"/>
          <w:szCs w:val="24"/>
        </w:rPr>
        <w:t>ají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právo provést kontrolu dle této Smlouvy</w:t>
      </w:r>
      <w:r w:rsidR="0091566D" w:rsidRPr="00500610">
        <w:rPr>
          <w:rFonts w:ascii="Times New Roman" w:hAnsi="Times New Roman" w:cs="Times New Roman"/>
          <w:sz w:val="24"/>
          <w:szCs w:val="24"/>
        </w:rPr>
        <w:t>, Smlouvy o poskytnutí dotace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nebo Zadávací dokumentace kdykoliv v průběhu řešení Projektu, i po jeho ukončení. Kontrola ze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strany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nebo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oskytovatele u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="00CD02DD" w:rsidRPr="00500610">
        <w:rPr>
          <w:rFonts w:ascii="Times New Roman" w:hAnsi="Times New Roman" w:cs="Times New Roman"/>
          <w:sz w:val="24"/>
          <w:szCs w:val="24"/>
        </w:rPr>
        <w:t xml:space="preserve">alšího účastníka </w:t>
      </w:r>
      <w:r w:rsidR="00EB799B" w:rsidRPr="00500610">
        <w:rPr>
          <w:rFonts w:ascii="Times New Roman" w:hAnsi="Times New Roman" w:cs="Times New Roman"/>
          <w:sz w:val="24"/>
          <w:szCs w:val="24"/>
        </w:rPr>
        <w:t>nijak nenahrazuje provedení kontroly územními finančními orgány dle obecně závazných právních předpisů.</w:t>
      </w:r>
    </w:p>
    <w:p w14:paraId="06A58435" w14:textId="272F6CD7" w:rsidR="00EB799B" w:rsidRPr="00500610" w:rsidRDefault="00CD02DD" w:rsidP="007F052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je povinen uvádět v rámci dílčích zpráv, závěrečných zpráv nebo jakýchkoliv jiných dokumentů (oznámení, žádostí, informací atd.) doručovaných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CF35A0" w:rsidRPr="00500610">
        <w:rPr>
          <w:rFonts w:ascii="Times New Roman" w:hAnsi="Times New Roman" w:cs="Times New Roman"/>
          <w:sz w:val="24"/>
          <w:szCs w:val="24"/>
        </w:rPr>
        <w:t xml:space="preserve">říjemci či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oskytovateli výlučně pravdivé, úplné a nezkreslené údaje. Pokud tuto svou povinnost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poruší, je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říjemce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vždy oprávněn </w:t>
      </w:r>
      <w:r w:rsidR="00873C37" w:rsidRPr="00500610">
        <w:rPr>
          <w:rFonts w:ascii="Times New Roman" w:hAnsi="Times New Roman" w:cs="Times New Roman"/>
          <w:sz w:val="24"/>
          <w:szCs w:val="24"/>
        </w:rPr>
        <w:t>tuto Smlouvu vypovědět bez výpovědní doby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, přičemž další povinnosti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alšího účastníka, </w:t>
      </w:r>
      <w:r w:rsidR="00EB799B" w:rsidRPr="00500610">
        <w:rPr>
          <w:rFonts w:ascii="Times New Roman" w:hAnsi="Times New Roman" w:cs="Times New Roman"/>
          <w:sz w:val="24"/>
          <w:szCs w:val="24"/>
        </w:rPr>
        <w:t>stanovené pro tento případ obecně závaznými právními předpisy, touto Smlouvou</w:t>
      </w:r>
      <w:r w:rsidR="0091566D" w:rsidRPr="00500610">
        <w:rPr>
          <w:rFonts w:ascii="Times New Roman" w:hAnsi="Times New Roman" w:cs="Times New Roman"/>
          <w:sz w:val="24"/>
          <w:szCs w:val="24"/>
        </w:rPr>
        <w:t>, Smlouvou o poskytnutí dotace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nebo Zadávací dokumentací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6E342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nejsou </w:t>
      </w:r>
      <w:r w:rsidRPr="00500610">
        <w:rPr>
          <w:rFonts w:ascii="Times New Roman" w:hAnsi="Times New Roman" w:cs="Times New Roman"/>
          <w:sz w:val="24"/>
          <w:szCs w:val="24"/>
        </w:rPr>
        <w:t xml:space="preserve">tímto </w:t>
      </w:r>
      <w:r w:rsidR="00EB799B" w:rsidRPr="00500610">
        <w:rPr>
          <w:rFonts w:ascii="Times New Roman" w:hAnsi="Times New Roman" w:cs="Times New Roman"/>
          <w:sz w:val="24"/>
          <w:szCs w:val="24"/>
        </w:rPr>
        <w:t>dotčeny.</w:t>
      </w:r>
    </w:p>
    <w:p w14:paraId="694F0542" w14:textId="74D598E4" w:rsidR="007F7170" w:rsidRPr="00500610" w:rsidRDefault="00EB799B" w:rsidP="0050061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práva a povinnosti stran</w:t>
      </w:r>
      <w:r w:rsidR="00CD02DD" w:rsidRPr="00500610">
        <w:rPr>
          <w:rFonts w:ascii="Times New Roman" w:hAnsi="Times New Roman" w:cs="Times New Roman"/>
          <w:sz w:val="24"/>
          <w:szCs w:val="24"/>
        </w:rPr>
        <w:t>,</w:t>
      </w:r>
      <w:r w:rsidR="006E342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týkající se kontroly</w:t>
      </w:r>
      <w:r w:rsidR="00CD02DD" w:rsidRPr="00500610">
        <w:rPr>
          <w:rFonts w:ascii="Times New Roman" w:hAnsi="Times New Roman" w:cs="Times New Roman"/>
          <w:sz w:val="24"/>
          <w:szCs w:val="24"/>
        </w:rPr>
        <w:t>,</w:t>
      </w:r>
      <w:r w:rsidR="006E342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vyplývají z ustanovení Zadávací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 dokumentace. </w:t>
      </w:r>
    </w:p>
    <w:p w14:paraId="17899DF4" w14:textId="77777777" w:rsidR="000330D2" w:rsidRPr="00500610" w:rsidRDefault="00403C37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VIII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7D5F7A" w14:textId="77777777" w:rsidR="00EB799B" w:rsidRPr="00500610" w:rsidRDefault="00EB799B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Postup při řešení Projektu</w:t>
      </w:r>
    </w:p>
    <w:p w14:paraId="05C489E4" w14:textId="6E0C77CA" w:rsidR="00EB799B" w:rsidRPr="00500610" w:rsidRDefault="00CD02DD" w:rsidP="007F052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je bez dalšího povinen </w:t>
      </w:r>
      <w:r w:rsidR="00077740" w:rsidRPr="00500610">
        <w:rPr>
          <w:rFonts w:ascii="Times New Roman" w:hAnsi="Times New Roman" w:cs="Times New Roman"/>
          <w:sz w:val="24"/>
          <w:szCs w:val="24"/>
        </w:rPr>
        <w:t>zajistit, že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řeš</w:t>
      </w:r>
      <w:r w:rsidR="00077740" w:rsidRPr="00500610">
        <w:rPr>
          <w:rFonts w:ascii="Times New Roman" w:hAnsi="Times New Roman" w:cs="Times New Roman"/>
          <w:sz w:val="24"/>
          <w:szCs w:val="24"/>
        </w:rPr>
        <w:t>ení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B43F5" w:rsidRPr="00500610">
        <w:rPr>
          <w:rFonts w:ascii="Times New Roman" w:hAnsi="Times New Roman" w:cs="Times New Roman"/>
          <w:sz w:val="24"/>
          <w:szCs w:val="24"/>
        </w:rPr>
        <w:t>Č</w:t>
      </w:r>
      <w:r w:rsidR="007F7170" w:rsidRPr="00500610">
        <w:rPr>
          <w:rFonts w:ascii="Times New Roman" w:hAnsi="Times New Roman" w:cs="Times New Roman"/>
          <w:sz w:val="24"/>
          <w:szCs w:val="24"/>
        </w:rPr>
        <w:t>ást</w:t>
      </w:r>
      <w:r w:rsidR="00077740" w:rsidRPr="00500610">
        <w:rPr>
          <w:rFonts w:ascii="Times New Roman" w:hAnsi="Times New Roman" w:cs="Times New Roman"/>
          <w:sz w:val="24"/>
          <w:szCs w:val="24"/>
        </w:rPr>
        <w:t>i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</w:t>
      </w:r>
      <w:r w:rsidR="007F7170" w:rsidRPr="00500610">
        <w:rPr>
          <w:rFonts w:ascii="Times New Roman" w:hAnsi="Times New Roman" w:cs="Times New Roman"/>
          <w:sz w:val="24"/>
          <w:szCs w:val="24"/>
        </w:rPr>
        <w:t>u</w:t>
      </w:r>
      <w:r w:rsidR="00077740" w:rsidRPr="00500610">
        <w:rPr>
          <w:rFonts w:ascii="Times New Roman" w:hAnsi="Times New Roman" w:cs="Times New Roman"/>
          <w:sz w:val="24"/>
          <w:szCs w:val="24"/>
        </w:rPr>
        <w:t xml:space="preserve"> bude zahájeno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9B43F5" w:rsidRPr="00500610">
        <w:rPr>
          <w:rFonts w:ascii="Times New Roman" w:hAnsi="Times New Roman" w:cs="Times New Roman"/>
          <w:sz w:val="24"/>
          <w:szCs w:val="24"/>
        </w:rPr>
        <w:t>ve lhůtě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C86E03" w:rsidRPr="00500610">
        <w:rPr>
          <w:rFonts w:ascii="Times New Roman" w:hAnsi="Times New Roman" w:cs="Times New Roman"/>
          <w:sz w:val="24"/>
          <w:szCs w:val="24"/>
        </w:rPr>
        <w:t>6</w:t>
      </w:r>
      <w:r w:rsidR="00EB799B" w:rsidRPr="00500610">
        <w:rPr>
          <w:rFonts w:ascii="Times New Roman" w:hAnsi="Times New Roman" w:cs="Times New Roman"/>
          <w:sz w:val="24"/>
          <w:szCs w:val="24"/>
        </w:rPr>
        <w:t>0 kalendářních dnů ode dne účinnosti té</w:t>
      </w:r>
      <w:r w:rsidR="008B61AC" w:rsidRPr="00500610">
        <w:rPr>
          <w:rFonts w:ascii="Times New Roman" w:hAnsi="Times New Roman" w:cs="Times New Roman"/>
          <w:sz w:val="24"/>
          <w:szCs w:val="24"/>
        </w:rPr>
        <w:t>to S</w:t>
      </w:r>
      <w:r w:rsidR="00EB799B" w:rsidRPr="00500610">
        <w:rPr>
          <w:rFonts w:ascii="Times New Roman" w:hAnsi="Times New Roman" w:cs="Times New Roman"/>
          <w:sz w:val="24"/>
          <w:szCs w:val="24"/>
        </w:rPr>
        <w:t>mlouvy, v případě rozpočtového provizoria ve lhůtě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postupem podle zákona č. 218/2000 </w:t>
      </w:r>
      <w:r w:rsidR="003A72B8" w:rsidRPr="00500610">
        <w:rPr>
          <w:rFonts w:ascii="Times New Roman" w:hAnsi="Times New Roman" w:cs="Times New Roman"/>
          <w:sz w:val="24"/>
          <w:szCs w:val="24"/>
        </w:rPr>
        <w:t xml:space="preserve">Sb. </w:t>
      </w:r>
      <w:r w:rsidR="00EB799B" w:rsidRPr="00500610">
        <w:rPr>
          <w:rFonts w:ascii="Times New Roman" w:hAnsi="Times New Roman" w:cs="Times New Roman"/>
          <w:sz w:val="24"/>
          <w:szCs w:val="24"/>
        </w:rPr>
        <w:t>o rozpočtových pravidlech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3765DF" w:rsidRPr="00500610">
        <w:rPr>
          <w:rFonts w:ascii="Times New Roman" w:hAnsi="Times New Roman" w:cs="Times New Roman"/>
          <w:sz w:val="24"/>
          <w:szCs w:val="24"/>
        </w:rPr>
        <w:t>v platném znění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a pokračovat v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řešení </w:t>
      </w:r>
      <w:r w:rsidR="009B43F5" w:rsidRPr="00500610">
        <w:rPr>
          <w:rFonts w:ascii="Times New Roman" w:hAnsi="Times New Roman" w:cs="Times New Roman"/>
          <w:sz w:val="24"/>
          <w:szCs w:val="24"/>
        </w:rPr>
        <w:t>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rojektu až do data ukončení řešení Projektu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uvedeného v ustanovení č</w:t>
      </w:r>
      <w:r w:rsidR="007F7170" w:rsidRPr="00500610">
        <w:rPr>
          <w:rFonts w:ascii="Times New Roman" w:hAnsi="Times New Roman" w:cs="Times New Roman"/>
          <w:sz w:val="24"/>
          <w:szCs w:val="24"/>
        </w:rPr>
        <w:t>l</w:t>
      </w:r>
      <w:r w:rsidR="00EB799B" w:rsidRPr="00500610">
        <w:rPr>
          <w:rFonts w:ascii="Times New Roman" w:hAnsi="Times New Roman" w:cs="Times New Roman"/>
          <w:sz w:val="24"/>
          <w:szCs w:val="24"/>
        </w:rPr>
        <w:t>. I. této Smlouvy nebo do ukončení účinnosti této Smlouvy, nastane-li dříve, a to způsobem vyplývajícím z této Smlouvy, zejména z jejích příloh, Zadávací dokumentace</w:t>
      </w:r>
      <w:r w:rsidR="000812E6" w:rsidRPr="00500610">
        <w:rPr>
          <w:rFonts w:ascii="Times New Roman" w:hAnsi="Times New Roman" w:cs="Times New Roman"/>
          <w:sz w:val="24"/>
          <w:szCs w:val="24"/>
        </w:rPr>
        <w:t xml:space="preserve">, Návrhu projektu </w:t>
      </w:r>
      <w:r w:rsidR="00EB799B" w:rsidRPr="00500610">
        <w:rPr>
          <w:rFonts w:ascii="Times New Roman" w:hAnsi="Times New Roman" w:cs="Times New Roman"/>
          <w:sz w:val="24"/>
          <w:szCs w:val="24"/>
        </w:rPr>
        <w:t>a obecně závazných právních předpisů.</w:t>
      </w:r>
    </w:p>
    <w:p w14:paraId="5FEA96A4" w14:textId="77777777" w:rsidR="00EB799B" w:rsidRPr="00500610" w:rsidRDefault="00CD02DD" w:rsidP="007F052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je povinen postupovat při řešení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B43F5" w:rsidRPr="00500610">
        <w:rPr>
          <w:rFonts w:ascii="Times New Roman" w:hAnsi="Times New Roman" w:cs="Times New Roman"/>
          <w:sz w:val="24"/>
          <w:szCs w:val="24"/>
        </w:rPr>
        <w:t>Č</w:t>
      </w:r>
      <w:r w:rsidR="007F7170" w:rsidRPr="00500610">
        <w:rPr>
          <w:rFonts w:ascii="Times New Roman" w:hAnsi="Times New Roman" w:cs="Times New Roman"/>
          <w:sz w:val="24"/>
          <w:szCs w:val="24"/>
        </w:rPr>
        <w:t xml:space="preserve">ásti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rojektu s odbornou péčí, s využitím všech odborných znalostí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svých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, spoluřešitele a spolupracovníků. </w:t>
      </w:r>
    </w:p>
    <w:p w14:paraId="45A1EEDD" w14:textId="77777777" w:rsidR="00EB799B" w:rsidRPr="00500610" w:rsidRDefault="00CD02DD" w:rsidP="007F052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je povinen využívat při řešení </w:t>
      </w:r>
      <w:r w:rsidR="009B43F5" w:rsidRPr="00500610">
        <w:rPr>
          <w:rFonts w:ascii="Times New Roman" w:hAnsi="Times New Roman" w:cs="Times New Roman"/>
          <w:sz w:val="24"/>
          <w:szCs w:val="24"/>
        </w:rPr>
        <w:t>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rojektu hmotný a nehmotný majetek, který pro řešení </w:t>
      </w:r>
      <w:r w:rsidR="009B43F5" w:rsidRPr="00500610">
        <w:rPr>
          <w:rFonts w:ascii="Times New Roman" w:hAnsi="Times New Roman" w:cs="Times New Roman"/>
          <w:sz w:val="24"/>
          <w:szCs w:val="24"/>
        </w:rPr>
        <w:t>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rojektu z </w:t>
      </w:r>
      <w:r w:rsidR="009B43F5" w:rsidRPr="00500610">
        <w:rPr>
          <w:rFonts w:ascii="Times New Roman" w:hAnsi="Times New Roman" w:cs="Times New Roman"/>
          <w:sz w:val="24"/>
          <w:szCs w:val="24"/>
        </w:rPr>
        <w:t>G</w:t>
      </w:r>
      <w:r w:rsidR="00EB799B" w:rsidRPr="00500610">
        <w:rPr>
          <w:rFonts w:ascii="Times New Roman" w:hAnsi="Times New Roman" w:cs="Times New Roman"/>
          <w:sz w:val="24"/>
          <w:szCs w:val="24"/>
        </w:rPr>
        <w:t>rantových prostředků pořídil, a to v rozsahu a způsobem v</w:t>
      </w:r>
      <w:r w:rsidR="00077740" w:rsidRPr="00500610">
        <w:rPr>
          <w:rFonts w:ascii="Times New Roman" w:hAnsi="Times New Roman" w:cs="Times New Roman"/>
          <w:sz w:val="24"/>
          <w:szCs w:val="24"/>
        </w:rPr>
        <w:t xml:space="preserve">yplývajícím z této Smlouvy, </w:t>
      </w:r>
      <w:r w:rsidR="00EB799B" w:rsidRPr="00500610">
        <w:rPr>
          <w:rFonts w:ascii="Times New Roman" w:hAnsi="Times New Roman" w:cs="Times New Roman"/>
          <w:sz w:val="24"/>
          <w:szCs w:val="24"/>
        </w:rPr>
        <w:t>Zadávací dokumentace</w:t>
      </w:r>
      <w:r w:rsidR="00077740" w:rsidRPr="00500610">
        <w:rPr>
          <w:rFonts w:ascii="Times New Roman" w:hAnsi="Times New Roman" w:cs="Times New Roman"/>
          <w:sz w:val="24"/>
          <w:szCs w:val="24"/>
        </w:rPr>
        <w:t xml:space="preserve"> a Návrhu projektu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57397" w14:textId="46A238A9" w:rsidR="0039131B" w:rsidRPr="00500610" w:rsidRDefault="0039131B" w:rsidP="007F0520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V rámci postupu při řešení Části projektu je </w:t>
      </w:r>
      <w:r w:rsidR="009B43F5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povinen předkládat </w:t>
      </w:r>
      <w:r w:rsidR="009B43F5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 pravidelně dílčí zprávy a závěrečnou zprávu, a to ve lhůtě</w:t>
      </w:r>
      <w:r w:rsidR="0011144D" w:rsidRPr="0011144D">
        <w:t xml:space="preserve"> </w:t>
      </w:r>
      <w:r w:rsidR="0011144D" w:rsidRPr="0011144D">
        <w:rPr>
          <w:rFonts w:ascii="Times New Roman" w:hAnsi="Times New Roman" w:cs="Times New Roman"/>
          <w:sz w:val="24"/>
          <w:szCs w:val="24"/>
        </w:rPr>
        <w:t>nejpozději 5 dnů před termínem stanoveným Poskytovatelem pro Příjemce</w:t>
      </w:r>
      <w:r w:rsidR="0011144D">
        <w:rPr>
          <w:rFonts w:ascii="Times New Roman" w:hAnsi="Times New Roman" w:cs="Times New Roman"/>
          <w:sz w:val="24"/>
          <w:szCs w:val="24"/>
        </w:rPr>
        <w:t xml:space="preserve">. </w:t>
      </w:r>
      <w:r w:rsidR="0011144D" w:rsidRPr="0011144D">
        <w:rPr>
          <w:rFonts w:ascii="Times New Roman" w:hAnsi="Times New Roman" w:cs="Times New Roman"/>
          <w:sz w:val="24"/>
          <w:szCs w:val="24"/>
        </w:rPr>
        <w:t>Součástí jak dílčích zpráv, tak zprávy závěrečné musí být podrobné vyúčtování hospodaření s poskytnutými grantovými prostředky, výše nespotřebovaných prostředků převáděných do dalších let, resp. výši vracených nespotřebovaných prostředků (u závěrečné zprávy Projektu). Zprávy podepisuje statutární orgán Dalšího účastníka a spoluřešitel. Další účastník je povinen vrátit Příjemci grantové prostředky, které nebyly Dalším účastníkem dočerpány do ukončení Projektu v dostatečném předstihu tak, aby vrácené grantové prostředky mohl Příjemce vrátit poskytovateli ve lhůtě stanovené zákonem, Zadávací dokumentací či Smlouvou o poskytnutí podpory. Další účastník je povinen avizovat vrácení grantových prostředků předem.</w:t>
      </w:r>
    </w:p>
    <w:p w14:paraId="194069DC" w14:textId="3F69CE53" w:rsidR="0039131B" w:rsidRPr="00500610" w:rsidRDefault="0039131B" w:rsidP="007F0520">
      <w:pPr>
        <w:numPr>
          <w:ilvl w:val="0"/>
          <w:numId w:val="9"/>
        </w:numPr>
        <w:shd w:val="clear" w:color="auto" w:fill="FFFFFF"/>
        <w:tabs>
          <w:tab w:val="left" w:pos="426"/>
          <w:tab w:val="left" w:pos="74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se zavazuje při řešení Části projektu dodržovat i další povinnosti, vyplývající pro něj z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ustanovení Smlouvy </w:t>
      </w:r>
      <w:r w:rsidR="00B26617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>, Zadávací dokumentace, Návrhu projektu a obecně závazných právních předpisů.</w:t>
      </w:r>
    </w:p>
    <w:p w14:paraId="5B85EAA6" w14:textId="05DBECAF" w:rsidR="00934874" w:rsidRPr="00500610" w:rsidRDefault="00CD02DD" w:rsidP="007F0520">
      <w:pPr>
        <w:widowControl/>
        <w:numPr>
          <w:ilvl w:val="0"/>
          <w:numId w:val="9"/>
        </w:numPr>
        <w:shd w:val="clear" w:color="auto" w:fill="FFFFFF"/>
        <w:tabs>
          <w:tab w:val="left" w:pos="426"/>
          <w:tab w:val="left" w:pos="79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lastRenderedPageBreak/>
        <w:t xml:space="preserve">Další účastník </w:t>
      </w:r>
      <w:r w:rsidR="00EB799B" w:rsidRPr="00500610">
        <w:rPr>
          <w:rFonts w:ascii="Times New Roman" w:hAnsi="Times New Roman" w:cs="Times New Roman"/>
          <w:sz w:val="24"/>
          <w:szCs w:val="24"/>
        </w:rPr>
        <w:t>je povinen ukončit řeš</w:t>
      </w:r>
      <w:r w:rsidR="008B61AC" w:rsidRPr="00500610">
        <w:rPr>
          <w:rFonts w:ascii="Times New Roman" w:hAnsi="Times New Roman" w:cs="Times New Roman"/>
          <w:sz w:val="24"/>
          <w:szCs w:val="24"/>
        </w:rPr>
        <w:t>ení</w:t>
      </w:r>
      <w:r w:rsidR="008B4A97" w:rsidRPr="00500610">
        <w:rPr>
          <w:rFonts w:ascii="Times New Roman" w:hAnsi="Times New Roman" w:cs="Times New Roman"/>
          <w:sz w:val="24"/>
          <w:szCs w:val="24"/>
        </w:rPr>
        <w:t xml:space="preserve"> Části p</w:t>
      </w:r>
      <w:r w:rsidR="00EB799B" w:rsidRPr="00500610">
        <w:rPr>
          <w:rFonts w:ascii="Times New Roman" w:hAnsi="Times New Roman" w:cs="Times New Roman"/>
          <w:sz w:val="24"/>
          <w:szCs w:val="24"/>
        </w:rPr>
        <w:t>rojektu nejpozději do data ukončení řeš</w:t>
      </w:r>
      <w:r w:rsidR="008B61AC" w:rsidRPr="00500610">
        <w:rPr>
          <w:rFonts w:ascii="Times New Roman" w:hAnsi="Times New Roman" w:cs="Times New Roman"/>
          <w:sz w:val="24"/>
          <w:szCs w:val="24"/>
        </w:rPr>
        <w:t>ení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Projektu uvedeného v</w:t>
      </w:r>
      <w:r w:rsidR="007B4BEE" w:rsidRPr="00500610">
        <w:rPr>
          <w:rFonts w:ascii="Times New Roman" w:hAnsi="Times New Roman" w:cs="Times New Roman"/>
          <w:sz w:val="24"/>
          <w:szCs w:val="24"/>
        </w:rPr>
        <w:t> čl. I. t</w:t>
      </w:r>
      <w:r w:rsidR="00EB799B" w:rsidRPr="00500610">
        <w:rPr>
          <w:rFonts w:ascii="Times New Roman" w:hAnsi="Times New Roman" w:cs="Times New Roman"/>
          <w:sz w:val="24"/>
          <w:szCs w:val="24"/>
        </w:rPr>
        <w:t>éto Smlouvy a výsledky řešení</w:t>
      </w:r>
      <w:r w:rsidR="00B73823" w:rsidRPr="00500610">
        <w:rPr>
          <w:rFonts w:ascii="Times New Roman" w:hAnsi="Times New Roman" w:cs="Times New Roman"/>
          <w:sz w:val="24"/>
          <w:szCs w:val="24"/>
        </w:rPr>
        <w:t xml:space="preserve"> Části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rojektu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="007B4BEE" w:rsidRPr="00500610">
        <w:rPr>
          <w:rFonts w:ascii="Times New Roman" w:hAnsi="Times New Roman" w:cs="Times New Roman"/>
          <w:sz w:val="24"/>
          <w:szCs w:val="24"/>
        </w:rPr>
        <w:t xml:space="preserve">říjemci </w:t>
      </w:r>
      <w:r w:rsidR="00EB799B" w:rsidRPr="00500610">
        <w:rPr>
          <w:rFonts w:ascii="Times New Roman" w:hAnsi="Times New Roman" w:cs="Times New Roman"/>
          <w:sz w:val="24"/>
          <w:szCs w:val="24"/>
        </w:rPr>
        <w:t>doložit či prezentovat v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="00EB799B" w:rsidRPr="00500610">
        <w:rPr>
          <w:rFonts w:ascii="Times New Roman" w:hAnsi="Times New Roman" w:cs="Times New Roman"/>
          <w:sz w:val="24"/>
          <w:szCs w:val="24"/>
        </w:rPr>
        <w:t>souladu s Návrhem projektu a příslušnými ustanoveními Zadávací dokumentace.</w:t>
      </w:r>
    </w:p>
    <w:p w14:paraId="3B87CD14" w14:textId="77777777" w:rsidR="00CD02DD" w:rsidRPr="00500610" w:rsidRDefault="00403C37" w:rsidP="00500610">
      <w:pPr>
        <w:keepNext/>
        <w:shd w:val="clear" w:color="auto" w:fill="FFFFFF"/>
        <w:tabs>
          <w:tab w:val="left" w:pos="792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CD02DD" w:rsidRPr="00500610">
        <w:rPr>
          <w:rFonts w:ascii="Times New Roman" w:hAnsi="Times New Roman" w:cs="Times New Roman"/>
          <w:b/>
          <w:sz w:val="24"/>
          <w:szCs w:val="24"/>
        </w:rPr>
        <w:t>X.</w:t>
      </w:r>
    </w:p>
    <w:p w14:paraId="63D34BE2" w14:textId="77777777" w:rsidR="00CD02DD" w:rsidRPr="00500610" w:rsidRDefault="00CD02DD" w:rsidP="007F0520">
      <w:pPr>
        <w:keepNext/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Informační systém výzkumu a vývoje</w:t>
      </w:r>
    </w:p>
    <w:p w14:paraId="3C131237" w14:textId="11F7445C" w:rsidR="0053058D" w:rsidRPr="00500610" w:rsidRDefault="0053058D" w:rsidP="007F0520">
      <w:pPr>
        <w:keepNext/>
        <w:numPr>
          <w:ilvl w:val="0"/>
          <w:numId w:val="10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je povinen zpracovat údaje pro </w:t>
      </w:r>
      <w:r w:rsidR="00077740" w:rsidRPr="00500610">
        <w:rPr>
          <w:rFonts w:ascii="Times New Roman" w:hAnsi="Times New Roman" w:cs="Times New Roman"/>
          <w:sz w:val="24"/>
          <w:szCs w:val="24"/>
        </w:rPr>
        <w:t>informační systém výzkumu,</w:t>
      </w:r>
      <w:r w:rsidRPr="00500610">
        <w:rPr>
          <w:rFonts w:ascii="Times New Roman" w:hAnsi="Times New Roman" w:cs="Times New Roman"/>
          <w:sz w:val="24"/>
          <w:szCs w:val="24"/>
        </w:rPr>
        <w:t xml:space="preserve"> vývoje</w:t>
      </w:r>
      <w:r w:rsidR="00077740" w:rsidRPr="00500610">
        <w:rPr>
          <w:rFonts w:ascii="Times New Roman" w:hAnsi="Times New Roman" w:cs="Times New Roman"/>
          <w:sz w:val="24"/>
          <w:szCs w:val="24"/>
        </w:rPr>
        <w:t xml:space="preserve"> a inovací (IS</w:t>
      </w:r>
      <w:r w:rsidR="0074751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77740" w:rsidRPr="00500610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="00DE5BFF" w:rsidRPr="00500610">
        <w:rPr>
          <w:rFonts w:ascii="Times New Roman" w:hAnsi="Times New Roman" w:cs="Times New Roman"/>
          <w:sz w:val="24"/>
          <w:szCs w:val="24"/>
        </w:rPr>
        <w:t>)</w:t>
      </w:r>
      <w:r w:rsidRPr="00500610">
        <w:rPr>
          <w:rFonts w:ascii="Times New Roman" w:hAnsi="Times New Roman" w:cs="Times New Roman"/>
          <w:sz w:val="24"/>
          <w:szCs w:val="24"/>
        </w:rPr>
        <w:t xml:space="preserve">, část Rejstřík informací o výsledcích (RIV) a doručit tyto údaje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říjemci v rozsahu, vyplývajícím z obecně závazných právních předpisů. Další účastník je povinen doručit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říjemci do termínu každoročně vyhlašovaného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oskytovatelem údaje o výsledcích řešení výše uvedené Části projektu.</w:t>
      </w:r>
    </w:p>
    <w:p w14:paraId="3FF5ED4C" w14:textId="08CFFE7F" w:rsidR="001723CE" w:rsidRPr="00500610" w:rsidRDefault="00CD02DD" w:rsidP="007F0520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Práva a povinnosti při př</w:t>
      </w:r>
      <w:r w:rsidR="00DE5BFF" w:rsidRPr="00500610">
        <w:rPr>
          <w:rFonts w:ascii="Times New Roman" w:hAnsi="Times New Roman" w:cs="Times New Roman"/>
          <w:sz w:val="24"/>
          <w:szCs w:val="24"/>
        </w:rPr>
        <w:t>edávání a poskytování údajů do i</w:t>
      </w:r>
      <w:r w:rsidRPr="00500610">
        <w:rPr>
          <w:rFonts w:ascii="Times New Roman" w:hAnsi="Times New Roman" w:cs="Times New Roman"/>
          <w:sz w:val="24"/>
          <w:szCs w:val="24"/>
        </w:rPr>
        <w:t>nformačního systému výzkumu</w:t>
      </w:r>
      <w:r w:rsidR="00024767" w:rsidRPr="00500610">
        <w:rPr>
          <w:rFonts w:ascii="Times New Roman" w:hAnsi="Times New Roman" w:cs="Times New Roman"/>
          <w:sz w:val="24"/>
          <w:szCs w:val="24"/>
        </w:rPr>
        <w:t>,</w:t>
      </w:r>
      <w:r w:rsidR="00FC7E4A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vývoje </w:t>
      </w:r>
      <w:r w:rsidR="00497341" w:rsidRPr="00500610">
        <w:rPr>
          <w:rFonts w:ascii="Times New Roman" w:hAnsi="Times New Roman" w:cs="Times New Roman"/>
          <w:sz w:val="24"/>
          <w:szCs w:val="24"/>
        </w:rPr>
        <w:t>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497341" w:rsidRPr="00500610">
        <w:rPr>
          <w:rFonts w:ascii="Times New Roman" w:hAnsi="Times New Roman" w:cs="Times New Roman"/>
          <w:sz w:val="24"/>
          <w:szCs w:val="24"/>
        </w:rPr>
        <w:t xml:space="preserve">inovací </w:t>
      </w:r>
      <w:r w:rsidRPr="00500610">
        <w:rPr>
          <w:rFonts w:ascii="Times New Roman" w:hAnsi="Times New Roman" w:cs="Times New Roman"/>
          <w:sz w:val="24"/>
          <w:szCs w:val="24"/>
        </w:rPr>
        <w:t>se řídí ust</w:t>
      </w:r>
      <w:r w:rsidR="00DE5BFF" w:rsidRPr="00500610">
        <w:rPr>
          <w:rFonts w:ascii="Times New Roman" w:hAnsi="Times New Roman" w:cs="Times New Roman"/>
          <w:sz w:val="24"/>
          <w:szCs w:val="24"/>
        </w:rPr>
        <w:t>anoveními Zadávací dokumentace,</w:t>
      </w:r>
      <w:r w:rsidRPr="00500610">
        <w:rPr>
          <w:rFonts w:ascii="Times New Roman" w:hAnsi="Times New Roman" w:cs="Times New Roman"/>
          <w:sz w:val="24"/>
          <w:szCs w:val="24"/>
        </w:rPr>
        <w:t xml:space="preserve"> příslušných obe</w:t>
      </w:r>
      <w:r w:rsidR="00DE5BFF" w:rsidRPr="00500610">
        <w:rPr>
          <w:rFonts w:ascii="Times New Roman" w:hAnsi="Times New Roman" w:cs="Times New Roman"/>
          <w:sz w:val="24"/>
          <w:szCs w:val="24"/>
        </w:rPr>
        <w:t>cně závazných právních předpisů a pokynů ze strany Příjemce, resp. Poskytovatele.</w:t>
      </w:r>
    </w:p>
    <w:p w14:paraId="589D601D" w14:textId="77777777" w:rsidR="000330D2" w:rsidRPr="00500610" w:rsidRDefault="0040057B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X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7D1AC5" w14:textId="77777777" w:rsidR="007B768D" w:rsidRPr="00500610" w:rsidRDefault="007B768D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 xml:space="preserve">Sankce </w:t>
      </w:r>
      <w:r w:rsidR="00C86E03" w:rsidRPr="0050061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F2DD9" w:rsidRPr="00500610">
        <w:rPr>
          <w:rFonts w:ascii="Times New Roman" w:hAnsi="Times New Roman" w:cs="Times New Roman"/>
          <w:b/>
          <w:sz w:val="24"/>
          <w:szCs w:val="24"/>
        </w:rPr>
        <w:t>porušení Smlouvy</w:t>
      </w:r>
    </w:p>
    <w:p w14:paraId="6278B010" w14:textId="00B50C35" w:rsidR="00F51F9B" w:rsidRPr="00500610" w:rsidRDefault="007C1A5A" w:rsidP="007F0520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bere na vědomí, že použití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B73823" w:rsidRPr="00500610">
        <w:rPr>
          <w:rFonts w:ascii="Times New Roman" w:hAnsi="Times New Roman" w:cs="Times New Roman"/>
          <w:sz w:val="24"/>
          <w:szCs w:val="24"/>
        </w:rPr>
        <w:t>G</w:t>
      </w:r>
      <w:r w:rsidR="00F51F9B" w:rsidRPr="00500610">
        <w:rPr>
          <w:rFonts w:ascii="Times New Roman" w:hAnsi="Times New Roman" w:cs="Times New Roman"/>
          <w:sz w:val="24"/>
          <w:szCs w:val="24"/>
        </w:rPr>
        <w:t>rantov</w:t>
      </w:r>
      <w:r w:rsidRPr="00500610">
        <w:rPr>
          <w:rFonts w:ascii="Times New Roman" w:hAnsi="Times New Roman" w:cs="Times New Roman"/>
          <w:sz w:val="24"/>
          <w:szCs w:val="24"/>
        </w:rPr>
        <w:t>ých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prostředků 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v rozporu s účelem anebo na jiný účel, než na který mu byly dle této </w:t>
      </w:r>
      <w:r w:rsidR="00B73823" w:rsidRPr="00500610">
        <w:rPr>
          <w:rFonts w:ascii="Times New Roman" w:hAnsi="Times New Roman" w:cs="Times New Roman"/>
          <w:sz w:val="24"/>
          <w:szCs w:val="24"/>
        </w:rPr>
        <w:t>S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mlouvy poskytnuty, </w:t>
      </w:r>
      <w:r w:rsidRPr="00500610">
        <w:rPr>
          <w:rFonts w:ascii="Times New Roman" w:hAnsi="Times New Roman" w:cs="Times New Roman"/>
          <w:sz w:val="24"/>
          <w:szCs w:val="24"/>
        </w:rPr>
        <w:t>bude</w:t>
      </w:r>
      <w:r w:rsidR="00F51F9B" w:rsidRPr="00500610">
        <w:rPr>
          <w:rFonts w:ascii="Times New Roman" w:hAnsi="Times New Roman" w:cs="Times New Roman"/>
          <w:sz w:val="24"/>
          <w:szCs w:val="24"/>
        </w:rPr>
        <w:t xml:space="preserve"> takové jednání posuzováno jako porušení rozpočtové kázně ve smyslu § 44 </w:t>
      </w:r>
      <w:r w:rsidR="00AD73E9" w:rsidRPr="00500610">
        <w:rPr>
          <w:rFonts w:ascii="Times New Roman" w:hAnsi="Times New Roman" w:cs="Times New Roman"/>
          <w:sz w:val="24"/>
          <w:szCs w:val="24"/>
        </w:rPr>
        <w:t xml:space="preserve">zákona č. 218/2000 Sb., o rozpočtových pravidlech, </w:t>
      </w:r>
      <w:r w:rsidR="003765DF" w:rsidRPr="00500610">
        <w:rPr>
          <w:rFonts w:ascii="Times New Roman" w:hAnsi="Times New Roman" w:cs="Times New Roman"/>
          <w:sz w:val="24"/>
          <w:szCs w:val="24"/>
        </w:rPr>
        <w:t>v</w:t>
      </w:r>
      <w:r w:rsidR="00102123" w:rsidRPr="00500610">
        <w:rPr>
          <w:rFonts w:ascii="Times New Roman" w:hAnsi="Times New Roman" w:cs="Times New Roman"/>
          <w:sz w:val="24"/>
          <w:szCs w:val="24"/>
        </w:rPr>
        <w:t> </w:t>
      </w:r>
      <w:r w:rsidR="003765DF" w:rsidRPr="00500610">
        <w:rPr>
          <w:rFonts w:ascii="Times New Roman" w:hAnsi="Times New Roman" w:cs="Times New Roman"/>
          <w:sz w:val="24"/>
          <w:szCs w:val="24"/>
        </w:rPr>
        <w:t>platném</w:t>
      </w:r>
      <w:r w:rsidR="00102123" w:rsidRPr="00500610">
        <w:rPr>
          <w:rFonts w:ascii="Times New Roman" w:hAnsi="Times New Roman" w:cs="Times New Roman"/>
          <w:sz w:val="24"/>
          <w:szCs w:val="24"/>
        </w:rPr>
        <w:t xml:space="preserve"> znění</w:t>
      </w:r>
      <w:r w:rsidR="00F51F9B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23A2C24A" w14:textId="1F99E428" w:rsidR="0016773F" w:rsidRPr="00500610" w:rsidRDefault="0016773F" w:rsidP="007F0520">
      <w:pPr>
        <w:numPr>
          <w:ilvl w:val="0"/>
          <w:numId w:val="15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V případě, kdy se ukáže, že údaje, na jejichž základě byly Dalšímu účastníkovi poskytnuty Grantové prostředky, byly neúplné nebo nepravdivé, a/nebo v případě porušení rozpočtové kázně dle předchozího odstavce této Smlouvy se Další účastník zavazuje uhradit Příjemci smluvní pokutu ve výši 5 % z celkové výše poskytnutých Grantových prostředků. </w:t>
      </w:r>
    </w:p>
    <w:p w14:paraId="4B072E01" w14:textId="3CA1FC62" w:rsidR="002445F3" w:rsidRPr="00500610" w:rsidRDefault="002445F3" w:rsidP="007F0520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Poruší-li </w:t>
      </w:r>
      <w:r w:rsidR="00B73823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jakoukoli povinnost, </w:t>
      </w:r>
      <w:r w:rsidR="008B767C" w:rsidRPr="00500610">
        <w:rPr>
          <w:rFonts w:ascii="Times New Roman" w:hAnsi="Times New Roman" w:cs="Times New Roman"/>
          <w:sz w:val="24"/>
          <w:szCs w:val="24"/>
        </w:rPr>
        <w:t>vyplývající z této Smlouvy nebo Zadávací dokumentace (s výjimkou ustanovení, z jejichž podstaty vyplývá, že se nemohou vztahovat na Dalšího účastníka)</w:t>
      </w:r>
      <w:r w:rsidRPr="00500610">
        <w:rPr>
          <w:rFonts w:ascii="Times New Roman" w:hAnsi="Times New Roman" w:cs="Times New Roman"/>
          <w:sz w:val="24"/>
          <w:szCs w:val="24"/>
        </w:rPr>
        <w:t xml:space="preserve">, je </w:t>
      </w:r>
      <w:r w:rsidR="00B73823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povinen zaplatit </w:t>
      </w:r>
      <w:r w:rsidR="00B7382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 smluvní pokutu ve výši 5</w:t>
      </w:r>
      <w:r w:rsidR="00E63AC7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000 Kč (slovy: pět tisíc korun českých) za každý jednotlivý případ porušení povinnosti </w:t>
      </w:r>
      <w:r w:rsidR="00EF2DD9" w:rsidRPr="00500610">
        <w:rPr>
          <w:rFonts w:ascii="Times New Roman" w:hAnsi="Times New Roman" w:cs="Times New Roman"/>
          <w:sz w:val="24"/>
          <w:szCs w:val="24"/>
        </w:rPr>
        <w:t>a za každý následující týden prodlení se splněním takovéto povinnosti nebo za každý započatý následující týden trvání takového porušení povinnosti</w:t>
      </w:r>
      <w:r w:rsidRPr="00500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BC81A" w14:textId="1987993A" w:rsidR="0016773F" w:rsidRPr="00500610" w:rsidRDefault="00F51F9B" w:rsidP="007F0520">
      <w:pPr>
        <w:numPr>
          <w:ilvl w:val="0"/>
          <w:numId w:val="15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Smluvní pokut</w:t>
      </w:r>
      <w:r w:rsidR="0016773F" w:rsidRPr="00500610">
        <w:rPr>
          <w:rFonts w:ascii="Times New Roman" w:hAnsi="Times New Roman" w:cs="Times New Roman"/>
          <w:sz w:val="24"/>
          <w:szCs w:val="24"/>
        </w:rPr>
        <w:t>y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16773F" w:rsidRPr="00500610">
        <w:rPr>
          <w:rFonts w:ascii="Times New Roman" w:hAnsi="Times New Roman" w:cs="Times New Roman"/>
          <w:sz w:val="24"/>
          <w:szCs w:val="24"/>
        </w:rPr>
        <w:t xml:space="preserve">jsou </w:t>
      </w:r>
      <w:r w:rsidRPr="00500610">
        <w:rPr>
          <w:rFonts w:ascii="Times New Roman" w:hAnsi="Times New Roman" w:cs="Times New Roman"/>
          <w:sz w:val="24"/>
          <w:szCs w:val="24"/>
        </w:rPr>
        <w:t>splatn</w:t>
      </w:r>
      <w:r w:rsidR="0016773F" w:rsidRPr="00500610">
        <w:rPr>
          <w:rFonts w:ascii="Times New Roman" w:hAnsi="Times New Roman" w:cs="Times New Roman"/>
          <w:sz w:val="24"/>
          <w:szCs w:val="24"/>
        </w:rPr>
        <w:t>é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9921EF" w:rsidRPr="00500610">
        <w:rPr>
          <w:rFonts w:ascii="Times New Roman" w:hAnsi="Times New Roman" w:cs="Times New Roman"/>
          <w:sz w:val="24"/>
          <w:szCs w:val="24"/>
        </w:rPr>
        <w:t xml:space="preserve">30 </w:t>
      </w:r>
      <w:r w:rsidRPr="00500610">
        <w:rPr>
          <w:rFonts w:ascii="Times New Roman" w:hAnsi="Times New Roman" w:cs="Times New Roman"/>
          <w:sz w:val="24"/>
          <w:szCs w:val="24"/>
        </w:rPr>
        <w:t>dnů po doručení písemné výzvy k</w:t>
      </w:r>
      <w:r w:rsidR="00E11CA8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úhradě</w:t>
      </w:r>
      <w:r w:rsidR="00E11CA8" w:rsidRPr="00500610">
        <w:rPr>
          <w:rFonts w:ascii="Times New Roman" w:hAnsi="Times New Roman" w:cs="Times New Roman"/>
          <w:sz w:val="24"/>
          <w:szCs w:val="24"/>
        </w:rPr>
        <w:t>, a to</w:t>
      </w:r>
      <w:r w:rsidRPr="00500610">
        <w:rPr>
          <w:rFonts w:ascii="Times New Roman" w:hAnsi="Times New Roman" w:cs="Times New Roman"/>
          <w:sz w:val="24"/>
          <w:szCs w:val="24"/>
        </w:rPr>
        <w:t xml:space="preserve"> na bankovní účet </w:t>
      </w:r>
      <w:r w:rsidR="00E11CA8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říjemce, uvedený v záhlaví této </w:t>
      </w:r>
      <w:r w:rsidR="00E11CA8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 xml:space="preserve">mlouvy. </w:t>
      </w:r>
      <w:r w:rsidR="0016773F" w:rsidRPr="00500610">
        <w:rPr>
          <w:rFonts w:ascii="Times New Roman" w:hAnsi="Times New Roman" w:cs="Times New Roman"/>
          <w:sz w:val="24"/>
          <w:szCs w:val="24"/>
        </w:rPr>
        <w:t>U</w:t>
      </w:r>
      <w:r w:rsidRPr="00500610">
        <w:rPr>
          <w:rFonts w:ascii="Times New Roman" w:hAnsi="Times New Roman" w:cs="Times New Roman"/>
          <w:sz w:val="24"/>
          <w:szCs w:val="24"/>
        </w:rPr>
        <w:t xml:space="preserve">jednáním o smluvních </w:t>
      </w:r>
      <w:r w:rsidR="0016773F" w:rsidRPr="00500610">
        <w:rPr>
          <w:rFonts w:ascii="Times New Roman" w:hAnsi="Times New Roman" w:cs="Times New Roman"/>
          <w:sz w:val="24"/>
          <w:szCs w:val="24"/>
        </w:rPr>
        <w:t>pokutách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není dotčeno právo </w:t>
      </w:r>
      <w:r w:rsidR="00E11CA8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na náhradu vzniklé škody</w:t>
      </w:r>
      <w:r w:rsidR="007B1ADB">
        <w:rPr>
          <w:rFonts w:ascii="Times New Roman" w:hAnsi="Times New Roman" w:cs="Times New Roman"/>
          <w:sz w:val="24"/>
          <w:szCs w:val="24"/>
        </w:rPr>
        <w:t xml:space="preserve"> převyšující smluvní pokutu</w:t>
      </w:r>
      <w:r w:rsidR="0016773F" w:rsidRPr="00500610">
        <w:rPr>
          <w:rFonts w:ascii="Times New Roman" w:hAnsi="Times New Roman" w:cs="Times New Roman"/>
          <w:sz w:val="24"/>
          <w:szCs w:val="24"/>
        </w:rPr>
        <w:t xml:space="preserve">. </w:t>
      </w:r>
      <w:r w:rsidR="00E63AC7" w:rsidRPr="00500610">
        <w:rPr>
          <w:rFonts w:ascii="Times New Roman" w:hAnsi="Times New Roman" w:cs="Times New Roman"/>
          <w:sz w:val="24"/>
          <w:szCs w:val="24"/>
        </w:rPr>
        <w:t>Další účastník odpovídá Příjemci za škodu způsobenou porušením povinností vyplývajících pro Dalšího účastníka z této Smlouvy, Smlouvy 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63AC7" w:rsidRPr="00500610">
        <w:rPr>
          <w:rFonts w:ascii="Times New Roman" w:hAnsi="Times New Roman" w:cs="Times New Roman"/>
          <w:sz w:val="24"/>
          <w:szCs w:val="24"/>
        </w:rPr>
        <w:t>poskytnutí dotace a Zadávací dokumentace. V případě, že v důsledku porušení povinnosti Dalším účastníkem bude ze strany Poskytovatele Příjemci udělena pokuta nebo jiná peněžitá sankce, je Další účastník povinen tuto sankci Příjemci v plné výši nahradit, a to do 30 dnů od doručení písemné výzvy k úhradě.</w:t>
      </w:r>
    </w:p>
    <w:p w14:paraId="283E27CF" w14:textId="327F3853" w:rsidR="003D2612" w:rsidRPr="00500610" w:rsidRDefault="003D2612" w:rsidP="007F0520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Výše uvedené sankce nezbavují </w:t>
      </w:r>
      <w:r w:rsidR="00E11CA8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alšího účastníka povinnosti zaplatit penále či úroky z prodlení vyměřené mu v souvislosti s porušením Smlouvy orgány státní a veřejné správy, jedná se zejména o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porušení zákona č. 218/2000 Sb., o rozpočtových pravidlech, </w:t>
      </w:r>
      <w:r w:rsidR="003765DF" w:rsidRPr="00500610">
        <w:rPr>
          <w:rFonts w:ascii="Times New Roman" w:hAnsi="Times New Roman" w:cs="Times New Roman"/>
          <w:sz w:val="24"/>
          <w:szCs w:val="24"/>
        </w:rPr>
        <w:t>v platném znění</w:t>
      </w:r>
      <w:r w:rsidRPr="00500610">
        <w:rPr>
          <w:rFonts w:ascii="Times New Roman" w:hAnsi="Times New Roman" w:cs="Times New Roman"/>
          <w:sz w:val="24"/>
          <w:szCs w:val="24"/>
        </w:rPr>
        <w:t>.</w:t>
      </w:r>
    </w:p>
    <w:p w14:paraId="3FB987A5" w14:textId="66B50D30" w:rsidR="007F30C1" w:rsidRPr="00500610" w:rsidRDefault="009A77CC" w:rsidP="00500610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Pokud Další účastník poruší jakoukoliv ze svých povinností vyplývajících z této Smlouvy nebo podmínek Zadávací dokumentace, je Příjemce oprávněn poskytování podpory dle této Smlouvy bez dalšího zastavit, a to až do doby, než Další účastník odstraní závadný stav a učiní taková opatření, která Příjemci zaručí, že se Další účastník již opětovného porušení povinností nedopustí</w:t>
      </w:r>
      <w:r w:rsidR="00D01381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0D9F6220" w14:textId="64197565" w:rsidR="000330D2" w:rsidRPr="00500610" w:rsidRDefault="0040057B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X</w:t>
      </w:r>
      <w:r w:rsidR="005F06C3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84144E" w14:textId="77777777" w:rsidR="00EB799B" w:rsidRPr="00500610" w:rsidRDefault="00DA6621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lastRenderedPageBreak/>
        <w:t>Ukončení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14:paraId="040BD466" w14:textId="637F1E8E" w:rsidR="00DA6621" w:rsidRPr="00500610" w:rsidRDefault="00DA6621" w:rsidP="007F0520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Poruší-li </w:t>
      </w:r>
      <w:r w:rsidR="00E11CA8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 účastník jakoukoliv svou povinnost vyplývající z této Smlouvy</w:t>
      </w:r>
      <w:r w:rsidR="00AB57F9" w:rsidRPr="00500610">
        <w:rPr>
          <w:rFonts w:ascii="Times New Roman" w:hAnsi="Times New Roman" w:cs="Times New Roman"/>
          <w:sz w:val="24"/>
          <w:szCs w:val="24"/>
        </w:rPr>
        <w:t xml:space="preserve">, Smlouvy </w:t>
      </w:r>
      <w:r w:rsidR="007C1A5A" w:rsidRPr="00500610">
        <w:rPr>
          <w:rFonts w:ascii="Times New Roman" w:hAnsi="Times New Roman" w:cs="Times New Roman"/>
          <w:sz w:val="24"/>
          <w:szCs w:val="24"/>
        </w:rPr>
        <w:t>o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="007C1A5A" w:rsidRPr="00500610">
        <w:rPr>
          <w:rFonts w:ascii="Times New Roman" w:hAnsi="Times New Roman" w:cs="Times New Roman"/>
          <w:sz w:val="24"/>
          <w:szCs w:val="24"/>
        </w:rPr>
        <w:t>poskytnutí dotace</w:t>
      </w:r>
      <w:r w:rsidR="00AB57F9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Zadávací dokumentace nebo obecně závazných právních předpisů, je </w:t>
      </w:r>
      <w:r w:rsidR="00DC0AB1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oprávněn tuto Smlouvu vypovědět bez výpovědní doby.</w:t>
      </w:r>
    </w:p>
    <w:p w14:paraId="54DFFB49" w14:textId="77777777" w:rsidR="00EB799B" w:rsidRPr="00500610" w:rsidRDefault="00F43156" w:rsidP="007F0520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Příjemce</w:t>
      </w:r>
      <w:r w:rsidR="00EB799B" w:rsidRPr="00500610">
        <w:rPr>
          <w:rFonts w:ascii="Times New Roman" w:hAnsi="Times New Roman" w:cs="Times New Roman"/>
          <w:sz w:val="24"/>
          <w:szCs w:val="24"/>
        </w:rPr>
        <w:t xml:space="preserve"> je dále vždy oprávněn </w:t>
      </w:r>
      <w:r w:rsidR="00DA6621" w:rsidRPr="00500610">
        <w:rPr>
          <w:rFonts w:ascii="Times New Roman" w:hAnsi="Times New Roman" w:cs="Times New Roman"/>
          <w:sz w:val="24"/>
          <w:szCs w:val="24"/>
        </w:rPr>
        <w:t>tuto Smlouvu vypovědět</w:t>
      </w:r>
      <w:r w:rsidR="00497341" w:rsidRPr="00500610">
        <w:rPr>
          <w:rFonts w:ascii="Times New Roman" w:hAnsi="Times New Roman" w:cs="Times New Roman"/>
          <w:sz w:val="24"/>
          <w:szCs w:val="24"/>
        </w:rPr>
        <w:t xml:space="preserve"> bez výpovědní doby</w:t>
      </w:r>
      <w:r w:rsidR="00EB799B" w:rsidRPr="00500610">
        <w:rPr>
          <w:rFonts w:ascii="Times New Roman" w:hAnsi="Times New Roman" w:cs="Times New Roman"/>
          <w:sz w:val="24"/>
          <w:szCs w:val="24"/>
        </w:rPr>
        <w:t>, jestliže nastane kterákoliv z následujících skutečností:</w:t>
      </w:r>
    </w:p>
    <w:p w14:paraId="2FB7FC22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49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jestliže ne</w:t>
      </w:r>
      <w:r w:rsidR="005F06C3" w:rsidRPr="00500610">
        <w:rPr>
          <w:rFonts w:ascii="Times New Roman" w:hAnsi="Times New Roman" w:cs="Times New Roman"/>
          <w:sz w:val="24"/>
          <w:szCs w:val="24"/>
        </w:rPr>
        <w:t>bude dodatek k této Smlouvě specifikující poskytnutí</w:t>
      </w:r>
      <w:r w:rsidR="006679A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0A308D" w:rsidRPr="00500610">
        <w:rPr>
          <w:rFonts w:ascii="Times New Roman" w:hAnsi="Times New Roman" w:cs="Times New Roman"/>
          <w:sz w:val="24"/>
          <w:szCs w:val="24"/>
        </w:rPr>
        <w:t>G</w:t>
      </w:r>
      <w:r w:rsidR="006679A6" w:rsidRPr="00500610">
        <w:rPr>
          <w:rFonts w:ascii="Times New Roman" w:hAnsi="Times New Roman" w:cs="Times New Roman"/>
          <w:sz w:val="24"/>
          <w:szCs w:val="24"/>
        </w:rPr>
        <w:t xml:space="preserve">rantových prostředků na další 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kalendářní rok realizace </w:t>
      </w:r>
      <w:r w:rsidR="000A308D" w:rsidRPr="00500610">
        <w:rPr>
          <w:rFonts w:ascii="Times New Roman" w:hAnsi="Times New Roman" w:cs="Times New Roman"/>
          <w:sz w:val="24"/>
          <w:szCs w:val="24"/>
        </w:rPr>
        <w:t xml:space="preserve">Části 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500610">
        <w:rPr>
          <w:rFonts w:ascii="Times New Roman" w:hAnsi="Times New Roman" w:cs="Times New Roman"/>
          <w:sz w:val="24"/>
          <w:szCs w:val="24"/>
        </w:rPr>
        <w:t>uzavřen z jakéhokoliv důvodu</w:t>
      </w:r>
      <w:r w:rsidR="0023138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nejpozději do 30 dnů od jeho doručení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>alšímu účastníkovi</w:t>
      </w:r>
      <w:r w:rsidRPr="00500610">
        <w:rPr>
          <w:rFonts w:ascii="Times New Roman" w:hAnsi="Times New Roman" w:cs="Times New Roman"/>
          <w:sz w:val="24"/>
          <w:szCs w:val="24"/>
        </w:rPr>
        <w:t>;</w:t>
      </w:r>
    </w:p>
    <w:p w14:paraId="40506B4F" w14:textId="08461D21" w:rsidR="00EA6DAF" w:rsidRPr="00500610" w:rsidRDefault="00497341" w:rsidP="007F0520">
      <w:pPr>
        <w:numPr>
          <w:ilvl w:val="0"/>
          <w:numId w:val="6"/>
        </w:numPr>
        <w:shd w:val="clear" w:color="auto" w:fill="FFFFFF"/>
        <w:tabs>
          <w:tab w:val="left" w:pos="749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</w:t>
      </w:r>
      <w:r w:rsidR="005F2F3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oskytovatel neuzavře s </w:t>
      </w:r>
      <w:r w:rsidR="005F2F3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říjemcem dodatek ke Smlouvě </w:t>
      </w:r>
      <w:r w:rsidR="00E63AC7" w:rsidRPr="00500610">
        <w:rPr>
          <w:rFonts w:ascii="Times New Roman" w:hAnsi="Times New Roman" w:cs="Times New Roman"/>
          <w:sz w:val="24"/>
          <w:szCs w:val="24"/>
        </w:rPr>
        <w:t>o poskytnutí podpory</w:t>
      </w:r>
      <w:r w:rsidR="005F2F3D" w:rsidRPr="00500610">
        <w:rPr>
          <w:rFonts w:ascii="Times New Roman" w:hAnsi="Times New Roman" w:cs="Times New Roman"/>
          <w:sz w:val="24"/>
          <w:szCs w:val="24"/>
        </w:rPr>
        <w:t xml:space="preserve"> specifikující financování P</w:t>
      </w:r>
      <w:r w:rsidRPr="00500610">
        <w:rPr>
          <w:rFonts w:ascii="Times New Roman" w:hAnsi="Times New Roman" w:cs="Times New Roman"/>
          <w:sz w:val="24"/>
          <w:szCs w:val="24"/>
        </w:rPr>
        <w:t xml:space="preserve">rojektu na další roky jeho řešení, z důvodu nesplnění předpokladů pro pokračování </w:t>
      </w:r>
      <w:r w:rsidR="005F2F3D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</w:t>
      </w:r>
      <w:r w:rsidR="005044BD" w:rsidRPr="00500610">
        <w:rPr>
          <w:rFonts w:ascii="Times New Roman" w:hAnsi="Times New Roman" w:cs="Times New Roman"/>
          <w:sz w:val="24"/>
          <w:szCs w:val="24"/>
        </w:rPr>
        <w:t>;</w:t>
      </w:r>
    </w:p>
    <w:p w14:paraId="68319010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Da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lší účastník </w:t>
      </w:r>
      <w:r w:rsidRPr="00500610">
        <w:rPr>
          <w:rFonts w:ascii="Times New Roman" w:hAnsi="Times New Roman" w:cs="Times New Roman"/>
          <w:sz w:val="24"/>
          <w:szCs w:val="24"/>
        </w:rPr>
        <w:t xml:space="preserve">ztratí způsobilost k řešení </w:t>
      </w:r>
      <w:r w:rsidR="00E81B89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>rojektu</w:t>
      </w:r>
      <w:r w:rsidR="001723CE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vyplývající z obecně závazných právních předpisů a Zad</w:t>
      </w:r>
      <w:r w:rsidR="005F2F3D" w:rsidRPr="00500610">
        <w:rPr>
          <w:rFonts w:ascii="Times New Roman" w:hAnsi="Times New Roman" w:cs="Times New Roman"/>
          <w:sz w:val="24"/>
          <w:szCs w:val="24"/>
        </w:rPr>
        <w:t>ávací dokumentace, zejména, nikoliv však výlučně,</w:t>
      </w:r>
      <w:r w:rsidRPr="00500610">
        <w:rPr>
          <w:rFonts w:ascii="Times New Roman" w:hAnsi="Times New Roman" w:cs="Times New Roman"/>
          <w:sz w:val="24"/>
          <w:szCs w:val="24"/>
        </w:rPr>
        <w:t xml:space="preserve"> pokud pozbude oprávněn</w:t>
      </w:r>
      <w:r w:rsidR="00231386" w:rsidRPr="00500610">
        <w:rPr>
          <w:rFonts w:ascii="Times New Roman" w:hAnsi="Times New Roman" w:cs="Times New Roman"/>
          <w:sz w:val="24"/>
          <w:szCs w:val="24"/>
        </w:rPr>
        <w:t>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k činnosti při řešení </w:t>
      </w:r>
      <w:r w:rsidR="00DA6621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>rojektu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vyžadované zvláštním právním předpisem nebo pokud vstoupí do likvidace nebo </w:t>
      </w:r>
      <w:r w:rsidR="00DA6621" w:rsidRPr="00500610">
        <w:rPr>
          <w:rFonts w:ascii="Times New Roman" w:hAnsi="Times New Roman" w:cs="Times New Roman"/>
          <w:sz w:val="24"/>
          <w:szCs w:val="24"/>
        </w:rPr>
        <w:t>bylo zahájeno insolvenční řízení, v němž je řešen úpadek nebo hrozící úpadek nebo bylo rozhodnuto o jeho úpadku</w:t>
      </w:r>
      <w:r w:rsidRPr="00500610">
        <w:rPr>
          <w:rFonts w:ascii="Times New Roman" w:hAnsi="Times New Roman" w:cs="Times New Roman"/>
          <w:sz w:val="24"/>
          <w:szCs w:val="24"/>
        </w:rPr>
        <w:t xml:space="preserve"> atd.;</w:t>
      </w:r>
    </w:p>
    <w:p w14:paraId="507091E6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je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 </w:t>
      </w:r>
      <w:proofErr w:type="gramStart"/>
      <w:r w:rsidR="005F06C3" w:rsidRPr="00500610">
        <w:rPr>
          <w:rFonts w:ascii="Times New Roman" w:hAnsi="Times New Roman" w:cs="Times New Roman"/>
          <w:sz w:val="24"/>
          <w:szCs w:val="24"/>
        </w:rPr>
        <w:t xml:space="preserve">účastník </w:t>
      </w:r>
      <w:r w:rsidRPr="00500610">
        <w:rPr>
          <w:rFonts w:ascii="Times New Roman" w:hAnsi="Times New Roman" w:cs="Times New Roman"/>
          <w:sz w:val="24"/>
          <w:szCs w:val="24"/>
        </w:rPr>
        <w:t>- právnická</w:t>
      </w:r>
      <w:proofErr w:type="gramEnd"/>
      <w:r w:rsidRPr="00500610">
        <w:rPr>
          <w:rFonts w:ascii="Times New Roman" w:hAnsi="Times New Roman" w:cs="Times New Roman"/>
          <w:sz w:val="24"/>
          <w:szCs w:val="24"/>
        </w:rPr>
        <w:t xml:space="preserve"> osoba zrušen bez likvidace nebo jestliže by práva nebo závazky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alšího účastníka, </w:t>
      </w:r>
      <w:r w:rsidRPr="00500610">
        <w:rPr>
          <w:rFonts w:ascii="Times New Roman" w:hAnsi="Times New Roman" w:cs="Times New Roman"/>
          <w:sz w:val="24"/>
          <w:szCs w:val="24"/>
        </w:rPr>
        <w:t>vyplývající z této Smlouvy</w:t>
      </w:r>
      <w:r w:rsidR="005F06C3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měl na základě jakékoliv právní skutečnosti převzít jakýkoliv jiný subjekt;</w:t>
      </w:r>
    </w:p>
    <w:p w14:paraId="099A0777" w14:textId="3CFE1AC6" w:rsidR="00894AC5" w:rsidRPr="00500610" w:rsidRDefault="005044BD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k</w:t>
      </w:r>
      <w:r w:rsidR="00CF08BF" w:rsidRPr="00500610">
        <w:rPr>
          <w:rFonts w:ascii="Times New Roman" w:hAnsi="Times New Roman" w:cs="Times New Roman"/>
          <w:sz w:val="24"/>
          <w:szCs w:val="24"/>
        </w:rPr>
        <w:t xml:space="preserve">dykoliv po uzavření této Smlouvy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CF08BF" w:rsidRPr="00500610">
        <w:rPr>
          <w:rFonts w:ascii="Times New Roman" w:hAnsi="Times New Roman" w:cs="Times New Roman"/>
          <w:sz w:val="24"/>
          <w:szCs w:val="24"/>
        </w:rPr>
        <w:t xml:space="preserve">alší účastník nebo spoluřešitel </w:t>
      </w:r>
      <w:proofErr w:type="gramStart"/>
      <w:r w:rsidR="00CF08BF" w:rsidRPr="0050061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CF08BF" w:rsidRPr="00500610">
        <w:rPr>
          <w:rFonts w:ascii="Times New Roman" w:hAnsi="Times New Roman" w:cs="Times New Roman"/>
          <w:sz w:val="24"/>
          <w:szCs w:val="24"/>
        </w:rPr>
        <w:t xml:space="preserve"> jakkoliv podílel nebo podílí nebo má podílet na jakémkoliv projektu s totožnou nebo obdobnou problematikou, jako má Projekt, přičemž tento projekt přijal, přijímá nebo přijme podporu z jiného zdroje, nebo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CF08BF" w:rsidRPr="00500610">
        <w:rPr>
          <w:rFonts w:ascii="Times New Roman" w:hAnsi="Times New Roman" w:cs="Times New Roman"/>
          <w:sz w:val="24"/>
          <w:szCs w:val="24"/>
        </w:rPr>
        <w:t>alšímu účastníkovi nebo spoluřešiteli musela být známa existence takového projektu ještě před podáním Návrhu projektu, aniž by se na takovém projektu sám podílel</w:t>
      </w:r>
      <w:r w:rsidR="007B1ADB">
        <w:rPr>
          <w:rFonts w:ascii="Times New Roman" w:hAnsi="Times New Roman" w:cs="Times New Roman"/>
          <w:sz w:val="24"/>
          <w:szCs w:val="24"/>
        </w:rPr>
        <w:t>;</w:t>
      </w:r>
    </w:p>
    <w:p w14:paraId="751D0AB6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kdykoliv po uzavření této Smlouvy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>uvedl v rámci Návrhu projektu nepravdivé, neúplné nebo zkreslené ú</w:t>
      </w:r>
      <w:r w:rsidR="00F43156" w:rsidRPr="00500610">
        <w:rPr>
          <w:rFonts w:ascii="Times New Roman" w:hAnsi="Times New Roman" w:cs="Times New Roman"/>
          <w:sz w:val="24"/>
          <w:szCs w:val="24"/>
        </w:rPr>
        <w:t>daje</w:t>
      </w:r>
      <w:r w:rsidRPr="00500610">
        <w:rPr>
          <w:rFonts w:ascii="Times New Roman" w:hAnsi="Times New Roman" w:cs="Times New Roman"/>
          <w:sz w:val="24"/>
          <w:szCs w:val="24"/>
        </w:rPr>
        <w:t>;</w:t>
      </w:r>
    </w:p>
    <w:p w14:paraId="7630E7F1" w14:textId="77777777" w:rsidR="009921EF" w:rsidRPr="00500610" w:rsidRDefault="006E7A80" w:rsidP="007F0520">
      <w:pPr>
        <w:numPr>
          <w:ilvl w:val="0"/>
          <w:numId w:val="6"/>
        </w:numPr>
        <w:shd w:val="clear" w:color="auto" w:fill="FFFFFF"/>
        <w:tabs>
          <w:tab w:val="left" w:pos="727"/>
        </w:tabs>
        <w:spacing w:after="120"/>
        <w:ind w:left="714" w:right="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jestliže kdykoliv po uzavření této Smlouvy vy</w:t>
      </w:r>
      <w:r w:rsidR="00CF08BF" w:rsidRPr="00500610">
        <w:rPr>
          <w:rFonts w:ascii="Times New Roman" w:hAnsi="Times New Roman" w:cs="Times New Roman"/>
          <w:sz w:val="24"/>
          <w:szCs w:val="24"/>
        </w:rPr>
        <w:t>jde najevo, že Návrh projektu neměl řádné náležitosti v souladu s příslušnými ustanoveními Zadávací dokumentace;</w:t>
      </w:r>
    </w:p>
    <w:p w14:paraId="4D3F0442" w14:textId="77777777" w:rsidR="00F43156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kdykoliv po uzavření této Smlouvy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>nesplnil jakoukoliv svou informační povinnost</w:t>
      </w:r>
      <w:r w:rsidR="00F4315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vyplývající ze Zadávací dokumentace nebo obecně závazných právních předpisů řádně nebo včas;</w:t>
      </w:r>
    </w:p>
    <w:p w14:paraId="05932DA0" w14:textId="77777777" w:rsidR="00F43156" w:rsidRPr="00500610" w:rsidRDefault="00EB799B" w:rsidP="007F0520">
      <w:pPr>
        <w:widowControl/>
        <w:numPr>
          <w:ilvl w:val="0"/>
          <w:numId w:val="6"/>
        </w:numPr>
        <w:shd w:val="clear" w:color="auto" w:fill="FFFFFF"/>
        <w:tabs>
          <w:tab w:val="left" w:pos="713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jestliže kdykoliv po uzavření této Smlouvy vyjde najevo, že </w:t>
      </w:r>
      <w:r w:rsidR="005F2F3D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 účastník </w:t>
      </w:r>
      <w:r w:rsidRPr="00500610">
        <w:rPr>
          <w:rFonts w:ascii="Times New Roman" w:hAnsi="Times New Roman" w:cs="Times New Roman"/>
          <w:sz w:val="24"/>
          <w:szCs w:val="24"/>
        </w:rPr>
        <w:t>nesplnil požadavky na způsobilost k</w:t>
      </w:r>
      <w:r w:rsidR="00F43156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řešení</w:t>
      </w:r>
      <w:r w:rsidR="00F43156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0A0E0B" w:rsidRPr="00500610">
        <w:rPr>
          <w:rFonts w:ascii="Times New Roman" w:hAnsi="Times New Roman" w:cs="Times New Roman"/>
          <w:sz w:val="24"/>
          <w:szCs w:val="24"/>
        </w:rPr>
        <w:t>Části p</w:t>
      </w:r>
      <w:r w:rsidRPr="00500610">
        <w:rPr>
          <w:rFonts w:ascii="Times New Roman" w:hAnsi="Times New Roman" w:cs="Times New Roman"/>
          <w:sz w:val="24"/>
          <w:szCs w:val="24"/>
        </w:rPr>
        <w:t>rojektu;</w:t>
      </w:r>
    </w:p>
    <w:p w14:paraId="7A49F7D6" w14:textId="77777777" w:rsidR="00EB799B" w:rsidRPr="00500610" w:rsidRDefault="00EB799B" w:rsidP="007F0520">
      <w:pPr>
        <w:numPr>
          <w:ilvl w:val="0"/>
          <w:numId w:val="6"/>
        </w:numPr>
        <w:shd w:val="clear" w:color="auto" w:fill="FFFFFF"/>
        <w:tabs>
          <w:tab w:val="left" w:pos="713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jestliže kdykoliv po uzavření této Smlouvy vyjde najevo, že kterékoliv z prohlášení, potvrzen</w:t>
      </w:r>
      <w:r w:rsidR="00F43156" w:rsidRPr="00500610">
        <w:rPr>
          <w:rFonts w:ascii="Times New Roman" w:hAnsi="Times New Roman" w:cs="Times New Roman"/>
          <w:sz w:val="24"/>
          <w:szCs w:val="24"/>
        </w:rPr>
        <w:t>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nebo ujištění </w:t>
      </w:r>
      <w:r w:rsidR="003128DB" w:rsidRPr="00500610">
        <w:rPr>
          <w:rFonts w:ascii="Times New Roman" w:hAnsi="Times New Roman" w:cs="Times New Roman"/>
          <w:sz w:val="24"/>
          <w:szCs w:val="24"/>
        </w:rPr>
        <w:t>D</w:t>
      </w:r>
      <w:r w:rsidR="005F06C3" w:rsidRPr="00500610">
        <w:rPr>
          <w:rFonts w:ascii="Times New Roman" w:hAnsi="Times New Roman" w:cs="Times New Roman"/>
          <w:sz w:val="24"/>
          <w:szCs w:val="24"/>
        </w:rPr>
        <w:t xml:space="preserve">alšího účastníka, </w:t>
      </w:r>
      <w:r w:rsidRPr="00500610">
        <w:rPr>
          <w:rFonts w:ascii="Times New Roman" w:hAnsi="Times New Roman" w:cs="Times New Roman"/>
          <w:sz w:val="24"/>
          <w:szCs w:val="24"/>
        </w:rPr>
        <w:t>uvedených v této Smlouvě</w:t>
      </w:r>
      <w:r w:rsidR="005F06C3" w:rsidRPr="00500610">
        <w:rPr>
          <w:rFonts w:ascii="Times New Roman" w:hAnsi="Times New Roman" w:cs="Times New Roman"/>
          <w:sz w:val="24"/>
          <w:szCs w:val="24"/>
        </w:rPr>
        <w:t>,</w:t>
      </w:r>
      <w:r w:rsidR="00481FA1" w:rsidRPr="00500610">
        <w:rPr>
          <w:rFonts w:ascii="Times New Roman" w:hAnsi="Times New Roman" w:cs="Times New Roman"/>
          <w:sz w:val="24"/>
          <w:szCs w:val="24"/>
        </w:rPr>
        <w:t xml:space="preserve"> je nepravdivé</w:t>
      </w:r>
      <w:r w:rsidR="00E015F7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02B5CD19" w14:textId="0E31B722" w:rsidR="00A56C0F" w:rsidRPr="00500610" w:rsidRDefault="00A56C0F" w:rsidP="007F0520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Dále je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oprávněn tuto Smlouvu vypovědět bez výpovědní doby v případech, kdy je toto oprávnění uvedeno v jednotlivých ustanoveních této Smlouvy nebo Zadávací dokumentace</w:t>
      </w:r>
      <w:r w:rsidR="000A0E0B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nebo kdy vyplývá z obecně závazných právních předpisů.</w:t>
      </w:r>
    </w:p>
    <w:p w14:paraId="1389F168" w14:textId="43BAA98D" w:rsidR="00ED5306" w:rsidRPr="00500610" w:rsidRDefault="00A56C0F" w:rsidP="007F0520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Příjemce je oprávněn zcela nebo zčásti odstoupit od Smlouvy v případě, že </w:t>
      </w:r>
      <w:r w:rsidR="003128DB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>alší účastník bude pravomocně odsouzen pro trestný čin uvedený v § 7 odst. 3 písm. a) nebo b) zákona č.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130/2002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Sb.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 Odstoupením od Smlouvy z tohoto důvodu se Smlouva od počátku zcela nebo zčásti ruší a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="003128DB" w:rsidRPr="00500610">
        <w:rPr>
          <w:rFonts w:ascii="Times New Roman" w:hAnsi="Times New Roman" w:cs="Times New Roman"/>
          <w:sz w:val="24"/>
          <w:szCs w:val="24"/>
        </w:rPr>
        <w:t>D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alší </w:t>
      </w:r>
      <w:r w:rsidR="003128DB" w:rsidRPr="00500610">
        <w:rPr>
          <w:rFonts w:ascii="Times New Roman" w:hAnsi="Times New Roman" w:cs="Times New Roman"/>
          <w:sz w:val="24"/>
          <w:szCs w:val="24"/>
        </w:rPr>
        <w:t>účastník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 je povinen vrátit vešker</w:t>
      </w:r>
      <w:r w:rsidR="003128DB" w:rsidRPr="00500610">
        <w:rPr>
          <w:rFonts w:ascii="Times New Roman" w:hAnsi="Times New Roman" w:cs="Times New Roman"/>
          <w:sz w:val="24"/>
          <w:szCs w:val="24"/>
        </w:rPr>
        <w:t>é Grantové prostředky,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 nebo jej</w:t>
      </w:r>
      <w:r w:rsidR="003128DB" w:rsidRPr="00500610">
        <w:rPr>
          <w:rFonts w:ascii="Times New Roman" w:hAnsi="Times New Roman" w:cs="Times New Roman"/>
          <w:sz w:val="24"/>
          <w:szCs w:val="24"/>
        </w:rPr>
        <w:t>ich</w:t>
      </w:r>
      <w:r w:rsidR="00ED5306" w:rsidRPr="00500610">
        <w:rPr>
          <w:rFonts w:ascii="Times New Roman" w:hAnsi="Times New Roman" w:cs="Times New Roman"/>
          <w:sz w:val="24"/>
          <w:szCs w:val="24"/>
        </w:rPr>
        <w:t xml:space="preserve"> část. Dále </w:t>
      </w:r>
      <w:r w:rsidR="00ED5306" w:rsidRPr="00500610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="00ED5306" w:rsidRPr="00500610">
        <w:rPr>
          <w:rFonts w:ascii="Times New Roman" w:hAnsi="Times New Roman" w:cs="Times New Roman"/>
          <w:sz w:val="24"/>
          <w:szCs w:val="24"/>
        </w:rPr>
        <w:t>říjemce oprávněn od Smlouvy odstoupit v případech, kdy toto oprávnění vyplývá z jednotlivých ustanovení Smlouvy, Zadávací dokumentace nebo obecně závazných právních předpisů.</w:t>
      </w:r>
    </w:p>
    <w:p w14:paraId="2DFED48A" w14:textId="14EEB822" w:rsidR="00EB799B" w:rsidRPr="00500610" w:rsidRDefault="00ED5306" w:rsidP="007F0520">
      <w:pPr>
        <w:numPr>
          <w:ilvl w:val="0"/>
          <w:numId w:val="12"/>
        </w:numPr>
        <w:shd w:val="clear" w:color="auto" w:fill="FFFFFF"/>
        <w:tabs>
          <w:tab w:val="left" w:pos="426"/>
          <w:tab w:val="left" w:pos="749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Bude-li Smlouva ukončena výpovědí, odstoupením od smlouvy, dohodou smluvních stran nebo jiným způsobem, zanikají závazky z této Smlouvy ke dni účinnosti ukončení Smlouvy, tj. ke dni</w:t>
      </w:r>
      <w:r w:rsidR="00671EDE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DF204D" w:rsidRPr="00500610">
        <w:rPr>
          <w:rFonts w:ascii="Times New Roman" w:hAnsi="Times New Roman" w:cs="Times New Roman"/>
          <w:sz w:val="24"/>
          <w:szCs w:val="24"/>
        </w:rPr>
        <w:t>doručení vý</w:t>
      </w:r>
      <w:r w:rsidRPr="00500610">
        <w:rPr>
          <w:rFonts w:ascii="Times New Roman" w:hAnsi="Times New Roman" w:cs="Times New Roman"/>
          <w:sz w:val="24"/>
          <w:szCs w:val="24"/>
        </w:rPr>
        <w:t>povědi druhé smluvní straně, ke dni doručení odstoupení druhé smluvní straně, ke</w:t>
      </w:r>
      <w:r w:rsidR="00076AEC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dni nabytí účinnosti dohody smluvních stran, </w:t>
      </w:r>
      <w:r w:rsidR="00DF204D" w:rsidRPr="00500610">
        <w:rPr>
          <w:rFonts w:ascii="Times New Roman" w:hAnsi="Times New Roman" w:cs="Times New Roman"/>
          <w:sz w:val="24"/>
          <w:szCs w:val="24"/>
        </w:rPr>
        <w:t>ke dni doho</w:t>
      </w:r>
      <w:r w:rsidRPr="00500610">
        <w:rPr>
          <w:rFonts w:ascii="Times New Roman" w:hAnsi="Times New Roman" w:cs="Times New Roman"/>
          <w:sz w:val="24"/>
          <w:szCs w:val="24"/>
        </w:rPr>
        <w:t>dnutém sml</w:t>
      </w:r>
      <w:r w:rsidR="00DF204D" w:rsidRPr="00500610">
        <w:rPr>
          <w:rFonts w:ascii="Times New Roman" w:hAnsi="Times New Roman" w:cs="Times New Roman"/>
          <w:sz w:val="24"/>
          <w:szCs w:val="24"/>
        </w:rPr>
        <w:t xml:space="preserve">uvními stranami nebo </w:t>
      </w:r>
      <w:r w:rsidR="00D377B6" w:rsidRPr="00500610">
        <w:rPr>
          <w:rFonts w:ascii="Times New Roman" w:hAnsi="Times New Roman" w:cs="Times New Roman"/>
          <w:sz w:val="24"/>
          <w:szCs w:val="24"/>
        </w:rPr>
        <w:t>ke dni ukončení Smlouvy</w:t>
      </w:r>
      <w:r w:rsidR="0049734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63AC7" w:rsidRPr="00500610">
        <w:rPr>
          <w:rFonts w:ascii="Times New Roman" w:hAnsi="Times New Roman" w:cs="Times New Roman"/>
          <w:sz w:val="24"/>
          <w:szCs w:val="24"/>
        </w:rPr>
        <w:t>o poskytnutí podpory</w:t>
      </w:r>
      <w:r w:rsidR="00D377B6" w:rsidRPr="00500610">
        <w:rPr>
          <w:rFonts w:ascii="Times New Roman" w:hAnsi="Times New Roman" w:cs="Times New Roman"/>
          <w:sz w:val="24"/>
          <w:szCs w:val="24"/>
        </w:rPr>
        <w:t xml:space="preserve"> nebo </w:t>
      </w:r>
      <w:r w:rsidR="00DF204D" w:rsidRPr="00500610">
        <w:rPr>
          <w:rFonts w:ascii="Times New Roman" w:hAnsi="Times New Roman" w:cs="Times New Roman"/>
          <w:sz w:val="24"/>
          <w:szCs w:val="24"/>
        </w:rPr>
        <w:t>ke dni vyp</w:t>
      </w:r>
      <w:r w:rsidRPr="00500610">
        <w:rPr>
          <w:rFonts w:ascii="Times New Roman" w:hAnsi="Times New Roman" w:cs="Times New Roman"/>
          <w:sz w:val="24"/>
          <w:szCs w:val="24"/>
        </w:rPr>
        <w:t>l</w:t>
      </w:r>
      <w:r w:rsidR="00DF204D" w:rsidRPr="00500610">
        <w:rPr>
          <w:rFonts w:ascii="Times New Roman" w:hAnsi="Times New Roman" w:cs="Times New Roman"/>
          <w:sz w:val="24"/>
          <w:szCs w:val="24"/>
        </w:rPr>
        <w:t>ýva</w:t>
      </w:r>
      <w:r w:rsidRPr="00500610">
        <w:rPr>
          <w:rFonts w:ascii="Times New Roman" w:hAnsi="Times New Roman" w:cs="Times New Roman"/>
          <w:sz w:val="24"/>
          <w:szCs w:val="24"/>
        </w:rPr>
        <w:t>jícímu z obecně závazných právních předpisů. Další účastník se v tomto případ</w:t>
      </w:r>
      <w:r w:rsidR="003128DB" w:rsidRPr="00500610">
        <w:rPr>
          <w:rFonts w:ascii="Times New Roman" w:hAnsi="Times New Roman" w:cs="Times New Roman"/>
          <w:sz w:val="24"/>
          <w:szCs w:val="24"/>
        </w:rPr>
        <w:t>ě zavazuje a je povinen vrátit G</w:t>
      </w:r>
      <w:r w:rsidRPr="00500610">
        <w:rPr>
          <w:rFonts w:ascii="Times New Roman" w:hAnsi="Times New Roman" w:cs="Times New Roman"/>
          <w:sz w:val="24"/>
          <w:szCs w:val="24"/>
        </w:rPr>
        <w:t xml:space="preserve">rantové prostředky nevyčerpané k datu účinnosti ukončení Smlouvy za Část projektu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="00481FA1" w:rsidRPr="00500610">
        <w:rPr>
          <w:rFonts w:ascii="Times New Roman" w:hAnsi="Times New Roman" w:cs="Times New Roman"/>
          <w:sz w:val="24"/>
          <w:szCs w:val="24"/>
        </w:rPr>
        <w:t>říjemci</w:t>
      </w:r>
      <w:r w:rsidR="007F0520" w:rsidRPr="00500610">
        <w:rPr>
          <w:rFonts w:ascii="Times New Roman" w:hAnsi="Times New Roman" w:cs="Times New Roman"/>
          <w:sz w:val="24"/>
          <w:szCs w:val="24"/>
        </w:rPr>
        <w:t>,</w:t>
      </w:r>
      <w:r w:rsidR="00481FA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>a to nejpozději do 30</w:t>
      </w:r>
      <w:r w:rsidR="00671EDE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kalendářních dnů od účinnosti ukončení Smlouvy. Ve lhůtě 30 kalendářních dnů od účinnosti ukončení Smlouvy je </w:t>
      </w:r>
      <w:r w:rsidR="003128DB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povinen vypracovat a doručit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 závěrečnou zprávu o řešení Části projektu.</w:t>
      </w:r>
      <w:r w:rsidR="00A56C0F" w:rsidRPr="00500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67581" w14:textId="04D6CFC6" w:rsidR="000330D2" w:rsidRPr="00500610" w:rsidRDefault="00D377B6" w:rsidP="007F0520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Tato </w:t>
      </w:r>
      <w:r w:rsidR="003128DB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 xml:space="preserve">mlouva </w:t>
      </w:r>
      <w:r w:rsidR="004418D7" w:rsidRPr="00500610">
        <w:rPr>
          <w:rFonts w:ascii="Times New Roman" w:hAnsi="Times New Roman" w:cs="Times New Roman"/>
          <w:sz w:val="24"/>
          <w:szCs w:val="24"/>
        </w:rPr>
        <w:t>bude rovněž ukončena</w:t>
      </w:r>
      <w:r w:rsidRPr="00500610">
        <w:rPr>
          <w:rFonts w:ascii="Times New Roman" w:hAnsi="Times New Roman" w:cs="Times New Roman"/>
          <w:sz w:val="24"/>
          <w:szCs w:val="24"/>
        </w:rPr>
        <w:t xml:space="preserve"> v případě, že </w:t>
      </w:r>
      <w:r w:rsidR="004418D7" w:rsidRPr="00500610">
        <w:rPr>
          <w:rFonts w:ascii="Times New Roman" w:hAnsi="Times New Roman" w:cs="Times New Roman"/>
          <w:sz w:val="24"/>
          <w:szCs w:val="24"/>
        </w:rPr>
        <w:t>dojde k ukončení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Smlouv</w:t>
      </w:r>
      <w:r w:rsidR="004418D7" w:rsidRPr="00500610">
        <w:rPr>
          <w:rFonts w:ascii="Times New Roman" w:hAnsi="Times New Roman" w:cs="Times New Roman"/>
          <w:sz w:val="24"/>
          <w:szCs w:val="24"/>
        </w:rPr>
        <w:t>y</w:t>
      </w:r>
      <w:r w:rsidR="00E63AC7" w:rsidRPr="00500610">
        <w:rPr>
          <w:rFonts w:ascii="Times New Roman" w:hAnsi="Times New Roman" w:cs="Times New Roman"/>
          <w:sz w:val="24"/>
          <w:szCs w:val="24"/>
        </w:rPr>
        <w:t xml:space="preserve"> o poskytnutí dotace</w:t>
      </w:r>
      <w:r w:rsidRPr="00500610">
        <w:rPr>
          <w:rFonts w:ascii="Times New Roman" w:hAnsi="Times New Roman" w:cs="Times New Roman"/>
          <w:sz w:val="24"/>
          <w:szCs w:val="24"/>
        </w:rPr>
        <w:t>,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to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s účinky k</w:t>
      </w:r>
      <w:r w:rsidR="00C45ABA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okamžiku ukončení Smlouvy </w:t>
      </w:r>
      <w:r w:rsidR="00E63AC7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7686C2A8" w14:textId="77777777" w:rsidR="000330D2" w:rsidRPr="00500610" w:rsidRDefault="00BF43FD" w:rsidP="0050061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X</w:t>
      </w:r>
      <w:r w:rsidR="0040057B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5F06C3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EB799B" w:rsidRPr="005006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E69D58" w14:textId="77777777" w:rsidR="00EB799B" w:rsidRPr="00500610" w:rsidRDefault="00EB799B" w:rsidP="007F0520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Práva k výsledkům řešení Projektu</w:t>
      </w:r>
      <w:r w:rsidR="00934874" w:rsidRPr="00500610">
        <w:rPr>
          <w:rFonts w:ascii="Times New Roman" w:hAnsi="Times New Roman" w:cs="Times New Roman"/>
          <w:b/>
          <w:sz w:val="24"/>
          <w:szCs w:val="24"/>
        </w:rPr>
        <w:t xml:space="preserve"> a vlastnictví</w:t>
      </w:r>
      <w:r w:rsidR="005F06C3" w:rsidRPr="00500610">
        <w:rPr>
          <w:rFonts w:ascii="Times New Roman" w:hAnsi="Times New Roman" w:cs="Times New Roman"/>
          <w:b/>
          <w:sz w:val="24"/>
          <w:szCs w:val="24"/>
        </w:rPr>
        <w:t xml:space="preserve"> majetku</w:t>
      </w:r>
    </w:p>
    <w:p w14:paraId="6C2F0B9D" w14:textId="16598A3D" w:rsidR="00833095" w:rsidRPr="00500610" w:rsidRDefault="00833095" w:rsidP="007F05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Dle Smlouvy </w:t>
      </w:r>
      <w:r w:rsidR="001B3FF1" w:rsidRPr="00500610">
        <w:rPr>
          <w:rFonts w:ascii="Times New Roman" w:hAnsi="Times New Roman" w:cs="Times New Roman"/>
          <w:sz w:val="24"/>
          <w:szCs w:val="24"/>
        </w:rPr>
        <w:t xml:space="preserve">o poskytnutí dotace </w:t>
      </w:r>
      <w:r w:rsidR="00C45ABA" w:rsidRPr="00500610">
        <w:rPr>
          <w:rFonts w:ascii="Times New Roman" w:hAnsi="Times New Roman" w:cs="Times New Roman"/>
          <w:sz w:val="24"/>
          <w:szCs w:val="24"/>
        </w:rPr>
        <w:t>patří</w:t>
      </w:r>
      <w:r w:rsidRPr="00500610">
        <w:rPr>
          <w:rFonts w:ascii="Times New Roman" w:hAnsi="Times New Roman" w:cs="Times New Roman"/>
          <w:sz w:val="24"/>
          <w:szCs w:val="24"/>
        </w:rPr>
        <w:t xml:space="preserve"> všechna práva k výsledkům řešení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rojektu </w:t>
      </w:r>
      <w:r w:rsidR="003128DB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</w:t>
      </w:r>
      <w:r w:rsidR="001B3FF1" w:rsidRPr="00500610">
        <w:rPr>
          <w:rFonts w:ascii="Times New Roman" w:hAnsi="Times New Roman" w:cs="Times New Roman"/>
          <w:sz w:val="24"/>
          <w:szCs w:val="24"/>
        </w:rPr>
        <w:t xml:space="preserve">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1B3FF1" w:rsidRPr="00500610">
        <w:rPr>
          <w:rFonts w:ascii="Times New Roman" w:hAnsi="Times New Roman" w:cs="Times New Roman"/>
          <w:sz w:val="24"/>
          <w:szCs w:val="24"/>
        </w:rPr>
        <w:t>dalším účastníkům</w:t>
      </w:r>
      <w:r w:rsidRPr="00500610">
        <w:rPr>
          <w:rFonts w:ascii="Times New Roman" w:hAnsi="Times New Roman" w:cs="Times New Roman"/>
          <w:sz w:val="24"/>
          <w:szCs w:val="24"/>
        </w:rPr>
        <w:t>.</w:t>
      </w:r>
    </w:p>
    <w:p w14:paraId="1600CF4B" w14:textId="6A2C3E87" w:rsidR="001B3FF1" w:rsidRPr="00500610" w:rsidRDefault="001B3FF1" w:rsidP="007F05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Právní vztahy vzniklé v souvislosti s ochranou duševního vlastnictví vytvořeného při plnění </w:t>
      </w:r>
      <w:r w:rsidR="00E25976" w:rsidRPr="00500610">
        <w:rPr>
          <w:rFonts w:ascii="Times New Roman" w:hAnsi="Times New Roman" w:cs="Times New Roman"/>
          <w:sz w:val="24"/>
          <w:szCs w:val="24"/>
        </w:rPr>
        <w:t>této</w:t>
      </w:r>
      <w:r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25976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>mlouvy se řídí obecně závaznými právními předpisy České republiky, zejména zákonem č.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527/1990 Sb., o vynálezech a zlepšovacích návrzích, ve znění pozdějších předpisů, zákonem č. 207/2000 Sb., o ochraně průmyslových vzorů, ve znění pozdějších předpisů, zákonem č.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478/1992 Sb., o užitných vzorech, ve znění pozdějších předpisů, zákonem č. 221/2006 Sb., 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vymáhání práv z průmyslového vlastnictví a o změně zákonů na ochranu průmyslového vlastnictví, zákonem č. 206/2000 Sb., o ochraně biotechnologických vynálezů, zákonem č.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441/2003 Sb., o ochranných známkách, ve znění pozdějších předpisů, zákonem č. 121/2000 Sb. o právu autorském, o právech souvisejících s právem autorským a o změně některých zákonů (autorský zákon), zákonem č. 130/2002 Sb., o podpoře výzkumu, experimentálního vývoje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inovací z veřejných prostředků a o změně některých souvisejících zákonů (zákon o podpoře výzkumu a vývoje), ve znění pozdějších předpisů.</w:t>
      </w:r>
    </w:p>
    <w:p w14:paraId="35287476" w14:textId="28853813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Předmětem duševního vlastnictví se pro účely této Smlouvy rozumí jakýkoli výsledek duševní činnosti, na jehož základě vznikne nehmotný statek, který je objektivně zachytitelný a který má faktickou či potencionální výrobní, průmyslovou či vědeckou hodnotu. Jedná se zejména 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vynálezy, technická řešení, zlepšovací návrhy, průmyslové vzory, biotechnologické vynálezy, ochranné známky, autorská díla, počítačové programy, databáze, know-how a další výsledky duševní činnosti.</w:t>
      </w:r>
    </w:p>
    <w:p w14:paraId="6C089301" w14:textId="035C0966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Předměty duševního vlastnictví, které jsou ve vlastnictví jednotlivých smluvních stran před uzavřením této Smlouvy a které jsou potřebné pro realizaci předmětu této Smlouvy, zůstávají majetkem příslušné smluvní strany. Smluvní strany </w:t>
      </w:r>
      <w:r w:rsidR="003B578F" w:rsidRPr="00500610">
        <w:rPr>
          <w:rFonts w:ascii="Times New Roman" w:hAnsi="Times New Roman" w:cs="Times New Roman"/>
          <w:sz w:val="24"/>
          <w:szCs w:val="24"/>
        </w:rPr>
        <w:t>umožní využívání předmětů duševního vlastnictví jim náležících druhé smluvní straně v rozsahu potřebném pro účely realizace Projektu.</w:t>
      </w:r>
    </w:p>
    <w:p w14:paraId="1FFC79C9" w14:textId="36D55139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Pokud při plnění této Smlouvy vznikne výsledek, který je předmětem duševního vlastnictví, náleží práva k tomuto výsledku při zachování práv jeho autorů a původců té smluvní straně, činností jejíchž zaměstnanců bylo tohoto výsledku dosaženo. Smluvní strany se zavazují zajistit, aby je jejich zaměstnanci, jakožto původci výsledku, který vytvoří ke splnění úkolu z pracovního poměru k zaměstnavateli při plnění této Smlouvy, písemně vyrozuměli o jeho vytvoření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zároveň předali podklady potřebné k jeho posouzení, a to bez zbytečného odkladu tak, aby byla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zajištěna dostatečná ochrana duševního vlastnictví.</w:t>
      </w:r>
      <w:r w:rsidR="003B578F" w:rsidRPr="00500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8E791" w14:textId="1695EA38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V případě, že bylo výsledku dosaženo spoluprací smluvních stran, bude takový výsledek ve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spoluvlastnictví smluvních stran (v případě autorských děl bude takový výsledek předmětem společného výkonu majetkových práv autorských). Spoluvlastnické podíly na takovém výsledku budou odpovídat míře, v jaké se zaměstnanci smluvních stran podíleli na vzniku tohoto výsledku. V případě, že bylo výsledku dosaženo pouze jednou smluvní stranou, náleží práva k tomuto výsledku výlučně této smluvní straně.</w:t>
      </w:r>
    </w:p>
    <w:p w14:paraId="23386D76" w14:textId="4F460CAF" w:rsidR="001B3FF1" w:rsidRPr="00500610" w:rsidRDefault="001B3FF1" w:rsidP="007F0520">
      <w:pPr>
        <w:numPr>
          <w:ilvl w:val="0"/>
          <w:numId w:val="13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V případě, že se smluvní strany rozhodnou chránit výsledek formou </w:t>
      </w:r>
      <w:proofErr w:type="spellStart"/>
      <w:r w:rsidRPr="00500610">
        <w:rPr>
          <w:rFonts w:ascii="Times New Roman" w:hAnsi="Times New Roman" w:cs="Times New Roman"/>
          <w:sz w:val="24"/>
          <w:szCs w:val="24"/>
        </w:rPr>
        <w:t>průmyslověprávní</w:t>
      </w:r>
      <w:proofErr w:type="spellEnd"/>
      <w:r w:rsidRPr="00500610">
        <w:rPr>
          <w:rFonts w:ascii="Times New Roman" w:hAnsi="Times New Roman" w:cs="Times New Roman"/>
          <w:sz w:val="24"/>
          <w:szCs w:val="24"/>
        </w:rPr>
        <w:t xml:space="preserve"> ochrany, uzavřou před podáním příslušné přihlášky smlouvu, kterou písemnou formou upraví svoje vzájemná práva a povinnosti k takovému výsledku, zejména spoluvlastnické podíly, poměr úhrady nákladů spojených s vedením příslušných řízení za účelem dosažení nejvýhodnější ochrany, určení smluvní strany, která bude zajištění nejvýhodnější ochrany koordinovat, jakož i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způsob jeho využití.</w:t>
      </w:r>
      <w:r w:rsidR="003B578F" w:rsidRPr="00500610">
        <w:rPr>
          <w:rFonts w:ascii="Times New Roman" w:hAnsi="Times New Roman" w:cs="Times New Roman"/>
          <w:sz w:val="24"/>
          <w:szCs w:val="24"/>
        </w:rPr>
        <w:t xml:space="preserve"> Nebude-li jedna ze smluvních stran mít zájem na podání přihlášky, může druhá smluvní strana požádat o převedení práva na podání takové přihlášky na sebe. Smluvní strany před převodem projednají podmínky převedení práva podat přihlášku. Smluvní strana, na kterou je převedeno právo k podání přihlášky nese náklady spojené s podáním přihlášky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3B578F" w:rsidRPr="00500610">
        <w:rPr>
          <w:rFonts w:ascii="Times New Roman" w:hAnsi="Times New Roman" w:cs="Times New Roman"/>
          <w:sz w:val="24"/>
          <w:szCs w:val="24"/>
        </w:rPr>
        <w:t>vedením příslušných řízení.</w:t>
      </w:r>
    </w:p>
    <w:p w14:paraId="31CEFDEC" w14:textId="2D554EAF" w:rsidR="00833095" w:rsidRPr="00500610" w:rsidRDefault="001B3FF1" w:rsidP="007F052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Spoluvlastnický výsledek může každá ze smluvních stran užívat pro potřeby výzkumu, vývoje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vzdělávání</w:t>
      </w:r>
      <w:r w:rsidR="00E25976" w:rsidRPr="00500610">
        <w:rPr>
          <w:rFonts w:ascii="Times New Roman" w:hAnsi="Times New Roman" w:cs="Times New Roman"/>
          <w:sz w:val="24"/>
          <w:szCs w:val="24"/>
        </w:rPr>
        <w:t xml:space="preserve">, nebude-li tím ohroženo získání </w:t>
      </w:r>
      <w:proofErr w:type="spellStart"/>
      <w:r w:rsidR="00E25976" w:rsidRPr="00500610">
        <w:rPr>
          <w:rFonts w:ascii="Times New Roman" w:hAnsi="Times New Roman" w:cs="Times New Roman"/>
          <w:sz w:val="24"/>
          <w:szCs w:val="24"/>
        </w:rPr>
        <w:t>průmyslověprávní</w:t>
      </w:r>
      <w:proofErr w:type="spellEnd"/>
      <w:r w:rsidR="00E25976" w:rsidRPr="00500610">
        <w:rPr>
          <w:rFonts w:ascii="Times New Roman" w:hAnsi="Times New Roman" w:cs="Times New Roman"/>
          <w:sz w:val="24"/>
          <w:szCs w:val="24"/>
        </w:rPr>
        <w:t xml:space="preserve"> ochrany</w:t>
      </w:r>
      <w:r w:rsidRPr="00500610">
        <w:rPr>
          <w:rFonts w:ascii="Times New Roman" w:hAnsi="Times New Roman" w:cs="Times New Roman"/>
          <w:sz w:val="24"/>
          <w:szCs w:val="24"/>
        </w:rPr>
        <w:t xml:space="preserve">, nesmí je však bez předchozího písemného souhlasu druhé smluvní strany převést nebo jinak poskytnout třetí osobě, ani je samostatně či prostřednictvím třetí osoby komerčně využívat. smluvní strany sjednávají, že v případě zájmu o komerční užívání výsledku uzavřou smluvní strany ve vztahu k němu zvláštní smlouvu, která stanoví bližší podmínky nakládání s tímto výsledkem, podíly na jeho komercializaci, okolnosti sjednávání případných návazných licenčních smluv, stejně jako způsob a rozsah užívacích práv. </w:t>
      </w:r>
      <w:r w:rsidR="00E25976" w:rsidRPr="00500610">
        <w:rPr>
          <w:rFonts w:ascii="Times New Roman" w:hAnsi="Times New Roman" w:cs="Times New Roman"/>
          <w:sz w:val="24"/>
          <w:szCs w:val="24"/>
        </w:rPr>
        <w:t>V ostatních otázkách se vzájemné vztahy mezi spoluvlastníky řídí obecně závaznými právními předpisy o podílovém spoluvlastnictví.</w:t>
      </w:r>
    </w:p>
    <w:p w14:paraId="3303C4E5" w14:textId="03202881" w:rsidR="00290195" w:rsidRPr="00500610" w:rsidRDefault="00833095" w:rsidP="0050061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práva k výsledkům řešení </w:t>
      </w:r>
      <w:r w:rsidR="00AC58B3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 se řídí ustanoveními § 16 zákona č. 130/2002 Sb.,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obecně závaznými právními předpisy, zejména předpisy na ochranu duševního vlastnictví.</w:t>
      </w:r>
    </w:p>
    <w:p w14:paraId="191D17F6" w14:textId="13BF754D" w:rsidR="0040057B" w:rsidRPr="00500610" w:rsidRDefault="0040057B" w:rsidP="00500610">
      <w:pPr>
        <w:shd w:val="clear" w:color="auto" w:fill="FFFFFF"/>
        <w:tabs>
          <w:tab w:val="left" w:pos="770"/>
        </w:tabs>
        <w:spacing w:after="120"/>
        <w:ind w:right="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X</w:t>
      </w:r>
      <w:r w:rsidR="00403C37" w:rsidRPr="00500610">
        <w:rPr>
          <w:rFonts w:ascii="Times New Roman" w:hAnsi="Times New Roman" w:cs="Times New Roman"/>
          <w:b/>
          <w:sz w:val="24"/>
          <w:szCs w:val="24"/>
        </w:rPr>
        <w:t>I</w:t>
      </w:r>
      <w:r w:rsidR="00140CE7" w:rsidRPr="00500610">
        <w:rPr>
          <w:rFonts w:ascii="Times New Roman" w:hAnsi="Times New Roman" w:cs="Times New Roman"/>
          <w:b/>
          <w:sz w:val="24"/>
          <w:szCs w:val="24"/>
        </w:rPr>
        <w:t>II</w:t>
      </w:r>
      <w:r w:rsidRPr="00500610">
        <w:rPr>
          <w:rFonts w:ascii="Times New Roman" w:hAnsi="Times New Roman" w:cs="Times New Roman"/>
          <w:b/>
          <w:sz w:val="24"/>
          <w:szCs w:val="24"/>
        </w:rPr>
        <w:t>.</w:t>
      </w:r>
    </w:p>
    <w:p w14:paraId="0C2CE9C0" w14:textId="77777777" w:rsidR="007B768D" w:rsidRPr="00500610" w:rsidRDefault="007B768D" w:rsidP="007F0520">
      <w:pPr>
        <w:shd w:val="clear" w:color="auto" w:fill="FFFFFF"/>
        <w:tabs>
          <w:tab w:val="left" w:pos="142"/>
          <w:tab w:val="left" w:pos="770"/>
        </w:tabs>
        <w:spacing w:after="12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1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21012C3" w14:textId="241A57F0" w:rsidR="00AB3D44" w:rsidRPr="00500610" w:rsidRDefault="00CE13D3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Pojmy použité v textu této Smlouvy mají stejný význam, jako obdobné pojmy, použité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definované v rámci Zadávací dokumentace</w:t>
      </w:r>
      <w:r w:rsidR="00023889" w:rsidRPr="00500610">
        <w:rPr>
          <w:rFonts w:ascii="Times New Roman" w:hAnsi="Times New Roman" w:cs="Times New Roman"/>
          <w:sz w:val="24"/>
          <w:szCs w:val="24"/>
        </w:rPr>
        <w:t xml:space="preserve"> nebo Smlouvy </w:t>
      </w:r>
      <w:r w:rsidR="00E25976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>, s</w:t>
      </w:r>
      <w:r w:rsidR="00E605E3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výjimkou pojmů výslovně v textu této Smlouvy definovaných.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V případě rozporu mezi ustanoveními Smlouvy</w:t>
      </w:r>
      <w:r w:rsidR="00023889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25976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a Zadávací dokumentací mají přednost ustanovení Smlouvy</w:t>
      </w:r>
      <w:r w:rsidR="009F28BE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E25976" w:rsidRPr="00500610">
        <w:rPr>
          <w:rFonts w:ascii="Times New Roman" w:hAnsi="Times New Roman" w:cs="Times New Roman"/>
          <w:sz w:val="24"/>
          <w:szCs w:val="24"/>
        </w:rPr>
        <w:t>o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E25976" w:rsidRPr="00500610">
        <w:rPr>
          <w:rFonts w:ascii="Times New Roman" w:hAnsi="Times New Roman" w:cs="Times New Roman"/>
          <w:sz w:val="24"/>
          <w:szCs w:val="24"/>
        </w:rPr>
        <w:t>poskytnutí dotace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. V případě rozporu mezi ustanoveními Smlouvy </w:t>
      </w:r>
      <w:r w:rsidR="00E25976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="00204A17" w:rsidRPr="00500610">
        <w:rPr>
          <w:rFonts w:ascii="Times New Roman" w:hAnsi="Times New Roman" w:cs="Times New Roman"/>
          <w:sz w:val="24"/>
          <w:szCs w:val="24"/>
        </w:rPr>
        <w:t>Návrhem projektu mají přednost ustanovení Smlouvy</w:t>
      </w:r>
      <w:r w:rsidR="009F28BE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B07F70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204A17" w:rsidRPr="00500610">
        <w:rPr>
          <w:rFonts w:ascii="Times New Roman" w:hAnsi="Times New Roman" w:cs="Times New Roman"/>
          <w:sz w:val="24"/>
          <w:szCs w:val="24"/>
        </w:rPr>
        <w:t>. V případě rozporu mezi ustanoveními Zadávací dokumentace a Návrhu projektu mají přednost ustanovení Zadávací dokumentace.</w:t>
      </w:r>
      <w:r w:rsidR="00F565EE" w:rsidRPr="00500610">
        <w:rPr>
          <w:rFonts w:ascii="Times New Roman" w:hAnsi="Times New Roman" w:cs="Times New Roman"/>
          <w:sz w:val="24"/>
          <w:szCs w:val="24"/>
        </w:rPr>
        <w:t xml:space="preserve"> V případě rozporu mezi touto Smlouvou a </w:t>
      </w:r>
      <w:r w:rsidR="00023889" w:rsidRPr="00500610">
        <w:rPr>
          <w:rFonts w:ascii="Times New Roman" w:hAnsi="Times New Roman" w:cs="Times New Roman"/>
          <w:sz w:val="24"/>
          <w:szCs w:val="24"/>
        </w:rPr>
        <w:t>S</w:t>
      </w:r>
      <w:r w:rsidR="00F565EE" w:rsidRPr="00500610">
        <w:rPr>
          <w:rFonts w:ascii="Times New Roman" w:hAnsi="Times New Roman" w:cs="Times New Roman"/>
          <w:sz w:val="24"/>
          <w:szCs w:val="24"/>
        </w:rPr>
        <w:t xml:space="preserve">mlouvou </w:t>
      </w:r>
      <w:r w:rsidR="00B07F70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F565EE" w:rsidRPr="00500610">
        <w:rPr>
          <w:rFonts w:ascii="Times New Roman" w:hAnsi="Times New Roman" w:cs="Times New Roman"/>
          <w:sz w:val="24"/>
          <w:szCs w:val="24"/>
        </w:rPr>
        <w:t xml:space="preserve"> má vždy přednost </w:t>
      </w:r>
      <w:r w:rsidR="00023889" w:rsidRPr="00500610">
        <w:rPr>
          <w:rFonts w:ascii="Times New Roman" w:hAnsi="Times New Roman" w:cs="Times New Roman"/>
          <w:sz w:val="24"/>
          <w:szCs w:val="24"/>
        </w:rPr>
        <w:t>S</w:t>
      </w:r>
      <w:r w:rsidR="00F565EE" w:rsidRPr="00500610">
        <w:rPr>
          <w:rFonts w:ascii="Times New Roman" w:hAnsi="Times New Roman" w:cs="Times New Roman"/>
          <w:sz w:val="24"/>
          <w:szCs w:val="24"/>
        </w:rPr>
        <w:t xml:space="preserve">mlouva </w:t>
      </w:r>
      <w:r w:rsidR="00B07F70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045E43" w:rsidRPr="00500610">
        <w:rPr>
          <w:rFonts w:ascii="Times New Roman" w:hAnsi="Times New Roman" w:cs="Times New Roman"/>
          <w:sz w:val="24"/>
          <w:szCs w:val="24"/>
        </w:rPr>
        <w:t xml:space="preserve"> s výjimkou ustanovení, z jejichž podstaty vyplývá, že se nemohou vztahovat na </w:t>
      </w:r>
      <w:r w:rsidR="001D6434" w:rsidRPr="00500610">
        <w:rPr>
          <w:rFonts w:ascii="Times New Roman" w:hAnsi="Times New Roman" w:cs="Times New Roman"/>
          <w:sz w:val="24"/>
          <w:szCs w:val="24"/>
        </w:rPr>
        <w:t>D</w:t>
      </w:r>
      <w:r w:rsidR="00045E43" w:rsidRPr="00500610">
        <w:rPr>
          <w:rFonts w:ascii="Times New Roman" w:hAnsi="Times New Roman" w:cs="Times New Roman"/>
          <w:sz w:val="24"/>
          <w:szCs w:val="24"/>
        </w:rPr>
        <w:t>alšího účastníka</w:t>
      </w:r>
      <w:r w:rsidR="00F565EE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2DAC9C88" w14:textId="4B2EED28" w:rsidR="00CE13D3" w:rsidRPr="00500610" w:rsidRDefault="00CE13D3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Tato Smlouva, všechna práva a povinnosti stran dle této Smlouvy, jakož i všechny vztahy mezi stranami Smlouvy</w:t>
      </w:r>
      <w:r w:rsidR="00934874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založené touto Smlouvou nebo s ní související</w:t>
      </w:r>
      <w:r w:rsidR="00934874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se dle výslovné dohody stran řídí právním řádem České republiky a v jeho rámci z</w:t>
      </w:r>
      <w:r w:rsidR="001D6434" w:rsidRPr="00500610">
        <w:rPr>
          <w:rFonts w:ascii="Times New Roman" w:hAnsi="Times New Roman" w:cs="Times New Roman"/>
          <w:sz w:val="24"/>
          <w:szCs w:val="24"/>
        </w:rPr>
        <w:t>ejména zákonem č. 130/2002 Sb.,</w:t>
      </w:r>
      <w:r w:rsidRPr="00500610">
        <w:rPr>
          <w:rFonts w:ascii="Times New Roman" w:hAnsi="Times New Roman" w:cs="Times New Roman"/>
          <w:sz w:val="24"/>
          <w:szCs w:val="24"/>
        </w:rPr>
        <w:t xml:space="preserve"> zákonem č. 89/2012 Sb.</w:t>
      </w:r>
      <w:r w:rsidR="006156C7" w:rsidRPr="00500610">
        <w:rPr>
          <w:rFonts w:ascii="Times New Roman" w:hAnsi="Times New Roman" w:cs="Times New Roman"/>
          <w:sz w:val="24"/>
          <w:szCs w:val="24"/>
        </w:rPr>
        <w:t>, občanský zákoník,</w:t>
      </w:r>
      <w:r w:rsidRPr="00500610">
        <w:rPr>
          <w:rFonts w:ascii="Times New Roman" w:hAnsi="Times New Roman" w:cs="Times New Roman"/>
          <w:sz w:val="24"/>
          <w:szCs w:val="24"/>
        </w:rPr>
        <w:t xml:space="preserve"> v</w:t>
      </w:r>
      <w:r w:rsidR="006156C7" w:rsidRPr="00500610">
        <w:rPr>
          <w:rFonts w:ascii="Times New Roman" w:hAnsi="Times New Roman" w:cs="Times New Roman"/>
          <w:sz w:val="24"/>
          <w:szCs w:val="24"/>
        </w:rPr>
        <w:t xml:space="preserve"> platném znění </w:t>
      </w:r>
      <w:r w:rsidR="00204A17" w:rsidRPr="00500610">
        <w:rPr>
          <w:rFonts w:ascii="Times New Roman" w:hAnsi="Times New Roman" w:cs="Times New Roman"/>
          <w:sz w:val="24"/>
          <w:szCs w:val="24"/>
        </w:rPr>
        <w:t>a</w:t>
      </w:r>
      <w:r w:rsidR="001D6434" w:rsidRPr="00500610">
        <w:rPr>
          <w:rFonts w:ascii="Times New Roman" w:hAnsi="Times New Roman" w:cs="Times New Roman"/>
          <w:sz w:val="24"/>
          <w:szCs w:val="24"/>
        </w:rPr>
        <w:t xml:space="preserve"> zákonem č.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6156C7" w:rsidRPr="00500610">
        <w:rPr>
          <w:rFonts w:ascii="Times New Roman" w:hAnsi="Times New Roman" w:cs="Times New Roman"/>
          <w:sz w:val="24"/>
          <w:szCs w:val="24"/>
        </w:rPr>
        <w:t xml:space="preserve">218/2000 Sb., o rozpočtových pravidlech, </w:t>
      </w:r>
      <w:r w:rsidR="001D6434" w:rsidRPr="00500610">
        <w:rPr>
          <w:rFonts w:ascii="Times New Roman" w:hAnsi="Times New Roman" w:cs="Times New Roman"/>
          <w:sz w:val="24"/>
          <w:szCs w:val="24"/>
        </w:rPr>
        <w:t xml:space="preserve">v platném znění. </w:t>
      </w:r>
    </w:p>
    <w:p w14:paraId="51FDD124" w14:textId="6AA5A928" w:rsidR="00204A17" w:rsidRPr="00500610" w:rsidRDefault="00204A17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Všechny změny, které jsou podstatné pro splnění podmínek, za jakých byla přiznána účelová podpora</w:t>
      </w:r>
      <w:r w:rsidR="00F05ED7" w:rsidRPr="00500610">
        <w:rPr>
          <w:rFonts w:ascii="Times New Roman" w:hAnsi="Times New Roman" w:cs="Times New Roman"/>
          <w:sz w:val="24"/>
          <w:szCs w:val="24"/>
        </w:rPr>
        <w:t xml:space="preserve"> dle Smlouvy </w:t>
      </w:r>
      <w:r w:rsidR="00B26617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Pr="00500610">
        <w:rPr>
          <w:rFonts w:ascii="Times New Roman" w:hAnsi="Times New Roman" w:cs="Times New Roman"/>
          <w:sz w:val="24"/>
          <w:szCs w:val="24"/>
        </w:rPr>
        <w:t xml:space="preserve">, musí </w:t>
      </w:r>
      <w:r w:rsidR="00361EA0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 účastník oznámit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říjemci do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>kalendářních dnů od okamžiku, kdy se o jejich vzniku dozvěděl.</w:t>
      </w:r>
    </w:p>
    <w:p w14:paraId="114D33B6" w14:textId="77777777" w:rsidR="002445F3" w:rsidRPr="00500610" w:rsidRDefault="002445F3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Jakékoliv spory mezi stranami</w:t>
      </w:r>
      <w:r w:rsidR="00204A17" w:rsidRPr="00500610">
        <w:rPr>
          <w:rFonts w:ascii="Times New Roman" w:hAnsi="Times New Roman" w:cs="Times New Roman"/>
          <w:sz w:val="24"/>
          <w:szCs w:val="24"/>
        </w:rPr>
        <w:t xml:space="preserve"> této Smlouvy budou řešeny obecnými soudy ČR, nedojde-li dříve ke smírnému řešení. K rozhodování sporů je dle výslovné dohody stran místně příslušný soud, v jehož obvodu se nachází sídlo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="00E7674E" w:rsidRPr="00500610">
        <w:rPr>
          <w:rFonts w:ascii="Times New Roman" w:hAnsi="Times New Roman" w:cs="Times New Roman"/>
          <w:sz w:val="24"/>
          <w:szCs w:val="24"/>
        </w:rPr>
        <w:t>říjemce</w:t>
      </w:r>
      <w:r w:rsidR="00204A17" w:rsidRPr="00500610">
        <w:rPr>
          <w:rFonts w:ascii="Times New Roman" w:hAnsi="Times New Roman" w:cs="Times New Roman"/>
          <w:sz w:val="24"/>
          <w:szCs w:val="24"/>
        </w:rPr>
        <w:t>, věcná příslušnost soudu se řídí dle příslušných ustanovení obecně závazných právních předpisů ČR.</w:t>
      </w:r>
    </w:p>
    <w:p w14:paraId="59C59A97" w14:textId="77777777" w:rsidR="00CE13D3" w:rsidRPr="00500610" w:rsidRDefault="00F6245E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Ukončení této Smlouvy, </w:t>
      </w:r>
      <w:r w:rsidR="00CE13D3" w:rsidRPr="00500610">
        <w:rPr>
          <w:rFonts w:ascii="Times New Roman" w:hAnsi="Times New Roman" w:cs="Times New Roman"/>
          <w:sz w:val="24"/>
          <w:szCs w:val="24"/>
        </w:rPr>
        <w:t>není-li stanoveno jinak</w:t>
      </w:r>
      <w:r w:rsidRPr="00500610">
        <w:rPr>
          <w:rFonts w:ascii="Times New Roman" w:hAnsi="Times New Roman" w:cs="Times New Roman"/>
          <w:sz w:val="24"/>
          <w:szCs w:val="24"/>
        </w:rPr>
        <w:t>,</w:t>
      </w:r>
      <w:r w:rsidR="00CE13D3" w:rsidRPr="00500610">
        <w:rPr>
          <w:rFonts w:ascii="Times New Roman" w:hAnsi="Times New Roman" w:cs="Times New Roman"/>
          <w:sz w:val="24"/>
          <w:szCs w:val="24"/>
        </w:rPr>
        <w:t xml:space="preserve"> se nedotýká nároku na zaplacení smluvní pokuty, úroků z prodlení, jakékoliv jiné sankce dle této Smlouvy nebo náhrady škody dle této Smlouvy.</w:t>
      </w:r>
    </w:p>
    <w:p w14:paraId="0CC88C05" w14:textId="77777777" w:rsidR="00543101" w:rsidRPr="00500610" w:rsidRDefault="00543101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není oprávněn vůči jakýmkoliv nárokům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vzniklým z této </w:t>
      </w:r>
      <w:r w:rsidR="00361EA0" w:rsidRPr="00500610">
        <w:rPr>
          <w:rFonts w:ascii="Times New Roman" w:hAnsi="Times New Roman" w:cs="Times New Roman"/>
          <w:sz w:val="24"/>
          <w:szCs w:val="24"/>
        </w:rPr>
        <w:t>S</w:t>
      </w:r>
      <w:r w:rsidRPr="00500610">
        <w:rPr>
          <w:rFonts w:ascii="Times New Roman" w:hAnsi="Times New Roman" w:cs="Times New Roman"/>
          <w:sz w:val="24"/>
          <w:szCs w:val="24"/>
        </w:rPr>
        <w:t xml:space="preserve">mlouvy nebo na jejím základě započítat jakékoliv své nároky proti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říjemci.</w:t>
      </w:r>
    </w:p>
    <w:p w14:paraId="04B04448" w14:textId="77777777" w:rsidR="00543101" w:rsidRPr="00500610" w:rsidRDefault="00543101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Započtení na pohledávky vzniklé z této Smlouvy se nepřipouští.</w:t>
      </w:r>
    </w:p>
    <w:p w14:paraId="793834ED" w14:textId="77777777" w:rsidR="00543101" w:rsidRPr="00500610" w:rsidRDefault="00543101" w:rsidP="007F0520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Další účastník není oprávněn převést práva a povinnosti založené touto Smlouvou na třetí osobu.</w:t>
      </w:r>
    </w:p>
    <w:p w14:paraId="7C535FD4" w14:textId="77777777" w:rsidR="00CE13D3" w:rsidRPr="00500610" w:rsidRDefault="00CE13D3" w:rsidP="007F0520">
      <w:pPr>
        <w:pStyle w:val="Odstavecseseznamem"/>
        <w:numPr>
          <w:ilvl w:val="0"/>
          <w:numId w:val="1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14:paraId="25905269" w14:textId="6DE7E1DA" w:rsidR="00AB3D44" w:rsidRPr="00500610" w:rsidRDefault="00CE13D3" w:rsidP="007F0520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Příloha č. 1 – Smlouva </w:t>
      </w:r>
      <w:r w:rsidR="00B07F70" w:rsidRPr="00500610">
        <w:rPr>
          <w:rFonts w:ascii="Times New Roman" w:hAnsi="Times New Roman" w:cs="Times New Roman"/>
          <w:sz w:val="24"/>
          <w:szCs w:val="24"/>
        </w:rPr>
        <w:t>o poskytnutí dotace</w:t>
      </w:r>
      <w:r w:rsidR="00140CE7" w:rsidRPr="00500610">
        <w:rPr>
          <w:rFonts w:ascii="Times New Roman" w:hAnsi="Times New Roman" w:cs="Times New Roman"/>
          <w:sz w:val="24"/>
          <w:szCs w:val="24"/>
        </w:rPr>
        <w:t>.</w:t>
      </w:r>
    </w:p>
    <w:p w14:paraId="2CB64C81" w14:textId="77777777" w:rsidR="00C72D7B" w:rsidRPr="00500610" w:rsidRDefault="00C72D7B" w:rsidP="007F0520">
      <w:pPr>
        <w:pStyle w:val="Odstavecseseznamem"/>
        <w:keepNext/>
        <w:widowControl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Odděl</w:t>
      </w:r>
      <w:r w:rsidR="009921EF" w:rsidRPr="00500610">
        <w:rPr>
          <w:rFonts w:ascii="Times New Roman" w:hAnsi="Times New Roman" w:cs="Times New Roman"/>
          <w:sz w:val="24"/>
          <w:szCs w:val="24"/>
        </w:rPr>
        <w:t>e</w:t>
      </w:r>
      <w:r w:rsidRPr="00500610">
        <w:rPr>
          <w:rFonts w:ascii="Times New Roman" w:hAnsi="Times New Roman" w:cs="Times New Roman"/>
          <w:sz w:val="24"/>
          <w:szCs w:val="24"/>
        </w:rPr>
        <w:t>nou</w:t>
      </w:r>
      <w:r w:rsidR="009921EF" w:rsidRPr="00500610">
        <w:rPr>
          <w:rFonts w:ascii="Times New Roman" w:hAnsi="Times New Roman" w:cs="Times New Roman"/>
          <w:sz w:val="24"/>
          <w:szCs w:val="24"/>
        </w:rPr>
        <w:t xml:space="preserve">, </w:t>
      </w:r>
      <w:r w:rsidRPr="00500610">
        <w:rPr>
          <w:rFonts w:ascii="Times New Roman" w:hAnsi="Times New Roman" w:cs="Times New Roman"/>
          <w:sz w:val="24"/>
          <w:szCs w:val="24"/>
        </w:rPr>
        <w:t>samostatně uloženou součástí této Smlouvy je:</w:t>
      </w:r>
    </w:p>
    <w:p w14:paraId="68A1B9D7" w14:textId="77777777" w:rsidR="00C72D7B" w:rsidRPr="00500610" w:rsidRDefault="00C72D7B" w:rsidP="007F0520">
      <w:pPr>
        <w:pStyle w:val="Odstavecseseznamem"/>
        <w:keepNext/>
        <w:widowControl/>
        <w:numPr>
          <w:ilvl w:val="0"/>
          <w:numId w:val="19"/>
        </w:numPr>
        <w:spacing w:after="12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Příslušný Návrh projektu – dostupný v GRIS na adrese </w:t>
      </w:r>
      <w:hyperlink r:id="rId8" w:history="1">
        <w:r w:rsidRPr="00500610">
          <w:rPr>
            <w:rStyle w:val="Hypertextovodkaz"/>
            <w:rFonts w:ascii="Times New Roman" w:hAnsi="Times New Roman" w:cs="Times New Roman"/>
            <w:sz w:val="24"/>
            <w:szCs w:val="24"/>
          </w:rPr>
          <w:t>www.gris.cz</w:t>
        </w:r>
      </w:hyperlink>
      <w:r w:rsidRPr="00500610">
        <w:rPr>
          <w:rFonts w:ascii="Times New Roman" w:hAnsi="Times New Roman" w:cs="Times New Roman"/>
          <w:sz w:val="24"/>
          <w:szCs w:val="24"/>
        </w:rPr>
        <w:t>,</w:t>
      </w:r>
    </w:p>
    <w:p w14:paraId="1F636A2A" w14:textId="18E4E8E2" w:rsidR="00C72D7B" w:rsidRPr="00500610" w:rsidRDefault="00C72D7B" w:rsidP="007F0520">
      <w:pPr>
        <w:pStyle w:val="Odstavecseseznamem"/>
        <w:keepNext/>
        <w:widowControl/>
        <w:numPr>
          <w:ilvl w:val="0"/>
          <w:numId w:val="19"/>
        </w:numPr>
        <w:spacing w:after="120"/>
        <w:ind w:left="709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Příslušná Zadávací dokumentace –</w:t>
      </w:r>
      <w:r w:rsidR="00787FCC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Pr="00500610">
        <w:rPr>
          <w:rFonts w:ascii="Times New Roman" w:hAnsi="Times New Roman" w:cs="Times New Roman"/>
          <w:sz w:val="24"/>
          <w:szCs w:val="24"/>
        </w:rPr>
        <w:t xml:space="preserve">dostupná na webových stránkách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oskytov</w:t>
      </w:r>
      <w:r w:rsidR="00787FCC" w:rsidRPr="00500610">
        <w:rPr>
          <w:rFonts w:ascii="Times New Roman" w:hAnsi="Times New Roman" w:cs="Times New Roman"/>
          <w:sz w:val="24"/>
          <w:szCs w:val="24"/>
        </w:rPr>
        <w:t>a</w:t>
      </w:r>
      <w:r w:rsidRPr="00500610">
        <w:rPr>
          <w:rFonts w:ascii="Times New Roman" w:hAnsi="Times New Roman" w:cs="Times New Roman"/>
          <w:sz w:val="24"/>
          <w:szCs w:val="24"/>
        </w:rPr>
        <w:t xml:space="preserve">tele </w:t>
      </w:r>
      <w:hyperlink r:id="rId9" w:history="1">
        <w:r w:rsidR="00AD4FF0" w:rsidRPr="00500610">
          <w:rPr>
            <w:rStyle w:val="Hypertextovodkaz"/>
            <w:rFonts w:ascii="Times New Roman" w:hAnsi="Times New Roman" w:cs="Times New Roman"/>
            <w:sz w:val="24"/>
            <w:szCs w:val="24"/>
          </w:rPr>
          <w:t>www.gacr.cz</w:t>
        </w:r>
      </w:hyperlink>
      <w:r w:rsidR="00BA3C52" w:rsidRPr="00500610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43EC86CE" w14:textId="77777777" w:rsidR="00CE13D3" w:rsidRPr="00500610" w:rsidRDefault="00CE13D3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Neplatnost jakéhokoliv ustanovení této Smlouvy se nedotýká platnosti této Smlouvy jako celku nebo platnosti kterékoliv jiné části této Smlouvy.</w:t>
      </w:r>
    </w:p>
    <w:p w14:paraId="63FC537E" w14:textId="77777777" w:rsidR="00543101" w:rsidRPr="00500610" w:rsidRDefault="00543101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bere na vědomí, že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je povinný</w:t>
      </w:r>
      <w:r w:rsidR="00361EA0" w:rsidRPr="00500610">
        <w:rPr>
          <w:rFonts w:ascii="Times New Roman" w:hAnsi="Times New Roman" w:cs="Times New Roman"/>
          <w:sz w:val="24"/>
          <w:szCs w:val="24"/>
        </w:rPr>
        <w:t>m subjektem dle zákona č. 106/1</w:t>
      </w:r>
      <w:r w:rsidRPr="00500610">
        <w:rPr>
          <w:rFonts w:ascii="Times New Roman" w:hAnsi="Times New Roman" w:cs="Times New Roman"/>
          <w:sz w:val="24"/>
          <w:szCs w:val="24"/>
        </w:rPr>
        <w:t xml:space="preserve">999 Sb., o svobodném přístupu k informacím, </w:t>
      </w:r>
      <w:r w:rsidR="00361EA0" w:rsidRPr="00500610">
        <w:rPr>
          <w:rFonts w:ascii="Times New Roman" w:hAnsi="Times New Roman" w:cs="Times New Roman"/>
          <w:sz w:val="24"/>
          <w:szCs w:val="24"/>
        </w:rPr>
        <w:t>v platném znění</w:t>
      </w:r>
      <w:r w:rsidRPr="00500610">
        <w:rPr>
          <w:rFonts w:ascii="Times New Roman" w:hAnsi="Times New Roman" w:cs="Times New Roman"/>
          <w:sz w:val="24"/>
          <w:szCs w:val="24"/>
        </w:rPr>
        <w:t xml:space="preserve">, a že je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povinen poskytovat informace dle uvedeného zákona. </w:t>
      </w:r>
    </w:p>
    <w:p w14:paraId="621BEDA0" w14:textId="77777777" w:rsidR="00244BD4" w:rsidRPr="00500610" w:rsidRDefault="009E4161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Další účastník bere dále na vědomí, že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je povinným subjektem dle zákona č. 340/2015 Sb., o zvláštních podmínkách účinnosti některých smluv, uveřejňování těchto smluv a o registru smluv, v platném znění, a že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 xml:space="preserve">říjemce je povinen tuto Smlouvu uveřejnit v registru smluv podle tohoto zákona. Další účastník a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říjemce pro tyto účely shodně prohlašují, že tato Smlouva neobsahuje žádné obchodní tajemství.</w:t>
      </w:r>
    </w:p>
    <w:p w14:paraId="6477FFB2" w14:textId="6CCADC70" w:rsidR="00AB3D44" w:rsidRPr="00500610" w:rsidRDefault="00101CFF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Smlouva se uzavírá na dobu určitou</w:t>
      </w:r>
      <w:r w:rsidR="00246B9F" w:rsidRPr="00500610">
        <w:rPr>
          <w:rFonts w:ascii="Times New Roman" w:hAnsi="Times New Roman" w:cs="Times New Roman"/>
          <w:sz w:val="24"/>
          <w:szCs w:val="24"/>
        </w:rPr>
        <w:t>,</w:t>
      </w:r>
      <w:r w:rsidR="00C42164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B07F70" w:rsidRPr="00500610">
        <w:rPr>
          <w:rFonts w:ascii="Times New Roman" w:hAnsi="Times New Roman" w:cs="Times New Roman"/>
          <w:sz w:val="24"/>
          <w:szCs w:val="24"/>
        </w:rPr>
        <w:t>a to na dobu trvání Smlouvy o poskytnutí podpory</w:t>
      </w:r>
      <w:r w:rsidR="00024ECC" w:rsidRPr="00500610">
        <w:rPr>
          <w:rFonts w:ascii="Times New Roman" w:hAnsi="Times New Roman" w:cs="Times New Roman"/>
          <w:sz w:val="24"/>
          <w:szCs w:val="24"/>
        </w:rPr>
        <w:t xml:space="preserve">. </w:t>
      </w:r>
      <w:r w:rsidRPr="00500610">
        <w:rPr>
          <w:rFonts w:ascii="Times New Roman" w:hAnsi="Times New Roman" w:cs="Times New Roman"/>
          <w:sz w:val="24"/>
          <w:szCs w:val="24"/>
        </w:rPr>
        <w:t xml:space="preserve">Závazky </w:t>
      </w:r>
      <w:r w:rsidR="00361EA0" w:rsidRPr="00500610">
        <w:rPr>
          <w:rFonts w:ascii="Times New Roman" w:hAnsi="Times New Roman" w:cs="Times New Roman"/>
          <w:sz w:val="24"/>
          <w:szCs w:val="24"/>
        </w:rPr>
        <w:t>D</w:t>
      </w:r>
      <w:r w:rsidRPr="00500610">
        <w:rPr>
          <w:rFonts w:ascii="Times New Roman" w:hAnsi="Times New Roman" w:cs="Times New Roman"/>
          <w:sz w:val="24"/>
          <w:szCs w:val="24"/>
        </w:rPr>
        <w:t xml:space="preserve">alšího účastníka, mající dle své povahy trvalý charakter, </w:t>
      </w:r>
      <w:r w:rsidR="00024ECC" w:rsidRPr="00500610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Smlouvy, zejména povinnosti vztahující se ke kontrole a hodnocení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="00024ECC" w:rsidRPr="00500610">
        <w:rPr>
          <w:rFonts w:ascii="Times New Roman" w:hAnsi="Times New Roman" w:cs="Times New Roman"/>
          <w:sz w:val="24"/>
          <w:szCs w:val="24"/>
        </w:rPr>
        <w:t>rojektu, kontrole č</w:t>
      </w:r>
      <w:r w:rsidR="00982185" w:rsidRPr="00500610">
        <w:rPr>
          <w:rFonts w:ascii="Times New Roman" w:hAnsi="Times New Roman" w:cs="Times New Roman"/>
          <w:sz w:val="24"/>
          <w:szCs w:val="24"/>
        </w:rPr>
        <w:t>erpání a užívání podpory, kontr</w:t>
      </w:r>
      <w:r w:rsidR="00024ECC" w:rsidRPr="00500610">
        <w:rPr>
          <w:rFonts w:ascii="Times New Roman" w:hAnsi="Times New Roman" w:cs="Times New Roman"/>
          <w:sz w:val="24"/>
          <w:szCs w:val="24"/>
        </w:rPr>
        <w:t>ole hospodaření s </w:t>
      </w:r>
      <w:r w:rsidR="00361EA0" w:rsidRPr="00500610">
        <w:rPr>
          <w:rFonts w:ascii="Times New Roman" w:hAnsi="Times New Roman" w:cs="Times New Roman"/>
          <w:sz w:val="24"/>
          <w:szCs w:val="24"/>
        </w:rPr>
        <w:t>G</w:t>
      </w:r>
      <w:r w:rsidR="00024ECC" w:rsidRPr="00500610">
        <w:rPr>
          <w:rFonts w:ascii="Times New Roman" w:hAnsi="Times New Roman" w:cs="Times New Roman"/>
          <w:sz w:val="24"/>
          <w:szCs w:val="24"/>
        </w:rPr>
        <w:t>rantovými prostředky, kontrole úče</w:t>
      </w:r>
      <w:r w:rsidR="00982185" w:rsidRPr="00500610">
        <w:rPr>
          <w:rFonts w:ascii="Times New Roman" w:hAnsi="Times New Roman" w:cs="Times New Roman"/>
          <w:sz w:val="24"/>
          <w:szCs w:val="24"/>
        </w:rPr>
        <w:t>lnosti uznaných nákladů a plnění</w:t>
      </w:r>
      <w:r w:rsidR="00024ECC" w:rsidRPr="00500610">
        <w:rPr>
          <w:rFonts w:ascii="Times New Roman" w:hAnsi="Times New Roman" w:cs="Times New Roman"/>
          <w:sz w:val="24"/>
          <w:szCs w:val="24"/>
        </w:rPr>
        <w:t xml:space="preserve"> povinností </w:t>
      </w:r>
      <w:r w:rsidR="00361EA0" w:rsidRPr="00500610">
        <w:rPr>
          <w:rFonts w:ascii="Times New Roman" w:hAnsi="Times New Roman" w:cs="Times New Roman"/>
          <w:sz w:val="24"/>
          <w:szCs w:val="24"/>
        </w:rPr>
        <w:t>D</w:t>
      </w:r>
      <w:r w:rsidR="00024ECC" w:rsidRPr="00500610">
        <w:rPr>
          <w:rFonts w:ascii="Times New Roman" w:hAnsi="Times New Roman" w:cs="Times New Roman"/>
          <w:sz w:val="24"/>
          <w:szCs w:val="24"/>
        </w:rPr>
        <w:t>alšího ú</w:t>
      </w:r>
      <w:r w:rsidR="00982185" w:rsidRPr="00500610">
        <w:rPr>
          <w:rFonts w:ascii="Times New Roman" w:hAnsi="Times New Roman" w:cs="Times New Roman"/>
          <w:sz w:val="24"/>
          <w:szCs w:val="24"/>
        </w:rPr>
        <w:t>častní</w:t>
      </w:r>
      <w:r w:rsidR="00635925" w:rsidRPr="00500610">
        <w:rPr>
          <w:rFonts w:ascii="Times New Roman" w:hAnsi="Times New Roman" w:cs="Times New Roman"/>
          <w:sz w:val="24"/>
          <w:szCs w:val="24"/>
        </w:rPr>
        <w:t>ka</w:t>
      </w:r>
      <w:r w:rsidR="00361EA0" w:rsidRPr="00500610">
        <w:rPr>
          <w:rFonts w:ascii="Times New Roman" w:hAnsi="Times New Roman" w:cs="Times New Roman"/>
          <w:sz w:val="24"/>
          <w:szCs w:val="24"/>
        </w:rPr>
        <w:t xml:space="preserve"> a</w:t>
      </w:r>
      <w:r w:rsidR="00635925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982185" w:rsidRPr="00500610">
        <w:rPr>
          <w:rFonts w:ascii="Times New Roman" w:hAnsi="Times New Roman" w:cs="Times New Roman"/>
          <w:sz w:val="24"/>
          <w:szCs w:val="24"/>
        </w:rPr>
        <w:t xml:space="preserve">spoluřešitele dle této </w:t>
      </w:r>
      <w:r w:rsidR="00361EA0" w:rsidRPr="00500610">
        <w:rPr>
          <w:rFonts w:ascii="Times New Roman" w:hAnsi="Times New Roman" w:cs="Times New Roman"/>
          <w:sz w:val="24"/>
          <w:szCs w:val="24"/>
        </w:rPr>
        <w:t>S</w:t>
      </w:r>
      <w:r w:rsidR="00982185" w:rsidRPr="00500610">
        <w:rPr>
          <w:rFonts w:ascii="Times New Roman" w:hAnsi="Times New Roman" w:cs="Times New Roman"/>
          <w:sz w:val="24"/>
          <w:szCs w:val="24"/>
        </w:rPr>
        <w:t>mlouv</w:t>
      </w:r>
      <w:r w:rsidR="00024ECC" w:rsidRPr="00500610">
        <w:rPr>
          <w:rFonts w:ascii="Times New Roman" w:hAnsi="Times New Roman" w:cs="Times New Roman"/>
          <w:sz w:val="24"/>
          <w:szCs w:val="24"/>
        </w:rPr>
        <w:t>y</w:t>
      </w:r>
      <w:r w:rsidR="00635925" w:rsidRPr="00500610">
        <w:rPr>
          <w:rFonts w:ascii="Times New Roman" w:hAnsi="Times New Roman" w:cs="Times New Roman"/>
          <w:sz w:val="24"/>
          <w:szCs w:val="24"/>
        </w:rPr>
        <w:t xml:space="preserve">, </w:t>
      </w:r>
      <w:r w:rsidR="004B67F9" w:rsidRPr="00500610">
        <w:rPr>
          <w:rFonts w:ascii="Times New Roman" w:hAnsi="Times New Roman" w:cs="Times New Roman"/>
          <w:sz w:val="24"/>
          <w:szCs w:val="24"/>
        </w:rPr>
        <w:t xml:space="preserve">přetrvávají ve stejném rozsahu i po zániku Smlouvy. </w:t>
      </w:r>
    </w:p>
    <w:p w14:paraId="6A993112" w14:textId="63801621" w:rsidR="00072138" w:rsidRPr="00500610" w:rsidRDefault="00635925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Jakékoli změny nebo doplnění této Smlouvy je možno provádět pouze za podmínek a</w:t>
      </w:r>
      <w:r w:rsidR="007F0520" w:rsidRPr="00500610">
        <w:rPr>
          <w:rFonts w:ascii="Times New Roman" w:hAnsi="Times New Roman" w:cs="Times New Roman"/>
          <w:sz w:val="24"/>
          <w:szCs w:val="24"/>
        </w:rPr>
        <w:t> </w:t>
      </w:r>
      <w:r w:rsidRPr="00500610">
        <w:rPr>
          <w:rFonts w:ascii="Times New Roman" w:hAnsi="Times New Roman" w:cs="Times New Roman"/>
          <w:sz w:val="24"/>
          <w:szCs w:val="24"/>
        </w:rPr>
        <w:t xml:space="preserve">způsobem, který je uveden v Zadávací dokumentaci pro změny v rámci řešení </w:t>
      </w:r>
      <w:r w:rsidR="00361EA0" w:rsidRPr="00500610">
        <w:rPr>
          <w:rFonts w:ascii="Times New Roman" w:hAnsi="Times New Roman" w:cs="Times New Roman"/>
          <w:sz w:val="24"/>
          <w:szCs w:val="24"/>
        </w:rPr>
        <w:t>P</w:t>
      </w:r>
      <w:r w:rsidRPr="00500610">
        <w:rPr>
          <w:rFonts w:ascii="Times New Roman" w:hAnsi="Times New Roman" w:cs="Times New Roman"/>
          <w:sz w:val="24"/>
          <w:szCs w:val="24"/>
        </w:rPr>
        <w:t>rojektu</w:t>
      </w:r>
      <w:r w:rsidR="00C42164" w:rsidRPr="00500610">
        <w:rPr>
          <w:rFonts w:ascii="Times New Roman" w:hAnsi="Times New Roman" w:cs="Times New Roman"/>
          <w:sz w:val="24"/>
          <w:szCs w:val="24"/>
        </w:rPr>
        <w:t>,</w:t>
      </w:r>
      <w:r w:rsidRPr="00500610">
        <w:rPr>
          <w:rFonts w:ascii="Times New Roman" w:hAnsi="Times New Roman" w:cs="Times New Roman"/>
          <w:sz w:val="24"/>
          <w:szCs w:val="24"/>
        </w:rPr>
        <w:t xml:space="preserve"> a to zásadně prostřednictvím písemných, číslovaných dodatků,</w:t>
      </w:r>
      <w:r w:rsidR="007109DC" w:rsidRPr="00500610">
        <w:rPr>
          <w:rFonts w:ascii="Times New Roman" w:hAnsi="Times New Roman" w:cs="Times New Roman"/>
          <w:sz w:val="24"/>
          <w:szCs w:val="24"/>
        </w:rPr>
        <w:t xml:space="preserve"> podepsaných oprávněnými zástupci smluvních stran,</w:t>
      </w:r>
      <w:r w:rsidRPr="00500610">
        <w:rPr>
          <w:rFonts w:ascii="Times New Roman" w:hAnsi="Times New Roman" w:cs="Times New Roman"/>
          <w:sz w:val="24"/>
          <w:szCs w:val="24"/>
        </w:rPr>
        <w:t xml:space="preserve"> nestanoví-li </w:t>
      </w:r>
      <w:r w:rsidR="007109DC" w:rsidRPr="00500610">
        <w:rPr>
          <w:rFonts w:ascii="Times New Roman" w:hAnsi="Times New Roman" w:cs="Times New Roman"/>
          <w:sz w:val="24"/>
          <w:szCs w:val="24"/>
        </w:rPr>
        <w:t>Zadávací dokumentace nebo obecně závazný právní předpis jinak.</w:t>
      </w:r>
    </w:p>
    <w:p w14:paraId="11FC5E7A" w14:textId="06523A31" w:rsidR="00101CFF" w:rsidRPr="00500610" w:rsidRDefault="00101CFF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Smlouva nabývá platnosti dnem jejího podpisu oběma smluvními stranami</w:t>
      </w:r>
      <w:r w:rsidR="00361EA0" w:rsidRPr="00500610">
        <w:rPr>
          <w:rFonts w:ascii="Times New Roman" w:hAnsi="Times New Roman" w:cs="Times New Roman"/>
          <w:sz w:val="24"/>
          <w:szCs w:val="24"/>
        </w:rPr>
        <w:t xml:space="preserve"> a účinnosti dnem uveřejnění v registru smluv</w:t>
      </w:r>
      <w:r w:rsidRPr="00500610">
        <w:rPr>
          <w:rFonts w:ascii="Times New Roman" w:hAnsi="Times New Roman" w:cs="Times New Roman"/>
          <w:sz w:val="24"/>
          <w:szCs w:val="24"/>
        </w:rPr>
        <w:t>.</w:t>
      </w:r>
      <w:r w:rsidR="00CE2CD1" w:rsidRPr="00500610">
        <w:rPr>
          <w:rFonts w:ascii="Times New Roman" w:hAnsi="Times New Roman" w:cs="Times New Roman"/>
          <w:sz w:val="24"/>
          <w:szCs w:val="24"/>
        </w:rPr>
        <w:t xml:space="preserve"> </w:t>
      </w:r>
      <w:r w:rsidR="004B67F9" w:rsidRPr="00500610">
        <w:rPr>
          <w:rFonts w:ascii="Times New Roman" w:hAnsi="Times New Roman" w:cs="Times New Roman"/>
          <w:sz w:val="24"/>
          <w:szCs w:val="24"/>
        </w:rPr>
        <w:t>Příjemce se zavazuje smlouvu v registru smluv uveřejnit.</w:t>
      </w:r>
    </w:p>
    <w:p w14:paraId="19C1271E" w14:textId="7B486161" w:rsidR="00101CFF" w:rsidRPr="00500610" w:rsidRDefault="00B26617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Pokud je t</w:t>
      </w:r>
      <w:r w:rsidR="00101CFF" w:rsidRPr="00500610">
        <w:rPr>
          <w:rFonts w:ascii="Times New Roman" w:hAnsi="Times New Roman" w:cs="Times New Roman"/>
          <w:sz w:val="24"/>
          <w:szCs w:val="24"/>
        </w:rPr>
        <w:t>ato Smlouva</w:t>
      </w:r>
      <w:r w:rsidRPr="00500610">
        <w:rPr>
          <w:rFonts w:ascii="Times New Roman" w:hAnsi="Times New Roman" w:cs="Times New Roman"/>
          <w:sz w:val="24"/>
          <w:szCs w:val="24"/>
        </w:rPr>
        <w:t xml:space="preserve"> uzavírána v listinné podobě,</w:t>
      </w:r>
      <w:r w:rsidR="00101CFF" w:rsidRPr="00500610">
        <w:rPr>
          <w:rFonts w:ascii="Times New Roman" w:hAnsi="Times New Roman" w:cs="Times New Roman"/>
          <w:sz w:val="24"/>
          <w:szCs w:val="24"/>
        </w:rPr>
        <w:t xml:space="preserve"> je vyhotovena ve </w:t>
      </w:r>
      <w:r w:rsidRPr="00500610">
        <w:rPr>
          <w:rFonts w:ascii="Times New Roman" w:hAnsi="Times New Roman" w:cs="Times New Roman"/>
          <w:sz w:val="24"/>
          <w:szCs w:val="24"/>
        </w:rPr>
        <w:t xml:space="preserve">třech </w:t>
      </w:r>
      <w:r w:rsidR="00101CFF" w:rsidRPr="00500610">
        <w:rPr>
          <w:rFonts w:ascii="Times New Roman" w:hAnsi="Times New Roman" w:cs="Times New Roman"/>
          <w:sz w:val="24"/>
          <w:szCs w:val="24"/>
        </w:rPr>
        <w:t xml:space="preserve">stejnopisech s platností originálu, z nichž jeden je určen pro </w:t>
      </w:r>
      <w:r w:rsidR="007250DE" w:rsidRPr="00500610">
        <w:rPr>
          <w:rFonts w:ascii="Times New Roman" w:hAnsi="Times New Roman" w:cs="Times New Roman"/>
          <w:sz w:val="24"/>
          <w:szCs w:val="24"/>
        </w:rPr>
        <w:t>P</w:t>
      </w:r>
      <w:r w:rsidR="00101CFF" w:rsidRPr="00500610">
        <w:rPr>
          <w:rFonts w:ascii="Times New Roman" w:hAnsi="Times New Roman" w:cs="Times New Roman"/>
          <w:sz w:val="24"/>
          <w:szCs w:val="24"/>
        </w:rPr>
        <w:t>oskytovatele</w:t>
      </w:r>
      <w:r w:rsidR="00DA4A34" w:rsidRPr="00500610">
        <w:rPr>
          <w:rFonts w:ascii="Times New Roman" w:hAnsi="Times New Roman" w:cs="Times New Roman"/>
          <w:sz w:val="24"/>
          <w:szCs w:val="24"/>
        </w:rPr>
        <w:t>, jeden</w:t>
      </w:r>
      <w:r w:rsidR="007250DE" w:rsidRPr="00500610">
        <w:rPr>
          <w:rFonts w:ascii="Times New Roman" w:hAnsi="Times New Roman" w:cs="Times New Roman"/>
          <w:sz w:val="24"/>
          <w:szCs w:val="24"/>
        </w:rPr>
        <w:t xml:space="preserve"> pro P</w:t>
      </w:r>
      <w:r w:rsidR="00101CFF" w:rsidRPr="00500610">
        <w:rPr>
          <w:rFonts w:ascii="Times New Roman" w:hAnsi="Times New Roman" w:cs="Times New Roman"/>
          <w:sz w:val="24"/>
          <w:szCs w:val="24"/>
        </w:rPr>
        <w:t xml:space="preserve">říjemce a </w:t>
      </w:r>
      <w:r w:rsidRPr="00500610">
        <w:rPr>
          <w:rFonts w:ascii="Times New Roman" w:hAnsi="Times New Roman" w:cs="Times New Roman"/>
          <w:sz w:val="24"/>
          <w:szCs w:val="24"/>
        </w:rPr>
        <w:t>jeden</w:t>
      </w:r>
      <w:r w:rsidR="00101CFF" w:rsidRPr="00500610">
        <w:rPr>
          <w:rFonts w:ascii="Times New Roman" w:hAnsi="Times New Roman" w:cs="Times New Roman"/>
          <w:sz w:val="24"/>
          <w:szCs w:val="24"/>
        </w:rPr>
        <w:t xml:space="preserve"> pro </w:t>
      </w:r>
      <w:r w:rsidR="007250DE" w:rsidRPr="00500610">
        <w:rPr>
          <w:rFonts w:ascii="Times New Roman" w:hAnsi="Times New Roman" w:cs="Times New Roman"/>
          <w:sz w:val="24"/>
          <w:szCs w:val="24"/>
        </w:rPr>
        <w:t>D</w:t>
      </w:r>
      <w:r w:rsidR="00101CFF" w:rsidRPr="00500610">
        <w:rPr>
          <w:rFonts w:ascii="Times New Roman" w:hAnsi="Times New Roman" w:cs="Times New Roman"/>
          <w:sz w:val="24"/>
          <w:szCs w:val="24"/>
        </w:rPr>
        <w:t>alšího účastníka</w:t>
      </w:r>
      <w:r w:rsidR="007B7C96" w:rsidRPr="00500610">
        <w:rPr>
          <w:rFonts w:ascii="Times New Roman" w:hAnsi="Times New Roman" w:cs="Times New Roman"/>
          <w:sz w:val="24"/>
          <w:szCs w:val="24"/>
        </w:rPr>
        <w:t>.</w:t>
      </w:r>
      <w:r w:rsidRPr="00500610">
        <w:rPr>
          <w:rFonts w:ascii="Times New Roman" w:hAnsi="Times New Roman" w:cs="Times New Roman"/>
          <w:sz w:val="24"/>
          <w:szCs w:val="24"/>
        </w:rPr>
        <w:t xml:space="preserve"> Pokud je tato Smlouva uzavírána elektronicky, je vyhotovena v jednom </w:t>
      </w:r>
      <w:r w:rsidRPr="00500610">
        <w:rPr>
          <w:rFonts w:ascii="Times New Roman" w:hAnsi="Times New Roman" w:cs="Times New Roman"/>
          <w:sz w:val="24"/>
          <w:szCs w:val="24"/>
        </w:rPr>
        <w:lastRenderedPageBreak/>
        <w:t>originále a podepsána oprávněnými zástupci obou Smluvních stran prostřednictvím jejich elektronického podpisu dle zákona č. 297/2016 Sb., o službách vytvářejících důvěru pro elektronické transakce.</w:t>
      </w:r>
    </w:p>
    <w:p w14:paraId="65059CAF" w14:textId="3F7F5555" w:rsidR="009D2E41" w:rsidRPr="00500610" w:rsidRDefault="00101CFF" w:rsidP="007F0520">
      <w:pPr>
        <w:pStyle w:val="Odstavecseseznamem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Smluvní strany svými níže připojenými podpisy potvrzují, že se seznámily s celým obsahem této Smlouvy, porozuměly mu a bez výhrad přijímají povinnosti a práva, z této Smlouvy plynoucí. </w:t>
      </w:r>
    </w:p>
    <w:p w14:paraId="1011A319" w14:textId="428A0C24" w:rsidR="009D2E41" w:rsidRDefault="009D2E41" w:rsidP="007F0520">
      <w:pPr>
        <w:shd w:val="clear" w:color="auto" w:fill="FFFFFF"/>
        <w:tabs>
          <w:tab w:val="left" w:pos="770"/>
        </w:tabs>
        <w:spacing w:after="120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008B1B" w14:textId="77777777" w:rsidR="00500610" w:rsidRPr="00500610" w:rsidRDefault="00500610" w:rsidP="007F0520">
      <w:pPr>
        <w:shd w:val="clear" w:color="auto" w:fill="FFFFFF"/>
        <w:tabs>
          <w:tab w:val="left" w:pos="770"/>
        </w:tabs>
        <w:spacing w:after="120"/>
        <w:ind w:right="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19DF67" w14:textId="35CFA7B4" w:rsidR="009D2E41" w:rsidRPr="00500610" w:rsidRDefault="009D2E41" w:rsidP="00500610">
      <w:pPr>
        <w:pStyle w:val="Zkladntext"/>
        <w:keepLines/>
        <w:tabs>
          <w:tab w:val="left" w:pos="5387"/>
        </w:tabs>
        <w:kinsoku w:val="0"/>
        <w:overflowPunct w:val="0"/>
        <w:spacing w:after="120"/>
        <w:jc w:val="both"/>
        <w:rPr>
          <w:sz w:val="24"/>
          <w:szCs w:val="24"/>
        </w:rPr>
      </w:pPr>
      <w:r w:rsidRPr="00500610">
        <w:rPr>
          <w:sz w:val="24"/>
          <w:szCs w:val="24"/>
        </w:rPr>
        <w:t>V Praze dne</w:t>
      </w:r>
      <w:r w:rsidR="007F0520" w:rsidRPr="00500610">
        <w:rPr>
          <w:sz w:val="24"/>
          <w:szCs w:val="24"/>
        </w:rPr>
        <w:t xml:space="preserve"> ……………….</w:t>
      </w:r>
      <w:r w:rsidR="00B26617" w:rsidRPr="00500610">
        <w:rPr>
          <w:sz w:val="24"/>
          <w:szCs w:val="24"/>
        </w:rPr>
        <w:tab/>
        <w:t>V Praze dne</w:t>
      </w:r>
      <w:r w:rsidR="007F0520" w:rsidRPr="00500610">
        <w:rPr>
          <w:sz w:val="24"/>
          <w:szCs w:val="24"/>
        </w:rPr>
        <w:t xml:space="preserve"> ……………….</w:t>
      </w:r>
    </w:p>
    <w:p w14:paraId="6BEE83C7" w14:textId="38425E8E" w:rsidR="00F1590B" w:rsidRPr="00500610" w:rsidRDefault="00F1590B" w:rsidP="00500610">
      <w:pPr>
        <w:pStyle w:val="Zkladntext"/>
        <w:keepLines/>
        <w:kinsoku w:val="0"/>
        <w:overflowPunct w:val="0"/>
        <w:spacing w:after="120"/>
        <w:contextualSpacing/>
        <w:jc w:val="both"/>
        <w:rPr>
          <w:sz w:val="24"/>
          <w:szCs w:val="24"/>
        </w:rPr>
      </w:pPr>
    </w:p>
    <w:p w14:paraId="2D9CE3B4" w14:textId="77777777" w:rsidR="00CE2CD1" w:rsidRPr="00500610" w:rsidRDefault="00CE2CD1" w:rsidP="00500610">
      <w:pPr>
        <w:keepLine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09D49E" w14:textId="77777777" w:rsidR="00CE2CD1" w:rsidRPr="00500610" w:rsidRDefault="00CE2CD1" w:rsidP="00500610">
      <w:pPr>
        <w:keepLine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1D747" w14:textId="07F96DE7" w:rsidR="001F3EB2" w:rsidRPr="00500610" w:rsidRDefault="001F3EB2" w:rsidP="00500610">
      <w:pPr>
        <w:keepLines/>
        <w:tabs>
          <w:tab w:val="left" w:pos="538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B26617" w:rsidRPr="00500610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4E49499C" w14:textId="1BF07BDD" w:rsidR="00CC0933" w:rsidRPr="00500610" w:rsidRDefault="00A34407" w:rsidP="00500610">
      <w:pPr>
        <w:keepLines/>
        <w:tabs>
          <w:tab w:val="left" w:pos="5529"/>
        </w:tabs>
        <w:spacing w:after="12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>Dr. Ing. Jiří Kotek</w:t>
      </w:r>
      <w:r w:rsidR="00B26617" w:rsidRPr="00500610">
        <w:rPr>
          <w:rFonts w:ascii="Times New Roman" w:hAnsi="Times New Roman" w:cs="Times New Roman"/>
          <w:sz w:val="24"/>
          <w:szCs w:val="24"/>
        </w:rPr>
        <w:tab/>
      </w:r>
      <w:r w:rsidR="00DC4FCF">
        <w:rPr>
          <w:rFonts w:ascii="Times New Roman" w:hAnsi="Times New Roman" w:cs="Times New Roman"/>
          <w:sz w:val="24"/>
          <w:szCs w:val="24"/>
        </w:rPr>
        <w:t>MUDr. Jan Kopecký, DrSc.</w:t>
      </w:r>
    </w:p>
    <w:p w14:paraId="0A164D53" w14:textId="3229D35E" w:rsidR="00A34407" w:rsidRPr="00500610" w:rsidRDefault="00A34407" w:rsidP="00500610">
      <w:pPr>
        <w:keepLines/>
        <w:tabs>
          <w:tab w:val="left" w:pos="6804"/>
        </w:tabs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0610">
        <w:rPr>
          <w:rFonts w:ascii="Times New Roman" w:hAnsi="Times New Roman" w:cs="Times New Roman"/>
          <w:sz w:val="24"/>
          <w:szCs w:val="24"/>
        </w:rPr>
        <w:t xml:space="preserve">      </w:t>
      </w:r>
      <w:r w:rsidR="00B5620D" w:rsidRPr="00500610">
        <w:rPr>
          <w:rFonts w:ascii="Times New Roman" w:hAnsi="Times New Roman" w:cs="Times New Roman"/>
          <w:sz w:val="24"/>
          <w:szCs w:val="24"/>
        </w:rPr>
        <w:t xml:space="preserve">   </w:t>
      </w:r>
      <w:r w:rsidRPr="00500610">
        <w:rPr>
          <w:rFonts w:ascii="Times New Roman" w:hAnsi="Times New Roman" w:cs="Times New Roman"/>
          <w:sz w:val="24"/>
          <w:szCs w:val="24"/>
        </w:rPr>
        <w:t>ředite</w:t>
      </w:r>
      <w:r w:rsidR="00336EDC" w:rsidRPr="00500610">
        <w:rPr>
          <w:rFonts w:ascii="Times New Roman" w:hAnsi="Times New Roman" w:cs="Times New Roman"/>
          <w:sz w:val="24"/>
          <w:szCs w:val="24"/>
        </w:rPr>
        <w:t>l</w:t>
      </w:r>
      <w:r w:rsidR="00B26617" w:rsidRPr="005006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6617" w:rsidRPr="00500610">
        <w:rPr>
          <w:rFonts w:ascii="Times New Roman" w:hAnsi="Times New Roman" w:cs="Times New Roman"/>
          <w:sz w:val="24"/>
          <w:szCs w:val="24"/>
        </w:rPr>
        <w:t>ředitel</w:t>
      </w:r>
      <w:proofErr w:type="spellEnd"/>
    </w:p>
    <w:p w14:paraId="065D42D9" w14:textId="301C71DF" w:rsidR="00676548" w:rsidRDefault="00676548" w:rsidP="007F05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F9F5EEF" w14:textId="77777777" w:rsidR="00CE2CD1" w:rsidRPr="00111609" w:rsidRDefault="00CE2CD1" w:rsidP="007F05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E2CD1" w:rsidRPr="00111609" w:rsidSect="00244BD4">
      <w:footerReference w:type="default" r:id="rId10"/>
      <w:footerReference w:type="first" r:id="rId11"/>
      <w:type w:val="continuous"/>
      <w:pgSz w:w="11909" w:h="16834"/>
      <w:pgMar w:top="1276" w:right="1277" w:bottom="1418" w:left="1134" w:header="397" w:footer="924" w:gutter="0"/>
      <w:pgNumType w:start="1"/>
      <w:cols w:space="60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5646CA" w16cex:dateUtc="2024-02-14T2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E7E3" w14:textId="77777777" w:rsidR="008366D3" w:rsidRDefault="008366D3" w:rsidP="00BA4EA1">
      <w:r>
        <w:separator/>
      </w:r>
    </w:p>
  </w:endnote>
  <w:endnote w:type="continuationSeparator" w:id="0">
    <w:p w14:paraId="7207E13E" w14:textId="77777777" w:rsidR="008366D3" w:rsidRDefault="008366D3" w:rsidP="00B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00119083"/>
      <w:docPartObj>
        <w:docPartGallery w:val="Page Numbers (Bottom of Page)"/>
        <w:docPartUnique/>
      </w:docPartObj>
    </w:sdtPr>
    <w:sdtEndPr/>
    <w:sdtContent>
      <w:p w14:paraId="26C6F931" w14:textId="18275279" w:rsidR="001A5B59" w:rsidRPr="00E96A20" w:rsidRDefault="001A5B5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A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A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67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96A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528872" w14:textId="77777777" w:rsidR="001A5B59" w:rsidRPr="00E96A20" w:rsidRDefault="001A5B59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534746"/>
      <w:docPartObj>
        <w:docPartGallery w:val="Page Numbers (Bottom of Page)"/>
        <w:docPartUnique/>
      </w:docPartObj>
    </w:sdtPr>
    <w:sdtEndPr/>
    <w:sdtContent>
      <w:p w14:paraId="1543C5B5" w14:textId="129927B8" w:rsidR="001A5B59" w:rsidRDefault="001A5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78">
          <w:rPr>
            <w:noProof/>
          </w:rPr>
          <w:t>1</w:t>
        </w:r>
        <w:r>
          <w:fldChar w:fldCharType="end"/>
        </w:r>
      </w:p>
    </w:sdtContent>
  </w:sdt>
  <w:p w14:paraId="64045B16" w14:textId="77777777" w:rsidR="001A5B59" w:rsidRDefault="001A5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00A8" w14:textId="77777777" w:rsidR="008366D3" w:rsidRDefault="008366D3" w:rsidP="00BA4EA1">
      <w:r>
        <w:separator/>
      </w:r>
    </w:p>
  </w:footnote>
  <w:footnote w:type="continuationSeparator" w:id="0">
    <w:p w14:paraId="67DCC9DE" w14:textId="77777777" w:rsidR="008366D3" w:rsidRDefault="008366D3" w:rsidP="00BA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2D694F"/>
    <w:multiLevelType w:val="hybridMultilevel"/>
    <w:tmpl w:val="8332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626"/>
    <w:multiLevelType w:val="hybridMultilevel"/>
    <w:tmpl w:val="DAB0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4F821B3"/>
    <w:multiLevelType w:val="hybridMultilevel"/>
    <w:tmpl w:val="245E865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860505B"/>
    <w:multiLevelType w:val="hybridMultilevel"/>
    <w:tmpl w:val="FE2ED99E"/>
    <w:lvl w:ilvl="0" w:tplc="0405000F">
      <w:start w:val="1"/>
      <w:numFmt w:val="decimal"/>
      <w:lvlText w:val="%1."/>
      <w:lvlJc w:val="left"/>
      <w:pPr>
        <w:ind w:left="727" w:hanging="360"/>
      </w:pPr>
    </w:lvl>
    <w:lvl w:ilvl="1" w:tplc="04050019" w:tentative="1">
      <w:start w:val="1"/>
      <w:numFmt w:val="lowerLetter"/>
      <w:lvlText w:val="%2."/>
      <w:lvlJc w:val="left"/>
      <w:pPr>
        <w:ind w:left="1447" w:hanging="360"/>
      </w:pPr>
    </w:lvl>
    <w:lvl w:ilvl="2" w:tplc="0405001B" w:tentative="1">
      <w:start w:val="1"/>
      <w:numFmt w:val="lowerRoman"/>
      <w:lvlText w:val="%3."/>
      <w:lvlJc w:val="right"/>
      <w:pPr>
        <w:ind w:left="2167" w:hanging="180"/>
      </w:pPr>
    </w:lvl>
    <w:lvl w:ilvl="3" w:tplc="0405000F" w:tentative="1">
      <w:start w:val="1"/>
      <w:numFmt w:val="decimal"/>
      <w:lvlText w:val="%4."/>
      <w:lvlJc w:val="left"/>
      <w:pPr>
        <w:ind w:left="2887" w:hanging="360"/>
      </w:pPr>
    </w:lvl>
    <w:lvl w:ilvl="4" w:tplc="04050019" w:tentative="1">
      <w:start w:val="1"/>
      <w:numFmt w:val="lowerLetter"/>
      <w:lvlText w:val="%5."/>
      <w:lvlJc w:val="left"/>
      <w:pPr>
        <w:ind w:left="3607" w:hanging="360"/>
      </w:pPr>
    </w:lvl>
    <w:lvl w:ilvl="5" w:tplc="0405001B" w:tentative="1">
      <w:start w:val="1"/>
      <w:numFmt w:val="lowerRoman"/>
      <w:lvlText w:val="%6."/>
      <w:lvlJc w:val="right"/>
      <w:pPr>
        <w:ind w:left="4327" w:hanging="180"/>
      </w:pPr>
    </w:lvl>
    <w:lvl w:ilvl="6" w:tplc="0405000F" w:tentative="1">
      <w:start w:val="1"/>
      <w:numFmt w:val="decimal"/>
      <w:lvlText w:val="%7."/>
      <w:lvlJc w:val="left"/>
      <w:pPr>
        <w:ind w:left="5047" w:hanging="360"/>
      </w:pPr>
    </w:lvl>
    <w:lvl w:ilvl="7" w:tplc="04050019" w:tentative="1">
      <w:start w:val="1"/>
      <w:numFmt w:val="lowerLetter"/>
      <w:lvlText w:val="%8."/>
      <w:lvlJc w:val="left"/>
      <w:pPr>
        <w:ind w:left="5767" w:hanging="360"/>
      </w:pPr>
    </w:lvl>
    <w:lvl w:ilvl="8" w:tplc="040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C5E6654"/>
    <w:multiLevelType w:val="hybridMultilevel"/>
    <w:tmpl w:val="37F2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4A0"/>
    <w:multiLevelType w:val="hybridMultilevel"/>
    <w:tmpl w:val="CCB86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6855"/>
    <w:multiLevelType w:val="hybridMultilevel"/>
    <w:tmpl w:val="84B0E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9356C"/>
    <w:multiLevelType w:val="hybridMultilevel"/>
    <w:tmpl w:val="A0BE416C"/>
    <w:lvl w:ilvl="0" w:tplc="08E491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6D33133"/>
    <w:multiLevelType w:val="hybridMultilevel"/>
    <w:tmpl w:val="A1AE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2244"/>
    <w:multiLevelType w:val="hybridMultilevel"/>
    <w:tmpl w:val="F0E65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5852"/>
    <w:multiLevelType w:val="hybridMultilevel"/>
    <w:tmpl w:val="A442F958"/>
    <w:lvl w:ilvl="0" w:tplc="62EA3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361B"/>
    <w:multiLevelType w:val="hybridMultilevel"/>
    <w:tmpl w:val="D0A02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ABE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52596D4E"/>
    <w:multiLevelType w:val="hybridMultilevel"/>
    <w:tmpl w:val="52CA63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55145C4"/>
    <w:multiLevelType w:val="hybridMultilevel"/>
    <w:tmpl w:val="5C467C88"/>
    <w:lvl w:ilvl="0" w:tplc="040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73641A9"/>
    <w:multiLevelType w:val="hybridMultilevel"/>
    <w:tmpl w:val="2E3887EC"/>
    <w:lvl w:ilvl="0" w:tplc="CF047C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B50221F"/>
    <w:multiLevelType w:val="hybridMultilevel"/>
    <w:tmpl w:val="6F06C2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07B55"/>
    <w:multiLevelType w:val="hybridMultilevel"/>
    <w:tmpl w:val="73DC5526"/>
    <w:lvl w:ilvl="0" w:tplc="BDE0E3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91A93"/>
    <w:multiLevelType w:val="hybridMultilevel"/>
    <w:tmpl w:val="C7C67590"/>
    <w:lvl w:ilvl="0" w:tplc="95102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9B"/>
    <w:rsid w:val="00000C72"/>
    <w:rsid w:val="000058D3"/>
    <w:rsid w:val="00010D01"/>
    <w:rsid w:val="00017087"/>
    <w:rsid w:val="00023889"/>
    <w:rsid w:val="00024767"/>
    <w:rsid w:val="00024ECC"/>
    <w:rsid w:val="0002590B"/>
    <w:rsid w:val="00026613"/>
    <w:rsid w:val="000269A7"/>
    <w:rsid w:val="000330D2"/>
    <w:rsid w:val="00045E43"/>
    <w:rsid w:val="00054E50"/>
    <w:rsid w:val="00054FDA"/>
    <w:rsid w:val="00055630"/>
    <w:rsid w:val="000603C4"/>
    <w:rsid w:val="00061589"/>
    <w:rsid w:val="000616A6"/>
    <w:rsid w:val="00062CE4"/>
    <w:rsid w:val="0006627B"/>
    <w:rsid w:val="00072138"/>
    <w:rsid w:val="00075354"/>
    <w:rsid w:val="0007600F"/>
    <w:rsid w:val="00076AEC"/>
    <w:rsid w:val="00077740"/>
    <w:rsid w:val="00080435"/>
    <w:rsid w:val="00080E1C"/>
    <w:rsid w:val="000812E6"/>
    <w:rsid w:val="00081AB8"/>
    <w:rsid w:val="00083488"/>
    <w:rsid w:val="000A0358"/>
    <w:rsid w:val="000A0E0B"/>
    <w:rsid w:val="000A2D30"/>
    <w:rsid w:val="000A308D"/>
    <w:rsid w:val="000B29C7"/>
    <w:rsid w:val="000B325D"/>
    <w:rsid w:val="000B4B01"/>
    <w:rsid w:val="000C4EA0"/>
    <w:rsid w:val="00100E40"/>
    <w:rsid w:val="00101CFF"/>
    <w:rsid w:val="00102123"/>
    <w:rsid w:val="001035E8"/>
    <w:rsid w:val="0011144D"/>
    <w:rsid w:val="00111609"/>
    <w:rsid w:val="00111D8C"/>
    <w:rsid w:val="001179CA"/>
    <w:rsid w:val="001239B2"/>
    <w:rsid w:val="00126F30"/>
    <w:rsid w:val="00133186"/>
    <w:rsid w:val="00140532"/>
    <w:rsid w:val="00140CE7"/>
    <w:rsid w:val="001414B8"/>
    <w:rsid w:val="001452D6"/>
    <w:rsid w:val="0015056D"/>
    <w:rsid w:val="001607B4"/>
    <w:rsid w:val="0016773F"/>
    <w:rsid w:val="001723CE"/>
    <w:rsid w:val="001746A7"/>
    <w:rsid w:val="00185107"/>
    <w:rsid w:val="0019346A"/>
    <w:rsid w:val="001A3C0C"/>
    <w:rsid w:val="001A4DBA"/>
    <w:rsid w:val="001A5B59"/>
    <w:rsid w:val="001B3FF1"/>
    <w:rsid w:val="001C1E0F"/>
    <w:rsid w:val="001D0A24"/>
    <w:rsid w:val="001D6434"/>
    <w:rsid w:val="001D6EC0"/>
    <w:rsid w:val="001E231A"/>
    <w:rsid w:val="001E432E"/>
    <w:rsid w:val="001F3EB2"/>
    <w:rsid w:val="00204546"/>
    <w:rsid w:val="00204A17"/>
    <w:rsid w:val="00205147"/>
    <w:rsid w:val="00207B18"/>
    <w:rsid w:val="00211D2E"/>
    <w:rsid w:val="00215047"/>
    <w:rsid w:val="00216EC9"/>
    <w:rsid w:val="00231386"/>
    <w:rsid w:val="002350C1"/>
    <w:rsid w:val="002416BA"/>
    <w:rsid w:val="0024194A"/>
    <w:rsid w:val="002445F3"/>
    <w:rsid w:val="00244BD4"/>
    <w:rsid w:val="00246B9F"/>
    <w:rsid w:val="002509BD"/>
    <w:rsid w:val="00262365"/>
    <w:rsid w:val="00263270"/>
    <w:rsid w:val="00267B1C"/>
    <w:rsid w:val="00270607"/>
    <w:rsid w:val="0028375B"/>
    <w:rsid w:val="00285B0D"/>
    <w:rsid w:val="002868CE"/>
    <w:rsid w:val="00287693"/>
    <w:rsid w:val="00290195"/>
    <w:rsid w:val="002948C3"/>
    <w:rsid w:val="002A4F6D"/>
    <w:rsid w:val="002C0523"/>
    <w:rsid w:val="002C4E81"/>
    <w:rsid w:val="002D6D13"/>
    <w:rsid w:val="002D6E5E"/>
    <w:rsid w:val="002E0281"/>
    <w:rsid w:val="002E31CC"/>
    <w:rsid w:val="002E7AE2"/>
    <w:rsid w:val="002F410A"/>
    <w:rsid w:val="003008B6"/>
    <w:rsid w:val="0030426F"/>
    <w:rsid w:val="003128DB"/>
    <w:rsid w:val="003145D8"/>
    <w:rsid w:val="003320A5"/>
    <w:rsid w:val="00334C47"/>
    <w:rsid w:val="00336EDC"/>
    <w:rsid w:val="00344CB5"/>
    <w:rsid w:val="00355DA7"/>
    <w:rsid w:val="003567B8"/>
    <w:rsid w:val="00361EA0"/>
    <w:rsid w:val="003666E1"/>
    <w:rsid w:val="003765DF"/>
    <w:rsid w:val="00380991"/>
    <w:rsid w:val="00386059"/>
    <w:rsid w:val="0039131B"/>
    <w:rsid w:val="0039403B"/>
    <w:rsid w:val="003A12DE"/>
    <w:rsid w:val="003A1D96"/>
    <w:rsid w:val="003A5633"/>
    <w:rsid w:val="003A612F"/>
    <w:rsid w:val="003A6858"/>
    <w:rsid w:val="003A72B8"/>
    <w:rsid w:val="003B4398"/>
    <w:rsid w:val="003B578F"/>
    <w:rsid w:val="003B671E"/>
    <w:rsid w:val="003C303D"/>
    <w:rsid w:val="003C502A"/>
    <w:rsid w:val="003D2612"/>
    <w:rsid w:val="003D55D0"/>
    <w:rsid w:val="003D6368"/>
    <w:rsid w:val="003D7939"/>
    <w:rsid w:val="003E163F"/>
    <w:rsid w:val="003E7471"/>
    <w:rsid w:val="003F1247"/>
    <w:rsid w:val="003F1B7A"/>
    <w:rsid w:val="003F2697"/>
    <w:rsid w:val="003F57FB"/>
    <w:rsid w:val="003F7F5E"/>
    <w:rsid w:val="0040057B"/>
    <w:rsid w:val="00400683"/>
    <w:rsid w:val="00402D0C"/>
    <w:rsid w:val="00403C37"/>
    <w:rsid w:val="0040445D"/>
    <w:rsid w:val="00415DB8"/>
    <w:rsid w:val="004418D7"/>
    <w:rsid w:val="00442E99"/>
    <w:rsid w:val="004547F0"/>
    <w:rsid w:val="00457E11"/>
    <w:rsid w:val="004716E0"/>
    <w:rsid w:val="00474286"/>
    <w:rsid w:val="00477B57"/>
    <w:rsid w:val="00481FA1"/>
    <w:rsid w:val="00484F78"/>
    <w:rsid w:val="00496B89"/>
    <w:rsid w:val="00497341"/>
    <w:rsid w:val="004A0051"/>
    <w:rsid w:val="004A500E"/>
    <w:rsid w:val="004A739A"/>
    <w:rsid w:val="004B67F9"/>
    <w:rsid w:val="004B6ADF"/>
    <w:rsid w:val="004C4AD9"/>
    <w:rsid w:val="004D0DDF"/>
    <w:rsid w:val="004D2917"/>
    <w:rsid w:val="004D56F6"/>
    <w:rsid w:val="004F2757"/>
    <w:rsid w:val="004F694D"/>
    <w:rsid w:val="004F6A52"/>
    <w:rsid w:val="00500610"/>
    <w:rsid w:val="005044BD"/>
    <w:rsid w:val="00510D32"/>
    <w:rsid w:val="00514E1C"/>
    <w:rsid w:val="0053058D"/>
    <w:rsid w:val="00535EC1"/>
    <w:rsid w:val="00537596"/>
    <w:rsid w:val="00540F6D"/>
    <w:rsid w:val="0054202C"/>
    <w:rsid w:val="005428AA"/>
    <w:rsid w:val="00543101"/>
    <w:rsid w:val="0054515F"/>
    <w:rsid w:val="005531FC"/>
    <w:rsid w:val="00553E0F"/>
    <w:rsid w:val="00563CC5"/>
    <w:rsid w:val="005756E0"/>
    <w:rsid w:val="005769ED"/>
    <w:rsid w:val="00596B92"/>
    <w:rsid w:val="005A6E82"/>
    <w:rsid w:val="005B1032"/>
    <w:rsid w:val="005C2A8B"/>
    <w:rsid w:val="005C418E"/>
    <w:rsid w:val="005C4444"/>
    <w:rsid w:val="005C5F6F"/>
    <w:rsid w:val="005C6A39"/>
    <w:rsid w:val="005C6E1B"/>
    <w:rsid w:val="005E0272"/>
    <w:rsid w:val="005E460E"/>
    <w:rsid w:val="005E5307"/>
    <w:rsid w:val="005F06C3"/>
    <w:rsid w:val="005F09D9"/>
    <w:rsid w:val="005F2F3D"/>
    <w:rsid w:val="00601CD4"/>
    <w:rsid w:val="00603947"/>
    <w:rsid w:val="006156C7"/>
    <w:rsid w:val="006164AF"/>
    <w:rsid w:val="00617249"/>
    <w:rsid w:val="0062048B"/>
    <w:rsid w:val="00622012"/>
    <w:rsid w:val="00622A90"/>
    <w:rsid w:val="00635925"/>
    <w:rsid w:val="006502C2"/>
    <w:rsid w:val="00650BFC"/>
    <w:rsid w:val="00651D59"/>
    <w:rsid w:val="006538A7"/>
    <w:rsid w:val="00654F8F"/>
    <w:rsid w:val="00655040"/>
    <w:rsid w:val="00656F4C"/>
    <w:rsid w:val="00657D5C"/>
    <w:rsid w:val="00660544"/>
    <w:rsid w:val="00663762"/>
    <w:rsid w:val="006679A6"/>
    <w:rsid w:val="006706F6"/>
    <w:rsid w:val="00671EDE"/>
    <w:rsid w:val="00676548"/>
    <w:rsid w:val="00682E51"/>
    <w:rsid w:val="006A2B5F"/>
    <w:rsid w:val="006A3F0F"/>
    <w:rsid w:val="006A427A"/>
    <w:rsid w:val="006B383E"/>
    <w:rsid w:val="006C379F"/>
    <w:rsid w:val="006D7248"/>
    <w:rsid w:val="006E034B"/>
    <w:rsid w:val="006E1DA5"/>
    <w:rsid w:val="006E3426"/>
    <w:rsid w:val="006E7A80"/>
    <w:rsid w:val="006F29F9"/>
    <w:rsid w:val="006F6694"/>
    <w:rsid w:val="0070129C"/>
    <w:rsid w:val="00705A0C"/>
    <w:rsid w:val="00706990"/>
    <w:rsid w:val="007109DC"/>
    <w:rsid w:val="007132B1"/>
    <w:rsid w:val="00716C96"/>
    <w:rsid w:val="00716CC2"/>
    <w:rsid w:val="0071770F"/>
    <w:rsid w:val="007203C0"/>
    <w:rsid w:val="00724F99"/>
    <w:rsid w:val="007250DE"/>
    <w:rsid w:val="00725834"/>
    <w:rsid w:val="00737504"/>
    <w:rsid w:val="0074444F"/>
    <w:rsid w:val="00747510"/>
    <w:rsid w:val="007500DE"/>
    <w:rsid w:val="00756B63"/>
    <w:rsid w:val="00760F2B"/>
    <w:rsid w:val="00762DE0"/>
    <w:rsid w:val="0076490F"/>
    <w:rsid w:val="007675CC"/>
    <w:rsid w:val="0077009F"/>
    <w:rsid w:val="007730E8"/>
    <w:rsid w:val="00787CC9"/>
    <w:rsid w:val="00787FCC"/>
    <w:rsid w:val="00793368"/>
    <w:rsid w:val="0079404D"/>
    <w:rsid w:val="00796F9F"/>
    <w:rsid w:val="007A0A18"/>
    <w:rsid w:val="007A0B20"/>
    <w:rsid w:val="007A312D"/>
    <w:rsid w:val="007A5B1D"/>
    <w:rsid w:val="007B1ADB"/>
    <w:rsid w:val="007B4BEE"/>
    <w:rsid w:val="007B4D76"/>
    <w:rsid w:val="007B768D"/>
    <w:rsid w:val="007B7C96"/>
    <w:rsid w:val="007C1A5A"/>
    <w:rsid w:val="007C3A6A"/>
    <w:rsid w:val="007C47E1"/>
    <w:rsid w:val="007C4B88"/>
    <w:rsid w:val="007C5306"/>
    <w:rsid w:val="007C5663"/>
    <w:rsid w:val="007E1F31"/>
    <w:rsid w:val="007E702C"/>
    <w:rsid w:val="007F0286"/>
    <w:rsid w:val="007F0520"/>
    <w:rsid w:val="007F30C1"/>
    <w:rsid w:val="007F7170"/>
    <w:rsid w:val="00810D99"/>
    <w:rsid w:val="00823CE9"/>
    <w:rsid w:val="00826AA7"/>
    <w:rsid w:val="00833095"/>
    <w:rsid w:val="00835378"/>
    <w:rsid w:val="008366D3"/>
    <w:rsid w:val="00841694"/>
    <w:rsid w:val="00841BFC"/>
    <w:rsid w:val="008440BD"/>
    <w:rsid w:val="008455A5"/>
    <w:rsid w:val="0085010D"/>
    <w:rsid w:val="00850AB3"/>
    <w:rsid w:val="00851FCD"/>
    <w:rsid w:val="00857121"/>
    <w:rsid w:val="008629C1"/>
    <w:rsid w:val="00865F52"/>
    <w:rsid w:val="008704F9"/>
    <w:rsid w:val="00873C37"/>
    <w:rsid w:val="0087683A"/>
    <w:rsid w:val="0087705B"/>
    <w:rsid w:val="0088492C"/>
    <w:rsid w:val="00890F6C"/>
    <w:rsid w:val="00894AC5"/>
    <w:rsid w:val="008A232D"/>
    <w:rsid w:val="008B4A97"/>
    <w:rsid w:val="008B61AC"/>
    <w:rsid w:val="008B767C"/>
    <w:rsid w:val="008C2033"/>
    <w:rsid w:val="008C4A1D"/>
    <w:rsid w:val="008D0C3E"/>
    <w:rsid w:val="008D4125"/>
    <w:rsid w:val="008F48E7"/>
    <w:rsid w:val="009034BB"/>
    <w:rsid w:val="009061FE"/>
    <w:rsid w:val="00906D79"/>
    <w:rsid w:val="00907222"/>
    <w:rsid w:val="00913238"/>
    <w:rsid w:val="0091566D"/>
    <w:rsid w:val="00921C1B"/>
    <w:rsid w:val="009260AF"/>
    <w:rsid w:val="00934874"/>
    <w:rsid w:val="00935072"/>
    <w:rsid w:val="00935BBD"/>
    <w:rsid w:val="00947A1A"/>
    <w:rsid w:val="0095003C"/>
    <w:rsid w:val="00950483"/>
    <w:rsid w:val="0096488D"/>
    <w:rsid w:val="00971AC0"/>
    <w:rsid w:val="00982006"/>
    <w:rsid w:val="00982185"/>
    <w:rsid w:val="00986061"/>
    <w:rsid w:val="009921EF"/>
    <w:rsid w:val="00992698"/>
    <w:rsid w:val="00995305"/>
    <w:rsid w:val="00997E15"/>
    <w:rsid w:val="009A51BB"/>
    <w:rsid w:val="009A77CC"/>
    <w:rsid w:val="009B43F5"/>
    <w:rsid w:val="009C5C25"/>
    <w:rsid w:val="009C6050"/>
    <w:rsid w:val="009D2990"/>
    <w:rsid w:val="009D2E41"/>
    <w:rsid w:val="009E0824"/>
    <w:rsid w:val="009E4161"/>
    <w:rsid w:val="009E783D"/>
    <w:rsid w:val="009F28BE"/>
    <w:rsid w:val="009F6B50"/>
    <w:rsid w:val="009F6E13"/>
    <w:rsid w:val="00A047B7"/>
    <w:rsid w:val="00A052E9"/>
    <w:rsid w:val="00A067FE"/>
    <w:rsid w:val="00A16FF2"/>
    <w:rsid w:val="00A21A87"/>
    <w:rsid w:val="00A21E2E"/>
    <w:rsid w:val="00A26B14"/>
    <w:rsid w:val="00A33E4F"/>
    <w:rsid w:val="00A34407"/>
    <w:rsid w:val="00A50142"/>
    <w:rsid w:val="00A56C0F"/>
    <w:rsid w:val="00A60279"/>
    <w:rsid w:val="00A63E97"/>
    <w:rsid w:val="00A837BC"/>
    <w:rsid w:val="00A8473E"/>
    <w:rsid w:val="00A849FF"/>
    <w:rsid w:val="00A87A1E"/>
    <w:rsid w:val="00A95E03"/>
    <w:rsid w:val="00AA01EC"/>
    <w:rsid w:val="00AA15DB"/>
    <w:rsid w:val="00AA7E98"/>
    <w:rsid w:val="00AB3D44"/>
    <w:rsid w:val="00AB57F9"/>
    <w:rsid w:val="00AB6D64"/>
    <w:rsid w:val="00AC4D0B"/>
    <w:rsid w:val="00AC58B3"/>
    <w:rsid w:val="00AD4FF0"/>
    <w:rsid w:val="00AD73E9"/>
    <w:rsid w:val="00AD7FA7"/>
    <w:rsid w:val="00AE0FE6"/>
    <w:rsid w:val="00AE571D"/>
    <w:rsid w:val="00AF3145"/>
    <w:rsid w:val="00AF4D8A"/>
    <w:rsid w:val="00AF616F"/>
    <w:rsid w:val="00B07F70"/>
    <w:rsid w:val="00B201DC"/>
    <w:rsid w:val="00B249B8"/>
    <w:rsid w:val="00B25D57"/>
    <w:rsid w:val="00B26617"/>
    <w:rsid w:val="00B33FEB"/>
    <w:rsid w:val="00B41DBB"/>
    <w:rsid w:val="00B54B71"/>
    <w:rsid w:val="00B5620D"/>
    <w:rsid w:val="00B56E75"/>
    <w:rsid w:val="00B615D1"/>
    <w:rsid w:val="00B649ED"/>
    <w:rsid w:val="00B7127E"/>
    <w:rsid w:val="00B72F80"/>
    <w:rsid w:val="00B73823"/>
    <w:rsid w:val="00B73CC3"/>
    <w:rsid w:val="00B7550C"/>
    <w:rsid w:val="00B764FF"/>
    <w:rsid w:val="00B768A2"/>
    <w:rsid w:val="00B90D26"/>
    <w:rsid w:val="00B921CB"/>
    <w:rsid w:val="00B928AD"/>
    <w:rsid w:val="00B9748B"/>
    <w:rsid w:val="00BA38EF"/>
    <w:rsid w:val="00BA3C52"/>
    <w:rsid w:val="00BA4EA1"/>
    <w:rsid w:val="00BB5D8D"/>
    <w:rsid w:val="00BB75D0"/>
    <w:rsid w:val="00BC1B9D"/>
    <w:rsid w:val="00BC6BAA"/>
    <w:rsid w:val="00BD0478"/>
    <w:rsid w:val="00BE045D"/>
    <w:rsid w:val="00BE41F9"/>
    <w:rsid w:val="00BE7C82"/>
    <w:rsid w:val="00BF43FD"/>
    <w:rsid w:val="00BF6DF6"/>
    <w:rsid w:val="00C00D31"/>
    <w:rsid w:val="00C033AD"/>
    <w:rsid w:val="00C0389F"/>
    <w:rsid w:val="00C10179"/>
    <w:rsid w:val="00C14093"/>
    <w:rsid w:val="00C15DC7"/>
    <w:rsid w:val="00C174A5"/>
    <w:rsid w:val="00C20B1C"/>
    <w:rsid w:val="00C32AD6"/>
    <w:rsid w:val="00C42164"/>
    <w:rsid w:val="00C45975"/>
    <w:rsid w:val="00C45ABA"/>
    <w:rsid w:val="00C6209D"/>
    <w:rsid w:val="00C707DB"/>
    <w:rsid w:val="00C72D7B"/>
    <w:rsid w:val="00C7623B"/>
    <w:rsid w:val="00C86E03"/>
    <w:rsid w:val="00CA487B"/>
    <w:rsid w:val="00CA72CF"/>
    <w:rsid w:val="00CA78D4"/>
    <w:rsid w:val="00CA7DEE"/>
    <w:rsid w:val="00CC0933"/>
    <w:rsid w:val="00CC728C"/>
    <w:rsid w:val="00CD02DD"/>
    <w:rsid w:val="00CD3C3C"/>
    <w:rsid w:val="00CE13D3"/>
    <w:rsid w:val="00CE2CD1"/>
    <w:rsid w:val="00CE375D"/>
    <w:rsid w:val="00CF08BF"/>
    <w:rsid w:val="00CF0BA5"/>
    <w:rsid w:val="00CF35A0"/>
    <w:rsid w:val="00CF3CC3"/>
    <w:rsid w:val="00CF5899"/>
    <w:rsid w:val="00CF5A32"/>
    <w:rsid w:val="00D01381"/>
    <w:rsid w:val="00D026F3"/>
    <w:rsid w:val="00D164C2"/>
    <w:rsid w:val="00D2261F"/>
    <w:rsid w:val="00D34D0C"/>
    <w:rsid w:val="00D36F12"/>
    <w:rsid w:val="00D377B6"/>
    <w:rsid w:val="00D4192C"/>
    <w:rsid w:val="00D603C4"/>
    <w:rsid w:val="00D67CE5"/>
    <w:rsid w:val="00D80678"/>
    <w:rsid w:val="00D9091F"/>
    <w:rsid w:val="00DA44B9"/>
    <w:rsid w:val="00DA4A34"/>
    <w:rsid w:val="00DA6621"/>
    <w:rsid w:val="00DC06DF"/>
    <w:rsid w:val="00DC0AB1"/>
    <w:rsid w:val="00DC4FCF"/>
    <w:rsid w:val="00DC59CA"/>
    <w:rsid w:val="00DC691D"/>
    <w:rsid w:val="00DC69BC"/>
    <w:rsid w:val="00DD5276"/>
    <w:rsid w:val="00DE5BFF"/>
    <w:rsid w:val="00DF0C12"/>
    <w:rsid w:val="00DF0D58"/>
    <w:rsid w:val="00DF17B4"/>
    <w:rsid w:val="00DF204D"/>
    <w:rsid w:val="00DF4EE9"/>
    <w:rsid w:val="00E015F7"/>
    <w:rsid w:val="00E02026"/>
    <w:rsid w:val="00E05B3E"/>
    <w:rsid w:val="00E0738B"/>
    <w:rsid w:val="00E1076D"/>
    <w:rsid w:val="00E1138E"/>
    <w:rsid w:val="00E11CA8"/>
    <w:rsid w:val="00E25976"/>
    <w:rsid w:val="00E25FD1"/>
    <w:rsid w:val="00E26DD0"/>
    <w:rsid w:val="00E355EC"/>
    <w:rsid w:val="00E461BA"/>
    <w:rsid w:val="00E468AD"/>
    <w:rsid w:val="00E53FC2"/>
    <w:rsid w:val="00E57984"/>
    <w:rsid w:val="00E605E3"/>
    <w:rsid w:val="00E6344C"/>
    <w:rsid w:val="00E63AC7"/>
    <w:rsid w:val="00E762F1"/>
    <w:rsid w:val="00E7674E"/>
    <w:rsid w:val="00E81B89"/>
    <w:rsid w:val="00E82431"/>
    <w:rsid w:val="00E853C6"/>
    <w:rsid w:val="00E96A20"/>
    <w:rsid w:val="00EA1FCF"/>
    <w:rsid w:val="00EA6DAF"/>
    <w:rsid w:val="00EB2AD9"/>
    <w:rsid w:val="00EB799B"/>
    <w:rsid w:val="00EC0861"/>
    <w:rsid w:val="00EC1946"/>
    <w:rsid w:val="00EC6A82"/>
    <w:rsid w:val="00ED2A8E"/>
    <w:rsid w:val="00ED36A9"/>
    <w:rsid w:val="00ED5306"/>
    <w:rsid w:val="00ED7B4E"/>
    <w:rsid w:val="00EE35D2"/>
    <w:rsid w:val="00EE38AC"/>
    <w:rsid w:val="00EE4219"/>
    <w:rsid w:val="00EF2DD9"/>
    <w:rsid w:val="00EF2F45"/>
    <w:rsid w:val="00F019F6"/>
    <w:rsid w:val="00F05ED7"/>
    <w:rsid w:val="00F11E52"/>
    <w:rsid w:val="00F12A7E"/>
    <w:rsid w:val="00F1522F"/>
    <w:rsid w:val="00F1590B"/>
    <w:rsid w:val="00F15E32"/>
    <w:rsid w:val="00F23B43"/>
    <w:rsid w:val="00F241D6"/>
    <w:rsid w:val="00F275E7"/>
    <w:rsid w:val="00F42762"/>
    <w:rsid w:val="00F43156"/>
    <w:rsid w:val="00F44ABC"/>
    <w:rsid w:val="00F4701F"/>
    <w:rsid w:val="00F51F9B"/>
    <w:rsid w:val="00F5378B"/>
    <w:rsid w:val="00F565EE"/>
    <w:rsid w:val="00F607F2"/>
    <w:rsid w:val="00F6245E"/>
    <w:rsid w:val="00F66244"/>
    <w:rsid w:val="00F74CA6"/>
    <w:rsid w:val="00F82295"/>
    <w:rsid w:val="00F82B80"/>
    <w:rsid w:val="00F83515"/>
    <w:rsid w:val="00F86737"/>
    <w:rsid w:val="00F94C3D"/>
    <w:rsid w:val="00FA52F4"/>
    <w:rsid w:val="00FA6938"/>
    <w:rsid w:val="00FB285C"/>
    <w:rsid w:val="00FC3244"/>
    <w:rsid w:val="00FC491A"/>
    <w:rsid w:val="00FC4F8F"/>
    <w:rsid w:val="00FC6DF1"/>
    <w:rsid w:val="00FC7E4A"/>
    <w:rsid w:val="00FD4E09"/>
    <w:rsid w:val="00FE44EA"/>
    <w:rsid w:val="00FE5BE4"/>
    <w:rsid w:val="00FF68A1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7CB5B"/>
  <w15:docId w15:val="{77B7D019-F88D-4215-A4AF-27E00BD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B79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B6A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C4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126F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96F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6F9F"/>
  </w:style>
  <w:style w:type="paragraph" w:styleId="Pedmtkomente">
    <w:name w:val="annotation subject"/>
    <w:basedOn w:val="Textkomente"/>
    <w:next w:val="Textkomente"/>
    <w:semiHidden/>
    <w:rsid w:val="00796F9F"/>
    <w:rPr>
      <w:b/>
      <w:bCs/>
    </w:rPr>
  </w:style>
  <w:style w:type="paragraph" w:styleId="Textbubliny">
    <w:name w:val="Balloon Text"/>
    <w:basedOn w:val="Normln"/>
    <w:semiHidden/>
    <w:rsid w:val="00796F9F"/>
    <w:rPr>
      <w:rFonts w:ascii="Tahoma" w:hAnsi="Tahoma" w:cs="Tahoma"/>
      <w:sz w:val="16"/>
      <w:szCs w:val="16"/>
    </w:rPr>
  </w:style>
  <w:style w:type="character" w:styleId="Hypertextovodkaz">
    <w:name w:val="Hyperlink"/>
    <w:rsid w:val="00C6209D"/>
    <w:rPr>
      <w:color w:val="0000FF"/>
      <w:u w:val="single"/>
    </w:rPr>
  </w:style>
  <w:style w:type="character" w:customStyle="1" w:styleId="Nadpis1Char">
    <w:name w:val="Nadpis 1 Char"/>
    <w:link w:val="Nadpis1"/>
    <w:rsid w:val="004B6A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B6A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B6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724F99"/>
    <w:rPr>
      <w:b/>
      <w:bCs/>
    </w:rPr>
  </w:style>
  <w:style w:type="paragraph" w:styleId="Odstavecseseznamem">
    <w:name w:val="List Paragraph"/>
    <w:basedOn w:val="Normln"/>
    <w:uiPriority w:val="34"/>
    <w:qFormat/>
    <w:rsid w:val="00204A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4EA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A4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EA1"/>
    <w:rPr>
      <w:rFonts w:ascii="Arial" w:hAnsi="Arial" w:cs="Arial"/>
    </w:rPr>
  </w:style>
  <w:style w:type="paragraph" w:styleId="slovanseznam">
    <w:name w:val="List Number"/>
    <w:basedOn w:val="Normln"/>
    <w:rsid w:val="0096488D"/>
    <w:pPr>
      <w:widowControl/>
      <w:numPr>
        <w:numId w:val="20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7B7C96"/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1"/>
    <w:qFormat/>
    <w:rsid w:val="0077009F"/>
    <w:rPr>
      <w:rFonts w:ascii="Times New Roman" w:eastAsiaTheme="minorEastAsia" w:hAnsi="Times New Roman" w:cs="Times New Roman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7009F"/>
    <w:rPr>
      <w:rFonts w:eastAsiaTheme="minorEastAsia"/>
      <w:sz w:val="19"/>
      <w:szCs w:val="19"/>
    </w:rPr>
  </w:style>
  <w:style w:type="character" w:customStyle="1" w:styleId="Nadpis3Char">
    <w:name w:val="Nadpis 3 Char"/>
    <w:basedOn w:val="Standardnpsmoodstavce"/>
    <w:link w:val="Nadpis3"/>
    <w:semiHidden/>
    <w:rsid w:val="005C4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7B1AD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A250-D532-4140-9765-87444E1B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4488</Words>
  <Characters>26482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</Company>
  <LinksUpToDate>false</LinksUpToDate>
  <CharactersWithSpaces>30909</CharactersWithSpaces>
  <SharedDoc>false</SharedDoc>
  <HLinks>
    <vt:vector size="18" baseType="variant"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http://www.gacr.cz/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http://www.muni.cz/ceitec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Klimentova</dc:creator>
  <cp:lastModifiedBy>Kateřina Zeithamlová</cp:lastModifiedBy>
  <cp:revision>3</cp:revision>
  <cp:lastPrinted>2018-02-02T10:28:00Z</cp:lastPrinted>
  <dcterms:created xsi:type="dcterms:W3CDTF">2024-02-22T11:08:00Z</dcterms:created>
  <dcterms:modified xsi:type="dcterms:W3CDTF">2024-02-22T11:08:00Z</dcterms:modified>
</cp:coreProperties>
</file>