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8B" w:rsidRDefault="0036085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261870" cy="725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618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8B" w:rsidRDefault="00360853">
      <w:pPr>
        <w:pStyle w:val="Heading410"/>
        <w:keepNext/>
        <w:keepLines/>
      </w:pPr>
      <w:bookmarkStart w:id="0" w:name="bookmark0"/>
      <w:r>
        <w:rPr>
          <w:rStyle w:val="Heading41"/>
          <w:b/>
          <w:bCs/>
        </w:rPr>
        <w:t xml:space="preserve">Dodatek č. 2 k </w:t>
      </w:r>
      <w:proofErr w:type="spellStart"/>
      <w:r>
        <w:rPr>
          <w:rStyle w:val="Heading41"/>
          <w:b/>
          <w:bCs/>
        </w:rPr>
        <w:t>servisníí</w:t>
      </w:r>
      <w:proofErr w:type="spellEnd"/>
      <w:r>
        <w:rPr>
          <w:rStyle w:val="Heading41"/>
          <w:b/>
          <w:bCs/>
        </w:rPr>
        <w:t xml:space="preserve"> smlouvě č. SS-CZ20170615</w:t>
      </w:r>
      <w:bookmarkEnd w:id="0"/>
    </w:p>
    <w:p w:rsidR="00D0188B" w:rsidRDefault="00360853">
      <w:pPr>
        <w:pStyle w:val="Bodytext10"/>
        <w:spacing w:after="440" w:line="209" w:lineRule="auto"/>
        <w:jc w:val="center"/>
      </w:pPr>
      <w:r>
        <w:rPr>
          <w:rStyle w:val="Bodytext1"/>
        </w:rPr>
        <w:t>uzavřená ve smyslu § 2586 a násl. občanského zákoníku mezi těmito smluvními 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8093"/>
      </w:tblGrid>
      <w:tr w:rsidR="00D0188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  <w:spacing w:line="233" w:lineRule="auto"/>
            </w:pPr>
            <w:r>
              <w:rPr>
                <w:rStyle w:val="Other1"/>
                <w:b/>
                <w:bCs/>
              </w:rPr>
              <w:t xml:space="preserve">Objednatel1 </w:t>
            </w:r>
            <w:r>
              <w:rPr>
                <w:rStyle w:val="Other1"/>
              </w:rPr>
              <w:t>společnost:</w:t>
            </w:r>
          </w:p>
        </w:tc>
        <w:tc>
          <w:tcPr>
            <w:tcW w:w="8093" w:type="dxa"/>
            <w:shd w:val="clear" w:color="auto" w:fill="auto"/>
            <w:vAlign w:val="bottom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  <w:b/>
                <w:bCs/>
              </w:rPr>
              <w:t xml:space="preserve">Krajská nemocnice T. </w:t>
            </w:r>
            <w:proofErr w:type="spellStart"/>
            <w:r>
              <w:rPr>
                <w:rStyle w:val="Other1"/>
                <w:b/>
                <w:bCs/>
              </w:rPr>
              <w:t>Batii</w:t>
            </w:r>
            <w:proofErr w:type="spellEnd"/>
            <w:r>
              <w:rPr>
                <w:rStyle w:val="Other1"/>
                <w:b/>
                <w:bCs/>
              </w:rPr>
              <w:t xml:space="preserve"> a.s.</w:t>
            </w:r>
          </w:p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>obchodní rejstřík oddíl B, vložka 4437 Krajský/soud v Brně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sídlem: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left="560"/>
            </w:pPr>
            <w:r>
              <w:rPr>
                <w:rStyle w:val="Other1"/>
              </w:rPr>
              <w:t>Havlíčkovo nábř. 600 762 75 Zlín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zastoupená: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>Ing. Janem Hrdým, předsedou představenstva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42" w:type="dxa"/>
            <w:shd w:val="clear" w:color="auto" w:fill="auto"/>
            <w:vAlign w:val="bottom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IČO: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left="560"/>
            </w:pPr>
            <w:r>
              <w:rPr>
                <w:rStyle w:val="Other1"/>
              </w:rPr>
              <w:t>MUDr. Marcel Guřan, Ph.D., členem představenstva 27661989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DIČ: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>CZ27661989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742" w:type="dxa"/>
            <w:shd w:val="clear" w:color="auto" w:fill="auto"/>
            <w:vAlign w:val="bottom"/>
          </w:tcPr>
          <w:p w:rsidR="00D0188B" w:rsidRDefault="00360853">
            <w:pPr>
              <w:pStyle w:val="Other10"/>
              <w:spacing w:after="180"/>
            </w:pPr>
            <w:r>
              <w:rPr>
                <w:rStyle w:val="Other1"/>
              </w:rPr>
              <w:t>bankovní1 spojení:</w:t>
            </w:r>
          </w:p>
          <w:p w:rsidR="00D0188B" w:rsidRDefault="00360853">
            <w:pPr>
              <w:pStyle w:val="Other10"/>
            </w:pPr>
            <w:r>
              <w:rPr>
                <w:rStyle w:val="Other1"/>
                <w:b/>
                <w:bCs/>
                <w:u w:val="single"/>
              </w:rPr>
              <w:t>e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 xml:space="preserve">ČSOB, pobočka Jeremenkova 42, 772 00 Olomouc, číslo </w:t>
            </w:r>
            <w:r>
              <w:rPr>
                <w:rStyle w:val="Other1"/>
              </w:rPr>
              <w:t>účtu: 151203067/0300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  <w:spacing w:after="160" w:line="233" w:lineRule="auto"/>
            </w:pPr>
            <w:r>
              <w:rPr>
                <w:rStyle w:val="Other1"/>
              </w:rPr>
              <w:t>C</w:t>
            </w:r>
          </w:p>
          <w:p w:rsidR="00D0188B" w:rsidRDefault="00360853">
            <w:pPr>
              <w:pStyle w:val="Other10"/>
              <w:spacing w:line="233" w:lineRule="auto"/>
            </w:pPr>
            <w:r>
              <w:rPr>
                <w:rStyle w:val="Other1"/>
                <w:b/>
                <w:bCs/>
              </w:rPr>
              <w:t xml:space="preserve">Zhotovitel1 </w:t>
            </w:r>
            <w:r>
              <w:rPr>
                <w:rStyle w:val="Other1"/>
              </w:rPr>
              <w:t>společnost:</w:t>
            </w:r>
          </w:p>
        </w:tc>
        <w:tc>
          <w:tcPr>
            <w:tcW w:w="8093" w:type="dxa"/>
            <w:shd w:val="clear" w:color="auto" w:fill="auto"/>
            <w:vAlign w:val="bottom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  <w:b/>
                <w:bCs/>
              </w:rPr>
              <w:t xml:space="preserve">ASSA ABLOY </w:t>
            </w:r>
            <w:proofErr w:type="spellStart"/>
            <w:r>
              <w:rPr>
                <w:rStyle w:val="Other1"/>
                <w:b/>
                <w:bCs/>
              </w:rPr>
              <w:t>Entrance</w:t>
            </w:r>
            <w:proofErr w:type="spellEnd"/>
            <w:r>
              <w:rPr>
                <w:rStyle w:val="Other1"/>
                <w:b/>
                <w:bCs/>
              </w:rPr>
              <w:t xml:space="preserve"> Systems, spol. s r.o.</w:t>
            </w:r>
          </w:p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 xml:space="preserve">obchodní rejstřík oddíl </w:t>
            </w:r>
            <w:proofErr w:type="gramStart"/>
            <w:r>
              <w:rPr>
                <w:rStyle w:val="Other1"/>
              </w:rPr>
              <w:t>1C</w:t>
            </w:r>
            <w:proofErr w:type="gramEnd"/>
            <w:r>
              <w:rPr>
                <w:rStyle w:val="Other1"/>
              </w:rPr>
              <w:t>, vložka 6108, Městský soud Praha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sídlem: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left="560"/>
            </w:pPr>
            <w:r>
              <w:rPr>
                <w:rStyle w:val="Other1"/>
              </w:rPr>
              <w:t xml:space="preserve">DOCK IN </w:t>
            </w:r>
            <w:proofErr w:type="spellStart"/>
            <w:proofErr w:type="gramStart"/>
            <w:r>
              <w:rPr>
                <w:rStyle w:val="Other1"/>
              </w:rPr>
              <w:t>Three</w:t>
            </w:r>
            <w:proofErr w:type="spellEnd"/>
            <w:r>
              <w:rPr>
                <w:rStyle w:val="Other1"/>
              </w:rPr>
              <w:t xml:space="preserve"> - </w:t>
            </w:r>
            <w:proofErr w:type="spellStart"/>
            <w:r>
              <w:rPr>
                <w:rStyle w:val="Other1"/>
              </w:rPr>
              <w:t>Boudníkova</w:t>
            </w:r>
            <w:proofErr w:type="spellEnd"/>
            <w:proofErr w:type="gramEnd"/>
            <w:r>
              <w:rPr>
                <w:rStyle w:val="Other1"/>
              </w:rPr>
              <w:t xml:space="preserve"> 2506/1 180 00 Praha 8 – Libeň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zastoupená: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 xml:space="preserve">Martinem </w:t>
            </w:r>
            <w:proofErr w:type="spellStart"/>
            <w:r>
              <w:rPr>
                <w:rStyle w:val="Other1"/>
              </w:rPr>
              <w:t>Putalou</w:t>
            </w:r>
            <w:proofErr w:type="spellEnd"/>
            <w:r>
              <w:rPr>
                <w:rStyle w:val="Other1"/>
              </w:rPr>
              <w:t xml:space="preserve">, </w:t>
            </w:r>
            <w:r>
              <w:rPr>
                <w:rStyle w:val="Other1"/>
              </w:rPr>
              <w:t xml:space="preserve">prokuristou </w:t>
            </w:r>
            <w:proofErr w:type="spellStart"/>
            <w:r>
              <w:rPr>
                <w:rStyle w:val="Other1"/>
              </w:rPr>
              <w:t>společnostii</w:t>
            </w:r>
            <w:proofErr w:type="spellEnd"/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42" w:type="dxa"/>
            <w:shd w:val="clear" w:color="auto" w:fill="auto"/>
            <w:vAlign w:val="bottom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IČO:</w:t>
            </w:r>
          </w:p>
        </w:tc>
        <w:tc>
          <w:tcPr>
            <w:tcW w:w="8093" w:type="dxa"/>
            <w:shd w:val="clear" w:color="auto" w:fill="auto"/>
          </w:tcPr>
          <w:p w:rsidR="008E2850" w:rsidRDefault="00360853">
            <w:pPr>
              <w:pStyle w:val="Other10"/>
              <w:ind w:left="560"/>
              <w:rPr>
                <w:rStyle w:val="Other1"/>
              </w:rPr>
            </w:pPr>
            <w:r>
              <w:rPr>
                <w:rStyle w:val="Other1"/>
              </w:rPr>
              <w:t xml:space="preserve">Martinem </w:t>
            </w:r>
            <w:proofErr w:type="spellStart"/>
            <w:r>
              <w:rPr>
                <w:rStyle w:val="Other1"/>
              </w:rPr>
              <w:t>Vykusem</w:t>
            </w:r>
            <w:proofErr w:type="spellEnd"/>
            <w:r>
              <w:rPr>
                <w:rStyle w:val="Other1"/>
              </w:rPr>
              <w:t xml:space="preserve">, prokuristou </w:t>
            </w:r>
            <w:proofErr w:type="spellStart"/>
            <w:r>
              <w:rPr>
                <w:rStyle w:val="Other1"/>
              </w:rPr>
              <w:t>společnostii</w:t>
            </w:r>
            <w:proofErr w:type="spellEnd"/>
            <w:r>
              <w:rPr>
                <w:rStyle w:val="Other1"/>
              </w:rPr>
              <w:t xml:space="preserve"> </w:t>
            </w:r>
          </w:p>
          <w:p w:rsidR="00D0188B" w:rsidRDefault="00360853">
            <w:pPr>
              <w:pStyle w:val="Other10"/>
              <w:ind w:left="560"/>
            </w:pPr>
            <w:r>
              <w:rPr>
                <w:rStyle w:val="Other1"/>
              </w:rPr>
              <w:t>44846444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DIČ: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>CZ44846444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42" w:type="dxa"/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ind w:firstLine="560"/>
            </w:pPr>
            <w:r>
              <w:rPr>
                <w:rStyle w:val="Other1"/>
              </w:rPr>
              <w:t>Komerční 1banka Praha, číslo účtu: 43-5614900217/0100</w:t>
            </w:r>
          </w:p>
        </w:tc>
      </w:tr>
    </w:tbl>
    <w:p w:rsidR="00D0188B" w:rsidRDefault="00D0188B">
      <w:pPr>
        <w:spacing w:after="119" w:line="1" w:lineRule="exact"/>
      </w:pPr>
    </w:p>
    <w:p w:rsidR="00D0188B" w:rsidRDefault="00D0188B">
      <w:pPr>
        <w:spacing w:line="1" w:lineRule="exact"/>
      </w:pPr>
    </w:p>
    <w:p w:rsidR="00D0188B" w:rsidRDefault="00360853">
      <w:pPr>
        <w:pStyle w:val="Tablecaption10"/>
        <w:jc w:val="center"/>
      </w:pPr>
      <w:r>
        <w:rPr>
          <w:rStyle w:val="Tablecaption1"/>
          <w:b/>
          <w:bCs/>
          <w:i/>
          <w:iCs/>
        </w:rPr>
        <w:t xml:space="preserve">Výše uvedená smlouva se tímto dodatkem upravuje a pozměňuje takto: </w:t>
      </w:r>
      <w:r>
        <w:rPr>
          <w:rStyle w:val="Tablecaption1"/>
          <w:b/>
          <w:bCs/>
        </w:rPr>
        <w:t xml:space="preserve">změny </w:t>
      </w:r>
      <w:r>
        <w:rPr>
          <w:rStyle w:val="Tablecaption1"/>
          <w:b/>
          <w:bCs/>
        </w:rPr>
        <w:t>provedeny pouze v následujících bodech smlouvy: změna adresy a prokury zhotovitele a bodů 1.1, 2.1.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8093"/>
      </w:tblGrid>
      <w:tr w:rsidR="00D0188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42" w:type="dxa"/>
            <w:shd w:val="clear" w:color="auto" w:fill="auto"/>
          </w:tcPr>
          <w:p w:rsidR="00D0188B" w:rsidRDefault="00D0188B">
            <w:pPr>
              <w:rPr>
                <w:sz w:val="10"/>
                <w:szCs w:val="10"/>
              </w:rPr>
            </w:pPr>
          </w:p>
        </w:tc>
        <w:tc>
          <w:tcPr>
            <w:tcW w:w="8093" w:type="dxa"/>
            <w:shd w:val="clear" w:color="auto" w:fill="auto"/>
          </w:tcPr>
          <w:p w:rsidR="00D0188B" w:rsidRDefault="00360853">
            <w:pPr>
              <w:pStyle w:val="Other10"/>
              <w:spacing w:after="180" w:line="180" w:lineRule="auto"/>
              <w:ind w:left="3120" w:hanging="860"/>
            </w:pPr>
            <w:r>
              <w:rPr>
                <w:rStyle w:val="Other1"/>
                <w:b/>
                <w:bCs/>
              </w:rPr>
              <w:t xml:space="preserve">(kontaktní </w:t>
            </w:r>
            <w:proofErr w:type="spellStart"/>
            <w:r>
              <w:rPr>
                <w:rStyle w:val="Other1"/>
                <w:b/>
                <w:bCs/>
              </w:rPr>
              <w:t>íosoby</w:t>
            </w:r>
            <w:proofErr w:type="spellEnd"/>
            <w:r>
              <w:rPr>
                <w:rStyle w:val="Other1"/>
                <w:b/>
                <w:bCs/>
              </w:rPr>
              <w:t>),3.1, 3.4</w:t>
            </w:r>
          </w:p>
          <w:p w:rsidR="00D0188B" w:rsidRDefault="00360853">
            <w:pPr>
              <w:pStyle w:val="Other10"/>
              <w:ind w:firstLine="420"/>
            </w:pPr>
            <w:r>
              <w:rPr>
                <w:rStyle w:val="Other1"/>
                <w:b/>
                <w:bCs/>
                <w:i/>
                <w:iCs/>
              </w:rPr>
              <w:t>Ostatní články smlouvy a dodatků se nemění a zůstávají v platnosti.</w:t>
            </w:r>
          </w:p>
        </w:tc>
      </w:tr>
    </w:tbl>
    <w:p w:rsidR="00D0188B" w:rsidRDefault="00360853">
      <w:pPr>
        <w:pStyle w:val="Tablecaption10"/>
        <w:ind w:left="4310"/>
      </w:pPr>
      <w:r>
        <w:rPr>
          <w:rStyle w:val="Tablecaption1"/>
        </w:rPr>
        <w:t>I. Předmět smlouvy</w:t>
      </w:r>
    </w:p>
    <w:p w:rsidR="00D0188B" w:rsidRDefault="00D0188B">
      <w:pPr>
        <w:spacing w:after="119" w:line="1" w:lineRule="exact"/>
      </w:pPr>
    </w:p>
    <w:p w:rsidR="00D0188B" w:rsidRDefault="00360853">
      <w:pPr>
        <w:pStyle w:val="Bodytext10"/>
        <w:numPr>
          <w:ilvl w:val="1"/>
          <w:numId w:val="1"/>
        </w:numPr>
        <w:tabs>
          <w:tab w:val="left" w:pos="706"/>
        </w:tabs>
      </w:pPr>
      <w:r>
        <w:rPr>
          <w:rStyle w:val="Bodytext1"/>
        </w:rPr>
        <w:t xml:space="preserve">Předmětem této smlouvy je provádění </w:t>
      </w:r>
      <w:r>
        <w:rPr>
          <w:rStyle w:val="Bodytext1"/>
        </w:rPr>
        <w:t>pravidelné údržby a preventivních prohlídek elektroniky u automatických dveřních</w:t>
      </w:r>
    </w:p>
    <w:p w:rsidR="00D0188B" w:rsidRDefault="00360853">
      <w:pPr>
        <w:pStyle w:val="Bodytext10"/>
        <w:ind w:left="720"/>
      </w:pPr>
      <w:r>
        <w:rPr>
          <w:rStyle w:val="Bodytext1"/>
        </w:rPr>
        <w:t>systémů v souladu s vyhláškou o požární prevenci i č. 246/2001 a ČSN EN 16005 „Motoricky ovládané dveře – bezpečnost“. Dále provádění pozáručních oprav dveřních systémů v obje</w:t>
      </w:r>
      <w:r>
        <w:rPr>
          <w:rStyle w:val="Bodytext1"/>
        </w:rPr>
        <w:t>ktu či</w:t>
      </w:r>
    </w:p>
    <w:p w:rsidR="00D0188B" w:rsidRDefault="00360853">
      <w:pPr>
        <w:pStyle w:val="Bodytext10"/>
        <w:spacing w:after="220"/>
        <w:ind w:left="720" w:firstLine="6300"/>
      </w:pPr>
      <w:r>
        <w:rPr>
          <w:rStyle w:val="Bodytext1"/>
        </w:rPr>
        <w:t>i objektech objednatele. Jedná se o tyto objekty a tato zařízení: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3403"/>
        <w:gridCol w:w="3418"/>
      </w:tblGrid>
      <w:tr w:rsidR="00D018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88B" w:rsidRDefault="00360853">
            <w:pPr>
              <w:pStyle w:val="Other10"/>
            </w:pPr>
            <w:r>
              <w:rPr>
                <w:rStyle w:val="Other1"/>
                <w:color w:val="00000A"/>
              </w:rPr>
              <w:t>Objekt, adresa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88B" w:rsidRDefault="00360853">
            <w:pPr>
              <w:pStyle w:val="Other10"/>
            </w:pPr>
            <w:r>
              <w:rPr>
                <w:rStyle w:val="Other1"/>
                <w:color w:val="00000A"/>
              </w:rPr>
              <w:t>Umístění v objektu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8B" w:rsidRDefault="00360853">
            <w:pPr>
              <w:pStyle w:val="Other10"/>
              <w:jc w:val="both"/>
            </w:pPr>
            <w:r>
              <w:rPr>
                <w:rStyle w:val="Other1"/>
                <w:color w:val="00000A"/>
              </w:rPr>
              <w:t>Typ zařízení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8B" w:rsidRDefault="00360853">
            <w:pPr>
              <w:pStyle w:val="Other10"/>
            </w:pPr>
            <w:r>
              <w:rPr>
                <w:rStyle w:val="Other1"/>
                <w:color w:val="00000A"/>
              </w:rPr>
              <w:t>Viz Příloha č.1 – seznam zařízení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8B" w:rsidRDefault="00D0188B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8B" w:rsidRDefault="00D0188B">
            <w:pPr>
              <w:rPr>
                <w:sz w:val="10"/>
                <w:szCs w:val="10"/>
              </w:rPr>
            </w:pPr>
          </w:p>
        </w:tc>
      </w:tr>
    </w:tbl>
    <w:p w:rsidR="00D0188B" w:rsidRDefault="00D0188B">
      <w:pPr>
        <w:spacing w:after="339" w:line="1" w:lineRule="exact"/>
      </w:pPr>
    </w:p>
    <w:p w:rsidR="00D0188B" w:rsidRDefault="00360853">
      <w:pPr>
        <w:pStyle w:val="Bodytext10"/>
        <w:numPr>
          <w:ilvl w:val="0"/>
          <w:numId w:val="2"/>
        </w:numPr>
        <w:tabs>
          <w:tab w:val="left" w:pos="320"/>
        </w:tabs>
        <w:spacing w:after="220"/>
        <w:jc w:val="center"/>
      </w:pPr>
      <w:r>
        <w:rPr>
          <w:rStyle w:val="Bodytext1"/>
        </w:rPr>
        <w:t>Závazná ujednání</w:t>
      </w:r>
    </w:p>
    <w:p w:rsidR="00D0188B" w:rsidRDefault="00360853">
      <w:pPr>
        <w:pStyle w:val="Tablecaption10"/>
      </w:pPr>
      <w:r>
        <w:rPr>
          <w:rStyle w:val="Tablecaption1"/>
        </w:rPr>
        <w:t>2.1 d) – kontaktní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22"/>
      </w:tblGrid>
      <w:tr w:rsidR="00D018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88B" w:rsidRDefault="00360853">
            <w:pPr>
              <w:pStyle w:val="Other10"/>
              <w:jc w:val="center"/>
            </w:pPr>
            <w:r>
              <w:rPr>
                <w:rStyle w:val="Other1"/>
              </w:rPr>
              <w:t>Kontaktní osoba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88B" w:rsidRDefault="00360853">
            <w:pPr>
              <w:pStyle w:val="Other10"/>
              <w:jc w:val="center"/>
            </w:pPr>
            <w:r>
              <w:rPr>
                <w:rStyle w:val="Other1"/>
              </w:rPr>
              <w:t>Kontaktní telefon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88B" w:rsidRDefault="00360853">
            <w:pPr>
              <w:pStyle w:val="Other10"/>
              <w:jc w:val="center"/>
            </w:pPr>
            <w:r>
              <w:rPr>
                <w:rStyle w:val="Other1"/>
              </w:rPr>
              <w:t>Kontaktní e-mail</w:t>
            </w:r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88B" w:rsidRDefault="008E2850">
            <w:pPr>
              <w:pStyle w:val="Other10"/>
              <w:jc w:val="center"/>
            </w:pPr>
            <w:proofErr w:type="spellStart"/>
            <w:r>
              <w:rPr>
                <w:rStyle w:val="Other1"/>
              </w:rPr>
              <w:t>xxxxxxxxxxxxxxxxxxxx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88B" w:rsidRDefault="008E2850">
            <w:pPr>
              <w:pStyle w:val="Other10"/>
              <w:jc w:val="center"/>
            </w:pPr>
            <w:proofErr w:type="spellStart"/>
            <w:r>
              <w:rPr>
                <w:rStyle w:val="Other1"/>
              </w:rPr>
              <w:t>xxxxxxxxxxxxxxxxxxx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88B" w:rsidRDefault="008E2850">
            <w:pPr>
              <w:pStyle w:val="Other10"/>
              <w:jc w:val="center"/>
            </w:pPr>
            <w:proofErr w:type="spellStart"/>
            <w:r>
              <w:t>xxxxxxxxxxxxxxxxxxxxxxx</w:t>
            </w:r>
            <w:proofErr w:type="spellEnd"/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8B" w:rsidRDefault="008E2850">
            <w:pPr>
              <w:pStyle w:val="Other10"/>
              <w:jc w:val="center"/>
            </w:pPr>
            <w:proofErr w:type="spellStart"/>
            <w:r>
              <w:rPr>
                <w:rStyle w:val="Other1"/>
              </w:rPr>
              <w:t>xxxxxxxxxxxxxxxxx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8B" w:rsidRDefault="008E2850">
            <w:pPr>
              <w:pStyle w:val="Other10"/>
              <w:jc w:val="center"/>
            </w:pPr>
            <w:proofErr w:type="spellStart"/>
            <w:r>
              <w:rPr>
                <w:rStyle w:val="Other1"/>
              </w:rPr>
              <w:t>xxxxxxxxxxxxxxx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8B" w:rsidRDefault="008E2850" w:rsidP="008E2850">
            <w:pPr>
              <w:pStyle w:val="Other10"/>
            </w:pPr>
            <w:r>
              <w:t xml:space="preserve">         </w:t>
            </w:r>
            <w:proofErr w:type="spellStart"/>
            <w:r>
              <w:t>xxxxxxxxxxxxxxxxxxxxxxxx</w:t>
            </w:r>
            <w:proofErr w:type="spellEnd"/>
          </w:p>
        </w:tc>
      </w:tr>
    </w:tbl>
    <w:p w:rsidR="00D0188B" w:rsidRDefault="00360853">
      <w:pPr>
        <w:spacing w:line="1" w:lineRule="exact"/>
        <w:rPr>
          <w:sz w:val="2"/>
          <w:szCs w:val="2"/>
        </w:rPr>
      </w:pPr>
      <w:r>
        <w:br w:type="page"/>
      </w:r>
    </w:p>
    <w:p w:rsidR="00D0188B" w:rsidRDefault="00360853">
      <w:pPr>
        <w:pStyle w:val="Heading110"/>
        <w:keepNext/>
        <w:keepLines/>
      </w:pPr>
      <w:bookmarkStart w:id="1" w:name="bookmark2"/>
      <w:r>
        <w:rPr>
          <w:rStyle w:val="Heading11"/>
          <w:b/>
          <w:bCs/>
        </w:rPr>
        <w:lastRenderedPageBreak/>
        <w:t>ASSA ABLOY</w:t>
      </w:r>
      <w:bookmarkEnd w:id="1"/>
    </w:p>
    <w:p w:rsidR="00D0188B" w:rsidRDefault="00360853">
      <w:pPr>
        <w:pStyle w:val="Bodytext10"/>
        <w:numPr>
          <w:ilvl w:val="0"/>
          <w:numId w:val="2"/>
        </w:numPr>
        <w:tabs>
          <w:tab w:val="left" w:pos="368"/>
        </w:tabs>
        <w:spacing w:after="200"/>
        <w:jc w:val="center"/>
      </w:pPr>
      <w:r>
        <w:rPr>
          <w:rStyle w:val="Bodytext1"/>
          <w:lang w:val="en-US" w:eastAsia="en-US" w:bidi="en-US"/>
        </w:rPr>
        <w:t xml:space="preserve">Cena </w:t>
      </w:r>
      <w:r>
        <w:rPr>
          <w:rStyle w:val="Bodytext1"/>
        </w:rPr>
        <w:t xml:space="preserve">prací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platební podmínky</w:t>
      </w:r>
    </w:p>
    <w:p w:rsidR="00D0188B" w:rsidRDefault="00360853">
      <w:pPr>
        <w:pStyle w:val="Tablecaption10"/>
        <w:tabs>
          <w:tab w:val="left" w:pos="725"/>
        </w:tabs>
      </w:pPr>
      <w:r>
        <w:rPr>
          <w:rStyle w:val="Tablecaption1"/>
          <w:lang w:val="en-US" w:eastAsia="en-US" w:bidi="en-US"/>
        </w:rPr>
        <w:t>3.1</w:t>
      </w:r>
      <w:r>
        <w:rPr>
          <w:rStyle w:val="Tablecaption1"/>
          <w:lang w:val="en-US" w:eastAsia="en-US" w:bidi="en-US"/>
        </w:rPr>
        <w:tab/>
      </w:r>
      <w:r>
        <w:rPr>
          <w:rStyle w:val="Tablecaption1"/>
        </w:rPr>
        <w:t xml:space="preserve">Roční částka </w:t>
      </w:r>
      <w:r>
        <w:rPr>
          <w:rStyle w:val="Tablecaption1"/>
          <w:lang w:val="en-US" w:eastAsia="en-US" w:bidi="en-US"/>
        </w:rPr>
        <w:t xml:space="preserve">za </w:t>
      </w:r>
      <w:proofErr w:type="spellStart"/>
      <w:r>
        <w:rPr>
          <w:rStyle w:val="Tablecaption1"/>
          <w:lang w:val="en-US" w:eastAsia="en-US" w:bidi="en-US"/>
        </w:rPr>
        <w:t>profylaktickou</w:t>
      </w:r>
      <w:proofErr w:type="spellEnd"/>
      <w:r>
        <w:rPr>
          <w:rStyle w:val="Tablecaption1"/>
          <w:lang w:val="en-US" w:eastAsia="en-US" w:bidi="en-US"/>
        </w:rPr>
        <w:t xml:space="preserve"> </w:t>
      </w:r>
      <w:r>
        <w:rPr>
          <w:rStyle w:val="Tablecaption1"/>
        </w:rPr>
        <w:t>prohlídku: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5122"/>
      </w:tblGrid>
      <w:tr w:rsidR="00D0188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88B" w:rsidRDefault="00360853">
            <w:pPr>
              <w:pStyle w:val="Other10"/>
            </w:pPr>
            <w:r>
              <w:rPr>
                <w:rStyle w:val="Other1"/>
                <w:color w:val="00000A"/>
              </w:rPr>
              <w:t xml:space="preserve">Automatické posuvné dveře </w:t>
            </w:r>
            <w:r>
              <w:rPr>
                <w:rStyle w:val="Other1"/>
                <w:color w:val="00000A"/>
                <w:lang w:val="en-US" w:eastAsia="en-US" w:bidi="en-US"/>
              </w:rPr>
              <w:t xml:space="preserve">(ASSA ABLOY, </w:t>
            </w:r>
            <w:proofErr w:type="spellStart"/>
            <w:r>
              <w:rPr>
                <w:rStyle w:val="Other1"/>
                <w:color w:val="00000A"/>
                <w:lang w:val="en-US" w:eastAsia="en-US" w:bidi="en-US"/>
              </w:rPr>
              <w:t>Portalp</w:t>
            </w:r>
            <w:proofErr w:type="spellEnd"/>
            <w:r>
              <w:rPr>
                <w:rStyle w:val="Other1"/>
                <w:color w:val="00000A"/>
                <w:lang w:val="en-US" w:eastAsia="en-US" w:bidi="en-US"/>
              </w:rPr>
              <w:t>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8B" w:rsidRDefault="00360853">
            <w:pPr>
              <w:pStyle w:val="Other10"/>
            </w:pPr>
            <w:r>
              <w:rPr>
                <w:rStyle w:val="Other1"/>
                <w:b/>
                <w:bCs/>
                <w:color w:val="00000A"/>
                <w:lang w:val="en-US" w:eastAsia="en-US" w:bidi="en-US"/>
              </w:rPr>
              <w:t xml:space="preserve">1.900 </w:t>
            </w:r>
            <w:r>
              <w:rPr>
                <w:rStyle w:val="Other1"/>
                <w:b/>
                <w:bCs/>
                <w:color w:val="00000A"/>
              </w:rPr>
              <w:t>Kč</w:t>
            </w:r>
            <w:r>
              <w:rPr>
                <w:rStyle w:val="Other1"/>
                <w:color w:val="00000A"/>
              </w:rPr>
              <w:t xml:space="preserve">/ks/1 prohlídka, </w:t>
            </w:r>
            <w:proofErr w:type="spellStart"/>
            <w:r>
              <w:rPr>
                <w:rStyle w:val="Other1"/>
                <w:color w:val="00000A"/>
                <w:lang w:val="en-US" w:eastAsia="en-US" w:bidi="en-US"/>
              </w:rPr>
              <w:t>celkem</w:t>
            </w:r>
            <w:proofErr w:type="spellEnd"/>
            <w:r>
              <w:rPr>
                <w:rStyle w:val="Other1"/>
                <w:color w:val="00000A"/>
                <w:lang w:val="en-US" w:eastAsia="en-US" w:bidi="en-US"/>
              </w:rPr>
              <w:t xml:space="preserve"> 25 </w:t>
            </w:r>
            <w:proofErr w:type="spellStart"/>
            <w:r>
              <w:rPr>
                <w:rStyle w:val="Other1"/>
                <w:color w:val="00000A"/>
                <w:lang w:val="en-US" w:eastAsia="en-US" w:bidi="en-US"/>
              </w:rPr>
              <w:t>ks</w:t>
            </w:r>
            <w:proofErr w:type="spellEnd"/>
          </w:p>
        </w:tc>
      </w:tr>
      <w:tr w:rsidR="00D0188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8B" w:rsidRDefault="00360853">
            <w:pPr>
              <w:pStyle w:val="Other10"/>
            </w:pPr>
            <w:r>
              <w:rPr>
                <w:rStyle w:val="Other1"/>
                <w:color w:val="00000A"/>
                <w:lang w:val="en-US" w:eastAsia="en-US" w:bidi="en-US"/>
              </w:rPr>
              <w:t xml:space="preserve">Cena </w:t>
            </w:r>
            <w:proofErr w:type="spellStart"/>
            <w:r>
              <w:rPr>
                <w:rStyle w:val="Other1"/>
                <w:color w:val="00000A"/>
                <w:lang w:val="en-US" w:eastAsia="en-US" w:bidi="en-US"/>
              </w:rPr>
              <w:t>celkem</w:t>
            </w:r>
            <w:proofErr w:type="spellEnd"/>
            <w:r>
              <w:rPr>
                <w:rStyle w:val="Other1"/>
                <w:color w:val="00000A"/>
                <w:lang w:val="en-US" w:eastAsia="en-US" w:bidi="en-US"/>
              </w:rPr>
              <w:t xml:space="preserve"> za </w:t>
            </w:r>
            <w:proofErr w:type="spellStart"/>
            <w:r>
              <w:rPr>
                <w:rStyle w:val="Other1"/>
                <w:color w:val="00000A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8B" w:rsidRDefault="00360853">
            <w:pPr>
              <w:pStyle w:val="Other10"/>
            </w:pPr>
            <w:r>
              <w:rPr>
                <w:rStyle w:val="Other1"/>
                <w:b/>
                <w:bCs/>
                <w:color w:val="00000A"/>
                <w:lang w:val="en-US" w:eastAsia="en-US" w:bidi="en-US"/>
              </w:rPr>
              <w:t xml:space="preserve">47.500 </w:t>
            </w:r>
            <w:r>
              <w:rPr>
                <w:rStyle w:val="Other1"/>
                <w:b/>
                <w:bCs/>
                <w:color w:val="00000A"/>
              </w:rPr>
              <w:t>Kč</w:t>
            </w:r>
            <w:r>
              <w:rPr>
                <w:rStyle w:val="Other1"/>
                <w:color w:val="00000A"/>
              </w:rPr>
              <w:t xml:space="preserve">+ </w:t>
            </w:r>
            <w:r>
              <w:rPr>
                <w:rStyle w:val="Other1"/>
                <w:color w:val="00000A"/>
                <w:lang w:val="en-US" w:eastAsia="en-US" w:bidi="en-US"/>
              </w:rPr>
              <w:t xml:space="preserve">DPH v </w:t>
            </w:r>
            <w:r>
              <w:rPr>
                <w:rStyle w:val="Other1"/>
                <w:color w:val="00000A"/>
              </w:rPr>
              <w:t>zákonné výši</w:t>
            </w:r>
          </w:p>
        </w:tc>
      </w:tr>
    </w:tbl>
    <w:p w:rsidR="00D0188B" w:rsidRDefault="00D0188B">
      <w:pPr>
        <w:spacing w:after="199" w:line="1" w:lineRule="exact"/>
      </w:pPr>
    </w:p>
    <w:p w:rsidR="00D0188B" w:rsidRDefault="00360853">
      <w:pPr>
        <w:pStyle w:val="Bodytext10"/>
        <w:tabs>
          <w:tab w:val="left" w:pos="710"/>
        </w:tabs>
      </w:pPr>
      <w:r>
        <w:rPr>
          <w:rStyle w:val="Bodytext1"/>
          <w:lang w:val="en-US" w:eastAsia="en-US" w:bidi="en-US"/>
        </w:rPr>
        <w:t>3.4</w:t>
      </w:r>
      <w:r>
        <w:rPr>
          <w:rStyle w:val="Bodytext1"/>
          <w:lang w:val="en-US" w:eastAsia="en-US" w:bidi="en-US"/>
        </w:rPr>
        <w:tab/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se </w:t>
      </w:r>
      <w:proofErr w:type="spellStart"/>
      <w:r>
        <w:rPr>
          <w:rStyle w:val="Bodytext1"/>
          <w:lang w:val="en-US" w:eastAsia="en-US" w:bidi="en-US"/>
        </w:rPr>
        <w:t>objednatel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zavazuje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uhradit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zhotoviteli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na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základě vystavených </w:t>
      </w:r>
      <w:proofErr w:type="spellStart"/>
      <w:r>
        <w:rPr>
          <w:rStyle w:val="Bodytext1"/>
          <w:lang w:val="en-US" w:eastAsia="en-US" w:bidi="en-US"/>
        </w:rPr>
        <w:t>faktur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tyto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náklady </w:t>
      </w:r>
      <w:proofErr w:type="spellStart"/>
      <w:r>
        <w:rPr>
          <w:rStyle w:val="Bodytext1"/>
          <w:lang w:val="en-US" w:eastAsia="en-US" w:bidi="en-US"/>
        </w:rPr>
        <w:t>na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>provedené pozáruční</w:t>
      </w:r>
    </w:p>
    <w:p w:rsidR="00D0188B" w:rsidRDefault="00360853">
      <w:pPr>
        <w:pStyle w:val="Bodytext10"/>
        <w:ind w:firstLine="700"/>
        <w:jc w:val="both"/>
      </w:pPr>
      <w:proofErr w:type="spellStart"/>
      <w:r>
        <w:rPr>
          <w:rStyle w:val="Bodytext1"/>
          <w:lang w:val="en-US" w:eastAsia="en-US" w:bidi="en-US"/>
        </w:rPr>
        <w:t>opravy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>zařízení:</w:t>
      </w:r>
    </w:p>
    <w:p w:rsidR="00D0188B" w:rsidRDefault="00360853">
      <w:pPr>
        <w:pStyle w:val="Bodytext10"/>
        <w:tabs>
          <w:tab w:val="left" w:pos="7772"/>
        </w:tabs>
        <w:ind w:firstLine="700"/>
        <w:jc w:val="both"/>
      </w:pPr>
      <w:r>
        <w:rPr>
          <w:rStyle w:val="Bodytext1"/>
          <w:lang w:val="en-US" w:eastAsia="en-US" w:bidi="en-US"/>
        </w:rPr>
        <w:t xml:space="preserve">Za </w:t>
      </w:r>
      <w:proofErr w:type="spellStart"/>
      <w:r>
        <w:rPr>
          <w:rStyle w:val="Bodytext1"/>
          <w:lang w:val="en-US" w:eastAsia="en-US" w:bidi="en-US"/>
        </w:rPr>
        <w:t>hodinu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práce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době pracovní</w:t>
      </w:r>
      <w:r>
        <w:rPr>
          <w:rStyle w:val="Bodytext1"/>
        </w:rPr>
        <w:tab/>
      </w:r>
      <w:proofErr w:type="gramStart"/>
      <w:r>
        <w:rPr>
          <w:rStyle w:val="Bodytext1"/>
          <w:b/>
          <w:bCs/>
        </w:rPr>
        <w:t>650,-</w:t>
      </w:r>
      <w:proofErr w:type="gramEnd"/>
      <w:r>
        <w:rPr>
          <w:rStyle w:val="Bodytext1"/>
          <w:b/>
          <w:bCs/>
        </w:rPr>
        <w:t>Kč</w:t>
      </w:r>
    </w:p>
    <w:p w:rsidR="00D0188B" w:rsidRDefault="00360853">
      <w:pPr>
        <w:pStyle w:val="Bodytext10"/>
        <w:tabs>
          <w:tab w:val="left" w:pos="7772"/>
        </w:tabs>
        <w:ind w:firstLine="700"/>
        <w:jc w:val="both"/>
      </w:pPr>
      <w:r>
        <w:rPr>
          <w:rStyle w:val="Bodytext1"/>
        </w:rPr>
        <w:t xml:space="preserve">Příplatek </w:t>
      </w:r>
      <w:r>
        <w:rPr>
          <w:rStyle w:val="Bodytext1"/>
          <w:lang w:val="en-US" w:eastAsia="en-US" w:bidi="en-US"/>
        </w:rPr>
        <w:t xml:space="preserve">za </w:t>
      </w:r>
      <w:proofErr w:type="spellStart"/>
      <w:r>
        <w:rPr>
          <w:rStyle w:val="Bodytext1"/>
          <w:lang w:val="en-US" w:eastAsia="en-US" w:bidi="en-US"/>
        </w:rPr>
        <w:t>hodinu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>práce mimopracovní</w:t>
      </w:r>
      <w:r>
        <w:rPr>
          <w:rStyle w:val="Bodytext1"/>
        </w:rPr>
        <w:tab/>
      </w:r>
      <w:r>
        <w:rPr>
          <w:rStyle w:val="Bodytext1"/>
          <w:b/>
          <w:bCs/>
          <w:lang w:val="en-US" w:eastAsia="en-US" w:bidi="en-US"/>
        </w:rPr>
        <w:t>50%</w:t>
      </w:r>
    </w:p>
    <w:p w:rsidR="00D0188B" w:rsidRDefault="00360853">
      <w:pPr>
        <w:pStyle w:val="Bodytext10"/>
        <w:tabs>
          <w:tab w:val="left" w:pos="7772"/>
        </w:tabs>
        <w:ind w:firstLine="700"/>
        <w:jc w:val="both"/>
      </w:pPr>
      <w:proofErr w:type="spellStart"/>
      <w:r>
        <w:rPr>
          <w:rStyle w:val="Bodytext1"/>
          <w:lang w:val="en-US" w:eastAsia="en-US" w:bidi="en-US"/>
        </w:rPr>
        <w:t>Sleva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na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>náhradní díly</w:t>
      </w:r>
      <w:r>
        <w:rPr>
          <w:rStyle w:val="Bodytext1"/>
        </w:rPr>
        <w:tab/>
      </w:r>
      <w:r>
        <w:rPr>
          <w:rStyle w:val="Bodytext1"/>
          <w:b/>
          <w:bCs/>
          <w:lang w:val="en-US" w:eastAsia="en-US" w:bidi="en-US"/>
        </w:rPr>
        <w:t>20%</w:t>
      </w:r>
    </w:p>
    <w:p w:rsidR="00D0188B" w:rsidRDefault="00360853">
      <w:pPr>
        <w:pStyle w:val="Bodytext10"/>
        <w:tabs>
          <w:tab w:val="left" w:pos="7772"/>
        </w:tabs>
        <w:ind w:firstLine="700"/>
        <w:jc w:val="both"/>
      </w:pPr>
      <w:r>
        <w:rPr>
          <w:rStyle w:val="Bodytext1"/>
        </w:rPr>
        <w:t xml:space="preserve">Náklady </w:t>
      </w:r>
      <w:proofErr w:type="spellStart"/>
      <w:r>
        <w:rPr>
          <w:rStyle w:val="Bodytext1"/>
          <w:lang w:val="en-US" w:eastAsia="en-US" w:bidi="en-US"/>
        </w:rPr>
        <w:t>na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dopravu</w:t>
      </w:r>
      <w:proofErr w:type="spellEnd"/>
      <w:r>
        <w:rPr>
          <w:rStyle w:val="Bodytext1"/>
          <w:lang w:val="en-US" w:eastAsia="en-US" w:bidi="en-US"/>
        </w:rPr>
        <w:t xml:space="preserve"> tam a </w:t>
      </w:r>
      <w:r>
        <w:rPr>
          <w:rStyle w:val="Bodytext1"/>
        </w:rPr>
        <w:t>zpět</w:t>
      </w:r>
      <w:r>
        <w:rPr>
          <w:rStyle w:val="Bodytext1"/>
        </w:rPr>
        <w:tab/>
      </w:r>
      <w:r>
        <w:rPr>
          <w:rStyle w:val="Bodytext1"/>
          <w:b/>
          <w:bCs/>
          <w:lang w:val="en-US" w:eastAsia="en-US" w:bidi="en-US"/>
        </w:rPr>
        <w:t xml:space="preserve">15,5,- </w:t>
      </w:r>
      <w:r>
        <w:rPr>
          <w:rStyle w:val="Bodytext1"/>
          <w:b/>
          <w:bCs/>
        </w:rPr>
        <w:t>Kč/km</w:t>
      </w:r>
    </w:p>
    <w:p w:rsidR="00D0188B" w:rsidRDefault="00360853">
      <w:pPr>
        <w:pStyle w:val="Bodytext10"/>
        <w:spacing w:after="600"/>
        <w:ind w:left="700"/>
        <w:jc w:val="both"/>
      </w:pPr>
      <w:proofErr w:type="spellStart"/>
      <w:r>
        <w:rPr>
          <w:rStyle w:val="Bodytext1"/>
          <w:lang w:val="en-US" w:eastAsia="en-US" w:bidi="en-US"/>
        </w:rPr>
        <w:t>Tento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dodatek</w:t>
      </w:r>
      <w:proofErr w:type="spellEnd"/>
      <w:r>
        <w:rPr>
          <w:rStyle w:val="Bodytext1"/>
          <w:lang w:val="en-US" w:eastAsia="en-US" w:bidi="en-US"/>
        </w:rPr>
        <w:t xml:space="preserve"> se </w:t>
      </w:r>
      <w:r>
        <w:rPr>
          <w:rStyle w:val="Bodytext1"/>
        </w:rPr>
        <w:t xml:space="preserve">uzavírá </w:t>
      </w:r>
      <w:proofErr w:type="spellStart"/>
      <w:r>
        <w:rPr>
          <w:rStyle w:val="Bodytext1"/>
          <w:lang w:val="en-US" w:eastAsia="en-US" w:bidi="en-US"/>
        </w:rPr>
        <w:t>na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b/>
          <w:bCs/>
          <w:lang w:val="en-US" w:eastAsia="en-US" w:bidi="en-US"/>
        </w:rPr>
        <w:t>dobu</w:t>
      </w:r>
      <w:proofErr w:type="spellEnd"/>
      <w:r>
        <w:rPr>
          <w:rStyle w:val="Bodytext1"/>
          <w:b/>
          <w:bCs/>
          <w:lang w:val="en-US" w:eastAsia="en-US" w:bidi="en-US"/>
        </w:rPr>
        <w:t xml:space="preserve"> </w:t>
      </w:r>
      <w:r>
        <w:rPr>
          <w:rStyle w:val="Bodytext1"/>
          <w:b/>
          <w:bCs/>
        </w:rPr>
        <w:t xml:space="preserve">neurčitou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nabývá </w:t>
      </w:r>
      <w:proofErr w:type="spellStart"/>
      <w:r>
        <w:rPr>
          <w:rStyle w:val="Bodytext1"/>
          <w:lang w:val="en-US" w:eastAsia="en-US" w:bidi="en-US"/>
        </w:rPr>
        <w:t>platnosti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dnem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podpisu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oběma smluvními </w:t>
      </w:r>
      <w:proofErr w:type="spellStart"/>
      <w:r>
        <w:rPr>
          <w:rStyle w:val="Bodytext1"/>
          <w:lang w:val="en-US" w:eastAsia="en-US" w:bidi="en-US"/>
        </w:rPr>
        <w:t>stranami</w:t>
      </w:r>
      <w:proofErr w:type="spellEnd"/>
      <w:r>
        <w:rPr>
          <w:rStyle w:val="Bodytext1"/>
          <w:lang w:val="en-US" w:eastAsia="en-US" w:bidi="en-US"/>
        </w:rPr>
        <w:t xml:space="preserve">. </w:t>
      </w:r>
      <w:proofErr w:type="spellStart"/>
      <w:r>
        <w:rPr>
          <w:rStyle w:val="Bodytext1"/>
          <w:lang w:val="en-US" w:eastAsia="en-US" w:bidi="en-US"/>
        </w:rPr>
        <w:t>Smlouvu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může každá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proofErr w:type="spellStart"/>
      <w:r>
        <w:rPr>
          <w:rStyle w:val="Bodytext1"/>
          <w:lang w:val="en-US" w:eastAsia="en-US" w:bidi="en-US"/>
        </w:rPr>
        <w:t>stran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písemně vypovědět </w:t>
      </w: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udání důvodů, přičemž výpovědní lhůta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obě </w:t>
      </w:r>
      <w:proofErr w:type="spellStart"/>
      <w:r>
        <w:rPr>
          <w:rStyle w:val="Bodytext1"/>
          <w:lang w:val="en-US" w:eastAsia="en-US" w:bidi="en-US"/>
        </w:rPr>
        <w:t>strany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činí </w:t>
      </w:r>
      <w:r>
        <w:rPr>
          <w:rStyle w:val="Bodytext1"/>
          <w:b/>
          <w:bCs/>
          <w:lang w:val="en-US" w:eastAsia="en-US" w:bidi="en-US"/>
        </w:rPr>
        <w:t xml:space="preserve">6 </w:t>
      </w:r>
      <w:r>
        <w:rPr>
          <w:rStyle w:val="Bodytext1"/>
        </w:rPr>
        <w:t xml:space="preserve">měsíců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začíná běžet prvním </w:t>
      </w:r>
      <w:proofErr w:type="spellStart"/>
      <w:r>
        <w:rPr>
          <w:rStyle w:val="Bodytext1"/>
          <w:lang w:val="en-US" w:eastAsia="en-US" w:bidi="en-US"/>
        </w:rPr>
        <w:t>dnem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měsíce následujícího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doručení výpovědi druhé smluvní straně. </w:t>
      </w:r>
      <w:proofErr w:type="spellStart"/>
      <w:r>
        <w:rPr>
          <w:rStyle w:val="Bodytext1"/>
          <w:lang w:val="en-US" w:eastAsia="en-US" w:bidi="en-US"/>
        </w:rPr>
        <w:t>Dodatek</w:t>
      </w:r>
      <w:proofErr w:type="spellEnd"/>
      <w:r>
        <w:rPr>
          <w:rStyle w:val="Bodytext1"/>
          <w:lang w:val="en-US" w:eastAsia="en-US" w:bidi="en-US"/>
        </w:rPr>
        <w:t xml:space="preserve"> je </w:t>
      </w:r>
      <w:proofErr w:type="spellStart"/>
      <w:r>
        <w:rPr>
          <w:rStyle w:val="Bodytext1"/>
          <w:lang w:val="en-US" w:eastAsia="en-US" w:bidi="en-US"/>
        </w:rPr>
        <w:t>vyhotoven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ve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dvou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stejnopisech</w:t>
      </w:r>
      <w:proofErr w:type="spellEnd"/>
      <w:r>
        <w:rPr>
          <w:rStyle w:val="Bodytext1"/>
          <w:lang w:val="en-US" w:eastAsia="en-US" w:bidi="en-US"/>
        </w:rPr>
        <w:t xml:space="preserve">, z </w:t>
      </w:r>
      <w:r>
        <w:rPr>
          <w:rStyle w:val="Bodytext1"/>
        </w:rPr>
        <w:t xml:space="preserve">nichž každá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proofErr w:type="spellStart"/>
      <w:r>
        <w:rPr>
          <w:rStyle w:val="Bodytext1"/>
          <w:lang w:val="en-US" w:eastAsia="en-US" w:bidi="en-US"/>
        </w:rPr>
        <w:t>stran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obdrží </w:t>
      </w:r>
      <w:r>
        <w:rPr>
          <w:rStyle w:val="Bodytext1"/>
          <w:lang w:val="en-US" w:eastAsia="en-US" w:bidi="en-US"/>
        </w:rPr>
        <w:t xml:space="preserve">po </w:t>
      </w:r>
      <w:proofErr w:type="spellStart"/>
      <w:r>
        <w:rPr>
          <w:rStyle w:val="Bodytext1"/>
          <w:lang w:val="en-US" w:eastAsia="en-US" w:bidi="en-US"/>
        </w:rPr>
        <w:t>jednom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vyhotovení. Veškeré změny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doplňky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této smlouvě </w:t>
      </w:r>
      <w:proofErr w:type="spellStart"/>
      <w:r>
        <w:rPr>
          <w:rStyle w:val="Bodytext1"/>
          <w:lang w:val="en-US" w:eastAsia="en-US" w:bidi="en-US"/>
        </w:rPr>
        <w:t>mohou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být prováděny </w:t>
      </w:r>
      <w:proofErr w:type="spellStart"/>
      <w:r>
        <w:rPr>
          <w:rStyle w:val="Bodytext1"/>
          <w:lang w:val="en-US" w:eastAsia="en-US" w:bidi="en-US"/>
        </w:rPr>
        <w:t>pouze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písemnou </w:t>
      </w:r>
      <w:proofErr w:type="spellStart"/>
      <w:r>
        <w:rPr>
          <w:rStyle w:val="Bodytext1"/>
          <w:lang w:val="en-US" w:eastAsia="en-US" w:bidi="en-US"/>
        </w:rPr>
        <w:t>formou</w:t>
      </w:r>
      <w:proofErr w:type="spellEnd"/>
      <w:r>
        <w:rPr>
          <w:rStyle w:val="Bodytext1"/>
          <w:lang w:val="en-US" w:eastAsia="en-US" w:bidi="en-US"/>
        </w:rPr>
        <w:t xml:space="preserve"> a </w:t>
      </w:r>
      <w:r>
        <w:rPr>
          <w:rStyle w:val="Bodytext1"/>
        </w:rPr>
        <w:t xml:space="preserve">vstupují </w:t>
      </w:r>
      <w:r>
        <w:rPr>
          <w:rStyle w:val="Bodytext1"/>
          <w:lang w:val="en-US" w:eastAsia="en-US" w:bidi="en-US"/>
        </w:rPr>
        <w:t xml:space="preserve">v </w:t>
      </w:r>
      <w:proofErr w:type="spellStart"/>
      <w:r>
        <w:rPr>
          <w:rStyle w:val="Bodytext1"/>
          <w:lang w:val="en-US" w:eastAsia="en-US" w:bidi="en-US"/>
        </w:rPr>
        <w:t>platnost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poté, </w:t>
      </w:r>
      <w:r>
        <w:rPr>
          <w:rStyle w:val="Bodytext1"/>
          <w:lang w:val="en-US" w:eastAsia="en-US" w:bidi="en-US"/>
        </w:rPr>
        <w:t>co</w:t>
      </w:r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byly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podepsány oběma smluvními </w:t>
      </w:r>
      <w:proofErr w:type="spellStart"/>
      <w:r>
        <w:rPr>
          <w:rStyle w:val="Bodytext1"/>
          <w:lang w:val="en-US" w:eastAsia="en-US" w:bidi="en-US"/>
        </w:rPr>
        <w:t>stranami</w:t>
      </w:r>
      <w:proofErr w:type="spellEnd"/>
      <w:r>
        <w:rPr>
          <w:rStyle w:val="Bodytext1"/>
          <w:lang w:val="en-US" w:eastAsia="en-US" w:bidi="en-US"/>
        </w:rPr>
        <w:t>.</w:t>
      </w:r>
    </w:p>
    <w:p w:rsidR="00D0188B" w:rsidRDefault="00360853">
      <w:pPr>
        <w:pStyle w:val="Bodytext10"/>
        <w:sectPr w:rsidR="00D0188B">
          <w:footerReference w:type="default" r:id="rId8"/>
          <w:pgSz w:w="11900" w:h="16840"/>
          <w:pgMar w:top="652" w:right="759" w:bottom="2769" w:left="830" w:header="224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14605</wp:posOffset>
                </wp:positionV>
                <wp:extent cx="1847850" cy="17145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188B" w:rsidRDefault="00360853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Praze</w:t>
                            </w:r>
                            <w:proofErr w:type="spellEnd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:</w:t>
                            </w:r>
                            <w:r w:rsidR="008E2850"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 22. 2. 2024 el. </w:t>
                            </w:r>
                            <w:proofErr w:type="spellStart"/>
                            <w:r w:rsidR="008E2850">
                              <w:rPr>
                                <w:rStyle w:val="Bodytext1"/>
                                <w:lang w:val="en-US" w:eastAsia="en-US" w:bidi="en-US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4.75pt;margin-top:1.15pt;width:145.5pt;height:13.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" filled="f" stroked="f">
                <v:textbox inset="0,0,0,0">
                  <w:txbxContent>
                    <w:p w:rsidR="00D0188B" w:rsidRDefault="00360853">
                      <w:pPr>
                        <w:pStyle w:val="Bodytext10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V </w:t>
                      </w:r>
                      <w:proofErr w:type="spellStart"/>
                      <w:r>
                        <w:rPr>
                          <w:rStyle w:val="Bodytext1"/>
                          <w:lang w:val="en-US" w:eastAsia="en-US" w:bidi="en-US"/>
                        </w:rPr>
                        <w:t>Praze</w:t>
                      </w:r>
                      <w:proofErr w:type="spellEnd"/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  <w:lang w:val="en-US" w:eastAsia="en-US" w:bidi="en-US"/>
                        </w:rPr>
                        <w:t>dne</w:t>
                      </w:r>
                      <w:proofErr w:type="spellEnd"/>
                      <w:r>
                        <w:rPr>
                          <w:rStyle w:val="Bodytext1"/>
                          <w:lang w:val="en-US" w:eastAsia="en-US" w:bidi="en-US"/>
                        </w:rPr>
                        <w:t>:</w:t>
                      </w:r>
                      <w:r w:rsidR="008E2850">
                        <w:rPr>
                          <w:rStyle w:val="Bodytext1"/>
                          <w:lang w:val="en-US" w:eastAsia="en-US" w:bidi="en-US"/>
                        </w:rPr>
                        <w:t xml:space="preserve"> 22. 2. 2024 el. </w:t>
                      </w:r>
                      <w:proofErr w:type="spellStart"/>
                      <w:r w:rsidR="008E2850">
                        <w:rPr>
                          <w:rStyle w:val="Bodytext1"/>
                          <w:lang w:val="en-US" w:eastAsia="en-US" w:bidi="en-US"/>
                        </w:rPr>
                        <w:t>podpis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rStyle w:val="Bodytext1"/>
          <w:lang w:val="en-US" w:eastAsia="en-US" w:bidi="en-US"/>
        </w:rPr>
        <w:t>Ve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Zlíně </w:t>
      </w:r>
      <w:r>
        <w:rPr>
          <w:rStyle w:val="Bodytext1"/>
          <w:lang w:val="en-US" w:eastAsia="en-US" w:bidi="en-US"/>
        </w:rPr>
        <w:t>dne:</w:t>
      </w:r>
      <w:r w:rsidR="008E2850">
        <w:rPr>
          <w:rStyle w:val="Bodytext1"/>
          <w:lang w:val="en-US" w:eastAsia="en-US" w:bidi="en-US"/>
        </w:rPr>
        <w:t xml:space="preserve">19. 2. 2024 el. </w:t>
      </w:r>
      <w:proofErr w:type="spellStart"/>
      <w:r w:rsidR="008E2850">
        <w:rPr>
          <w:rStyle w:val="Bodytext1"/>
          <w:lang w:val="en-US" w:eastAsia="en-US" w:bidi="en-US"/>
        </w:rPr>
        <w:t>podpis</w:t>
      </w:r>
      <w:proofErr w:type="spellEnd"/>
    </w:p>
    <w:p w:rsidR="00D0188B" w:rsidRDefault="00D0188B">
      <w:pPr>
        <w:spacing w:before="79" w:after="79" w:line="240" w:lineRule="exact"/>
        <w:rPr>
          <w:sz w:val="19"/>
          <w:szCs w:val="19"/>
        </w:rPr>
      </w:pPr>
    </w:p>
    <w:p w:rsidR="00D0188B" w:rsidRDefault="00D0188B">
      <w:pPr>
        <w:spacing w:line="1" w:lineRule="exact"/>
        <w:sectPr w:rsidR="00D0188B">
          <w:type w:val="continuous"/>
          <w:pgSz w:w="11900" w:h="16840"/>
          <w:pgMar w:top="1011" w:right="0" w:bottom="1281" w:left="0" w:header="0" w:footer="3" w:gutter="0"/>
          <w:cols w:space="720"/>
          <w:noEndnote/>
          <w:docGrid w:linePitch="360"/>
        </w:sectPr>
      </w:pPr>
    </w:p>
    <w:p w:rsidR="00D0188B" w:rsidRDefault="00D0188B">
      <w:pPr>
        <w:spacing w:line="360" w:lineRule="exact"/>
      </w:pPr>
    </w:p>
    <w:p w:rsidR="00D0188B" w:rsidRDefault="00D0188B">
      <w:pPr>
        <w:spacing w:after="484" w:line="1" w:lineRule="exact"/>
      </w:pPr>
    </w:p>
    <w:p w:rsidR="00D0188B" w:rsidRDefault="00D0188B">
      <w:pPr>
        <w:spacing w:line="1" w:lineRule="exact"/>
        <w:sectPr w:rsidR="00D0188B">
          <w:type w:val="continuous"/>
          <w:pgSz w:w="11900" w:h="16840"/>
          <w:pgMar w:top="1011" w:right="769" w:bottom="1281" w:left="845" w:header="0" w:footer="3" w:gutter="0"/>
          <w:cols w:space="720"/>
          <w:noEndnote/>
          <w:docGrid w:linePitch="360"/>
        </w:sectPr>
      </w:pPr>
    </w:p>
    <w:p w:rsidR="00D0188B" w:rsidRDefault="00360853">
      <w:pPr>
        <w:pStyle w:val="Bodytext10"/>
        <w:ind w:firstLine="820"/>
      </w:pPr>
      <w:r>
        <w:rPr>
          <w:rStyle w:val="Bodytext1"/>
          <w:lang w:val="en-US" w:eastAsia="en-US" w:bidi="en-US"/>
        </w:rPr>
        <w:t xml:space="preserve">za </w:t>
      </w:r>
      <w:proofErr w:type="spellStart"/>
      <w:r>
        <w:rPr>
          <w:rStyle w:val="Bodytext1"/>
          <w:lang w:val="en-US" w:eastAsia="en-US" w:bidi="en-US"/>
        </w:rPr>
        <w:t>objednatele</w:t>
      </w:r>
      <w:proofErr w:type="spellEnd"/>
    </w:p>
    <w:p w:rsidR="00D0188B" w:rsidRDefault="00360853">
      <w:pPr>
        <w:pStyle w:val="Bodytext10"/>
        <w:jc w:val="center"/>
      </w:pPr>
      <w:r>
        <w:rPr>
          <w:rStyle w:val="Bodytext1"/>
          <w:lang w:val="en-US" w:eastAsia="en-US" w:bidi="en-US"/>
        </w:rPr>
        <w:t xml:space="preserve">Ing. Jan </w:t>
      </w:r>
      <w:r>
        <w:rPr>
          <w:rStyle w:val="Bodytext1"/>
        </w:rPr>
        <w:t>Hrdý, předseda představenstva</w:t>
      </w:r>
      <w:r>
        <w:rPr>
          <w:rStyle w:val="Bodytext1"/>
        </w:rPr>
        <w:br/>
        <w:t xml:space="preserve">Krajská </w:t>
      </w:r>
      <w:proofErr w:type="spellStart"/>
      <w:r>
        <w:rPr>
          <w:rStyle w:val="Bodytext1"/>
          <w:lang w:val="en-US" w:eastAsia="en-US" w:bidi="en-US"/>
        </w:rPr>
        <w:t>nemocnice</w:t>
      </w:r>
      <w:proofErr w:type="spellEnd"/>
      <w:r>
        <w:rPr>
          <w:rStyle w:val="Bodytext1"/>
          <w:lang w:val="en-US" w:eastAsia="en-US" w:bidi="en-US"/>
        </w:rPr>
        <w:t xml:space="preserve"> T. </w:t>
      </w:r>
      <w:proofErr w:type="spellStart"/>
      <w:r>
        <w:rPr>
          <w:rStyle w:val="Bodytext1"/>
          <w:lang w:val="en-US" w:eastAsia="en-US" w:bidi="en-US"/>
        </w:rPr>
        <w:t>Bati</w:t>
      </w:r>
      <w:proofErr w:type="spellEnd"/>
      <w:r>
        <w:rPr>
          <w:rStyle w:val="Bodytext1"/>
          <w:lang w:val="en-US" w:eastAsia="en-US" w:bidi="en-US"/>
        </w:rPr>
        <w:t xml:space="preserve"> a.</w:t>
      </w:r>
      <w:r w:rsidR="008E2850">
        <w:rPr>
          <w:rStyle w:val="Bodytext1"/>
          <w:lang w:val="en-US" w:eastAsia="en-US" w:bidi="en-US"/>
        </w:rPr>
        <w:t xml:space="preserve"> </w:t>
      </w:r>
      <w:r>
        <w:rPr>
          <w:rStyle w:val="Bodytext1"/>
          <w:lang w:val="en-US" w:eastAsia="en-US" w:bidi="en-US"/>
        </w:rPr>
        <w:t>s.</w:t>
      </w:r>
    </w:p>
    <w:p w:rsidR="00D0188B" w:rsidRDefault="00360853">
      <w:pPr>
        <w:pStyle w:val="Bodytext10"/>
        <w:jc w:val="center"/>
      </w:pPr>
      <w:r>
        <w:rPr>
          <w:rStyle w:val="Bodytext1"/>
          <w:lang w:val="en-US" w:eastAsia="en-US" w:bidi="en-US"/>
        </w:rPr>
        <w:t xml:space="preserve">za </w:t>
      </w:r>
      <w:proofErr w:type="spellStart"/>
      <w:r>
        <w:rPr>
          <w:rStyle w:val="Bodytext1"/>
          <w:lang w:val="en-US" w:eastAsia="en-US" w:bidi="en-US"/>
        </w:rPr>
        <w:t>zhotovitele</w:t>
      </w:r>
      <w:proofErr w:type="spellEnd"/>
    </w:p>
    <w:p w:rsidR="00D0188B" w:rsidRDefault="00360853">
      <w:pPr>
        <w:pStyle w:val="Bodytext10"/>
        <w:jc w:val="center"/>
      </w:pPr>
      <w:r>
        <w:rPr>
          <w:rStyle w:val="Bodytext1"/>
          <w:lang w:val="en-US" w:eastAsia="en-US" w:bidi="en-US"/>
        </w:rPr>
        <w:t xml:space="preserve">Martin </w:t>
      </w:r>
      <w:proofErr w:type="spellStart"/>
      <w:r>
        <w:rPr>
          <w:rStyle w:val="Bodytext1"/>
          <w:lang w:val="en-US" w:eastAsia="en-US" w:bidi="en-US"/>
        </w:rPr>
        <w:t>Putala</w:t>
      </w:r>
      <w:proofErr w:type="spellEnd"/>
      <w:r>
        <w:rPr>
          <w:rStyle w:val="Bodytext1"/>
          <w:lang w:val="en-US" w:eastAsia="en-US" w:bidi="en-US"/>
        </w:rPr>
        <w:t xml:space="preserve">, </w:t>
      </w:r>
      <w:proofErr w:type="spellStart"/>
      <w:r>
        <w:rPr>
          <w:rStyle w:val="Bodytext1"/>
          <w:lang w:val="en-US" w:eastAsia="en-US" w:bidi="en-US"/>
        </w:rPr>
        <w:t>prokurista</w:t>
      </w:r>
      <w:proofErr w:type="spellEnd"/>
    </w:p>
    <w:p w:rsidR="00D0188B" w:rsidRDefault="00360853">
      <w:pPr>
        <w:pStyle w:val="Bodytext10"/>
        <w:jc w:val="both"/>
        <w:sectPr w:rsidR="00D0188B">
          <w:type w:val="continuous"/>
          <w:pgSz w:w="11900" w:h="16840"/>
          <w:pgMar w:top="1011" w:right="1897" w:bottom="5895" w:left="883" w:header="0" w:footer="3" w:gutter="0"/>
          <w:cols w:num="2" w:space="720" w:equalWidth="0">
            <w:col w:w="3230" w:space="2275"/>
            <w:col w:w="3614"/>
          </w:cols>
          <w:noEndnote/>
          <w:docGrid w:linePitch="360"/>
        </w:sectPr>
      </w:pPr>
      <w:r>
        <w:rPr>
          <w:rStyle w:val="Bodytext1"/>
          <w:lang w:val="en-US" w:eastAsia="en-US" w:bidi="en-US"/>
        </w:rPr>
        <w:t xml:space="preserve">ASSA ABLOY Entrance Systems, </w:t>
      </w:r>
      <w:proofErr w:type="spellStart"/>
      <w:r>
        <w:rPr>
          <w:rStyle w:val="Bodytext1"/>
          <w:lang w:val="en-US" w:eastAsia="en-US" w:bidi="en-US"/>
        </w:rPr>
        <w:t>spol</w:t>
      </w:r>
      <w:proofErr w:type="spellEnd"/>
      <w:r>
        <w:rPr>
          <w:rStyle w:val="Bodytext1"/>
          <w:lang w:val="en-US" w:eastAsia="en-US" w:bidi="en-US"/>
        </w:rPr>
        <w:t xml:space="preserve">. s </w:t>
      </w:r>
      <w:proofErr w:type="spellStart"/>
      <w:r>
        <w:rPr>
          <w:rStyle w:val="Bodytext1"/>
          <w:lang w:val="en-US" w:eastAsia="en-US" w:bidi="en-US"/>
        </w:rPr>
        <w:t>r.o</w:t>
      </w:r>
      <w:proofErr w:type="spellEnd"/>
      <w:r>
        <w:rPr>
          <w:rStyle w:val="Bodytext1"/>
          <w:lang w:val="en-US" w:eastAsia="en-US" w:bidi="en-US"/>
        </w:rPr>
        <w:t>.</w:t>
      </w:r>
    </w:p>
    <w:p w:rsidR="00D0188B" w:rsidRDefault="00D0188B">
      <w:pPr>
        <w:spacing w:before="59" w:after="59" w:line="240" w:lineRule="exact"/>
        <w:rPr>
          <w:sz w:val="19"/>
          <w:szCs w:val="19"/>
        </w:rPr>
      </w:pPr>
    </w:p>
    <w:p w:rsidR="00D0188B" w:rsidRDefault="00D0188B">
      <w:pPr>
        <w:spacing w:line="1" w:lineRule="exact"/>
        <w:sectPr w:rsidR="00D0188B">
          <w:type w:val="continuous"/>
          <w:pgSz w:w="11900" w:h="16840"/>
          <w:pgMar w:top="1011" w:right="0" w:bottom="1281" w:left="0" w:header="0" w:footer="3" w:gutter="0"/>
          <w:cols w:space="720"/>
          <w:noEndnote/>
          <w:docGrid w:linePitch="360"/>
        </w:sectPr>
      </w:pPr>
    </w:p>
    <w:p w:rsidR="00D0188B" w:rsidRDefault="00D0188B">
      <w:pPr>
        <w:spacing w:line="360" w:lineRule="exact"/>
      </w:pPr>
    </w:p>
    <w:p w:rsidR="00D0188B" w:rsidRDefault="00D0188B">
      <w:pPr>
        <w:spacing w:after="546" w:line="1" w:lineRule="exact"/>
      </w:pPr>
    </w:p>
    <w:p w:rsidR="00D0188B" w:rsidRDefault="00D0188B">
      <w:pPr>
        <w:spacing w:line="1" w:lineRule="exact"/>
        <w:sectPr w:rsidR="00D0188B">
          <w:type w:val="continuous"/>
          <w:pgSz w:w="11900" w:h="16840"/>
          <w:pgMar w:top="1011" w:right="769" w:bottom="1281" w:left="845" w:header="0" w:footer="3" w:gutter="0"/>
          <w:cols w:space="720"/>
          <w:noEndnote/>
          <w:docGrid w:linePitch="360"/>
        </w:sectPr>
      </w:pPr>
    </w:p>
    <w:p w:rsidR="00D0188B" w:rsidRDefault="00360853">
      <w:pPr>
        <w:pStyle w:val="Bodytext10"/>
        <w:ind w:left="240" w:hanging="240"/>
        <w:jc w:val="both"/>
      </w:pPr>
      <w:r>
        <w:rPr>
          <w:rStyle w:val="Bodytext1"/>
          <w:lang w:val="en-US" w:eastAsia="en-US" w:bidi="en-US"/>
        </w:rPr>
        <w:t xml:space="preserve">MUDr. Marcel </w:t>
      </w:r>
      <w:r>
        <w:rPr>
          <w:rStyle w:val="Bodytext1"/>
        </w:rPr>
        <w:t xml:space="preserve">Guřan, </w:t>
      </w:r>
      <w:r>
        <w:rPr>
          <w:rStyle w:val="Bodytext1"/>
          <w:lang w:val="en-US" w:eastAsia="en-US" w:bidi="en-US"/>
        </w:rPr>
        <w:t xml:space="preserve">Ph.D., </w:t>
      </w:r>
      <w:r>
        <w:rPr>
          <w:rStyle w:val="Bodytext1"/>
        </w:rPr>
        <w:t xml:space="preserve">člen představenstva Krajská </w:t>
      </w:r>
      <w:proofErr w:type="spellStart"/>
      <w:r>
        <w:rPr>
          <w:rStyle w:val="Bodytext1"/>
          <w:lang w:val="en-US" w:eastAsia="en-US" w:bidi="en-US"/>
        </w:rPr>
        <w:t>nemocnice</w:t>
      </w:r>
      <w:proofErr w:type="spellEnd"/>
      <w:r>
        <w:rPr>
          <w:rStyle w:val="Bodytext1"/>
          <w:lang w:val="en-US" w:eastAsia="en-US" w:bidi="en-US"/>
        </w:rPr>
        <w:t xml:space="preserve"> T. </w:t>
      </w:r>
      <w:proofErr w:type="spellStart"/>
      <w:r>
        <w:rPr>
          <w:rStyle w:val="Bodytext1"/>
          <w:lang w:val="en-US" w:eastAsia="en-US" w:bidi="en-US"/>
        </w:rPr>
        <w:t>Bati</w:t>
      </w:r>
      <w:proofErr w:type="spellEnd"/>
      <w:r>
        <w:rPr>
          <w:rStyle w:val="Bodytext1"/>
          <w:lang w:val="en-US" w:eastAsia="en-US" w:bidi="en-US"/>
        </w:rPr>
        <w:t xml:space="preserve"> a.</w:t>
      </w:r>
      <w:r w:rsidR="008E2850">
        <w:rPr>
          <w:rStyle w:val="Bodytext1"/>
          <w:lang w:val="en-US" w:eastAsia="en-US" w:bidi="en-US"/>
        </w:rPr>
        <w:t xml:space="preserve"> </w:t>
      </w:r>
      <w:r>
        <w:rPr>
          <w:rStyle w:val="Bodytext1"/>
          <w:lang w:val="en-US" w:eastAsia="en-US" w:bidi="en-US"/>
        </w:rPr>
        <w:t>s.</w:t>
      </w:r>
    </w:p>
    <w:p w:rsidR="00D0188B" w:rsidRDefault="00360853">
      <w:pPr>
        <w:pStyle w:val="Bodytext10"/>
        <w:jc w:val="right"/>
      </w:pPr>
      <w:bookmarkStart w:id="2" w:name="_GoBack"/>
      <w:bookmarkEnd w:id="2"/>
      <w:r>
        <w:rPr>
          <w:rStyle w:val="Bodytext1"/>
          <w:lang w:val="en-US" w:eastAsia="en-US" w:bidi="en-US"/>
        </w:rPr>
        <w:t xml:space="preserve">Martin </w:t>
      </w:r>
      <w:proofErr w:type="spellStart"/>
      <w:r>
        <w:rPr>
          <w:rStyle w:val="Bodytext1"/>
          <w:lang w:val="en-US" w:eastAsia="en-US" w:bidi="en-US"/>
        </w:rPr>
        <w:t>Vykus</w:t>
      </w:r>
      <w:proofErr w:type="spellEnd"/>
      <w:r>
        <w:rPr>
          <w:rStyle w:val="Bodytext1"/>
          <w:lang w:val="en-US" w:eastAsia="en-US" w:bidi="en-US"/>
        </w:rPr>
        <w:t xml:space="preserve">, </w:t>
      </w:r>
      <w:proofErr w:type="spellStart"/>
      <w:r>
        <w:rPr>
          <w:rStyle w:val="Bodytext1"/>
          <w:lang w:val="en-US" w:eastAsia="en-US" w:bidi="en-US"/>
        </w:rPr>
        <w:t>prokurista</w:t>
      </w:r>
      <w:proofErr w:type="spellEnd"/>
    </w:p>
    <w:p w:rsidR="00D0188B" w:rsidRDefault="00360853">
      <w:pPr>
        <w:pStyle w:val="Bodytext10"/>
        <w:sectPr w:rsidR="00D0188B">
          <w:type w:val="continuous"/>
          <w:pgSz w:w="11900" w:h="16840"/>
          <w:pgMar w:top="1011" w:right="1777" w:bottom="1381" w:left="845" w:header="0" w:footer="3" w:gutter="0"/>
          <w:cols w:num="2" w:space="720" w:equalWidth="0">
            <w:col w:w="3941" w:space="1858"/>
            <w:col w:w="3480"/>
          </w:cols>
          <w:noEndnote/>
          <w:docGrid w:linePitch="360"/>
        </w:sectPr>
      </w:pPr>
      <w:r>
        <w:rPr>
          <w:rStyle w:val="Bodytext1"/>
          <w:lang w:val="en-US" w:eastAsia="en-US" w:bidi="en-US"/>
        </w:rPr>
        <w:t xml:space="preserve">ASSA ABLOY Entrance Systems, </w:t>
      </w:r>
      <w:proofErr w:type="spellStart"/>
      <w:r>
        <w:rPr>
          <w:rStyle w:val="Bodytext1"/>
          <w:lang w:val="en-US" w:eastAsia="en-US" w:bidi="en-US"/>
        </w:rPr>
        <w:t>s.r.o.</w:t>
      </w:r>
      <w:proofErr w:type="spellEnd"/>
    </w:p>
    <w:p w:rsidR="00360853" w:rsidRDefault="00360853"/>
    <w:sectPr w:rsidR="00360853">
      <w:type w:val="continuous"/>
      <w:pgSz w:w="11900" w:h="16840"/>
      <w:pgMar w:top="1011" w:right="1777" w:bottom="1381" w:left="845" w:header="0" w:footer="3" w:gutter="0"/>
      <w:cols w:num="2" w:space="720" w:equalWidth="0">
        <w:col w:w="3941" w:space="1858"/>
        <w:col w:w="34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53" w:rsidRDefault="00360853">
      <w:r>
        <w:separator/>
      </w:r>
    </w:p>
  </w:endnote>
  <w:endnote w:type="continuationSeparator" w:id="0">
    <w:p w:rsidR="00360853" w:rsidRDefault="0036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8B" w:rsidRDefault="003608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9825990</wp:posOffset>
              </wp:positionV>
              <wp:extent cx="6485890" cy="882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58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88B" w:rsidRDefault="00360853">
                          <w:pPr>
                            <w:pStyle w:val="Headerorfooter20"/>
                            <w:tabs>
                              <w:tab w:val="right" w:pos="102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global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leader in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opening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solutions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003366"/>
                              <w:sz w:val="16"/>
                              <w:szCs w:val="16"/>
                            </w:rPr>
                            <w:t>ASSA ABLOY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41.5pt;margin-top:773.7pt;width:510.7pt;height:6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" filled="f" stroked="f">
              <v:textbox style="mso-fit-shape-to-text:t" inset="0,0,0,0">
                <w:txbxContent>
                  <w:p w:rsidR="00D0188B" w:rsidRDefault="00360853">
                    <w:pPr>
                      <w:pStyle w:val="Headerorfooter20"/>
                      <w:tabs>
                        <w:tab w:val="right" w:pos="10214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The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global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leader in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opening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solutions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003366"/>
                        <w:sz w:val="16"/>
                        <w:szCs w:val="16"/>
                      </w:rPr>
                      <w:t>ASSA ABLOY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53" w:rsidRDefault="00360853"/>
  </w:footnote>
  <w:footnote w:type="continuationSeparator" w:id="0">
    <w:p w:rsidR="00360853" w:rsidRDefault="00360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0024"/>
    <w:multiLevelType w:val="multilevel"/>
    <w:tmpl w:val="4A90E0A8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E1BF9"/>
    <w:multiLevelType w:val="multilevel"/>
    <w:tmpl w:val="90A0B16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8B"/>
    <w:rsid w:val="00360853"/>
    <w:rsid w:val="008E2850"/>
    <w:rsid w:val="00D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1BC8"/>
  <w15:docId w15:val="{A42F31F9-FEFB-4F1F-9BAC-7041A8F5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1D1B1B"/>
      <w:sz w:val="50"/>
      <w:szCs w:val="50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410">
    <w:name w:val="Heading #4|1"/>
    <w:basedOn w:val="Normln"/>
    <w:link w:val="Heading41"/>
    <w:pPr>
      <w:spacing w:line="209" w:lineRule="auto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pPr>
      <w:spacing w:after="380"/>
      <w:jc w:val="center"/>
      <w:outlineLvl w:val="0"/>
    </w:pPr>
    <w:rPr>
      <w:rFonts w:ascii="Arial" w:eastAsia="Arial" w:hAnsi="Arial" w:cs="Arial"/>
      <w:b/>
      <w:bCs/>
      <w:color w:val="1D1B1B"/>
      <w:sz w:val="50"/>
      <w:szCs w:val="50"/>
      <w:lang w:val="en-US" w:eastAsia="en-US" w:bidi="en-US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|2"/>
    <w:basedOn w:val="Normln"/>
    <w:link w:val="Bodytext2"/>
    <w:pPr>
      <w:spacing w:line="276" w:lineRule="auto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Heading510">
    <w:name w:val="Heading #5|1"/>
    <w:basedOn w:val="Normln"/>
    <w:link w:val="Heading51"/>
    <w:pPr>
      <w:spacing w:line="276" w:lineRule="auto"/>
      <w:outlineLvl w:val="4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sz w:val="34"/>
      <w:szCs w:val="34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pacing w:line="276" w:lineRule="auto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subject/>
  <dc:creator>Gabriela Vinklerová</dc:creator>
  <cp:keywords>class='Internal'</cp:keywords>
  <cp:lastModifiedBy>Vinklerová Gabriela</cp:lastModifiedBy>
  <cp:revision>2</cp:revision>
  <dcterms:created xsi:type="dcterms:W3CDTF">2024-02-22T11:02:00Z</dcterms:created>
  <dcterms:modified xsi:type="dcterms:W3CDTF">2024-02-22T11:02:00Z</dcterms:modified>
</cp:coreProperties>
</file>