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F031" w14:textId="5D42EDCA" w:rsidR="0055296E" w:rsidRPr="005B3484" w:rsidRDefault="0055296E" w:rsidP="002B5D9D">
      <w:pPr>
        <w:pStyle w:val="TITRE"/>
        <w:spacing w:before="0" w:after="0"/>
        <w:rPr>
          <w:smallCaps/>
          <w:sz w:val="32"/>
          <w:szCs w:val="24"/>
          <w:lang w:val="cs-CZ"/>
        </w:rPr>
      </w:pPr>
      <w:r w:rsidRPr="005B3484">
        <w:rPr>
          <w:smallCaps/>
          <w:sz w:val="32"/>
          <w:szCs w:val="24"/>
          <w:lang w:val="cs-CZ"/>
        </w:rPr>
        <w:t xml:space="preserve">smlouva o výkonu funkce </w:t>
      </w:r>
      <w:r w:rsidR="00D2530F">
        <w:rPr>
          <w:smallCaps/>
          <w:sz w:val="32"/>
          <w:szCs w:val="24"/>
          <w:lang w:val="cs-CZ"/>
        </w:rPr>
        <w:t>ředitele</w:t>
      </w:r>
    </w:p>
    <w:p w14:paraId="63C15F77" w14:textId="77777777" w:rsidR="0055296E" w:rsidRPr="005B3484" w:rsidRDefault="0055296E" w:rsidP="002B5D9D">
      <w:pPr>
        <w:jc w:val="both"/>
      </w:pPr>
    </w:p>
    <w:p w14:paraId="0C784601" w14:textId="77777777" w:rsidR="0055296E" w:rsidRPr="005B3484" w:rsidRDefault="0055296E" w:rsidP="002B5D9D">
      <w:pPr>
        <w:jc w:val="both"/>
      </w:pPr>
    </w:p>
    <w:p w14:paraId="7D224BCF" w14:textId="7FCEF4FC" w:rsidR="0055296E" w:rsidRPr="001E33B4" w:rsidRDefault="0055296E" w:rsidP="002B5D9D">
      <w:pPr>
        <w:jc w:val="both"/>
        <w:rPr>
          <w:sz w:val="22"/>
          <w:szCs w:val="22"/>
        </w:rPr>
      </w:pPr>
      <w:r w:rsidRPr="001E33B4">
        <w:rPr>
          <w:sz w:val="22"/>
          <w:szCs w:val="22"/>
        </w:rPr>
        <w:t>uzavřená v souladu s</w:t>
      </w:r>
      <w:r w:rsidR="00D2530F">
        <w:rPr>
          <w:sz w:val="22"/>
          <w:szCs w:val="22"/>
        </w:rPr>
        <w:t xml:space="preserve"> ustanovením </w:t>
      </w:r>
      <w:r w:rsidRPr="001E33B4">
        <w:rPr>
          <w:sz w:val="22"/>
          <w:szCs w:val="22"/>
        </w:rPr>
        <w:t>§</w:t>
      </w:r>
      <w:r w:rsidR="00D2530F">
        <w:rPr>
          <w:sz w:val="22"/>
          <w:szCs w:val="22"/>
        </w:rPr>
        <w:t> 2430</w:t>
      </w:r>
      <w:r w:rsidRPr="001E33B4">
        <w:rPr>
          <w:sz w:val="22"/>
          <w:szCs w:val="22"/>
        </w:rPr>
        <w:t xml:space="preserve"> a násl. zákona č. </w:t>
      </w:r>
      <w:r w:rsidR="00D2530F">
        <w:rPr>
          <w:sz w:val="22"/>
          <w:szCs w:val="22"/>
        </w:rPr>
        <w:t>89</w:t>
      </w:r>
      <w:r w:rsidRPr="001E33B4">
        <w:rPr>
          <w:sz w:val="22"/>
          <w:szCs w:val="22"/>
        </w:rPr>
        <w:t>/2012 Sb., o</w:t>
      </w:r>
      <w:r w:rsidR="00D2530F">
        <w:rPr>
          <w:sz w:val="22"/>
          <w:szCs w:val="22"/>
        </w:rPr>
        <w:t>bčanský zákoník,</w:t>
      </w:r>
      <w:r w:rsidRPr="001E33B4">
        <w:rPr>
          <w:sz w:val="22"/>
          <w:szCs w:val="22"/>
        </w:rPr>
        <w:t xml:space="preserve"> v platném znění </w:t>
      </w:r>
      <w:r w:rsidR="00D2530F">
        <w:rPr>
          <w:sz w:val="22"/>
          <w:szCs w:val="22"/>
        </w:rPr>
        <w:t>(dále také jen „občanský zákoník“)</w:t>
      </w:r>
    </w:p>
    <w:p w14:paraId="05C59BF7" w14:textId="77777777" w:rsidR="0055296E" w:rsidRPr="001E33B4" w:rsidRDefault="0055296E" w:rsidP="002B5D9D">
      <w:pPr>
        <w:jc w:val="both"/>
        <w:rPr>
          <w:sz w:val="22"/>
          <w:szCs w:val="22"/>
        </w:rPr>
      </w:pPr>
    </w:p>
    <w:p w14:paraId="08FD156C" w14:textId="77777777" w:rsidR="0055296E" w:rsidRPr="001E33B4" w:rsidRDefault="0055296E" w:rsidP="002B5D9D">
      <w:pPr>
        <w:jc w:val="both"/>
        <w:rPr>
          <w:sz w:val="22"/>
          <w:szCs w:val="22"/>
        </w:rPr>
      </w:pPr>
      <w:r w:rsidRPr="001E33B4">
        <w:rPr>
          <w:sz w:val="22"/>
          <w:szCs w:val="22"/>
        </w:rPr>
        <w:t>mezi</w:t>
      </w:r>
    </w:p>
    <w:p w14:paraId="4E74854B" w14:textId="77777777" w:rsidR="0055296E" w:rsidRDefault="0055296E" w:rsidP="002B5D9D">
      <w:pPr>
        <w:jc w:val="both"/>
        <w:rPr>
          <w:sz w:val="22"/>
          <w:szCs w:val="22"/>
        </w:rPr>
      </w:pPr>
    </w:p>
    <w:p w14:paraId="5CF97FBB" w14:textId="77777777" w:rsidR="00D33B78" w:rsidRPr="001E33B4" w:rsidRDefault="00D33B78" w:rsidP="002B5D9D">
      <w:pPr>
        <w:jc w:val="both"/>
        <w:rPr>
          <w:sz w:val="22"/>
          <w:szCs w:val="22"/>
        </w:rPr>
      </w:pPr>
    </w:p>
    <w:p w14:paraId="5F107ADF" w14:textId="1EAA423E" w:rsidR="002A782F" w:rsidRPr="002A782F" w:rsidRDefault="00D2530F" w:rsidP="002B5D9D">
      <w:pPr>
        <w:pStyle w:val="Zkladntext"/>
        <w:widowControl w:val="0"/>
        <w:spacing w:after="0"/>
        <w:jc w:val="both"/>
        <w:rPr>
          <w:sz w:val="22"/>
          <w:szCs w:val="22"/>
        </w:rPr>
      </w:pPr>
      <w:r>
        <w:rPr>
          <w:sz w:val="22"/>
          <w:szCs w:val="22"/>
        </w:rPr>
        <w:t>zapsaným ústavem</w:t>
      </w:r>
      <w:r w:rsidR="0055296E" w:rsidRPr="001E33B4">
        <w:rPr>
          <w:sz w:val="22"/>
          <w:szCs w:val="22"/>
        </w:rPr>
        <w:t xml:space="preserve"> </w:t>
      </w:r>
      <w:r>
        <w:rPr>
          <w:b/>
          <w:sz w:val="22"/>
          <w:szCs w:val="22"/>
        </w:rPr>
        <w:t xml:space="preserve">České Budějovice – Evropské hlavní město kultury 2028, </w:t>
      </w:r>
      <w:proofErr w:type="spellStart"/>
      <w:r>
        <w:rPr>
          <w:b/>
          <w:sz w:val="22"/>
          <w:szCs w:val="22"/>
        </w:rPr>
        <w:t>z.ú</w:t>
      </w:r>
      <w:proofErr w:type="spellEnd"/>
      <w:r>
        <w:rPr>
          <w:b/>
          <w:sz w:val="22"/>
          <w:szCs w:val="22"/>
        </w:rPr>
        <w:t>.</w:t>
      </w:r>
      <w:r w:rsidR="0055296E" w:rsidRPr="001E33B4">
        <w:rPr>
          <w:sz w:val="22"/>
          <w:szCs w:val="22"/>
        </w:rPr>
        <w:t xml:space="preserve">, IČ </w:t>
      </w:r>
      <w:r w:rsidR="005C381F">
        <w:rPr>
          <w:sz w:val="22"/>
          <w:szCs w:val="22"/>
        </w:rPr>
        <w:t>193 11 052</w:t>
      </w:r>
      <w:r w:rsidR="0055296E" w:rsidRPr="001E33B4">
        <w:rPr>
          <w:sz w:val="22"/>
          <w:szCs w:val="22"/>
        </w:rPr>
        <w:t xml:space="preserve">, se sídlem </w:t>
      </w:r>
      <w:r>
        <w:rPr>
          <w:sz w:val="22"/>
          <w:szCs w:val="22"/>
        </w:rPr>
        <w:t>nám. Přemysla Otakara II. 1/1, České Budějovice 1, 370 01 České Budějovice</w:t>
      </w:r>
      <w:r w:rsidR="0055296E" w:rsidRPr="001E33B4">
        <w:rPr>
          <w:sz w:val="22"/>
          <w:szCs w:val="22"/>
        </w:rPr>
        <w:t>, zapsan</w:t>
      </w:r>
      <w:r>
        <w:rPr>
          <w:sz w:val="22"/>
          <w:szCs w:val="22"/>
        </w:rPr>
        <w:t xml:space="preserve">ým v rejstříku ústavů, v oddílu U, </w:t>
      </w:r>
      <w:r w:rsidR="0055296E" w:rsidRPr="001E33B4">
        <w:rPr>
          <w:sz w:val="22"/>
          <w:szCs w:val="22"/>
        </w:rPr>
        <w:t xml:space="preserve">vložce </w:t>
      </w:r>
      <w:r w:rsidR="005C381F">
        <w:rPr>
          <w:sz w:val="22"/>
          <w:szCs w:val="22"/>
        </w:rPr>
        <w:t>176</w:t>
      </w:r>
      <w:r w:rsidR="0055296E" w:rsidRPr="001E33B4">
        <w:rPr>
          <w:sz w:val="22"/>
          <w:szCs w:val="22"/>
        </w:rPr>
        <w:t>,</w:t>
      </w:r>
      <w:r w:rsidR="005C381F">
        <w:rPr>
          <w:sz w:val="22"/>
          <w:szCs w:val="22"/>
        </w:rPr>
        <w:t xml:space="preserve"> </w:t>
      </w:r>
      <w:r w:rsidR="0055296E" w:rsidRPr="002A782F">
        <w:rPr>
          <w:sz w:val="22"/>
          <w:szCs w:val="22"/>
        </w:rPr>
        <w:t>zastoupen</w:t>
      </w:r>
      <w:r>
        <w:rPr>
          <w:sz w:val="22"/>
          <w:szCs w:val="22"/>
        </w:rPr>
        <w:t>ým</w:t>
      </w:r>
      <w:r w:rsidR="0055296E" w:rsidRPr="002A782F">
        <w:rPr>
          <w:sz w:val="22"/>
          <w:szCs w:val="22"/>
        </w:rPr>
        <w:t xml:space="preserve"> </w:t>
      </w:r>
      <w:r w:rsidR="005C381F">
        <w:rPr>
          <w:sz w:val="22"/>
          <w:szCs w:val="22"/>
        </w:rPr>
        <w:t xml:space="preserve">Mgr. Veronikou </w:t>
      </w:r>
      <w:proofErr w:type="spellStart"/>
      <w:r w:rsidR="005C381F">
        <w:rPr>
          <w:sz w:val="22"/>
          <w:szCs w:val="22"/>
        </w:rPr>
        <w:t>Láchovou</w:t>
      </w:r>
      <w:proofErr w:type="spellEnd"/>
      <w:r w:rsidR="00CD4375" w:rsidRPr="00CE2067">
        <w:rPr>
          <w:sz w:val="22"/>
          <w:szCs w:val="22"/>
        </w:rPr>
        <w:t>,</w:t>
      </w:r>
      <w:r w:rsidR="00CD4375">
        <w:rPr>
          <w:sz w:val="22"/>
          <w:szCs w:val="22"/>
        </w:rPr>
        <w:t xml:space="preserve"> ředitelem</w:t>
      </w:r>
    </w:p>
    <w:p w14:paraId="3F382B23" w14:textId="77777777" w:rsidR="00D33B78" w:rsidRDefault="00D33B78" w:rsidP="002B5D9D">
      <w:pPr>
        <w:pStyle w:val="Zkladntext"/>
        <w:widowControl w:val="0"/>
        <w:spacing w:after="0"/>
        <w:jc w:val="both"/>
        <w:rPr>
          <w:sz w:val="22"/>
          <w:szCs w:val="22"/>
        </w:rPr>
      </w:pPr>
    </w:p>
    <w:p w14:paraId="309112C7" w14:textId="200A1E46" w:rsidR="0055296E" w:rsidRPr="001E33B4" w:rsidRDefault="0055296E" w:rsidP="002B5D9D">
      <w:pPr>
        <w:pStyle w:val="Zkladntext"/>
        <w:widowControl w:val="0"/>
        <w:spacing w:after="0"/>
        <w:jc w:val="both"/>
        <w:rPr>
          <w:sz w:val="22"/>
          <w:szCs w:val="22"/>
        </w:rPr>
      </w:pPr>
      <w:r w:rsidRPr="001E33B4">
        <w:rPr>
          <w:sz w:val="22"/>
          <w:szCs w:val="22"/>
        </w:rPr>
        <w:t xml:space="preserve">(dále </w:t>
      </w:r>
      <w:r w:rsidR="00D33B78">
        <w:rPr>
          <w:sz w:val="22"/>
          <w:szCs w:val="22"/>
        </w:rPr>
        <w:t xml:space="preserve">také </w:t>
      </w:r>
      <w:r w:rsidRPr="001E33B4">
        <w:rPr>
          <w:sz w:val="22"/>
          <w:szCs w:val="22"/>
        </w:rPr>
        <w:t>jen „příkazce“)</w:t>
      </w:r>
    </w:p>
    <w:p w14:paraId="488A2A25" w14:textId="77777777" w:rsidR="0055296E" w:rsidRPr="001E33B4" w:rsidRDefault="0055296E" w:rsidP="002B5D9D">
      <w:pPr>
        <w:pStyle w:val="Zkladntext"/>
        <w:widowControl w:val="0"/>
        <w:spacing w:after="0"/>
        <w:jc w:val="both"/>
        <w:rPr>
          <w:sz w:val="22"/>
          <w:szCs w:val="22"/>
        </w:rPr>
      </w:pPr>
    </w:p>
    <w:p w14:paraId="777F9CB6" w14:textId="77777777" w:rsidR="0055296E" w:rsidRPr="001E33B4" w:rsidRDefault="0055296E" w:rsidP="002B5D9D">
      <w:pPr>
        <w:pStyle w:val="Zkladntext"/>
        <w:widowControl w:val="0"/>
        <w:spacing w:after="0"/>
        <w:jc w:val="both"/>
        <w:rPr>
          <w:sz w:val="22"/>
          <w:szCs w:val="22"/>
        </w:rPr>
      </w:pPr>
      <w:r w:rsidRPr="001E33B4">
        <w:rPr>
          <w:sz w:val="22"/>
          <w:szCs w:val="22"/>
        </w:rPr>
        <w:t>a</w:t>
      </w:r>
    </w:p>
    <w:p w14:paraId="75ABF90F" w14:textId="77777777" w:rsidR="0055296E" w:rsidRPr="001E33B4" w:rsidRDefault="0055296E" w:rsidP="002B5D9D">
      <w:pPr>
        <w:pStyle w:val="Zkladntext"/>
        <w:widowControl w:val="0"/>
        <w:spacing w:after="0"/>
        <w:jc w:val="both"/>
        <w:rPr>
          <w:sz w:val="22"/>
          <w:szCs w:val="22"/>
        </w:rPr>
      </w:pPr>
    </w:p>
    <w:p w14:paraId="617EB9E5" w14:textId="0C5C2E25" w:rsidR="0055296E" w:rsidRPr="003248F8" w:rsidRDefault="005C381F" w:rsidP="002B5D9D">
      <w:pPr>
        <w:pStyle w:val="Zkladntext"/>
        <w:widowControl w:val="0"/>
        <w:spacing w:after="0"/>
        <w:jc w:val="both"/>
        <w:rPr>
          <w:color w:val="FF0000"/>
          <w:sz w:val="22"/>
          <w:szCs w:val="22"/>
        </w:rPr>
      </w:pPr>
      <w:r w:rsidRPr="00565E08">
        <w:rPr>
          <w:b/>
          <w:bCs/>
          <w:sz w:val="22"/>
          <w:szCs w:val="22"/>
          <w:highlight w:val="black"/>
        </w:rPr>
        <w:t>Mgr.</w:t>
      </w:r>
      <w:r w:rsidRPr="005C381F">
        <w:rPr>
          <w:b/>
          <w:bCs/>
          <w:sz w:val="22"/>
          <w:szCs w:val="22"/>
        </w:rPr>
        <w:t xml:space="preserve"> Veronika </w:t>
      </w:r>
      <w:proofErr w:type="spellStart"/>
      <w:r w:rsidRPr="005C381F">
        <w:rPr>
          <w:b/>
          <w:bCs/>
          <w:sz w:val="22"/>
          <w:szCs w:val="22"/>
        </w:rPr>
        <w:t>Láchová</w:t>
      </w:r>
      <w:proofErr w:type="spellEnd"/>
      <w:r w:rsidR="002A782F" w:rsidRPr="005C381F">
        <w:rPr>
          <w:sz w:val="22"/>
          <w:szCs w:val="22"/>
        </w:rPr>
        <w:t xml:space="preserve">, </w:t>
      </w:r>
      <w:r w:rsidR="002A782F" w:rsidRPr="00565E08">
        <w:rPr>
          <w:sz w:val="22"/>
          <w:szCs w:val="22"/>
          <w:highlight w:val="black"/>
        </w:rPr>
        <w:t>dat. nar.</w:t>
      </w:r>
      <w:r w:rsidR="00A10C5D" w:rsidRPr="00565E08">
        <w:rPr>
          <w:sz w:val="22"/>
          <w:szCs w:val="22"/>
          <w:highlight w:val="black"/>
        </w:rPr>
        <w:t xml:space="preserve"> </w:t>
      </w:r>
      <w:r w:rsidRPr="00565E08">
        <w:rPr>
          <w:sz w:val="22"/>
          <w:szCs w:val="22"/>
          <w:highlight w:val="black"/>
        </w:rPr>
        <w:t>26. srpna</w:t>
      </w:r>
      <w:r w:rsidRPr="005C381F">
        <w:rPr>
          <w:sz w:val="22"/>
          <w:szCs w:val="22"/>
        </w:rPr>
        <w:t> 1979</w:t>
      </w:r>
      <w:r w:rsidR="002A782F" w:rsidRPr="005C381F">
        <w:rPr>
          <w:sz w:val="22"/>
          <w:szCs w:val="22"/>
        </w:rPr>
        <w:t xml:space="preserve">, </w:t>
      </w:r>
      <w:r w:rsidR="002A782F" w:rsidRPr="00565E08">
        <w:rPr>
          <w:sz w:val="22"/>
          <w:szCs w:val="22"/>
          <w:highlight w:val="black"/>
        </w:rPr>
        <w:t>by</w:t>
      </w:r>
      <w:r w:rsidR="001011B4" w:rsidRPr="00565E08">
        <w:rPr>
          <w:sz w:val="22"/>
          <w:szCs w:val="22"/>
          <w:highlight w:val="black"/>
        </w:rPr>
        <w:t>dliště</w:t>
      </w:r>
      <w:r w:rsidR="001011B4" w:rsidRPr="005C381F">
        <w:rPr>
          <w:sz w:val="22"/>
          <w:szCs w:val="22"/>
        </w:rPr>
        <w:t xml:space="preserve"> </w:t>
      </w:r>
      <w:r w:rsidRPr="005C381F">
        <w:rPr>
          <w:sz w:val="22"/>
          <w:szCs w:val="22"/>
        </w:rPr>
        <w:t>Mokré</w:t>
      </w:r>
      <w:r w:rsidR="00565E08">
        <w:rPr>
          <w:sz w:val="22"/>
          <w:szCs w:val="22"/>
        </w:rPr>
        <w:t>,</w:t>
      </w:r>
      <w:r w:rsidRPr="005C381F">
        <w:rPr>
          <w:sz w:val="22"/>
          <w:szCs w:val="22"/>
        </w:rPr>
        <w:t> </w:t>
      </w:r>
      <w:r w:rsidRPr="00565E08">
        <w:rPr>
          <w:sz w:val="22"/>
          <w:szCs w:val="22"/>
          <w:highlight w:val="black"/>
        </w:rPr>
        <w:t>95, 370 01</w:t>
      </w:r>
      <w:r w:rsidRPr="005C381F">
        <w:rPr>
          <w:sz w:val="22"/>
          <w:szCs w:val="22"/>
        </w:rPr>
        <w:t xml:space="preserve"> Litvínovice</w:t>
      </w:r>
    </w:p>
    <w:p w14:paraId="4F237F82" w14:textId="77777777" w:rsidR="00D33B78" w:rsidRDefault="00D33B78" w:rsidP="002B5D9D">
      <w:pPr>
        <w:pStyle w:val="Zkladntext"/>
        <w:widowControl w:val="0"/>
        <w:spacing w:after="0"/>
        <w:jc w:val="both"/>
        <w:rPr>
          <w:sz w:val="22"/>
          <w:szCs w:val="22"/>
        </w:rPr>
      </w:pPr>
    </w:p>
    <w:p w14:paraId="208C8337" w14:textId="68DBB108" w:rsidR="0055296E" w:rsidRPr="001E33B4" w:rsidRDefault="0055296E" w:rsidP="002B5D9D">
      <w:pPr>
        <w:pStyle w:val="Zkladntext"/>
        <w:widowControl w:val="0"/>
        <w:spacing w:after="0"/>
        <w:jc w:val="both"/>
        <w:rPr>
          <w:sz w:val="22"/>
          <w:szCs w:val="22"/>
        </w:rPr>
      </w:pPr>
      <w:r w:rsidRPr="001E33B4">
        <w:rPr>
          <w:sz w:val="22"/>
          <w:szCs w:val="22"/>
        </w:rPr>
        <w:t xml:space="preserve">(dále </w:t>
      </w:r>
      <w:r w:rsidR="00D33B78">
        <w:rPr>
          <w:sz w:val="22"/>
          <w:szCs w:val="22"/>
        </w:rPr>
        <w:t xml:space="preserve">také </w:t>
      </w:r>
      <w:r w:rsidRPr="001E33B4">
        <w:rPr>
          <w:sz w:val="22"/>
          <w:szCs w:val="22"/>
        </w:rPr>
        <w:t>jen „příkazník“)</w:t>
      </w:r>
    </w:p>
    <w:p w14:paraId="499292F2" w14:textId="77777777" w:rsidR="0055296E" w:rsidRPr="001E33B4" w:rsidRDefault="0055296E" w:rsidP="002B5D9D">
      <w:pPr>
        <w:pStyle w:val="Zkladntext"/>
        <w:widowControl w:val="0"/>
        <w:spacing w:after="0"/>
        <w:jc w:val="both"/>
        <w:rPr>
          <w:sz w:val="22"/>
          <w:szCs w:val="22"/>
        </w:rPr>
      </w:pPr>
    </w:p>
    <w:p w14:paraId="171C3013" w14:textId="77777777" w:rsidR="0055296E" w:rsidRPr="001E33B4" w:rsidRDefault="0055296E" w:rsidP="002B5D9D">
      <w:pPr>
        <w:rPr>
          <w:sz w:val="22"/>
          <w:szCs w:val="22"/>
        </w:rPr>
      </w:pPr>
    </w:p>
    <w:p w14:paraId="2F6CFA6E" w14:textId="275760E8" w:rsidR="0055296E" w:rsidRPr="001E33B4" w:rsidRDefault="0055296E" w:rsidP="002B5D9D">
      <w:pPr>
        <w:jc w:val="both"/>
        <w:rPr>
          <w:sz w:val="22"/>
          <w:szCs w:val="22"/>
        </w:rPr>
      </w:pPr>
      <w:r w:rsidRPr="001E33B4">
        <w:rPr>
          <w:sz w:val="22"/>
          <w:szCs w:val="22"/>
        </w:rPr>
        <w:t xml:space="preserve">Tato smlouva o výkonu funkce </w:t>
      </w:r>
      <w:r w:rsidR="00D33B78">
        <w:rPr>
          <w:sz w:val="22"/>
          <w:szCs w:val="22"/>
        </w:rPr>
        <w:t>ředitele</w:t>
      </w:r>
      <w:r w:rsidRPr="001E33B4">
        <w:rPr>
          <w:sz w:val="22"/>
          <w:szCs w:val="22"/>
        </w:rPr>
        <w:t xml:space="preserve"> příkazce je dále označována jako „</w:t>
      </w:r>
      <w:r w:rsidRPr="001E33B4">
        <w:rPr>
          <w:b/>
          <w:sz w:val="22"/>
          <w:szCs w:val="22"/>
        </w:rPr>
        <w:t>smlouva</w:t>
      </w:r>
      <w:r w:rsidRPr="001E33B4">
        <w:rPr>
          <w:sz w:val="22"/>
          <w:szCs w:val="22"/>
        </w:rPr>
        <w:t>“.</w:t>
      </w:r>
    </w:p>
    <w:p w14:paraId="02D02A47" w14:textId="77777777" w:rsidR="0055296E" w:rsidRPr="001E33B4" w:rsidRDefault="0055296E" w:rsidP="002B5D9D">
      <w:pPr>
        <w:jc w:val="right"/>
        <w:rPr>
          <w:sz w:val="22"/>
          <w:szCs w:val="22"/>
        </w:rPr>
      </w:pPr>
    </w:p>
    <w:p w14:paraId="06F290E1" w14:textId="77777777" w:rsidR="0055296E" w:rsidRPr="001E33B4" w:rsidRDefault="0055296E" w:rsidP="002B5D9D">
      <w:pPr>
        <w:jc w:val="both"/>
        <w:rPr>
          <w:sz w:val="22"/>
          <w:szCs w:val="22"/>
        </w:rPr>
      </w:pPr>
      <w:r w:rsidRPr="001E33B4">
        <w:rPr>
          <w:sz w:val="22"/>
          <w:szCs w:val="22"/>
        </w:rPr>
        <w:t>Příkazce a příkazník jsou dále společně označováni jako „</w:t>
      </w:r>
      <w:r w:rsidRPr="001E33B4">
        <w:rPr>
          <w:b/>
          <w:sz w:val="22"/>
          <w:szCs w:val="22"/>
        </w:rPr>
        <w:t>strany</w:t>
      </w:r>
      <w:r w:rsidRPr="001E33B4">
        <w:rPr>
          <w:sz w:val="22"/>
          <w:szCs w:val="22"/>
        </w:rPr>
        <w:t>“.</w:t>
      </w:r>
    </w:p>
    <w:p w14:paraId="22ACCC3A" w14:textId="77777777" w:rsidR="0055296E" w:rsidRPr="001E33B4" w:rsidRDefault="0055296E" w:rsidP="002B5D9D">
      <w:pPr>
        <w:rPr>
          <w:sz w:val="22"/>
          <w:szCs w:val="22"/>
        </w:rPr>
      </w:pPr>
    </w:p>
    <w:p w14:paraId="5A23984A" w14:textId="77777777" w:rsidR="0055296E" w:rsidRPr="001E33B4" w:rsidRDefault="0055296E" w:rsidP="002B5D9D">
      <w:pPr>
        <w:jc w:val="both"/>
        <w:rPr>
          <w:sz w:val="22"/>
          <w:szCs w:val="22"/>
        </w:rPr>
      </w:pPr>
    </w:p>
    <w:p w14:paraId="22962790" w14:textId="40A48BC9" w:rsidR="0055296E" w:rsidRPr="00206EAA" w:rsidRDefault="0055296E" w:rsidP="002B5D9D">
      <w:pPr>
        <w:pStyle w:val="Prambule"/>
        <w:keepLines w:val="0"/>
        <w:numPr>
          <w:ilvl w:val="0"/>
          <w:numId w:val="2"/>
        </w:numPr>
        <w:tabs>
          <w:tab w:val="clear" w:pos="709"/>
          <w:tab w:val="num" w:pos="357"/>
        </w:tabs>
        <w:spacing w:before="0" w:after="0"/>
        <w:ind w:left="391" w:hanging="391"/>
        <w:rPr>
          <w:szCs w:val="22"/>
          <w:lang w:val="cs-CZ"/>
        </w:rPr>
      </w:pPr>
      <w:r w:rsidRPr="00206EAA">
        <w:rPr>
          <w:szCs w:val="22"/>
          <w:lang w:val="cs-CZ"/>
        </w:rPr>
        <w:t>Příkazník byl v souladu s právními předpisy a </w:t>
      </w:r>
      <w:r w:rsidR="00D33B78">
        <w:rPr>
          <w:szCs w:val="22"/>
          <w:lang w:val="cs-CZ"/>
        </w:rPr>
        <w:t xml:space="preserve">zakládací listinou </w:t>
      </w:r>
      <w:r w:rsidRPr="00206EAA">
        <w:rPr>
          <w:szCs w:val="22"/>
          <w:lang w:val="cs-CZ"/>
        </w:rPr>
        <w:t xml:space="preserve">příkazce </w:t>
      </w:r>
      <w:r w:rsidR="00CD4375">
        <w:rPr>
          <w:szCs w:val="22"/>
          <w:lang w:val="cs-CZ"/>
        </w:rPr>
        <w:t xml:space="preserve">dne </w:t>
      </w:r>
      <w:r w:rsidR="00603634">
        <w:rPr>
          <w:szCs w:val="22"/>
          <w:lang w:val="cs-CZ"/>
        </w:rPr>
        <w:t>10. 11. 2023</w:t>
      </w:r>
      <w:r w:rsidR="00CD4375">
        <w:rPr>
          <w:szCs w:val="22"/>
          <w:lang w:val="cs-CZ"/>
        </w:rPr>
        <w:t xml:space="preserve"> </w:t>
      </w:r>
      <w:r w:rsidRPr="00206EAA">
        <w:rPr>
          <w:szCs w:val="22"/>
          <w:lang w:val="cs-CZ"/>
        </w:rPr>
        <w:t xml:space="preserve">zvolen do funkce </w:t>
      </w:r>
      <w:r w:rsidR="00D33B78">
        <w:rPr>
          <w:szCs w:val="22"/>
          <w:lang w:val="cs-CZ"/>
        </w:rPr>
        <w:t>ředitele</w:t>
      </w:r>
      <w:r w:rsidRPr="00206EAA">
        <w:rPr>
          <w:szCs w:val="22"/>
          <w:lang w:val="cs-CZ"/>
        </w:rPr>
        <w:t xml:space="preserve"> příkazce, a to rozhodnutím </w:t>
      </w:r>
      <w:r w:rsidR="00D33B78">
        <w:rPr>
          <w:szCs w:val="22"/>
          <w:lang w:val="cs-CZ"/>
        </w:rPr>
        <w:t>správní rady příkazce</w:t>
      </w:r>
      <w:r w:rsidRPr="00206EAA">
        <w:rPr>
          <w:szCs w:val="22"/>
          <w:lang w:val="cs-CZ"/>
        </w:rPr>
        <w:t>.</w:t>
      </w:r>
    </w:p>
    <w:p w14:paraId="2B8D41E4" w14:textId="77777777" w:rsidR="0055296E" w:rsidRPr="001E33B4" w:rsidRDefault="0055296E" w:rsidP="002B5D9D">
      <w:pPr>
        <w:pStyle w:val="Prambule"/>
        <w:keepLines w:val="0"/>
        <w:numPr>
          <w:ilvl w:val="0"/>
          <w:numId w:val="0"/>
        </w:numPr>
        <w:spacing w:before="0" w:after="0"/>
        <w:rPr>
          <w:szCs w:val="22"/>
          <w:lang w:val="cs-CZ"/>
        </w:rPr>
      </w:pPr>
    </w:p>
    <w:p w14:paraId="65257F33" w14:textId="6D8EDE1B" w:rsidR="0055296E" w:rsidRPr="001E33B4" w:rsidRDefault="0055296E" w:rsidP="002B5D9D">
      <w:pPr>
        <w:pStyle w:val="Prambule"/>
        <w:keepLines w:val="0"/>
        <w:numPr>
          <w:ilvl w:val="0"/>
          <w:numId w:val="2"/>
        </w:numPr>
        <w:tabs>
          <w:tab w:val="clear" w:pos="709"/>
          <w:tab w:val="num" w:pos="357"/>
        </w:tabs>
        <w:spacing w:before="0" w:after="0"/>
        <w:ind w:left="392" w:hanging="392"/>
        <w:rPr>
          <w:szCs w:val="22"/>
          <w:lang w:val="cs-CZ"/>
        </w:rPr>
      </w:pPr>
      <w:r w:rsidRPr="001E33B4">
        <w:rPr>
          <w:szCs w:val="22"/>
          <w:lang w:val="cs-CZ"/>
        </w:rPr>
        <w:t xml:space="preserve">Strany si přejí vymezit svá vzájemná práva a povinnosti vyplývající ze jmenování příkazníka do funkce </w:t>
      </w:r>
      <w:r w:rsidR="00CD4375">
        <w:rPr>
          <w:szCs w:val="22"/>
          <w:lang w:val="cs-CZ"/>
        </w:rPr>
        <w:t xml:space="preserve">ředitele </w:t>
      </w:r>
      <w:r w:rsidRPr="001E33B4">
        <w:rPr>
          <w:szCs w:val="22"/>
          <w:lang w:val="cs-CZ"/>
        </w:rPr>
        <w:t>příkazce.</w:t>
      </w:r>
    </w:p>
    <w:p w14:paraId="6A8DAA48" w14:textId="77777777" w:rsidR="0055296E" w:rsidRPr="001E33B4" w:rsidRDefault="0055296E" w:rsidP="002B5D9D">
      <w:pPr>
        <w:rPr>
          <w:sz w:val="22"/>
          <w:szCs w:val="22"/>
        </w:rPr>
      </w:pPr>
    </w:p>
    <w:p w14:paraId="57CA756E" w14:textId="77777777" w:rsidR="0055296E" w:rsidRPr="001E33B4" w:rsidRDefault="0055296E" w:rsidP="002B5D9D">
      <w:pPr>
        <w:jc w:val="both"/>
        <w:rPr>
          <w:sz w:val="22"/>
          <w:szCs w:val="22"/>
        </w:rPr>
      </w:pPr>
      <w:r w:rsidRPr="001E33B4">
        <w:rPr>
          <w:sz w:val="22"/>
          <w:szCs w:val="22"/>
        </w:rPr>
        <w:t>Vzhledem k této skutečnosti se strany dohodly na následujícím:</w:t>
      </w:r>
    </w:p>
    <w:p w14:paraId="0D07DEAC" w14:textId="77777777" w:rsidR="0055296E" w:rsidRDefault="0055296E" w:rsidP="002B5D9D">
      <w:pPr>
        <w:rPr>
          <w:sz w:val="22"/>
          <w:szCs w:val="22"/>
        </w:rPr>
      </w:pPr>
    </w:p>
    <w:p w14:paraId="0E083036" w14:textId="77777777" w:rsidR="00CD4375" w:rsidRPr="001E33B4" w:rsidRDefault="00CD4375" w:rsidP="002B5D9D">
      <w:pPr>
        <w:rPr>
          <w:sz w:val="22"/>
          <w:szCs w:val="22"/>
        </w:rPr>
      </w:pPr>
    </w:p>
    <w:p w14:paraId="01F61A92" w14:textId="77777777" w:rsidR="0055296E" w:rsidRDefault="0055296E" w:rsidP="002B5D9D">
      <w:pPr>
        <w:pStyle w:val="Nadpis1"/>
        <w:spacing w:before="0"/>
        <w:rPr>
          <w:szCs w:val="22"/>
          <w:lang w:val="cs-CZ"/>
        </w:rPr>
      </w:pPr>
      <w:bookmarkStart w:id="0" w:name="_Toc503254796"/>
      <w:bookmarkStart w:id="1" w:name="_Toc23127237"/>
      <w:r w:rsidRPr="001E33B4">
        <w:rPr>
          <w:szCs w:val="22"/>
          <w:lang w:val="cs-CZ"/>
        </w:rPr>
        <w:t>Předmět smlouvy</w:t>
      </w:r>
      <w:bookmarkEnd w:id="0"/>
      <w:bookmarkEnd w:id="1"/>
    </w:p>
    <w:p w14:paraId="630D7E57" w14:textId="77777777" w:rsidR="00CD4375" w:rsidRPr="00CD4375" w:rsidRDefault="00CD4375" w:rsidP="002B5D9D">
      <w:pPr>
        <w:rPr>
          <w:lang w:eastAsia="en-US"/>
        </w:rPr>
      </w:pPr>
    </w:p>
    <w:p w14:paraId="5965FB59" w14:textId="167123E7" w:rsidR="0055296E" w:rsidRDefault="0055296E" w:rsidP="002B5D9D">
      <w:pPr>
        <w:pStyle w:val="Nadpis2"/>
        <w:spacing w:before="0"/>
      </w:pPr>
      <w:r w:rsidRPr="00206EAA">
        <w:t xml:space="preserve">Příkazník se zavazuje vykonávat funkci </w:t>
      </w:r>
      <w:r w:rsidR="00D26D3C">
        <w:t xml:space="preserve">ředitele </w:t>
      </w:r>
      <w:r w:rsidRPr="00206EAA">
        <w:t xml:space="preserve">příkazce za podmínek stanovených příslušnými českými právními předpisy, </w:t>
      </w:r>
      <w:r w:rsidR="00D26D3C">
        <w:t xml:space="preserve">zakládací listinou </w:t>
      </w:r>
      <w:r w:rsidRPr="00206EAA">
        <w:t xml:space="preserve">příkazce, </w:t>
      </w:r>
      <w:r w:rsidR="00D26D3C">
        <w:t xml:space="preserve">statutem příkazce, je-li vydán, </w:t>
      </w:r>
      <w:r w:rsidRPr="00206EAA">
        <w:t xml:space="preserve">rozhodnutími </w:t>
      </w:r>
      <w:r w:rsidR="00D26D3C">
        <w:t xml:space="preserve">správní rady </w:t>
      </w:r>
      <w:r w:rsidRPr="00206EAA">
        <w:t>(dále jen „</w:t>
      </w:r>
      <w:r w:rsidRPr="00206EAA">
        <w:rPr>
          <w:b/>
        </w:rPr>
        <w:t>dokumenty</w:t>
      </w:r>
      <w:r w:rsidR="00D26D3C">
        <w:rPr>
          <w:b/>
        </w:rPr>
        <w:t xml:space="preserve"> ústavu</w:t>
      </w:r>
      <w:r w:rsidRPr="00206EAA">
        <w:t>“) a touto smlouvou.</w:t>
      </w:r>
    </w:p>
    <w:p w14:paraId="78E408BE" w14:textId="08A8C7A1" w:rsidR="00D26D3C" w:rsidRPr="00D26D3C" w:rsidRDefault="00D26D3C" w:rsidP="002B5D9D">
      <w:pPr>
        <w:pStyle w:val="Nadpis2"/>
        <w:spacing w:before="0"/>
      </w:pPr>
      <w:r>
        <w:t>Příkazník bude odpovídat za záležitosti příslušející příkazníkovi, jak jsou stanoveny v dokumentech ústavu a v této smlouvě.</w:t>
      </w:r>
    </w:p>
    <w:p w14:paraId="71164643" w14:textId="77777777" w:rsidR="0055296E" w:rsidRDefault="0055296E" w:rsidP="002B5D9D">
      <w:pPr>
        <w:rPr>
          <w:sz w:val="22"/>
          <w:szCs w:val="22"/>
        </w:rPr>
      </w:pPr>
    </w:p>
    <w:p w14:paraId="23F6598C" w14:textId="77777777" w:rsidR="00D26D3C" w:rsidRPr="001E33B4" w:rsidRDefault="00D26D3C" w:rsidP="002B5D9D">
      <w:pPr>
        <w:rPr>
          <w:sz w:val="22"/>
          <w:szCs w:val="22"/>
        </w:rPr>
      </w:pPr>
    </w:p>
    <w:p w14:paraId="7E925EEA" w14:textId="77777777" w:rsidR="0055296E" w:rsidRDefault="0055296E" w:rsidP="002B5D9D">
      <w:pPr>
        <w:pStyle w:val="Nadpis1"/>
        <w:spacing w:before="0"/>
        <w:rPr>
          <w:szCs w:val="22"/>
          <w:lang w:val="cs-CZ"/>
        </w:rPr>
      </w:pPr>
      <w:bookmarkStart w:id="2" w:name="_Toc503254797"/>
      <w:bookmarkStart w:id="3" w:name="_Toc23127238"/>
      <w:r w:rsidRPr="001E33B4">
        <w:rPr>
          <w:szCs w:val="22"/>
          <w:lang w:val="cs-CZ"/>
        </w:rPr>
        <w:t>Povinnosti příkazník</w:t>
      </w:r>
      <w:bookmarkEnd w:id="2"/>
      <w:bookmarkEnd w:id="3"/>
      <w:r w:rsidRPr="001E33B4">
        <w:rPr>
          <w:szCs w:val="22"/>
          <w:lang w:val="cs-CZ"/>
        </w:rPr>
        <w:t>A</w:t>
      </w:r>
    </w:p>
    <w:p w14:paraId="6910A8B5" w14:textId="77777777" w:rsidR="00CD4375" w:rsidRPr="00CD4375" w:rsidRDefault="00CD4375" w:rsidP="002B5D9D">
      <w:pPr>
        <w:rPr>
          <w:lang w:eastAsia="en-US"/>
        </w:rPr>
      </w:pPr>
    </w:p>
    <w:p w14:paraId="50502A79" w14:textId="666F903E" w:rsidR="0055296E" w:rsidRPr="001E33B4" w:rsidRDefault="0055296E" w:rsidP="002B5D9D">
      <w:pPr>
        <w:pStyle w:val="Nadpis2"/>
        <w:spacing w:before="0"/>
      </w:pPr>
      <w:r w:rsidRPr="001E33B4">
        <w:t>Příkazník se zavazuje vykonávat povinnosti související s pozicí příkazníka v souladu s</w:t>
      </w:r>
      <w:r w:rsidR="00D26D3C">
        <w:t> </w:t>
      </w:r>
      <w:r w:rsidRPr="001E33B4">
        <w:t>dokumenty</w:t>
      </w:r>
      <w:r w:rsidR="00D26D3C">
        <w:t xml:space="preserve"> ústavu</w:t>
      </w:r>
      <w:r w:rsidRPr="001E33B4">
        <w:t>, a to zejména:</w:t>
      </w:r>
    </w:p>
    <w:p w14:paraId="517302F5" w14:textId="1DC00ED5" w:rsidR="00D26D3C" w:rsidRDefault="00D26D3C" w:rsidP="002B5D9D">
      <w:pPr>
        <w:pStyle w:val="StylNadpis3Ped0b"/>
        <w:numPr>
          <w:ilvl w:val="2"/>
          <w:numId w:val="8"/>
        </w:numPr>
        <w:spacing w:before="0"/>
        <w:rPr>
          <w:szCs w:val="22"/>
          <w:lang w:val="cs-CZ"/>
        </w:rPr>
      </w:pPr>
      <w:r>
        <w:rPr>
          <w:szCs w:val="22"/>
          <w:lang w:val="cs-CZ"/>
        </w:rPr>
        <w:t>zastupovat příkazce v souladu s dokumenty ústavu způsobem uvedeným v zakládací listině a zapsaným ve veřejném rejstříku,</w:t>
      </w:r>
    </w:p>
    <w:p w14:paraId="3C9ABCEA" w14:textId="77777777" w:rsidR="00D26D3C" w:rsidRDefault="00D26D3C" w:rsidP="002B5D9D">
      <w:pPr>
        <w:pStyle w:val="StylNadpis3Ped0b"/>
        <w:numPr>
          <w:ilvl w:val="2"/>
          <w:numId w:val="8"/>
        </w:numPr>
        <w:spacing w:before="0"/>
        <w:rPr>
          <w:szCs w:val="22"/>
          <w:lang w:val="cs-CZ"/>
        </w:rPr>
      </w:pPr>
      <w:r>
        <w:rPr>
          <w:szCs w:val="22"/>
          <w:lang w:val="cs-CZ"/>
        </w:rPr>
        <w:t xml:space="preserve">zajišťovat řádné fungování příkazce a naplňování účelu, pro nějž byl založen, </w:t>
      </w:r>
    </w:p>
    <w:p w14:paraId="2BDA606F" w14:textId="77777777" w:rsidR="00D26D3C" w:rsidRDefault="00D26D3C" w:rsidP="002B5D9D">
      <w:pPr>
        <w:pStyle w:val="StylNadpis3Ped0b"/>
        <w:numPr>
          <w:ilvl w:val="2"/>
          <w:numId w:val="8"/>
        </w:numPr>
        <w:spacing w:before="0"/>
        <w:rPr>
          <w:szCs w:val="22"/>
          <w:lang w:val="cs-CZ"/>
        </w:rPr>
      </w:pPr>
      <w:r>
        <w:rPr>
          <w:szCs w:val="22"/>
          <w:lang w:val="cs-CZ"/>
        </w:rPr>
        <w:t xml:space="preserve">zajišťovat řádné vedení účetnictví příkazce, </w:t>
      </w:r>
    </w:p>
    <w:p w14:paraId="1E3B464C" w14:textId="6CA8CA71" w:rsidR="00D26D3C" w:rsidRDefault="00D26D3C" w:rsidP="002B5D9D">
      <w:pPr>
        <w:pStyle w:val="StylNadpis3Ped0b"/>
        <w:numPr>
          <w:ilvl w:val="2"/>
          <w:numId w:val="8"/>
        </w:numPr>
        <w:spacing w:before="0"/>
        <w:rPr>
          <w:szCs w:val="22"/>
          <w:lang w:val="cs-CZ"/>
        </w:rPr>
      </w:pPr>
      <w:r>
        <w:rPr>
          <w:szCs w:val="22"/>
          <w:lang w:val="cs-CZ"/>
        </w:rPr>
        <w:t xml:space="preserve">zajišťovat plnění všech zákonných </w:t>
      </w:r>
      <w:r w:rsidR="007670A4">
        <w:rPr>
          <w:szCs w:val="22"/>
          <w:lang w:val="cs-CZ"/>
        </w:rPr>
        <w:t xml:space="preserve">a smluvních </w:t>
      </w:r>
      <w:r>
        <w:rPr>
          <w:szCs w:val="22"/>
          <w:lang w:val="cs-CZ"/>
        </w:rPr>
        <w:t>povinností spojených s činností příkazce,</w:t>
      </w:r>
    </w:p>
    <w:p w14:paraId="191706E4" w14:textId="665A6529" w:rsidR="00D26D3C" w:rsidRPr="00D26D3C" w:rsidRDefault="00D26D3C" w:rsidP="002B5D9D">
      <w:pPr>
        <w:pStyle w:val="StylNadpis3Ped0b"/>
        <w:numPr>
          <w:ilvl w:val="2"/>
          <w:numId w:val="8"/>
        </w:numPr>
        <w:spacing w:before="0"/>
        <w:rPr>
          <w:szCs w:val="22"/>
          <w:lang w:val="cs-CZ"/>
        </w:rPr>
      </w:pPr>
      <w:r>
        <w:rPr>
          <w:szCs w:val="22"/>
          <w:lang w:val="cs-CZ"/>
        </w:rPr>
        <w:lastRenderedPageBreak/>
        <w:t>minimálně jednou z</w:t>
      </w:r>
      <w:r w:rsidR="00044B5A">
        <w:rPr>
          <w:szCs w:val="22"/>
          <w:lang w:val="cs-CZ"/>
        </w:rPr>
        <w:t>a</w:t>
      </w:r>
      <w:r>
        <w:rPr>
          <w:szCs w:val="22"/>
          <w:lang w:val="cs-CZ"/>
        </w:rPr>
        <w:t xml:space="preserve"> tři měsíce informovat o stavu činnosti příkazce správní radu příkazce a dozorčí radu příkazce</w:t>
      </w:r>
      <w:r w:rsidR="00206EAA">
        <w:rPr>
          <w:szCs w:val="22"/>
          <w:lang w:val="cs-CZ"/>
        </w:rPr>
        <w:t>,</w:t>
      </w:r>
    </w:p>
    <w:p w14:paraId="2EEDD933" w14:textId="7BB321D2" w:rsidR="00D26D3C" w:rsidRDefault="00044B5A" w:rsidP="002B5D9D">
      <w:pPr>
        <w:pStyle w:val="StylNadpis3Ped0b"/>
        <w:numPr>
          <w:ilvl w:val="2"/>
          <w:numId w:val="8"/>
        </w:numPr>
        <w:spacing w:before="0"/>
        <w:rPr>
          <w:szCs w:val="22"/>
          <w:lang w:val="cs-CZ"/>
        </w:rPr>
      </w:pPr>
      <w:r>
        <w:rPr>
          <w:szCs w:val="22"/>
          <w:lang w:val="cs-CZ"/>
        </w:rPr>
        <w:t>plnit další povinnosti stanovené zákonem, dokumenty ústavu a touto smlouvou.</w:t>
      </w:r>
    </w:p>
    <w:p w14:paraId="4F972345" w14:textId="2AE6C600" w:rsidR="0055296E" w:rsidRPr="001E33B4" w:rsidRDefault="0055296E" w:rsidP="002B5D9D">
      <w:pPr>
        <w:pStyle w:val="Nadpis2"/>
        <w:spacing w:before="0"/>
      </w:pPr>
      <w:r w:rsidRPr="001E33B4">
        <w:t xml:space="preserve">Příkazník se zavazuje vykonávat funkci člena </w:t>
      </w:r>
      <w:r w:rsidR="00044B5A">
        <w:t xml:space="preserve">ředitele </w:t>
      </w:r>
      <w:r w:rsidRPr="001E33B4">
        <w:t xml:space="preserve">příkazce </w:t>
      </w:r>
      <w:r w:rsidR="00AA4A27">
        <w:t xml:space="preserve">osobně, </w:t>
      </w:r>
      <w:r w:rsidRPr="001E33B4">
        <w:t xml:space="preserve">řádně, odborně, s péčí řádného hospodáře a podle svých nejlepších schopností. Příkazník je povinen vynaložit veškerou pozornost, schopnosti a úsilí k řádnému výkonu povinností vyplývajících ze zákona, z dokumentů </w:t>
      </w:r>
      <w:r w:rsidR="00044B5A">
        <w:t xml:space="preserve">ústavu </w:t>
      </w:r>
      <w:r w:rsidRPr="001E33B4">
        <w:t>a z této smlouvy.</w:t>
      </w:r>
    </w:p>
    <w:p w14:paraId="7430F52A" w14:textId="31D9FA32" w:rsidR="0055296E" w:rsidRPr="001E33B4" w:rsidRDefault="005C381F" w:rsidP="002B5D9D">
      <w:pPr>
        <w:pStyle w:val="Nadpis2"/>
        <w:spacing w:before="0"/>
      </w:pPr>
      <w:r>
        <w:t xml:space="preserve">Příkazník se zavazuje, že bude funkci ředitele vykonávat s nezbytnou loajalitou a s potřebnými znalostmi a pečlivostí. </w:t>
      </w:r>
      <w:r w:rsidR="0055296E" w:rsidRPr="001E33B4">
        <w:t>Příkazník odpovídá za škodu</w:t>
      </w:r>
      <w:r>
        <w:t>, kterou způsobil porušením povinností při výkonu funkce</w:t>
      </w:r>
      <w:r w:rsidR="0055296E" w:rsidRPr="001E33B4">
        <w:t>.</w:t>
      </w:r>
    </w:p>
    <w:p w14:paraId="783820C0" w14:textId="77777777" w:rsidR="0055296E" w:rsidRPr="001E33B4" w:rsidRDefault="0055296E" w:rsidP="002B5D9D">
      <w:pPr>
        <w:rPr>
          <w:sz w:val="22"/>
          <w:szCs w:val="22"/>
        </w:rPr>
      </w:pPr>
    </w:p>
    <w:p w14:paraId="1C4D56E5" w14:textId="77777777" w:rsidR="0055296E" w:rsidRPr="001E33B4" w:rsidRDefault="0055296E" w:rsidP="002B5D9D">
      <w:pPr>
        <w:rPr>
          <w:sz w:val="22"/>
          <w:szCs w:val="22"/>
        </w:rPr>
      </w:pPr>
    </w:p>
    <w:p w14:paraId="5E0B4D75" w14:textId="77777777" w:rsidR="0055296E" w:rsidRDefault="0055296E" w:rsidP="002B5D9D">
      <w:pPr>
        <w:pStyle w:val="Nadpis1"/>
        <w:keepNext w:val="0"/>
        <w:keepLines w:val="0"/>
        <w:spacing w:before="0"/>
        <w:rPr>
          <w:szCs w:val="22"/>
          <w:lang w:val="cs-CZ"/>
        </w:rPr>
      </w:pPr>
      <w:bookmarkStart w:id="4" w:name="_Toc503254798"/>
      <w:bookmarkStart w:id="5" w:name="_Toc23127239"/>
      <w:r w:rsidRPr="001E33B4">
        <w:rPr>
          <w:szCs w:val="22"/>
          <w:lang w:val="cs-CZ"/>
        </w:rPr>
        <w:t>pracovní doba, Místo výkonu</w:t>
      </w:r>
      <w:bookmarkEnd w:id="4"/>
      <w:bookmarkEnd w:id="5"/>
      <w:r w:rsidRPr="001E33B4">
        <w:rPr>
          <w:szCs w:val="22"/>
          <w:lang w:val="cs-CZ"/>
        </w:rPr>
        <w:t xml:space="preserve"> práce, dovolená, pracovní neschopnost </w:t>
      </w:r>
    </w:p>
    <w:p w14:paraId="7EAE8DD6" w14:textId="77777777" w:rsidR="00D26D3C" w:rsidRPr="00D26D3C" w:rsidRDefault="00D26D3C" w:rsidP="002B5D9D">
      <w:pPr>
        <w:rPr>
          <w:lang w:eastAsia="en-US"/>
        </w:rPr>
      </w:pPr>
    </w:p>
    <w:p w14:paraId="72A7592B" w14:textId="77777777" w:rsidR="0055296E" w:rsidRPr="001E33B4" w:rsidRDefault="0055296E" w:rsidP="002B5D9D">
      <w:pPr>
        <w:pStyle w:val="Nadpis2"/>
        <w:spacing w:before="0"/>
      </w:pPr>
      <w:r w:rsidRPr="001E33B4">
        <w:t>Příkazník nemá pevně stanovenou pracovní dobu. Skutečné trvání pracovní doby a její rozdělení je dáno potřebami příkazce a příkazník o ní rozhoduje sám.</w:t>
      </w:r>
    </w:p>
    <w:p w14:paraId="1914B465" w14:textId="6EE4F0A9" w:rsidR="0055296E" w:rsidRDefault="0055296E" w:rsidP="002B5D9D">
      <w:pPr>
        <w:pStyle w:val="Nadpis2"/>
        <w:spacing w:before="0"/>
      </w:pPr>
      <w:r w:rsidRPr="001E33B4">
        <w:t>Hlavními místy výkonu povinností příkazníka budou sídlo příkazce</w:t>
      </w:r>
      <w:r w:rsidR="005C381F">
        <w:t>,</w:t>
      </w:r>
      <w:r w:rsidRPr="001E33B4">
        <w:t xml:space="preserve"> bydliště příkazníka</w:t>
      </w:r>
      <w:r w:rsidR="00092DCD">
        <w:t>, jiné místo, jehož adresu příkazník s předstihem sdělí příkazci, a to</w:t>
      </w:r>
      <w:r w:rsidR="00603634">
        <w:t xml:space="preserve"> svému zastupujícímu vedoucímu pracovníkovi (vedoucí manažer sekce Ekonomika, administrativa a provoz),</w:t>
      </w:r>
      <w:r w:rsidR="00092DCD">
        <w:t xml:space="preserve"> a </w:t>
      </w:r>
      <w:r w:rsidR="00603634">
        <w:t xml:space="preserve">dále </w:t>
      </w:r>
      <w:r w:rsidR="00092DCD">
        <w:t>kdekoliv to budou vyžadovat zájmy příkazce</w:t>
      </w:r>
      <w:r w:rsidRPr="001E33B4">
        <w:t xml:space="preserve">. Je-li to nutné pro výkon práv a povinností </w:t>
      </w:r>
      <w:r w:rsidR="00044B5A">
        <w:t xml:space="preserve">ředitele </w:t>
      </w:r>
      <w:r w:rsidRPr="001E33B4">
        <w:t>příkazce, je příkazník povinen cestovat po České republice i do zahraničí podle potřeb příkazce.</w:t>
      </w:r>
    </w:p>
    <w:p w14:paraId="7A858E77" w14:textId="3E3A2120" w:rsidR="00044B5A" w:rsidRPr="00044B5A" w:rsidRDefault="00044B5A" w:rsidP="00262128">
      <w:pPr>
        <w:pStyle w:val="Nadpis2"/>
        <w:spacing w:before="0"/>
      </w:pPr>
      <w:r>
        <w:t xml:space="preserve">Příkazník má v každém kalendářním roce nárok na </w:t>
      </w:r>
      <w:r w:rsidR="007670A4">
        <w:t>2</w:t>
      </w:r>
      <w:r w:rsidR="00092DCD">
        <w:t>5</w:t>
      </w:r>
      <w:r w:rsidR="007670A4">
        <w:t xml:space="preserve"> </w:t>
      </w:r>
      <w:r>
        <w:t>pracovních dnů placené dovolené (volný čas bez krácení odměny za výkon funkce). Pracovními dny se rozumí pro účely této smlouvy pondělí až pátek včetně, nepřipadá-li na takový den státní svátek nebo jiný den pracovního volna. Bude-li výkon funkce ředitele příkazce trvat kratší dobu než celý kalendářní rok, nárok na dovolenou se odpovídajícím způsobem krátí.</w:t>
      </w:r>
    </w:p>
    <w:p w14:paraId="02A16A07" w14:textId="30EDD85F" w:rsidR="00262128" w:rsidRPr="00603634" w:rsidRDefault="00262128" w:rsidP="00262128">
      <w:pPr>
        <w:pStyle w:val="Nadpis2"/>
        <w:spacing w:before="0"/>
      </w:pPr>
      <w:r>
        <w:t xml:space="preserve">Pokud je příkazníkovi následkem nemoci nebo úrazu znemožněn výkon funkce ředitele příkazce (pracovní neschopnost), má nárok na výplatu náhradního plnění ve výši rozdílu mezi měsíčními splátkami roční odměny a mezi dávkami nemocenského či jiného pojistného plnění z pojištění pracovní neschopnosti. Takové náhradní plnění příkazníkovi přísluší po dobu trvání jeho pracovní neschopnosti a, nejedná-li se o úraz či nemoc </w:t>
      </w:r>
      <w:r w:rsidRPr="00603634">
        <w:t xml:space="preserve">vzniklé při výkonu či v souvislosti s výkonem funkce člena představenstva příkazce, je limitována dobou 3 měsíců. Příkazník je povinen příkazce o své pracovní neschopnosti neprodleně uvědomit a sdělit přibližnou dobu jejího trvání, jakož i předložit lékařské potvrzení o pracovní neschopnosti. Lékařské potvrzení se nevyžaduje pro případ pracovní neschopnosti v trvání do 10 dnů celkem v každém celém kalendářním roce výkonu funkce ředitele příkazce. V případě, že příkazník </w:t>
      </w:r>
      <w:proofErr w:type="gramStart"/>
      <w:r w:rsidRPr="00603634">
        <w:t>ukončí</w:t>
      </w:r>
      <w:proofErr w:type="gramEnd"/>
      <w:r w:rsidRPr="00603634">
        <w:t xml:space="preserve"> výkon funkce ředitele příkazce během pracovní neschopnosti, nemá to vliv na výplatu náhradního plnění.   </w:t>
      </w:r>
    </w:p>
    <w:p w14:paraId="4BA3BAB3" w14:textId="4A3B6626" w:rsidR="00DB2108" w:rsidRPr="00603634" w:rsidRDefault="00DB2108" w:rsidP="00DB2108">
      <w:pPr>
        <w:pStyle w:val="Nadpis2"/>
        <w:spacing w:before="0"/>
      </w:pPr>
      <w:r w:rsidRPr="00603634">
        <w:t>Příkazce se zavazuje odškodnit příkazníka v případě, že příkazník utrpí úraz v souvislosti s plněním jeho povinností vyplývajících z funkce ředitele příkazce, a to v rozsahu, který se vztahuje na zaměstnance podle pracovněprávních předpisů. Maximální celková výše odškodnění odpovídá výši pojistného plnění z pojištění, které za tímto účelem příkazce uzavře.</w:t>
      </w:r>
    </w:p>
    <w:p w14:paraId="5CB48E4F" w14:textId="77777777" w:rsidR="0055296E" w:rsidRPr="001E33B4" w:rsidRDefault="0055296E" w:rsidP="002B5D9D">
      <w:pPr>
        <w:rPr>
          <w:sz w:val="22"/>
          <w:szCs w:val="22"/>
        </w:rPr>
      </w:pPr>
    </w:p>
    <w:p w14:paraId="15C44DBC" w14:textId="77777777" w:rsidR="0055296E" w:rsidRPr="001E33B4" w:rsidRDefault="0055296E" w:rsidP="002B5D9D">
      <w:pPr>
        <w:pStyle w:val="Nadpis1"/>
        <w:keepNext w:val="0"/>
        <w:keepLines w:val="0"/>
        <w:numPr>
          <w:ilvl w:val="0"/>
          <w:numId w:val="0"/>
        </w:numPr>
        <w:spacing w:before="0"/>
        <w:ind w:left="283"/>
        <w:rPr>
          <w:szCs w:val="22"/>
          <w:lang w:val="cs-CZ"/>
        </w:rPr>
      </w:pPr>
      <w:bookmarkStart w:id="6" w:name="_Toc503254800"/>
      <w:bookmarkStart w:id="7" w:name="_Toc23127241"/>
    </w:p>
    <w:p w14:paraId="26E6E164" w14:textId="77777777" w:rsidR="0055296E" w:rsidRDefault="0055296E" w:rsidP="002B5D9D">
      <w:pPr>
        <w:pStyle w:val="Nadpis1"/>
        <w:keepNext w:val="0"/>
        <w:keepLines w:val="0"/>
        <w:spacing w:before="0"/>
        <w:rPr>
          <w:szCs w:val="22"/>
          <w:lang w:val="cs-CZ"/>
        </w:rPr>
      </w:pPr>
      <w:r w:rsidRPr="00B42419">
        <w:rPr>
          <w:szCs w:val="22"/>
          <w:lang w:val="cs-CZ"/>
        </w:rPr>
        <w:t>odměna, úhrada nákladů a benefity</w:t>
      </w:r>
    </w:p>
    <w:p w14:paraId="2FEEDDAF" w14:textId="77777777" w:rsidR="00D26D3C" w:rsidRPr="00D26D3C" w:rsidRDefault="00D26D3C" w:rsidP="002B5D9D">
      <w:pPr>
        <w:rPr>
          <w:lang w:eastAsia="en-US"/>
        </w:rPr>
      </w:pPr>
    </w:p>
    <w:p w14:paraId="026186BC" w14:textId="012E3703" w:rsidR="0055296E" w:rsidRPr="00B42419" w:rsidRDefault="00176691" w:rsidP="002B5D9D">
      <w:pPr>
        <w:pStyle w:val="Nadpis2"/>
        <w:spacing w:before="0"/>
      </w:pPr>
      <w:bookmarkStart w:id="8" w:name="_Ref194475840"/>
      <w:bookmarkStart w:id="9" w:name="_Ref200525905"/>
      <w:r w:rsidRPr="00B42419">
        <w:t xml:space="preserve">Strany se dohodly, že příkazníkovi bude za plnění povinností podle této smlouvy souvisejících s výkonem funkce příkazníka poskytována roční odměna ve výši </w:t>
      </w:r>
      <w:proofErr w:type="gramStart"/>
      <w:r w:rsidR="00603634">
        <w:t>90</w:t>
      </w:r>
      <w:r w:rsidR="00262128">
        <w:t>0.000,-</w:t>
      </w:r>
      <w:proofErr w:type="gramEnd"/>
      <w:r w:rsidR="00262128">
        <w:t xml:space="preserve"> Kč (dále také jen „roční odměna“)</w:t>
      </w:r>
      <w:r w:rsidRPr="00B42419">
        <w:t>. Roční odměna bude příkazníkovi vyplácena ve 12</w:t>
      </w:r>
      <w:r w:rsidR="00EE551F">
        <w:t xml:space="preserve"> stejných </w:t>
      </w:r>
      <w:r w:rsidRPr="00B42419">
        <w:t>měsíčních splátkách. Nebude-li výkon funkce příkazníka trvat celý kalendářní rok, příkazník má nárok na poměrnou část roční odměny</w:t>
      </w:r>
      <w:bookmarkEnd w:id="8"/>
      <w:r w:rsidRPr="00B42419">
        <w:t xml:space="preserve">.   </w:t>
      </w:r>
    </w:p>
    <w:bookmarkEnd w:id="9"/>
    <w:p w14:paraId="727A7FC2" w14:textId="0968DDAB" w:rsidR="0055296E" w:rsidRPr="001E33B4" w:rsidRDefault="0055296E" w:rsidP="002B5D9D">
      <w:pPr>
        <w:pStyle w:val="Nadpis2"/>
        <w:spacing w:before="0"/>
      </w:pPr>
      <w:r w:rsidRPr="001E33B4">
        <w:lastRenderedPageBreak/>
        <w:t>Měsíční splátka roční odměny d</w:t>
      </w:r>
      <w:r w:rsidRPr="00262128">
        <w:t xml:space="preserve">le čl. </w:t>
      </w:r>
      <w:r w:rsidRPr="00262128">
        <w:fldChar w:fldCharType="begin"/>
      </w:r>
      <w:r w:rsidRPr="00262128">
        <w:instrText xml:space="preserve"> REF _Ref200525905 \r \h  \* MERGEFORMAT </w:instrText>
      </w:r>
      <w:r w:rsidRPr="00262128">
        <w:fldChar w:fldCharType="separate"/>
      </w:r>
      <w:r w:rsidR="007670A4" w:rsidRPr="00262128">
        <w:t>4.1</w:t>
      </w:r>
      <w:r w:rsidRPr="00262128">
        <w:fldChar w:fldCharType="end"/>
      </w:r>
      <w:r w:rsidR="00D13958" w:rsidRPr="00262128">
        <w:t>.</w:t>
      </w:r>
      <w:r w:rsidRPr="00262128">
        <w:t xml:space="preserve"> této smlouvy je splatná měsíčně do 15. dne každého</w:t>
      </w:r>
      <w:r w:rsidRPr="001E33B4">
        <w:t xml:space="preserve"> následujícího kalendářního měsíce, za který náleží, a to na bankovní účet určený pro tyto účely příkazníkem. Příkazník je povinen oznámit příkazci platební instrukce pro účely tohoto převodu do 15 kalendářních dnů ode dne účinnosti této smlouvy. V případě změn platebních instrukcí je příkazník povinen oznámit dané změny příkazci alespoň 15 kalendářních dnů přede dnem účinnosti této změny.</w:t>
      </w:r>
    </w:p>
    <w:p w14:paraId="52202659" w14:textId="77777777" w:rsidR="00262128" w:rsidRDefault="00262128" w:rsidP="00262128">
      <w:pPr>
        <w:pStyle w:val="Nadpis2"/>
        <w:spacing w:before="0"/>
      </w:pPr>
      <w:r>
        <w:t>Správní rada příkazce může schválit výplatu další mimořádné odměny pro příkazníka. Další odměna je splatná spolu s nejbližší měsíční splátkou roční odměny.</w:t>
      </w:r>
    </w:p>
    <w:p w14:paraId="158C3A08" w14:textId="7A5D7D94" w:rsidR="00727035" w:rsidRDefault="00727035" w:rsidP="00727035">
      <w:pPr>
        <w:pStyle w:val="Nadpis2"/>
        <w:spacing w:before="0"/>
      </w:pPr>
      <w:r>
        <w:t>Příkazce sráží ze zdanitelných příjmů příkazníka zálohy na daň z příjmů fyzických osob ze závislé činnosti a pojistné na povinná pojištění (zejména zdravotní, sociální) a provádí jejich odvody příslušným institucím dle platné právní úpravy.</w:t>
      </w:r>
    </w:p>
    <w:p w14:paraId="4A03C8C9" w14:textId="4375C6B5" w:rsidR="0055296E" w:rsidRPr="001E33B4" w:rsidRDefault="0055296E" w:rsidP="00262128">
      <w:pPr>
        <w:pStyle w:val="Nadpis2"/>
        <w:spacing w:before="0"/>
      </w:pPr>
      <w:r w:rsidRPr="001E33B4">
        <w:t xml:space="preserve">Příkazce uhradí příkazníkovi veškeré odůvodněné náklady vynaložené nutně a účelně v souvislosti s výkonem funkce </w:t>
      </w:r>
      <w:r w:rsidR="002A4A70">
        <w:t>ředitele příkazce</w:t>
      </w:r>
      <w:r w:rsidRPr="001E33B4">
        <w:t>; příslušné náhrady nákladů budou určeny podle zákoníku práce, v platném znění, popř. v souladu s vnitřními předpisy příkazce.</w:t>
      </w:r>
    </w:p>
    <w:p w14:paraId="54C9F6CA" w14:textId="4B4BD1CD" w:rsidR="00262128" w:rsidRDefault="00262128" w:rsidP="00262128">
      <w:pPr>
        <w:pStyle w:val="Nadpis2"/>
        <w:spacing w:before="0"/>
      </w:pPr>
      <w:r>
        <w:t xml:space="preserve">Příkazce uzavře na své náklady pojištění odpovědnosti příkazníka za škody způsobené příkazníkem příkazci formou pojistné smlouvy na pojistné plnění v minimální </w:t>
      </w:r>
      <w:r w:rsidRPr="000A743B">
        <w:t xml:space="preserve">výši </w:t>
      </w:r>
      <w:r w:rsidR="000A743B">
        <w:t>2</w:t>
      </w:r>
      <w:r w:rsidRPr="000A743B">
        <w:t>0 mil. Kč se spoluúčastí příkazníka</w:t>
      </w:r>
      <w:r w:rsidR="00603634" w:rsidRPr="000A743B">
        <w:t xml:space="preserve"> maximálně</w:t>
      </w:r>
      <w:r w:rsidRPr="000A743B">
        <w:t xml:space="preserve"> </w:t>
      </w:r>
      <w:proofErr w:type="gramStart"/>
      <w:r w:rsidRPr="000A743B">
        <w:t>50.000,-</w:t>
      </w:r>
      <w:proofErr w:type="gramEnd"/>
      <w:r w:rsidRPr="000A743B">
        <w:t xml:space="preserve"> Kč, a to tak, aby pojištění pokrýva</w:t>
      </w:r>
      <w:r>
        <w:t xml:space="preserve">lo odpovědnost příkazníka za škody způsobené v době výkonu funkce ředitele příkazníka a dále ještě po dobu </w:t>
      </w:r>
      <w:r w:rsidR="00603634">
        <w:t>3</w:t>
      </w:r>
      <w:r>
        <w:t xml:space="preserve"> let od skončení výkonu této funkce. </w:t>
      </w:r>
      <w:r w:rsidR="00603634">
        <w:t>Příkazce dále uzavře na své náklady pojištění bezpečnosti příkazníka při výkonu funkce ředitele příkazce.</w:t>
      </w:r>
    </w:p>
    <w:p w14:paraId="630D8A7B" w14:textId="6FA7946B" w:rsidR="00262128" w:rsidRDefault="00262128" w:rsidP="00262128">
      <w:pPr>
        <w:pStyle w:val="Nadpis2"/>
        <w:spacing w:before="0"/>
      </w:pPr>
      <w:r>
        <w:t>Příkazce bude za příkazníka zálohově hradit jeho náklady soudního řízení (včetně nákladů na právní zastoupení), vedeného o žalobě o náhradu škody, jež měla vzniknout porušením povinnosti příkazníka při výkonu funkce ředitele příkazce, jakož i příkazníkovy nutné náklady bezprostředně s tímto soudním řízením související. V případě vzniku nároku příkazníka na náhradu nákladů soudního řízení vůči příkazci jako účastníkovi soudního řízení (když se příkazník žalobě ubrání) se příkazcem poskytnuté zálohy proti tomuto nároku započtou. Vznikne-li příkazníkovi nárok na úhradu nákladů soudního řízení vůči pojišťovně (zejména když příkazník v soudním sporu neuspěje), postoupí příkazník takový nárok příkazci, a poskytne-li pojišťovna úhradu příkazníkovi, ten toto plnění neprodleně příkazci vydá.</w:t>
      </w:r>
    </w:p>
    <w:p w14:paraId="0D53EC0F" w14:textId="5598FEA1" w:rsidR="0055296E" w:rsidRDefault="0055296E" w:rsidP="002B5D9D">
      <w:pPr>
        <w:pStyle w:val="Nadpis2"/>
        <w:spacing w:before="0"/>
      </w:pPr>
      <w:r w:rsidRPr="001E33B4">
        <w:t xml:space="preserve">Příkazce poskytne příkazníkovi náhradu nezbytných cestovních nákladů, vynaložených v souvislosti s výkonem funkce </w:t>
      </w:r>
      <w:r w:rsidR="002A4A70">
        <w:t>ředitele příkazce</w:t>
      </w:r>
      <w:r w:rsidR="00B402BF">
        <w:t>, a to na tuzemské či zahraniční cesty konané mimo hlavní místa výkonu povinností dle čl. 3. odst. 3.2. této smlouvy</w:t>
      </w:r>
      <w:r w:rsidR="00B402BF" w:rsidRPr="001E33B4">
        <w:t>; příslušné náhrady nákladů budou určeny podle zákoníku práce, v platném znění, popř. v souladu s vnitřními předpisy příkazce</w:t>
      </w:r>
      <w:r w:rsidRPr="001E33B4">
        <w:t xml:space="preserve">.   </w:t>
      </w:r>
    </w:p>
    <w:p w14:paraId="3E8C7411" w14:textId="09C43096" w:rsidR="00B402BF" w:rsidRDefault="00B402BF" w:rsidP="00B402BF">
      <w:pPr>
        <w:pStyle w:val="Nadpis2"/>
        <w:spacing w:before="0"/>
      </w:pPr>
      <w:r>
        <w:t>Používá-li příkazník ke služebním cestám v rámci výkonu své funkce vlastní osobní automobil, má vůči příkazci nárok na úhradu jízdních výdajů za podmínek stanovených v zákoníku práce, resp. ve výši stanovené příslušným prováděcím předpisem účinným ke dni konání pracovní cesty, a dle zákona č. 586/1992 Sb., o daních z příjmů, v platném znění.</w:t>
      </w:r>
    </w:p>
    <w:p w14:paraId="6793AA21" w14:textId="5FAE8BB1" w:rsidR="0055296E" w:rsidRDefault="0055296E" w:rsidP="002B5D9D">
      <w:pPr>
        <w:pStyle w:val="Nadpis2"/>
        <w:spacing w:before="0"/>
      </w:pPr>
      <w:r w:rsidRPr="008812A2">
        <w:t xml:space="preserve">Příkazce umožní příkazníkovi užívat </w:t>
      </w:r>
      <w:r w:rsidR="008812A2" w:rsidRPr="008812A2">
        <w:t>vybavení</w:t>
      </w:r>
      <w:r w:rsidR="008812A2">
        <w:t xml:space="preserve"> či pomůcky</w:t>
      </w:r>
      <w:r w:rsidR="008812A2" w:rsidRPr="008812A2">
        <w:t xml:space="preserve"> </w:t>
      </w:r>
      <w:r w:rsidRPr="008812A2">
        <w:t>patřící příkazci, potřebné pro řádný výkon funkce</w:t>
      </w:r>
      <w:r w:rsidR="002C4169">
        <w:t xml:space="preserve"> ředitele příkazce</w:t>
      </w:r>
      <w:r w:rsidRPr="008812A2">
        <w:t>.</w:t>
      </w:r>
    </w:p>
    <w:p w14:paraId="32FBC141" w14:textId="4632013B" w:rsidR="0055296E" w:rsidRPr="00F54FCA" w:rsidRDefault="00F54FCA" w:rsidP="008B6012">
      <w:pPr>
        <w:pStyle w:val="Nadpis2"/>
        <w:spacing w:before="0"/>
      </w:pPr>
      <w:r w:rsidRPr="008812A2">
        <w:t xml:space="preserve">Příkazce </w:t>
      </w:r>
      <w:r>
        <w:t>zajistí pro příkazníka veškerá nezbytná školení (zejména uložená právními předpisy), a to nejméně školení BOZP, PO a řidičů, a dále poskytne příkazníkovi náhradu nákladů vynaložených na zvyšování kvalifikace a odborných znalostí.</w:t>
      </w:r>
    </w:p>
    <w:p w14:paraId="7F31A191" w14:textId="77777777" w:rsidR="0055296E" w:rsidRPr="001E33B4" w:rsidRDefault="0055296E" w:rsidP="002B5D9D">
      <w:pPr>
        <w:jc w:val="both"/>
        <w:rPr>
          <w:sz w:val="22"/>
          <w:szCs w:val="22"/>
        </w:rPr>
      </w:pPr>
    </w:p>
    <w:p w14:paraId="2E103867" w14:textId="77777777" w:rsidR="0055296E" w:rsidRDefault="0055296E" w:rsidP="002B5D9D">
      <w:pPr>
        <w:pStyle w:val="Nadpis1"/>
        <w:keepNext w:val="0"/>
        <w:keepLines w:val="0"/>
        <w:spacing w:before="0"/>
        <w:rPr>
          <w:szCs w:val="22"/>
          <w:lang w:val="cs-CZ"/>
        </w:rPr>
      </w:pPr>
      <w:r w:rsidRPr="001E33B4">
        <w:rPr>
          <w:szCs w:val="22"/>
          <w:lang w:val="cs-CZ"/>
        </w:rPr>
        <w:t>Doba platnosti smlouvy a její ukončení</w:t>
      </w:r>
      <w:bookmarkEnd w:id="6"/>
      <w:bookmarkEnd w:id="7"/>
      <w:r w:rsidRPr="001E33B4">
        <w:rPr>
          <w:szCs w:val="22"/>
          <w:lang w:val="cs-CZ"/>
        </w:rPr>
        <w:t xml:space="preserve"> </w:t>
      </w:r>
    </w:p>
    <w:p w14:paraId="2268109B" w14:textId="77777777" w:rsidR="00D26D3C" w:rsidRPr="00D26D3C" w:rsidRDefault="00D26D3C" w:rsidP="002B5D9D">
      <w:pPr>
        <w:rPr>
          <w:lang w:eastAsia="en-US"/>
        </w:rPr>
      </w:pPr>
    </w:p>
    <w:p w14:paraId="3F50A3A8" w14:textId="122EACA4" w:rsidR="0055296E" w:rsidRPr="001E33B4" w:rsidRDefault="0055296E" w:rsidP="002B5D9D">
      <w:pPr>
        <w:pStyle w:val="Nadpis2"/>
        <w:spacing w:before="0"/>
      </w:pPr>
      <w:r w:rsidRPr="00B42419">
        <w:t xml:space="preserve">Tato smlouva nabývá platnosti jejím uzavřením. </w:t>
      </w:r>
    </w:p>
    <w:p w14:paraId="13A32E83" w14:textId="6548B3FF" w:rsidR="0055296E" w:rsidRPr="001E33B4" w:rsidRDefault="0055296E" w:rsidP="002B5D9D">
      <w:pPr>
        <w:pStyle w:val="Nadpis2"/>
        <w:spacing w:before="0"/>
      </w:pPr>
      <w:r w:rsidRPr="001E33B4">
        <w:t xml:space="preserve">Tato smlouva platí na dobu, po kterou bude příkazník vykonávat funkci </w:t>
      </w:r>
      <w:r w:rsidR="004410E2">
        <w:t xml:space="preserve">ředitele </w:t>
      </w:r>
      <w:r w:rsidRPr="001E33B4">
        <w:t>příkazce, s výjimkou takových jejích ujednání, z jejichž povahy vyplývá, že mají přetrvat i poté.</w:t>
      </w:r>
    </w:p>
    <w:p w14:paraId="763C2031" w14:textId="289580DD" w:rsidR="0055296E" w:rsidRPr="001E33B4" w:rsidRDefault="0055296E" w:rsidP="002B5D9D">
      <w:pPr>
        <w:pStyle w:val="Nadpis2"/>
        <w:spacing w:before="0"/>
      </w:pPr>
      <w:r w:rsidRPr="001E33B4">
        <w:t xml:space="preserve">Příkazník přestane vykonávat funkci </w:t>
      </w:r>
      <w:r w:rsidR="004410E2">
        <w:t xml:space="preserve">ředitele </w:t>
      </w:r>
      <w:r w:rsidRPr="001E33B4">
        <w:t>příkazce na základě:</w:t>
      </w:r>
    </w:p>
    <w:p w14:paraId="08A1AA61" w14:textId="23734150" w:rsidR="004410E2" w:rsidRPr="004410E2" w:rsidRDefault="004410E2" w:rsidP="00BC0922">
      <w:pPr>
        <w:pStyle w:val="StylNadpis3Ped0b"/>
        <w:numPr>
          <w:ilvl w:val="2"/>
          <w:numId w:val="11"/>
        </w:numPr>
        <w:spacing w:before="0"/>
        <w:rPr>
          <w:szCs w:val="22"/>
          <w:lang w:val="cs-CZ"/>
        </w:rPr>
      </w:pPr>
      <w:r>
        <w:rPr>
          <w:szCs w:val="22"/>
          <w:lang w:val="cs-CZ"/>
        </w:rPr>
        <w:t>uplynutí funkčního období;</w:t>
      </w:r>
    </w:p>
    <w:p w14:paraId="5921CACF" w14:textId="164EB4F5" w:rsidR="004410E2" w:rsidRDefault="004410E2" w:rsidP="00BC0922">
      <w:pPr>
        <w:pStyle w:val="StylNadpis3Ped0b"/>
        <w:numPr>
          <w:ilvl w:val="2"/>
          <w:numId w:val="11"/>
        </w:numPr>
        <w:spacing w:before="0"/>
        <w:rPr>
          <w:szCs w:val="22"/>
          <w:lang w:val="cs-CZ"/>
        </w:rPr>
      </w:pPr>
      <w:r>
        <w:rPr>
          <w:szCs w:val="22"/>
          <w:lang w:val="cs-CZ"/>
        </w:rPr>
        <w:t>smrti příkazníka;</w:t>
      </w:r>
    </w:p>
    <w:p w14:paraId="0AE93229" w14:textId="1B858E9F" w:rsidR="004410E2" w:rsidRPr="004410E2" w:rsidRDefault="004410E2" w:rsidP="00BC0922">
      <w:pPr>
        <w:pStyle w:val="StylNadpis3Ped0b"/>
        <w:numPr>
          <w:ilvl w:val="2"/>
          <w:numId w:val="11"/>
        </w:numPr>
        <w:spacing w:before="0"/>
        <w:rPr>
          <w:szCs w:val="22"/>
          <w:lang w:val="cs-CZ"/>
        </w:rPr>
      </w:pPr>
      <w:r w:rsidRPr="004410E2">
        <w:rPr>
          <w:szCs w:val="22"/>
          <w:lang w:val="cs-CZ"/>
        </w:rPr>
        <w:t xml:space="preserve">odvolání příkazníka z funkce </w:t>
      </w:r>
      <w:r>
        <w:rPr>
          <w:szCs w:val="22"/>
          <w:lang w:val="cs-CZ"/>
        </w:rPr>
        <w:t xml:space="preserve">ředitele </w:t>
      </w:r>
      <w:r w:rsidRPr="004410E2">
        <w:rPr>
          <w:szCs w:val="22"/>
          <w:lang w:val="cs-CZ"/>
        </w:rPr>
        <w:t>příkazce;</w:t>
      </w:r>
    </w:p>
    <w:p w14:paraId="7BABF860" w14:textId="0E3641A5" w:rsidR="0055296E" w:rsidRPr="001E33B4" w:rsidRDefault="0055296E" w:rsidP="00BC0922">
      <w:pPr>
        <w:pStyle w:val="StylNadpis3Ped0b"/>
        <w:numPr>
          <w:ilvl w:val="2"/>
          <w:numId w:val="11"/>
        </w:numPr>
        <w:spacing w:before="0"/>
        <w:rPr>
          <w:szCs w:val="22"/>
          <w:lang w:val="cs-CZ"/>
        </w:rPr>
      </w:pPr>
      <w:r w:rsidRPr="001E33B4">
        <w:rPr>
          <w:szCs w:val="22"/>
          <w:lang w:val="cs-CZ"/>
        </w:rPr>
        <w:t xml:space="preserve">písemného odstoupení příkazníka z funkce </w:t>
      </w:r>
      <w:r w:rsidR="004410E2">
        <w:rPr>
          <w:szCs w:val="22"/>
          <w:lang w:val="cs-CZ"/>
        </w:rPr>
        <w:t xml:space="preserve">ředitele </w:t>
      </w:r>
      <w:r w:rsidRPr="001E33B4">
        <w:rPr>
          <w:szCs w:val="22"/>
          <w:lang w:val="cs-CZ"/>
        </w:rPr>
        <w:t>příkazce;</w:t>
      </w:r>
    </w:p>
    <w:p w14:paraId="1F9D4C82" w14:textId="3659403A" w:rsidR="0055296E" w:rsidRPr="001E33B4" w:rsidRDefault="0055296E" w:rsidP="00BC0922">
      <w:pPr>
        <w:pStyle w:val="StylNadpis3Ped0b"/>
        <w:numPr>
          <w:ilvl w:val="2"/>
          <w:numId w:val="11"/>
        </w:numPr>
        <w:spacing w:before="0"/>
        <w:rPr>
          <w:szCs w:val="22"/>
          <w:lang w:val="cs-CZ"/>
        </w:rPr>
      </w:pPr>
      <w:r w:rsidRPr="001E33B4">
        <w:rPr>
          <w:szCs w:val="22"/>
          <w:lang w:val="cs-CZ"/>
        </w:rPr>
        <w:lastRenderedPageBreak/>
        <w:t xml:space="preserve">jiné skutečnosti, v souladu s platnými právními předpisy, zejména </w:t>
      </w:r>
      <w:r w:rsidR="004410E2">
        <w:rPr>
          <w:szCs w:val="22"/>
          <w:lang w:val="cs-CZ"/>
        </w:rPr>
        <w:t>s občanským zákoníkem</w:t>
      </w:r>
      <w:r w:rsidRPr="001E33B4">
        <w:rPr>
          <w:szCs w:val="22"/>
          <w:lang w:val="cs-CZ"/>
        </w:rPr>
        <w:t>.</w:t>
      </w:r>
    </w:p>
    <w:p w14:paraId="708CCD3F" w14:textId="77777777" w:rsidR="0055296E" w:rsidRPr="001E33B4" w:rsidRDefault="0055296E" w:rsidP="002B5D9D">
      <w:pPr>
        <w:pStyle w:val="Nadpis2"/>
        <w:spacing w:before="0"/>
      </w:pPr>
      <w:r w:rsidRPr="001E33B4">
        <w:t>Před ukončením této smlouvy, v nutných případech i neprodleně po jejím ukončení, příkazník učiní veškerá opatření, aby předešel tomu, aby příkazci vznikla škoda či jiná újma a informuje příkazce o nezbytnosti takových opatření.</w:t>
      </w:r>
    </w:p>
    <w:p w14:paraId="64AAE8AA" w14:textId="04DCA977" w:rsidR="0055296E" w:rsidRDefault="0055296E" w:rsidP="002B5D9D">
      <w:pPr>
        <w:pStyle w:val="Nadpis2"/>
        <w:spacing w:before="0"/>
      </w:pPr>
      <w:r w:rsidRPr="001E33B4">
        <w:t xml:space="preserve">Po ukončení této smlouvy vrátí příkazník příkazci veškeré dokumenty, korespondenci, záznamy a jiné materiály bez ohledu na jejich formu, které </w:t>
      </w:r>
      <w:proofErr w:type="gramStart"/>
      <w:r w:rsidRPr="001E33B4">
        <w:t>patří</w:t>
      </w:r>
      <w:proofErr w:type="gramEnd"/>
      <w:r w:rsidRPr="001E33B4">
        <w:t xml:space="preserve"> příkazci a které obsahují informace o příkazci</w:t>
      </w:r>
      <w:r w:rsidR="002B5D9D">
        <w:t xml:space="preserve">, </w:t>
      </w:r>
      <w:r w:rsidRPr="001E33B4">
        <w:t xml:space="preserve">jeho činnosti a o jeho </w:t>
      </w:r>
      <w:r w:rsidR="002B5D9D">
        <w:t xml:space="preserve">smluvních </w:t>
      </w:r>
      <w:r w:rsidRPr="001E33B4">
        <w:t>partnerech, jakož i veškerý další majetek patřící příkazci, zejména elektronické zařízení, počítačový software nebo hardware. Příkazník je dále povinen odstoupit ze všech funkcí a pozic, do nichž byl zvolen nebo jmenován z důvodu své funkce podle této smlouvy.</w:t>
      </w:r>
    </w:p>
    <w:p w14:paraId="77A9C561" w14:textId="47EC255A" w:rsidR="00BC0922" w:rsidRDefault="00BC0922" w:rsidP="00BC0922">
      <w:pPr>
        <w:pStyle w:val="Nadpis2"/>
        <w:spacing w:before="0"/>
      </w:pPr>
      <w:r>
        <w:t xml:space="preserve">V případě, že příkazník přestane vykonávat funkci ředitele příkazce z důvodu dle odst. 5.3., 5.3.3. tohoto článku této smlouvy, tj. že bude odvolán z funkce ředitele příkazce, náleží příkazníkovi odstupné ve výši čtvrtiny roční odměny dle čl. 4. odst. 4.1. této smlouvy, které je splatné do 30 dnů od ukončení výkonu funkce ředitele příkazce. </w:t>
      </w:r>
    </w:p>
    <w:p w14:paraId="1AB0D233" w14:textId="77777777" w:rsidR="00A33131" w:rsidRPr="001E33B4" w:rsidRDefault="00A33131" w:rsidP="002B5D9D">
      <w:pPr>
        <w:rPr>
          <w:sz w:val="22"/>
          <w:szCs w:val="22"/>
        </w:rPr>
      </w:pPr>
    </w:p>
    <w:p w14:paraId="0C7CB08B" w14:textId="77777777" w:rsidR="0055296E" w:rsidRPr="001E33B4" w:rsidRDefault="0055296E" w:rsidP="002B5D9D">
      <w:pPr>
        <w:rPr>
          <w:sz w:val="22"/>
          <w:szCs w:val="22"/>
        </w:rPr>
      </w:pPr>
    </w:p>
    <w:p w14:paraId="268D78F3" w14:textId="77777777" w:rsidR="0055296E" w:rsidRPr="008812A2" w:rsidRDefault="0055296E" w:rsidP="002B5D9D">
      <w:pPr>
        <w:pStyle w:val="Nadpis1"/>
        <w:keepNext w:val="0"/>
        <w:keepLines w:val="0"/>
        <w:spacing w:before="0"/>
        <w:rPr>
          <w:szCs w:val="22"/>
          <w:lang w:val="cs-CZ"/>
        </w:rPr>
      </w:pPr>
      <w:bookmarkStart w:id="10" w:name="_Toc503254801"/>
      <w:bookmarkStart w:id="11" w:name="_Toc23127242"/>
      <w:r w:rsidRPr="008812A2">
        <w:rPr>
          <w:szCs w:val="22"/>
          <w:lang w:val="cs-CZ"/>
        </w:rPr>
        <w:t>povinnost mlčenlivosti</w:t>
      </w:r>
      <w:bookmarkEnd w:id="10"/>
      <w:bookmarkEnd w:id="11"/>
    </w:p>
    <w:p w14:paraId="178DEFCB" w14:textId="77777777" w:rsidR="00D26D3C" w:rsidRPr="008812A2" w:rsidRDefault="00D26D3C" w:rsidP="002B5D9D">
      <w:pPr>
        <w:rPr>
          <w:lang w:eastAsia="en-US"/>
        </w:rPr>
      </w:pPr>
    </w:p>
    <w:p w14:paraId="1C65BB73" w14:textId="6F28E88A" w:rsidR="0055296E" w:rsidRPr="008812A2" w:rsidRDefault="0055296E" w:rsidP="002B5D9D">
      <w:pPr>
        <w:pStyle w:val="Nadpis2"/>
        <w:spacing w:before="0"/>
      </w:pPr>
      <w:r w:rsidRPr="008812A2">
        <w:t>Příkazník dále bere na vědomí, že informace o některých službách a produktech příkazce</w:t>
      </w:r>
      <w:r w:rsidR="007670A4">
        <w:t>, které byly sděleny příkazníkovi,</w:t>
      </w:r>
      <w:r w:rsidRPr="008812A2">
        <w:t xml:space="preserve"> jsou </w:t>
      </w:r>
      <w:r w:rsidR="007670A4">
        <w:t xml:space="preserve">důvěrné </w:t>
      </w:r>
      <w:r w:rsidRPr="008812A2">
        <w:t>a nejsou v příslušných kruzích běžně dostupné (dále jen „</w:t>
      </w:r>
      <w:r w:rsidR="008812A2">
        <w:rPr>
          <w:b/>
        </w:rPr>
        <w:t>důvěrné informace</w:t>
      </w:r>
      <w:r w:rsidRPr="008812A2">
        <w:t xml:space="preserve">“). Příkazník se dále zavazuje a souhlasí s tím, že po dobu trvání této smlouvy nebo kdykoli po jejím ukončení bez ohledu na jeho důvody: </w:t>
      </w:r>
    </w:p>
    <w:p w14:paraId="05D4F4F6" w14:textId="4DC8922F" w:rsidR="0055296E" w:rsidRPr="008812A2" w:rsidRDefault="0055296E" w:rsidP="002B5D9D">
      <w:pPr>
        <w:pStyle w:val="StylNadpis3Ped0b"/>
        <w:numPr>
          <w:ilvl w:val="2"/>
          <w:numId w:val="6"/>
        </w:numPr>
        <w:spacing w:before="0"/>
        <w:rPr>
          <w:szCs w:val="22"/>
          <w:lang w:val="cs-CZ"/>
        </w:rPr>
      </w:pPr>
      <w:r w:rsidRPr="008812A2">
        <w:rPr>
          <w:szCs w:val="22"/>
          <w:lang w:val="cs-CZ"/>
        </w:rPr>
        <w:t>neučiní žádný úkon nebo tvrzení, které by mohlo ohrozit dobré jméno příkazce nebo jeho spřízněných osob („spřízněná osoba“ znamená osobu přímo nebo nepřímo kontrolující příkazce nebo osobu přímo nebo nepřímo kontrolovanou příkazcem) nebo jejich příslušné produkty nebo služby,</w:t>
      </w:r>
    </w:p>
    <w:p w14:paraId="55C62E19" w14:textId="096C2732" w:rsidR="0055296E" w:rsidRPr="008812A2" w:rsidRDefault="0055296E" w:rsidP="002B5D9D">
      <w:pPr>
        <w:pStyle w:val="StylNadpis3Ped0b"/>
        <w:numPr>
          <w:ilvl w:val="2"/>
          <w:numId w:val="6"/>
        </w:numPr>
        <w:spacing w:before="0"/>
        <w:rPr>
          <w:szCs w:val="22"/>
          <w:lang w:val="cs-CZ"/>
        </w:rPr>
      </w:pPr>
      <w:r w:rsidRPr="008812A2">
        <w:rPr>
          <w:szCs w:val="22"/>
          <w:lang w:val="cs-CZ"/>
        </w:rPr>
        <w:t xml:space="preserve">nesdělí žádné třetí osobě, ani neužije ve vlastní prospěch žádné </w:t>
      </w:r>
      <w:r w:rsidR="008812A2">
        <w:rPr>
          <w:szCs w:val="22"/>
          <w:lang w:val="cs-CZ"/>
        </w:rPr>
        <w:t>důvěrné informace</w:t>
      </w:r>
      <w:r w:rsidRPr="008812A2">
        <w:rPr>
          <w:szCs w:val="22"/>
          <w:lang w:val="cs-CZ"/>
        </w:rPr>
        <w:t xml:space="preserve"> příkazce nebo jeho spřízněných osob nebo příslušné produkty a služby zpřístupněné nebo získané příkazníkem po dobu platnosti této smlouvy; </w:t>
      </w:r>
    </w:p>
    <w:p w14:paraId="2EE35FC8" w14:textId="687E4D4A" w:rsidR="0055296E" w:rsidRPr="008812A2" w:rsidRDefault="0055296E" w:rsidP="002B5D9D">
      <w:pPr>
        <w:pStyle w:val="StylNadpis3Ped0b"/>
        <w:numPr>
          <w:ilvl w:val="2"/>
          <w:numId w:val="6"/>
        </w:numPr>
        <w:spacing w:before="0"/>
        <w:rPr>
          <w:szCs w:val="22"/>
          <w:lang w:val="cs-CZ"/>
        </w:rPr>
      </w:pPr>
      <w:r w:rsidRPr="008812A2">
        <w:rPr>
          <w:szCs w:val="22"/>
          <w:lang w:val="cs-CZ"/>
        </w:rPr>
        <w:t xml:space="preserve">neposkytne ani jiným způsobem přímo nebo nepřímo, za odměnu ani bezúplatně nezpřístupní jakékoli </w:t>
      </w:r>
      <w:r w:rsidR="008812A2">
        <w:rPr>
          <w:szCs w:val="22"/>
          <w:lang w:val="cs-CZ"/>
        </w:rPr>
        <w:t xml:space="preserve">důvěrné informace příkazce </w:t>
      </w:r>
      <w:r w:rsidRPr="008812A2">
        <w:rPr>
          <w:szCs w:val="22"/>
          <w:lang w:val="cs-CZ"/>
        </w:rPr>
        <w:t>žádné třetí osobě.</w:t>
      </w:r>
    </w:p>
    <w:p w14:paraId="63DE484E" w14:textId="77777777" w:rsidR="0055296E" w:rsidRPr="008812A2" w:rsidRDefault="0055296E" w:rsidP="002B5D9D">
      <w:pPr>
        <w:pStyle w:val="Nadpis2"/>
        <w:spacing w:before="0"/>
      </w:pPr>
      <w:r w:rsidRPr="008812A2">
        <w:t>Za porušení povinnosti mlčenlivosti podle tohoto článku 6 se nepovažuje zpřístupnění informací:</w:t>
      </w:r>
    </w:p>
    <w:p w14:paraId="6188D191" w14:textId="77777777" w:rsidR="0055296E" w:rsidRPr="008812A2" w:rsidRDefault="0055296E" w:rsidP="002B5D9D">
      <w:pPr>
        <w:pStyle w:val="StylNadpis3Ped0b"/>
        <w:numPr>
          <w:ilvl w:val="2"/>
          <w:numId w:val="7"/>
        </w:numPr>
        <w:spacing w:before="0"/>
        <w:rPr>
          <w:szCs w:val="22"/>
          <w:lang w:val="cs-CZ"/>
        </w:rPr>
      </w:pPr>
      <w:r w:rsidRPr="008812A2">
        <w:rPr>
          <w:szCs w:val="22"/>
          <w:lang w:val="cs-CZ"/>
        </w:rPr>
        <w:t>které byly v době jejich zveřejnění příkazníkem všeobecně známými,</w:t>
      </w:r>
    </w:p>
    <w:p w14:paraId="58DCA3D5" w14:textId="77777777" w:rsidR="0055296E" w:rsidRPr="008812A2" w:rsidRDefault="0055296E" w:rsidP="002B5D9D">
      <w:pPr>
        <w:pStyle w:val="StylNadpis3Ped0b"/>
        <w:numPr>
          <w:ilvl w:val="2"/>
          <w:numId w:val="7"/>
        </w:numPr>
        <w:spacing w:before="0"/>
        <w:rPr>
          <w:szCs w:val="22"/>
          <w:lang w:val="cs-CZ"/>
        </w:rPr>
      </w:pPr>
      <w:r w:rsidRPr="008812A2">
        <w:rPr>
          <w:szCs w:val="22"/>
          <w:lang w:val="cs-CZ"/>
        </w:rPr>
        <w:t>které se staly nebo stanou všeobecně známými jinak než porušením povinnosti příkazníkem,</w:t>
      </w:r>
    </w:p>
    <w:p w14:paraId="2385FB65" w14:textId="77777777" w:rsidR="0055296E" w:rsidRPr="008812A2" w:rsidRDefault="0055296E" w:rsidP="002B5D9D">
      <w:pPr>
        <w:pStyle w:val="StylNadpis3Ped0b"/>
        <w:numPr>
          <w:ilvl w:val="2"/>
          <w:numId w:val="7"/>
        </w:numPr>
        <w:spacing w:before="0"/>
        <w:rPr>
          <w:szCs w:val="22"/>
          <w:lang w:val="cs-CZ"/>
        </w:rPr>
      </w:pPr>
      <w:r w:rsidRPr="008812A2">
        <w:rPr>
          <w:szCs w:val="22"/>
          <w:lang w:val="cs-CZ"/>
        </w:rPr>
        <w:t>které byly příkazníkem oznámeny v souladu se zákonnými požadavky soudu nebo jiného kompetentního orgánu.</w:t>
      </w:r>
    </w:p>
    <w:p w14:paraId="660A2370" w14:textId="77777777" w:rsidR="0055296E" w:rsidRPr="008812A2" w:rsidRDefault="0055296E" w:rsidP="002B5D9D">
      <w:pPr>
        <w:pStyle w:val="Nadpis2"/>
        <w:spacing w:before="0"/>
      </w:pPr>
      <w:r w:rsidRPr="008812A2">
        <w:t>Ujednáními tohoto článku 6. této smlouvy je příkazník vázán i po skončení této smlouvy.</w:t>
      </w:r>
    </w:p>
    <w:p w14:paraId="2DFE600C" w14:textId="77777777" w:rsidR="0055296E" w:rsidRPr="001E33B4" w:rsidRDefault="0055296E" w:rsidP="002B5D9D">
      <w:pPr>
        <w:rPr>
          <w:sz w:val="22"/>
          <w:szCs w:val="22"/>
        </w:rPr>
      </w:pPr>
    </w:p>
    <w:p w14:paraId="12B77677" w14:textId="77777777" w:rsidR="0055296E" w:rsidRPr="001E33B4" w:rsidRDefault="0055296E" w:rsidP="002B5D9D">
      <w:pPr>
        <w:rPr>
          <w:sz w:val="22"/>
          <w:szCs w:val="22"/>
        </w:rPr>
      </w:pPr>
    </w:p>
    <w:p w14:paraId="23487F5C" w14:textId="4112A183" w:rsidR="0055296E" w:rsidRPr="008812A2" w:rsidRDefault="00FE4459" w:rsidP="002B5D9D">
      <w:pPr>
        <w:pStyle w:val="Nadpis1"/>
        <w:keepNext w:val="0"/>
        <w:keepLines w:val="0"/>
        <w:spacing w:before="0"/>
        <w:rPr>
          <w:szCs w:val="22"/>
          <w:lang w:val="cs-CZ"/>
        </w:rPr>
      </w:pPr>
      <w:bookmarkStart w:id="12" w:name="_Toc503254802"/>
      <w:bookmarkStart w:id="13" w:name="_Toc23127243"/>
      <w:r w:rsidRPr="008812A2">
        <w:rPr>
          <w:szCs w:val="22"/>
          <w:lang w:val="cs-CZ"/>
        </w:rPr>
        <w:t xml:space="preserve">STŘET ZÁJMŮ A </w:t>
      </w:r>
      <w:r w:rsidR="0055296E" w:rsidRPr="008812A2">
        <w:rPr>
          <w:szCs w:val="22"/>
          <w:lang w:val="cs-CZ"/>
        </w:rPr>
        <w:t>Zákaz konkurence</w:t>
      </w:r>
      <w:bookmarkEnd w:id="12"/>
      <w:bookmarkEnd w:id="13"/>
      <w:r w:rsidR="0055296E" w:rsidRPr="008812A2">
        <w:rPr>
          <w:szCs w:val="22"/>
          <w:lang w:val="cs-CZ"/>
        </w:rPr>
        <w:t xml:space="preserve"> </w:t>
      </w:r>
    </w:p>
    <w:p w14:paraId="7A4B7A38" w14:textId="77777777" w:rsidR="00D26D3C" w:rsidRPr="008812A2" w:rsidRDefault="00D26D3C" w:rsidP="002B5D9D">
      <w:pPr>
        <w:rPr>
          <w:lang w:eastAsia="en-US"/>
        </w:rPr>
      </w:pPr>
    </w:p>
    <w:p w14:paraId="2F4AB4E1" w14:textId="59F1C240" w:rsidR="0055296E" w:rsidRPr="008812A2" w:rsidRDefault="00FE4459" w:rsidP="008E64F9">
      <w:pPr>
        <w:pStyle w:val="Nadpis2"/>
        <w:spacing w:before="0"/>
      </w:pPr>
      <w:r w:rsidRPr="008812A2">
        <w:t>Příkazník se zavazuje zdržet se při výkonu funkce ředitele příkazce jednání, které by mohlo vést ke střetu oprávněných zájmů příkazce s osobními zájmy příkazníka, zejména nebude zneužívat informací nabytých v souvislosti s výkonem funkce ředitele příkazce ve prospěch vlastní či někoho jiného.</w:t>
      </w:r>
      <w:r w:rsidR="007F7112" w:rsidRPr="008812A2">
        <w:t xml:space="preserve"> Dozví-li se příkazník, že může při jeho výkonu funkce ředitele příkazce dojít ke střetu jeho zájmu se zájmem příkazce, informuje o tom bez zbytečného odkladu správní radu příkazce a dozorčí radu příkazce.</w:t>
      </w:r>
    </w:p>
    <w:p w14:paraId="3B8E32BE" w14:textId="50680226" w:rsidR="00FE4459" w:rsidRPr="008812A2" w:rsidRDefault="00FE4459" w:rsidP="008E64F9">
      <w:pPr>
        <w:pStyle w:val="Nadpis2"/>
        <w:spacing w:before="0"/>
      </w:pPr>
      <w:r w:rsidRPr="008812A2">
        <w:t xml:space="preserve">Po dobu trvání této smlouvy nesmí </w:t>
      </w:r>
      <w:r w:rsidR="007F7112" w:rsidRPr="008812A2">
        <w:t xml:space="preserve">být </w:t>
      </w:r>
      <w:r w:rsidRPr="008812A2">
        <w:t xml:space="preserve">příkazník </w:t>
      </w:r>
      <w:r w:rsidR="007F7112" w:rsidRPr="008812A2">
        <w:t xml:space="preserve">členem statutárních, </w:t>
      </w:r>
      <w:r w:rsidRPr="008812A2">
        <w:t>řídících nebo kontrolních orgánů právnických osob se stejným nebo obdobným předmětem činnosti jako příkazce</w:t>
      </w:r>
      <w:r w:rsidR="007F7112" w:rsidRPr="008812A2">
        <w:t xml:space="preserve"> nebo osobou v obdobném postavení</w:t>
      </w:r>
      <w:r w:rsidRPr="008812A2">
        <w:t>. To neplatí, pokud by byl do takového orgánu vyslán příkazcem.</w:t>
      </w:r>
    </w:p>
    <w:p w14:paraId="7716B7D8" w14:textId="77777777" w:rsidR="0055296E" w:rsidRPr="001E33B4" w:rsidRDefault="0055296E" w:rsidP="002B5D9D">
      <w:pPr>
        <w:rPr>
          <w:sz w:val="22"/>
          <w:szCs w:val="22"/>
        </w:rPr>
      </w:pPr>
    </w:p>
    <w:p w14:paraId="3D97C3DE" w14:textId="77777777" w:rsidR="0055296E" w:rsidRPr="001E33B4" w:rsidRDefault="0055296E" w:rsidP="002B5D9D">
      <w:pPr>
        <w:rPr>
          <w:sz w:val="22"/>
          <w:szCs w:val="22"/>
        </w:rPr>
      </w:pPr>
    </w:p>
    <w:p w14:paraId="0241F2CB" w14:textId="77777777" w:rsidR="0055296E" w:rsidRDefault="0055296E" w:rsidP="002B5D9D">
      <w:pPr>
        <w:pStyle w:val="Nadpis1"/>
        <w:keepNext w:val="0"/>
        <w:keepLines w:val="0"/>
        <w:spacing w:before="0"/>
        <w:jc w:val="left"/>
        <w:rPr>
          <w:szCs w:val="22"/>
          <w:lang w:val="cs-CZ"/>
        </w:rPr>
      </w:pPr>
      <w:r w:rsidRPr="001E33B4">
        <w:rPr>
          <w:szCs w:val="22"/>
          <w:lang w:val="cs-CZ"/>
        </w:rPr>
        <w:t>PrÁVA K nehmotným statkům a osobní údaje</w:t>
      </w:r>
    </w:p>
    <w:p w14:paraId="6272F1D9" w14:textId="77777777" w:rsidR="00D26D3C" w:rsidRPr="00D26D3C" w:rsidRDefault="00D26D3C" w:rsidP="002B5D9D">
      <w:pPr>
        <w:rPr>
          <w:lang w:eastAsia="en-US"/>
        </w:rPr>
      </w:pPr>
    </w:p>
    <w:p w14:paraId="370C12BD" w14:textId="77777777" w:rsidR="0055296E" w:rsidRPr="00B42419" w:rsidRDefault="0055296E" w:rsidP="002B5D9D">
      <w:pPr>
        <w:pStyle w:val="Nadpis2"/>
        <w:spacing w:before="0"/>
      </w:pPr>
      <w:proofErr w:type="gramStart"/>
      <w:r w:rsidRPr="001E33B4">
        <w:t>Vytvoří</w:t>
      </w:r>
      <w:proofErr w:type="gramEnd"/>
      <w:r w:rsidRPr="001E33B4">
        <w:t xml:space="preserve">-li příkazník jakýkoli předmět chráněný právem duševního vlastnictví a tento předmět je významný pro činnost příkazce, bude </w:t>
      </w:r>
      <w:r w:rsidRPr="00B42419">
        <w:t>se postupovat tak, jako kdyby tento předmět byl vytvořen v rámci pracovněprávního vztahu, a to v souladu s příslušnými právními předpisy.</w:t>
      </w:r>
    </w:p>
    <w:p w14:paraId="6537B0F4" w14:textId="47CFF937" w:rsidR="0055296E" w:rsidRDefault="008F2B29" w:rsidP="002B5D9D">
      <w:pPr>
        <w:pStyle w:val="Nadpis2"/>
        <w:spacing w:before="0"/>
      </w:pPr>
      <w:r w:rsidRPr="00B42419">
        <w:t xml:space="preserve">Příkazce se jako správce osobních údajů, které mu budou na základě této smlouvy příkazníkem poskytnuty, zavazuje,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w:t>
      </w:r>
      <w:r w:rsidR="0055296E" w:rsidRPr="00B42419">
        <w:t>Příkazník souhlasí s tím, aby příkazce sbíral a zpracovával jeho osobní data v souladu s příslušnými právními předpisy, a prohlašuje, že byl poučen ve smyslu výše uveden</w:t>
      </w:r>
      <w:r w:rsidRPr="00B42419">
        <w:t xml:space="preserve">ých právních předpisů. </w:t>
      </w:r>
    </w:p>
    <w:p w14:paraId="7154DE9B" w14:textId="77777777" w:rsidR="00D26D3C" w:rsidRDefault="00D26D3C" w:rsidP="002B5D9D">
      <w:pPr>
        <w:rPr>
          <w:lang w:eastAsia="en-US"/>
        </w:rPr>
      </w:pPr>
    </w:p>
    <w:p w14:paraId="1C514011" w14:textId="77777777" w:rsidR="00D26D3C" w:rsidRPr="00D26D3C" w:rsidRDefault="00D26D3C" w:rsidP="002B5D9D">
      <w:pPr>
        <w:rPr>
          <w:lang w:eastAsia="en-US"/>
        </w:rPr>
      </w:pPr>
    </w:p>
    <w:p w14:paraId="0C48D8B7" w14:textId="77777777" w:rsidR="0055296E" w:rsidRDefault="0055296E" w:rsidP="002B5D9D">
      <w:pPr>
        <w:pStyle w:val="Nadpis1"/>
        <w:keepNext w:val="0"/>
        <w:keepLines w:val="0"/>
        <w:spacing w:before="0"/>
        <w:rPr>
          <w:szCs w:val="22"/>
          <w:lang w:val="cs-CZ"/>
        </w:rPr>
      </w:pPr>
      <w:bookmarkStart w:id="14" w:name="_Toc503254803"/>
      <w:bookmarkStart w:id="15" w:name="_Toc23127244"/>
      <w:r w:rsidRPr="001E33B4">
        <w:rPr>
          <w:szCs w:val="22"/>
          <w:lang w:val="cs-CZ"/>
        </w:rPr>
        <w:t>Závěrečná ujednání</w:t>
      </w:r>
      <w:bookmarkEnd w:id="14"/>
      <w:bookmarkEnd w:id="15"/>
      <w:r w:rsidRPr="001E33B4">
        <w:rPr>
          <w:szCs w:val="22"/>
          <w:lang w:val="cs-CZ"/>
        </w:rPr>
        <w:t xml:space="preserve"> </w:t>
      </w:r>
    </w:p>
    <w:p w14:paraId="7D090269" w14:textId="77777777" w:rsidR="00D26D3C" w:rsidRPr="00D26D3C" w:rsidRDefault="00D26D3C" w:rsidP="002B5D9D">
      <w:pPr>
        <w:rPr>
          <w:lang w:eastAsia="en-US"/>
        </w:rPr>
      </w:pPr>
    </w:p>
    <w:p w14:paraId="61AE8B97" w14:textId="11424C3A" w:rsidR="0055296E" w:rsidRPr="001E33B4" w:rsidRDefault="0055296E" w:rsidP="002B5D9D">
      <w:pPr>
        <w:pStyle w:val="Nadpis2"/>
        <w:spacing w:before="0"/>
      </w:pPr>
      <w:r w:rsidRPr="001E33B4">
        <w:t xml:space="preserve">Příkazník prohlašuje, že je obeznámen s rozsahem a předmětem </w:t>
      </w:r>
      <w:r w:rsidR="007670A4">
        <w:t>svých</w:t>
      </w:r>
      <w:r w:rsidRPr="001E33B4">
        <w:t xml:space="preserve"> povinností podle této smlouvy.</w:t>
      </w:r>
    </w:p>
    <w:p w14:paraId="002E1905" w14:textId="3730F0A7" w:rsidR="0055296E" w:rsidRPr="008812A2" w:rsidRDefault="0055296E" w:rsidP="002B5D9D">
      <w:pPr>
        <w:pStyle w:val="Nadpis2"/>
        <w:spacing w:before="0"/>
      </w:pPr>
      <w:r w:rsidRPr="001E33B4">
        <w:t xml:space="preserve">Tato smlouva je podřízena právnímu režimu </w:t>
      </w:r>
      <w:r w:rsidR="002B5D9D" w:rsidRPr="008812A2">
        <w:t>občanského zákoníku</w:t>
      </w:r>
      <w:r w:rsidRPr="008812A2">
        <w:t>.</w:t>
      </w:r>
    </w:p>
    <w:p w14:paraId="03827D48" w14:textId="6B8D00D8" w:rsidR="0055296E" w:rsidRPr="001E33B4" w:rsidRDefault="0055296E" w:rsidP="002B5D9D">
      <w:pPr>
        <w:pStyle w:val="Nadpis2"/>
        <w:spacing w:before="0"/>
      </w:pPr>
      <w:r w:rsidRPr="001E33B4">
        <w:t>Tato smlouva se řídí a je vykládána v souladu s právními předpisy České republiky, zejména občanským zákoníkem.</w:t>
      </w:r>
    </w:p>
    <w:p w14:paraId="400CE9EE" w14:textId="028EFBDE" w:rsidR="0055296E" w:rsidRPr="001E33B4" w:rsidRDefault="0055296E" w:rsidP="002B5D9D">
      <w:pPr>
        <w:pStyle w:val="Nadpis2"/>
        <w:spacing w:before="0"/>
      </w:pPr>
      <w:r w:rsidRPr="001E33B4">
        <w:t xml:space="preserve">Veškeré změny a dodatky k této smlouvě musí být písemné, ve formě číslovaných dodatků, a musí být obsaženy v jediné listině podepsané oběma stranami a musí být schváleny </w:t>
      </w:r>
      <w:r w:rsidR="002B5D9D">
        <w:t xml:space="preserve">správní radou </w:t>
      </w:r>
      <w:r w:rsidRPr="001E33B4">
        <w:t xml:space="preserve">příkazce. </w:t>
      </w:r>
    </w:p>
    <w:p w14:paraId="4A772F34" w14:textId="77777777" w:rsidR="0055296E" w:rsidRPr="001E33B4" w:rsidRDefault="0055296E" w:rsidP="002B5D9D">
      <w:pPr>
        <w:pStyle w:val="Nadpis2"/>
        <w:spacing w:before="0"/>
      </w:pPr>
      <w:r w:rsidRPr="001E33B4">
        <w:t xml:space="preserve">Tato smlouva se vyhotovuje v českém jazyce. Každá strana </w:t>
      </w:r>
      <w:proofErr w:type="gramStart"/>
      <w:r w:rsidRPr="001E33B4">
        <w:t>obdrží</w:t>
      </w:r>
      <w:proofErr w:type="gramEnd"/>
      <w:r w:rsidRPr="001E33B4">
        <w:t xml:space="preserve"> jedno vyhotovení smlouvy. </w:t>
      </w:r>
    </w:p>
    <w:p w14:paraId="595ACC7C" w14:textId="77777777" w:rsidR="0055296E" w:rsidRPr="001E33B4" w:rsidRDefault="0055296E" w:rsidP="002B5D9D">
      <w:pPr>
        <w:pStyle w:val="Nadpis2"/>
        <w:spacing w:before="0"/>
      </w:pPr>
      <w:r w:rsidRPr="001E33B4">
        <w:t>Bude-li jedno nebo více ustanovení této smlouvy neplatné, neúčinné nebo nevymahatelné, nebude to mít za následek neplatnost, neúčinnost ani nevymahatelnost celé této smlouvy. V takovém případě strany nahradí takovéto neplatné, neúčinné nebo nevymahatelné ustanovení ustanovením, které bude nejlépe splňovat smysl takového neplatného, neúčinného a/nebo nevymahatelného ustanovení.</w:t>
      </w:r>
    </w:p>
    <w:p w14:paraId="0B638EC9" w14:textId="221C6FC9" w:rsidR="0055296E" w:rsidRDefault="0055296E" w:rsidP="002B5D9D">
      <w:pPr>
        <w:pStyle w:val="Nadpis2"/>
        <w:spacing w:before="0"/>
      </w:pPr>
      <w:r w:rsidRPr="001E33B4">
        <w:t>Strany prohlašují, že si přečetly podmínky obsažené v této smlouvě a porozuměly jim. Na důkaz své skutečné vůle přijmout závazky založené touto smlouvou pod její text připojují své podpisy. Strany tímto rovněž potvrzují převzetí příslušného počtu vyhotovení této smlouvy.</w:t>
      </w:r>
    </w:p>
    <w:p w14:paraId="5AE2DC9C" w14:textId="35980901" w:rsidR="00232074" w:rsidRDefault="00232074" w:rsidP="002B5D9D">
      <w:pPr>
        <w:pStyle w:val="Nadpis2"/>
        <w:spacing w:before="0"/>
      </w:pPr>
      <w:r>
        <w:t xml:space="preserve">Účinnost této smlouvy </w:t>
      </w:r>
      <w:r w:rsidR="00603634">
        <w:t>se sjednává ke dni 1. 3. 2024</w:t>
      </w:r>
      <w:r w:rsidRPr="008812A2">
        <w:t>. S účinností této smlouvy tato smlouva nahrazuje veškerá právní jednání týkající se předmětu této</w:t>
      </w:r>
      <w:r>
        <w:t xml:space="preserve"> smlouvy mezi stranami.</w:t>
      </w:r>
    </w:p>
    <w:p w14:paraId="6805C635" w14:textId="77777777" w:rsidR="00A33131" w:rsidRPr="001E33B4" w:rsidRDefault="00A33131" w:rsidP="002B5D9D">
      <w:pPr>
        <w:rPr>
          <w:sz w:val="22"/>
          <w:szCs w:val="22"/>
        </w:rPr>
      </w:pPr>
    </w:p>
    <w:p w14:paraId="358A1072" w14:textId="1FA3CB75" w:rsidR="0055296E" w:rsidRPr="001E33B4" w:rsidRDefault="0055296E" w:rsidP="002B5D9D">
      <w:pPr>
        <w:jc w:val="both"/>
        <w:rPr>
          <w:sz w:val="22"/>
          <w:szCs w:val="22"/>
        </w:rPr>
      </w:pPr>
      <w:r w:rsidRPr="001E33B4">
        <w:rPr>
          <w:sz w:val="22"/>
          <w:szCs w:val="22"/>
        </w:rPr>
        <w:t xml:space="preserve">V Českých Budějovicích dne </w:t>
      </w:r>
      <w:r w:rsidR="00565E08">
        <w:rPr>
          <w:sz w:val="22"/>
          <w:szCs w:val="22"/>
        </w:rPr>
        <w:t>21.2.2024</w:t>
      </w:r>
    </w:p>
    <w:p w14:paraId="0CA5BF08" w14:textId="77777777" w:rsidR="0055296E" w:rsidRPr="001E33B4" w:rsidRDefault="0055296E" w:rsidP="002B5D9D">
      <w:pPr>
        <w:jc w:val="both"/>
        <w:rPr>
          <w:sz w:val="22"/>
          <w:szCs w:val="22"/>
        </w:rPr>
      </w:pPr>
    </w:p>
    <w:p w14:paraId="305613A9" w14:textId="77777777" w:rsidR="00290749" w:rsidRPr="001E33B4" w:rsidRDefault="00290749" w:rsidP="002B5D9D">
      <w:pPr>
        <w:jc w:val="both"/>
        <w:rPr>
          <w:sz w:val="22"/>
          <w:szCs w:val="22"/>
        </w:rPr>
      </w:pPr>
    </w:p>
    <w:p w14:paraId="713CF775" w14:textId="77777777" w:rsidR="0055296E" w:rsidRPr="001E33B4" w:rsidRDefault="0055296E" w:rsidP="002B5D9D">
      <w:pPr>
        <w:jc w:val="both"/>
        <w:rPr>
          <w:sz w:val="22"/>
          <w:szCs w:val="22"/>
        </w:rPr>
      </w:pPr>
      <w:r w:rsidRPr="001E33B4">
        <w:rPr>
          <w:sz w:val="22"/>
          <w:szCs w:val="22"/>
        </w:rPr>
        <w:t>…………………………………</w:t>
      </w:r>
      <w:r w:rsidRPr="001E33B4">
        <w:rPr>
          <w:sz w:val="22"/>
          <w:szCs w:val="22"/>
        </w:rPr>
        <w:tab/>
      </w:r>
      <w:r w:rsidRPr="001E33B4">
        <w:rPr>
          <w:sz w:val="22"/>
          <w:szCs w:val="22"/>
        </w:rPr>
        <w:tab/>
      </w:r>
      <w:r w:rsidRPr="001E33B4">
        <w:rPr>
          <w:sz w:val="22"/>
          <w:szCs w:val="22"/>
        </w:rPr>
        <w:tab/>
        <w:t>…………………………………</w:t>
      </w:r>
    </w:p>
    <w:p w14:paraId="4AEE4521" w14:textId="77777777" w:rsidR="0055296E" w:rsidRPr="001E33B4" w:rsidRDefault="0055296E" w:rsidP="002B5D9D">
      <w:pPr>
        <w:jc w:val="both"/>
        <w:rPr>
          <w:sz w:val="22"/>
          <w:szCs w:val="22"/>
        </w:rPr>
      </w:pPr>
      <w:r w:rsidRPr="001E33B4">
        <w:rPr>
          <w:sz w:val="22"/>
          <w:szCs w:val="22"/>
        </w:rPr>
        <w:t xml:space="preserve">               příkazce </w:t>
      </w:r>
      <w:r w:rsidRPr="001E33B4">
        <w:rPr>
          <w:sz w:val="22"/>
          <w:szCs w:val="22"/>
        </w:rPr>
        <w:tab/>
      </w:r>
      <w:r w:rsidRPr="001E33B4">
        <w:rPr>
          <w:sz w:val="22"/>
          <w:szCs w:val="22"/>
        </w:rPr>
        <w:tab/>
      </w:r>
      <w:r w:rsidRPr="001E33B4">
        <w:rPr>
          <w:sz w:val="22"/>
          <w:szCs w:val="22"/>
        </w:rPr>
        <w:tab/>
      </w:r>
      <w:r w:rsidRPr="001E33B4">
        <w:rPr>
          <w:sz w:val="22"/>
          <w:szCs w:val="22"/>
        </w:rPr>
        <w:tab/>
      </w:r>
      <w:r w:rsidRPr="001E33B4">
        <w:rPr>
          <w:sz w:val="22"/>
          <w:szCs w:val="22"/>
        </w:rPr>
        <w:tab/>
      </w:r>
      <w:r w:rsidRPr="001E33B4">
        <w:rPr>
          <w:sz w:val="22"/>
          <w:szCs w:val="22"/>
        </w:rPr>
        <w:tab/>
        <w:t xml:space="preserve">    příkazník</w:t>
      </w:r>
    </w:p>
    <w:p w14:paraId="51051D2F" w14:textId="77777777" w:rsidR="00E44651" w:rsidRDefault="00E44651" w:rsidP="002B5D9D"/>
    <w:p w14:paraId="4C3D6599" w14:textId="77777777" w:rsidR="00E44651" w:rsidRDefault="00E44651" w:rsidP="00D33B78"/>
    <w:p w14:paraId="64699B38" w14:textId="77777777" w:rsidR="00324E36" w:rsidRDefault="00324E36" w:rsidP="00D33B78">
      <w:pPr>
        <w:pBdr>
          <w:bottom w:val="single" w:sz="12" w:space="1" w:color="auto"/>
        </w:pBdr>
      </w:pPr>
    </w:p>
    <w:p w14:paraId="4F40B9DE" w14:textId="77777777" w:rsidR="00324E36" w:rsidRDefault="00324E36" w:rsidP="00D33B78"/>
    <w:p w14:paraId="1927D948" w14:textId="77777777" w:rsidR="00324E36" w:rsidRPr="00324E36" w:rsidRDefault="00324E36" w:rsidP="00D33B78">
      <w:pPr>
        <w:rPr>
          <w:sz w:val="22"/>
          <w:szCs w:val="22"/>
        </w:rPr>
      </w:pPr>
    </w:p>
    <w:p w14:paraId="046BC37D" w14:textId="4BA61E31" w:rsidR="00324E36" w:rsidRPr="00324E36" w:rsidRDefault="00324E36" w:rsidP="00D33B78">
      <w:pPr>
        <w:rPr>
          <w:sz w:val="22"/>
          <w:szCs w:val="22"/>
        </w:rPr>
      </w:pPr>
      <w:r w:rsidRPr="00324E36">
        <w:rPr>
          <w:sz w:val="22"/>
          <w:szCs w:val="22"/>
        </w:rPr>
        <w:t xml:space="preserve">Tato smlouva byla schválena správní radou příkazce dne </w:t>
      </w:r>
      <w:r w:rsidR="000F1B14">
        <w:rPr>
          <w:sz w:val="22"/>
          <w:szCs w:val="22"/>
        </w:rPr>
        <w:t>16.2.2024</w:t>
      </w:r>
    </w:p>
    <w:p w14:paraId="4F91F8F0" w14:textId="77777777" w:rsidR="00324E36" w:rsidRPr="00324E36" w:rsidRDefault="00324E36" w:rsidP="00D33B78">
      <w:pPr>
        <w:rPr>
          <w:sz w:val="22"/>
          <w:szCs w:val="22"/>
        </w:rPr>
      </w:pPr>
    </w:p>
    <w:p w14:paraId="034F4304" w14:textId="77777777" w:rsidR="00324E36" w:rsidRPr="00324E36" w:rsidRDefault="00324E36" w:rsidP="00D33B78">
      <w:pPr>
        <w:rPr>
          <w:sz w:val="22"/>
          <w:szCs w:val="22"/>
        </w:rPr>
      </w:pPr>
    </w:p>
    <w:p w14:paraId="0461433B" w14:textId="77777777" w:rsidR="00324E36" w:rsidRPr="00324E36" w:rsidRDefault="00324E36" w:rsidP="00D33B78">
      <w:pPr>
        <w:rPr>
          <w:sz w:val="22"/>
          <w:szCs w:val="22"/>
        </w:rPr>
      </w:pPr>
    </w:p>
    <w:p w14:paraId="627B607C" w14:textId="77777777" w:rsidR="00324E36" w:rsidRPr="00324E36" w:rsidRDefault="00324E36" w:rsidP="00D33B78">
      <w:pPr>
        <w:rPr>
          <w:sz w:val="22"/>
          <w:szCs w:val="22"/>
        </w:rPr>
      </w:pPr>
    </w:p>
    <w:p w14:paraId="2AC2D415" w14:textId="29B0A558" w:rsidR="00324E36" w:rsidRPr="00324E36" w:rsidRDefault="00324E36" w:rsidP="00D33B78">
      <w:pPr>
        <w:rPr>
          <w:sz w:val="22"/>
          <w:szCs w:val="22"/>
        </w:rPr>
      </w:pPr>
      <w:r w:rsidRPr="00324E36">
        <w:rPr>
          <w:sz w:val="22"/>
          <w:szCs w:val="22"/>
        </w:rPr>
        <w:t>…………………………………….</w:t>
      </w:r>
    </w:p>
    <w:p w14:paraId="06D022CC" w14:textId="77777777" w:rsidR="00565E08" w:rsidRDefault="00324E36" w:rsidP="00D33B78">
      <w:pPr>
        <w:rPr>
          <w:bCs/>
          <w:sz w:val="22"/>
          <w:szCs w:val="22"/>
        </w:rPr>
      </w:pPr>
      <w:r w:rsidRPr="00324E36">
        <w:rPr>
          <w:bCs/>
          <w:sz w:val="22"/>
          <w:szCs w:val="22"/>
        </w:rPr>
        <w:t xml:space="preserve">České Budějovice – Evropské hlavní město kultury 2028, </w:t>
      </w:r>
      <w:proofErr w:type="spellStart"/>
      <w:r w:rsidRPr="00324E36">
        <w:rPr>
          <w:bCs/>
          <w:sz w:val="22"/>
          <w:szCs w:val="22"/>
        </w:rPr>
        <w:t>z.ú.</w:t>
      </w:r>
      <w:proofErr w:type="spellEnd"/>
    </w:p>
    <w:p w14:paraId="74F5FD61" w14:textId="32F547CC" w:rsidR="00324E36" w:rsidRPr="00565E08" w:rsidRDefault="00324E36" w:rsidP="00D33B78">
      <w:pPr>
        <w:rPr>
          <w:bCs/>
          <w:sz w:val="22"/>
          <w:szCs w:val="22"/>
        </w:rPr>
      </w:pPr>
      <w:r w:rsidRPr="00324E36">
        <w:rPr>
          <w:sz w:val="22"/>
          <w:szCs w:val="22"/>
        </w:rPr>
        <w:t>předseda správní rady</w:t>
      </w:r>
    </w:p>
    <w:sectPr w:rsidR="00324E36" w:rsidRPr="00565E08" w:rsidSect="00E054D4">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730" w14:textId="77777777" w:rsidR="00E054D4" w:rsidRDefault="00E054D4">
      <w:r>
        <w:separator/>
      </w:r>
    </w:p>
  </w:endnote>
  <w:endnote w:type="continuationSeparator" w:id="0">
    <w:p w14:paraId="0A7E6D4C" w14:textId="77777777" w:rsidR="00E054D4" w:rsidRDefault="00E0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DCEC" w14:textId="77777777" w:rsidR="00E054D4" w:rsidRDefault="00E054D4">
      <w:r>
        <w:separator/>
      </w:r>
    </w:p>
  </w:footnote>
  <w:footnote w:type="continuationSeparator" w:id="0">
    <w:p w14:paraId="118B274D" w14:textId="77777777" w:rsidR="00E054D4" w:rsidRDefault="00E0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709" w:firstLine="0"/>
      </w:pPr>
      <w:rPr>
        <w:rFonts w:hint="default"/>
      </w:rPr>
    </w:lvl>
    <w:lvl w:ilvl="2">
      <w:start w:val="1"/>
      <w:numFmt w:val="none"/>
      <w:suff w:val="nothing"/>
      <w:lvlText w:val=""/>
      <w:lvlJc w:val="left"/>
      <w:pPr>
        <w:tabs>
          <w:tab w:val="num" w:pos="0"/>
        </w:tabs>
        <w:ind w:left="1418" w:firstLine="0"/>
      </w:pPr>
      <w:rPr>
        <w:rFonts w:hint="default"/>
      </w:rPr>
    </w:lvl>
    <w:lvl w:ilvl="3">
      <w:start w:val="1"/>
      <w:numFmt w:val="none"/>
      <w:suff w:val="nothing"/>
      <w:lvlText w:val=""/>
      <w:lvlJc w:val="left"/>
      <w:pPr>
        <w:tabs>
          <w:tab w:val="num" w:pos="0"/>
        </w:tabs>
        <w:ind w:left="2127" w:firstLine="0"/>
      </w:pPr>
      <w:rPr>
        <w:rFonts w:hint="default"/>
      </w:rPr>
    </w:lvl>
    <w:lvl w:ilvl="4">
      <w:start w:val="1"/>
      <w:numFmt w:val="none"/>
      <w:suff w:val="nothing"/>
      <w:lvlText w:val=""/>
      <w:lvlJc w:val="left"/>
      <w:pPr>
        <w:tabs>
          <w:tab w:val="num" w:pos="0"/>
        </w:tabs>
        <w:ind w:left="2836"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 w15:restartNumberingAfterBreak="0">
    <w:nsid w:val="2B564E4E"/>
    <w:multiLevelType w:val="multilevel"/>
    <w:tmpl w:val="311C4D4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05"/>
        </w:tabs>
        <w:ind w:left="705" w:hanging="435"/>
      </w:pPr>
      <w:rPr>
        <w:rFonts w:hint="default"/>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2" w15:restartNumberingAfterBreak="0">
    <w:nsid w:val="347F2BC3"/>
    <w:multiLevelType w:val="multilevel"/>
    <w:tmpl w:val="94C601CE"/>
    <w:lvl w:ilvl="0">
      <w:start w:val="6"/>
      <w:numFmt w:val="decimal"/>
      <w:lvlText w:val="%1"/>
      <w:lvlJc w:val="left"/>
      <w:pPr>
        <w:tabs>
          <w:tab w:val="num" w:pos="885"/>
        </w:tabs>
        <w:ind w:left="885" w:hanging="885"/>
      </w:pPr>
      <w:rPr>
        <w:rFonts w:hint="default"/>
      </w:rPr>
    </w:lvl>
    <w:lvl w:ilvl="1">
      <w:start w:val="2"/>
      <w:numFmt w:val="decimal"/>
      <w:lvlText w:val="%1.%2"/>
      <w:lvlJc w:val="left"/>
      <w:pPr>
        <w:tabs>
          <w:tab w:val="num" w:pos="1155"/>
        </w:tabs>
        <w:ind w:left="1155" w:hanging="885"/>
      </w:pPr>
      <w:rPr>
        <w:rFonts w:hint="default"/>
      </w:rPr>
    </w:lvl>
    <w:lvl w:ilvl="2">
      <w:start w:val="1"/>
      <w:numFmt w:val="decimal"/>
      <w:lvlText w:val="%1.%2.%3"/>
      <w:lvlJc w:val="left"/>
      <w:pPr>
        <w:tabs>
          <w:tab w:val="num" w:pos="1425"/>
        </w:tabs>
        <w:ind w:left="1425" w:hanging="885"/>
      </w:pPr>
      <w:rPr>
        <w:rFonts w:hint="default"/>
        <w:b/>
      </w:rPr>
    </w:lvl>
    <w:lvl w:ilvl="3">
      <w:start w:val="1"/>
      <w:numFmt w:val="decimal"/>
      <w:lvlText w:val="%1.%2.%3.%4"/>
      <w:lvlJc w:val="left"/>
      <w:pPr>
        <w:tabs>
          <w:tab w:val="num" w:pos="1695"/>
        </w:tabs>
        <w:ind w:left="1695" w:hanging="885"/>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 w15:restartNumberingAfterBreak="0">
    <w:nsid w:val="36BE4449"/>
    <w:multiLevelType w:val="singleLevel"/>
    <w:tmpl w:val="9066FBE6"/>
    <w:lvl w:ilvl="0">
      <w:start w:val="1"/>
      <w:numFmt w:val="upperLetter"/>
      <w:pStyle w:val="Prambule"/>
      <w:lvlText w:val="%1."/>
      <w:lvlJc w:val="left"/>
      <w:pPr>
        <w:tabs>
          <w:tab w:val="num" w:pos="709"/>
        </w:tabs>
        <w:ind w:left="709" w:hanging="709"/>
      </w:pPr>
      <w:rPr>
        <w:b/>
      </w:rPr>
    </w:lvl>
  </w:abstractNum>
  <w:abstractNum w:abstractNumId="4" w15:restartNumberingAfterBreak="0">
    <w:nsid w:val="393025CE"/>
    <w:multiLevelType w:val="multilevel"/>
    <w:tmpl w:val="ABF46134"/>
    <w:lvl w:ilvl="0">
      <w:start w:val="5"/>
      <w:numFmt w:val="decimal"/>
      <w:pStyle w:val="Bodytext3PRK"/>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1"/>
      <w:numFmt w:val="decimal"/>
      <w:pStyle w:val="StylNadpis3Ped0b"/>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5" w15:restartNumberingAfterBreak="0">
    <w:nsid w:val="4A3464E6"/>
    <w:multiLevelType w:val="multilevel"/>
    <w:tmpl w:val="7908B4BE"/>
    <w:lvl w:ilvl="0">
      <w:start w:val="6"/>
      <w:numFmt w:val="decimal"/>
      <w:lvlText w:val="%1"/>
      <w:lvlJc w:val="left"/>
      <w:pPr>
        <w:tabs>
          <w:tab w:val="num" w:pos="885"/>
        </w:tabs>
        <w:ind w:left="885" w:hanging="885"/>
      </w:pPr>
      <w:rPr>
        <w:rFonts w:hint="default"/>
      </w:rPr>
    </w:lvl>
    <w:lvl w:ilvl="1">
      <w:start w:val="1"/>
      <w:numFmt w:val="decimal"/>
      <w:lvlText w:val="%1.%2"/>
      <w:lvlJc w:val="left"/>
      <w:pPr>
        <w:tabs>
          <w:tab w:val="num" w:pos="1155"/>
        </w:tabs>
        <w:ind w:left="1155" w:hanging="885"/>
      </w:pPr>
      <w:rPr>
        <w:rFonts w:hint="default"/>
      </w:rPr>
    </w:lvl>
    <w:lvl w:ilvl="2">
      <w:start w:val="1"/>
      <w:numFmt w:val="decimal"/>
      <w:lvlText w:val="%1.%2.%3"/>
      <w:lvlJc w:val="left"/>
      <w:pPr>
        <w:tabs>
          <w:tab w:val="num" w:pos="1425"/>
        </w:tabs>
        <w:ind w:left="1425" w:hanging="885"/>
      </w:pPr>
      <w:rPr>
        <w:rFonts w:hint="default"/>
        <w:b/>
      </w:rPr>
    </w:lvl>
    <w:lvl w:ilvl="3">
      <w:start w:val="1"/>
      <w:numFmt w:val="decimal"/>
      <w:lvlText w:val="%1.%2.%3.%4"/>
      <w:lvlJc w:val="left"/>
      <w:pPr>
        <w:tabs>
          <w:tab w:val="num" w:pos="1695"/>
        </w:tabs>
        <w:ind w:left="1695" w:hanging="885"/>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6" w15:restartNumberingAfterBreak="0">
    <w:nsid w:val="4FFB161F"/>
    <w:multiLevelType w:val="multilevel"/>
    <w:tmpl w:val="C780F0E0"/>
    <w:lvl w:ilvl="0">
      <w:start w:val="5"/>
      <w:numFmt w:val="decimal"/>
      <w:lvlText w:val="%1."/>
      <w:lvlJc w:val="left"/>
      <w:pPr>
        <w:ind w:left="504" w:hanging="504"/>
      </w:pPr>
      <w:rPr>
        <w:rFonts w:hint="default"/>
      </w:rPr>
    </w:lvl>
    <w:lvl w:ilvl="1">
      <w:start w:val="3"/>
      <w:numFmt w:val="decimal"/>
      <w:lvlText w:val="%1.%2."/>
      <w:lvlJc w:val="left"/>
      <w:pPr>
        <w:ind w:left="774" w:hanging="504"/>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5A326F90"/>
    <w:multiLevelType w:val="multilevel"/>
    <w:tmpl w:val="931E5340"/>
    <w:lvl w:ilvl="0">
      <w:start w:val="1"/>
      <w:numFmt w:val="decimal"/>
      <w:pStyle w:val="Nadpis1"/>
      <w:lvlText w:val="%1."/>
      <w:lvlJc w:val="left"/>
      <w:pPr>
        <w:tabs>
          <w:tab w:val="num" w:pos="283"/>
        </w:tabs>
        <w:ind w:left="283" w:hanging="283"/>
      </w:pPr>
      <w:rPr>
        <w:rFonts w:hint="default"/>
      </w:rPr>
    </w:lvl>
    <w:lvl w:ilvl="1">
      <w:start w:val="1"/>
      <w:numFmt w:val="decimal"/>
      <w:pStyle w:val="Nadpis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1.%3"/>
      <w:lvlJc w:val="left"/>
      <w:pPr>
        <w:tabs>
          <w:tab w:val="num" w:pos="1277"/>
        </w:tabs>
        <w:ind w:left="1277"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418"/>
        </w:tabs>
        <w:ind w:left="1418" w:hanging="851"/>
      </w:pPr>
      <w:rPr>
        <w:rFonts w:hint="default"/>
      </w:rPr>
    </w:lvl>
    <w:lvl w:ilvl="4">
      <w:start w:val="1"/>
      <w:numFmt w:val="lowerRoman"/>
      <w:lvlText w:val="(%5)"/>
      <w:lvlJc w:val="left"/>
      <w:pPr>
        <w:tabs>
          <w:tab w:val="num" w:pos="2138"/>
        </w:tabs>
        <w:ind w:left="1985" w:hanging="567"/>
      </w:pPr>
      <w:rPr>
        <w:rFonts w:hint="default"/>
        <w:b/>
      </w:rPr>
    </w:lvl>
    <w:lvl w:ilvl="5">
      <w:start w:val="1"/>
      <w:numFmt w:val="lowerLetter"/>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71687029">
    <w:abstractNumId w:val="3"/>
  </w:num>
  <w:num w:numId="2" w16cid:durableId="1244291457">
    <w:abstractNumId w:val="3"/>
    <w:lvlOverride w:ilvl="0">
      <w:startOverride w:val="1"/>
    </w:lvlOverride>
  </w:num>
  <w:num w:numId="3" w16cid:durableId="1313408460">
    <w:abstractNumId w:val="7"/>
  </w:num>
  <w:num w:numId="4" w16cid:durableId="263656326">
    <w:abstractNumId w:val="4"/>
  </w:num>
  <w:num w:numId="5" w16cid:durableId="2017075759">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6716">
    <w:abstractNumId w:val="5"/>
  </w:num>
  <w:num w:numId="7" w16cid:durableId="1842163504">
    <w:abstractNumId w:val="2"/>
  </w:num>
  <w:num w:numId="8" w16cid:durableId="374351882">
    <w:abstractNumId w:val="1"/>
  </w:num>
  <w:num w:numId="9" w16cid:durableId="1966042443">
    <w:abstractNumId w:val="0"/>
  </w:num>
  <w:num w:numId="10" w16cid:durableId="1445154776">
    <w:abstractNumId w:val="7"/>
  </w:num>
  <w:num w:numId="11" w16cid:durableId="54329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E"/>
    <w:rsid w:val="00006BFA"/>
    <w:rsid w:val="00044B5A"/>
    <w:rsid w:val="000828EB"/>
    <w:rsid w:val="00086D14"/>
    <w:rsid w:val="00092DCD"/>
    <w:rsid w:val="000A743B"/>
    <w:rsid w:val="000E049B"/>
    <w:rsid w:val="000F1B14"/>
    <w:rsid w:val="001011B4"/>
    <w:rsid w:val="00151DAB"/>
    <w:rsid w:val="00176691"/>
    <w:rsid w:val="00183BDE"/>
    <w:rsid w:val="001F5266"/>
    <w:rsid w:val="00206EAA"/>
    <w:rsid w:val="00232074"/>
    <w:rsid w:val="00240CFC"/>
    <w:rsid w:val="00262128"/>
    <w:rsid w:val="00290749"/>
    <w:rsid w:val="002A4A70"/>
    <w:rsid w:val="002A782F"/>
    <w:rsid w:val="002B5D9D"/>
    <w:rsid w:val="002C37B7"/>
    <w:rsid w:val="002C4169"/>
    <w:rsid w:val="00306C32"/>
    <w:rsid w:val="003248F8"/>
    <w:rsid w:val="00324E36"/>
    <w:rsid w:val="00427B15"/>
    <w:rsid w:val="004410E2"/>
    <w:rsid w:val="00450C73"/>
    <w:rsid w:val="004B22F7"/>
    <w:rsid w:val="004B5A0A"/>
    <w:rsid w:val="004D03D3"/>
    <w:rsid w:val="004D3B99"/>
    <w:rsid w:val="004D6E41"/>
    <w:rsid w:val="0050257C"/>
    <w:rsid w:val="0053151A"/>
    <w:rsid w:val="0055296E"/>
    <w:rsid w:val="00565E08"/>
    <w:rsid w:val="00573DED"/>
    <w:rsid w:val="00583259"/>
    <w:rsid w:val="005A021C"/>
    <w:rsid w:val="005C381F"/>
    <w:rsid w:val="005D6158"/>
    <w:rsid w:val="00603634"/>
    <w:rsid w:val="00613365"/>
    <w:rsid w:val="006324E2"/>
    <w:rsid w:val="006A4347"/>
    <w:rsid w:val="00727035"/>
    <w:rsid w:val="007670A4"/>
    <w:rsid w:val="00786777"/>
    <w:rsid w:val="00787A0B"/>
    <w:rsid w:val="007B755A"/>
    <w:rsid w:val="007D3D41"/>
    <w:rsid w:val="007F7112"/>
    <w:rsid w:val="0080471F"/>
    <w:rsid w:val="00816235"/>
    <w:rsid w:val="0083282D"/>
    <w:rsid w:val="008703C2"/>
    <w:rsid w:val="0087473C"/>
    <w:rsid w:val="008812A2"/>
    <w:rsid w:val="00893CA0"/>
    <w:rsid w:val="008B3AE8"/>
    <w:rsid w:val="008E2383"/>
    <w:rsid w:val="008E64F9"/>
    <w:rsid w:val="008F2B29"/>
    <w:rsid w:val="00953103"/>
    <w:rsid w:val="00A10C5D"/>
    <w:rsid w:val="00A21500"/>
    <w:rsid w:val="00A257FF"/>
    <w:rsid w:val="00A33131"/>
    <w:rsid w:val="00A40BC7"/>
    <w:rsid w:val="00A50AB9"/>
    <w:rsid w:val="00A50D38"/>
    <w:rsid w:val="00A564DA"/>
    <w:rsid w:val="00A7469A"/>
    <w:rsid w:val="00A768DD"/>
    <w:rsid w:val="00AA4A27"/>
    <w:rsid w:val="00AE21A7"/>
    <w:rsid w:val="00AE7FDA"/>
    <w:rsid w:val="00B00A82"/>
    <w:rsid w:val="00B06BCC"/>
    <w:rsid w:val="00B11719"/>
    <w:rsid w:val="00B14CD3"/>
    <w:rsid w:val="00B402BF"/>
    <w:rsid w:val="00B42419"/>
    <w:rsid w:val="00B9177F"/>
    <w:rsid w:val="00BA1BDD"/>
    <w:rsid w:val="00BB0574"/>
    <w:rsid w:val="00BB58E3"/>
    <w:rsid w:val="00BC0922"/>
    <w:rsid w:val="00CA01C6"/>
    <w:rsid w:val="00CD4375"/>
    <w:rsid w:val="00CE2067"/>
    <w:rsid w:val="00D13958"/>
    <w:rsid w:val="00D21D7B"/>
    <w:rsid w:val="00D2530F"/>
    <w:rsid w:val="00D26D3C"/>
    <w:rsid w:val="00D31FB9"/>
    <w:rsid w:val="00D33B78"/>
    <w:rsid w:val="00D60EC8"/>
    <w:rsid w:val="00D62913"/>
    <w:rsid w:val="00D761D4"/>
    <w:rsid w:val="00DB2108"/>
    <w:rsid w:val="00DB5E66"/>
    <w:rsid w:val="00DD2E2D"/>
    <w:rsid w:val="00E054D4"/>
    <w:rsid w:val="00E44651"/>
    <w:rsid w:val="00E554EB"/>
    <w:rsid w:val="00E67E6F"/>
    <w:rsid w:val="00EB4E24"/>
    <w:rsid w:val="00EC4CC3"/>
    <w:rsid w:val="00ED4714"/>
    <w:rsid w:val="00EE50F1"/>
    <w:rsid w:val="00EE551F"/>
    <w:rsid w:val="00F25175"/>
    <w:rsid w:val="00F54FCA"/>
    <w:rsid w:val="00FE4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9F9E"/>
  <w15:chartTrackingRefBased/>
  <w15:docId w15:val="{8EFFCF8C-829E-43CA-BC2C-62FEE0B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96E"/>
    <w:rPr>
      <w:rFonts w:eastAsia="Times New Roman"/>
      <w:sz w:val="20"/>
      <w:szCs w:val="20"/>
      <w:lang w:eastAsia="cs-CZ"/>
    </w:rPr>
  </w:style>
  <w:style w:type="paragraph" w:styleId="Nadpis1">
    <w:name w:val="heading 1"/>
    <w:aliases w:val="Heading 1(2)"/>
    <w:basedOn w:val="Normln"/>
    <w:next w:val="Normln"/>
    <w:link w:val="Nadpis1Char"/>
    <w:qFormat/>
    <w:rsid w:val="0055296E"/>
    <w:pPr>
      <w:keepNext/>
      <w:keepLines/>
      <w:numPr>
        <w:numId w:val="3"/>
      </w:numPr>
      <w:spacing w:before="240"/>
      <w:jc w:val="both"/>
      <w:outlineLvl w:val="0"/>
    </w:pPr>
    <w:rPr>
      <w:b/>
      <w:caps/>
      <w:kern w:val="28"/>
      <w:sz w:val="22"/>
      <w:lang w:val="en-GB" w:eastAsia="en-US"/>
    </w:rPr>
  </w:style>
  <w:style w:type="paragraph" w:styleId="Nadpis2">
    <w:name w:val="heading 2"/>
    <w:basedOn w:val="Normln"/>
    <w:next w:val="Normln"/>
    <w:link w:val="Nadpis2Char"/>
    <w:autoRedefine/>
    <w:qFormat/>
    <w:rsid w:val="00CE2067"/>
    <w:pPr>
      <w:keepLines/>
      <w:numPr>
        <w:ilvl w:val="1"/>
        <w:numId w:val="3"/>
      </w:numPr>
      <w:spacing w:before="120"/>
      <w:jc w:val="both"/>
      <w:outlineLvl w:val="1"/>
    </w:pPr>
    <w:rPr>
      <w:sz w:val="22"/>
      <w:szCs w:val="22"/>
      <w:lang w:eastAsia="en-US"/>
    </w:rPr>
  </w:style>
  <w:style w:type="paragraph" w:styleId="Nadpis3">
    <w:name w:val="heading 3"/>
    <w:basedOn w:val="Normln"/>
    <w:next w:val="Normln"/>
    <w:link w:val="Nadpis3Char"/>
    <w:uiPriority w:val="9"/>
    <w:semiHidden/>
    <w:unhideWhenUsed/>
    <w:qFormat/>
    <w:rsid w:val="005529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2) Char"/>
    <w:basedOn w:val="Standardnpsmoodstavce"/>
    <w:link w:val="Nadpis1"/>
    <w:rsid w:val="0055296E"/>
    <w:rPr>
      <w:rFonts w:eastAsia="Times New Roman"/>
      <w:b/>
      <w:caps/>
      <w:kern w:val="28"/>
      <w:szCs w:val="20"/>
      <w:lang w:val="en-GB"/>
    </w:rPr>
  </w:style>
  <w:style w:type="character" w:customStyle="1" w:styleId="Nadpis2Char">
    <w:name w:val="Nadpis 2 Char"/>
    <w:basedOn w:val="Standardnpsmoodstavce"/>
    <w:link w:val="Nadpis2"/>
    <w:rsid w:val="00CE2067"/>
    <w:rPr>
      <w:rFonts w:eastAsia="Times New Roman"/>
      <w:szCs w:val="22"/>
    </w:rPr>
  </w:style>
  <w:style w:type="paragraph" w:styleId="Zhlav">
    <w:name w:val="header"/>
    <w:basedOn w:val="Normln"/>
    <w:link w:val="ZhlavChar"/>
    <w:rsid w:val="0055296E"/>
    <w:pPr>
      <w:tabs>
        <w:tab w:val="center" w:pos="4536"/>
        <w:tab w:val="right" w:pos="9072"/>
      </w:tabs>
    </w:pPr>
  </w:style>
  <w:style w:type="character" w:customStyle="1" w:styleId="ZhlavChar">
    <w:name w:val="Záhlaví Char"/>
    <w:basedOn w:val="Standardnpsmoodstavce"/>
    <w:link w:val="Zhlav"/>
    <w:rsid w:val="0055296E"/>
    <w:rPr>
      <w:rFonts w:eastAsia="Times New Roman"/>
      <w:sz w:val="20"/>
      <w:szCs w:val="20"/>
      <w:lang w:eastAsia="cs-CZ"/>
    </w:rPr>
  </w:style>
  <w:style w:type="paragraph" w:styleId="Zpat">
    <w:name w:val="footer"/>
    <w:basedOn w:val="Normln"/>
    <w:link w:val="ZpatChar"/>
    <w:rsid w:val="0055296E"/>
    <w:pPr>
      <w:tabs>
        <w:tab w:val="center" w:pos="4536"/>
        <w:tab w:val="right" w:pos="9072"/>
      </w:tabs>
    </w:pPr>
  </w:style>
  <w:style w:type="character" w:customStyle="1" w:styleId="ZpatChar">
    <w:name w:val="Zápatí Char"/>
    <w:basedOn w:val="Standardnpsmoodstavce"/>
    <w:link w:val="Zpat"/>
    <w:rsid w:val="0055296E"/>
    <w:rPr>
      <w:rFonts w:eastAsia="Times New Roman"/>
      <w:sz w:val="20"/>
      <w:szCs w:val="20"/>
      <w:lang w:eastAsia="cs-CZ"/>
    </w:rPr>
  </w:style>
  <w:style w:type="paragraph" w:customStyle="1" w:styleId="TITRE">
    <w:name w:val="TITRE"/>
    <w:basedOn w:val="Normln"/>
    <w:next w:val="Normln"/>
    <w:rsid w:val="0055296E"/>
    <w:pPr>
      <w:spacing w:before="480" w:after="480"/>
      <w:jc w:val="center"/>
    </w:pPr>
    <w:rPr>
      <w:b/>
      <w:sz w:val="22"/>
      <w:lang w:val="en-GB" w:eastAsia="en-US"/>
    </w:rPr>
  </w:style>
  <w:style w:type="paragraph" w:customStyle="1" w:styleId="Prambule">
    <w:name w:val="Préambule"/>
    <w:basedOn w:val="Normln"/>
    <w:rsid w:val="0055296E"/>
    <w:pPr>
      <w:keepLines/>
      <w:numPr>
        <w:numId w:val="1"/>
      </w:numPr>
      <w:spacing w:before="120" w:after="120"/>
      <w:jc w:val="both"/>
    </w:pPr>
    <w:rPr>
      <w:sz w:val="22"/>
      <w:lang w:val="en-GB" w:eastAsia="en-US"/>
    </w:rPr>
  </w:style>
  <w:style w:type="paragraph" w:styleId="Zkladntext">
    <w:name w:val="Body Text"/>
    <w:basedOn w:val="Normln"/>
    <w:link w:val="ZkladntextChar"/>
    <w:rsid w:val="0055296E"/>
    <w:pPr>
      <w:spacing w:after="120"/>
    </w:pPr>
    <w:rPr>
      <w:sz w:val="24"/>
      <w:szCs w:val="24"/>
    </w:rPr>
  </w:style>
  <w:style w:type="character" w:customStyle="1" w:styleId="ZkladntextChar">
    <w:name w:val="Základní text Char"/>
    <w:basedOn w:val="Standardnpsmoodstavce"/>
    <w:link w:val="Zkladntext"/>
    <w:rsid w:val="0055296E"/>
    <w:rPr>
      <w:rFonts w:eastAsia="Times New Roman"/>
      <w:sz w:val="24"/>
      <w:lang w:eastAsia="cs-CZ"/>
    </w:rPr>
  </w:style>
  <w:style w:type="paragraph" w:customStyle="1" w:styleId="StylNadpis3Ped0b">
    <w:name w:val="Styl Nadpis 3 + Před:  0 b."/>
    <w:basedOn w:val="Nadpis3"/>
    <w:next w:val="Zkladntext2"/>
    <w:autoRedefine/>
    <w:rsid w:val="0055296E"/>
    <w:pPr>
      <w:keepNext w:val="0"/>
      <w:keepLines w:val="0"/>
      <w:numPr>
        <w:ilvl w:val="2"/>
        <w:numId w:val="4"/>
      </w:numPr>
      <w:tabs>
        <w:tab w:val="clear" w:pos="1260"/>
        <w:tab w:val="num" w:pos="360"/>
      </w:tabs>
      <w:spacing w:before="120"/>
      <w:ind w:left="0" w:firstLine="0"/>
      <w:jc w:val="both"/>
    </w:pPr>
    <w:rPr>
      <w:rFonts w:ascii="Times New Roman" w:eastAsia="Times New Roman" w:hAnsi="Times New Roman" w:cs="Times New Roman"/>
      <w:color w:val="auto"/>
      <w:sz w:val="22"/>
      <w:szCs w:val="20"/>
      <w:lang w:val="en-GB" w:eastAsia="en-US"/>
    </w:rPr>
  </w:style>
  <w:style w:type="character" w:customStyle="1" w:styleId="Nadpis3Char">
    <w:name w:val="Nadpis 3 Char"/>
    <w:basedOn w:val="Standardnpsmoodstavce"/>
    <w:link w:val="Nadpis3"/>
    <w:uiPriority w:val="9"/>
    <w:semiHidden/>
    <w:rsid w:val="0055296E"/>
    <w:rPr>
      <w:rFonts w:asciiTheme="majorHAnsi" w:eastAsiaTheme="majorEastAsia" w:hAnsiTheme="majorHAnsi" w:cstheme="majorBidi"/>
      <w:color w:val="1F4D78" w:themeColor="accent1" w:themeShade="7F"/>
      <w:sz w:val="24"/>
      <w:lang w:eastAsia="cs-CZ"/>
    </w:rPr>
  </w:style>
  <w:style w:type="paragraph" w:styleId="Zkladntext2">
    <w:name w:val="Body Text 2"/>
    <w:basedOn w:val="Normln"/>
    <w:link w:val="Zkladntext2Char"/>
    <w:uiPriority w:val="99"/>
    <w:semiHidden/>
    <w:unhideWhenUsed/>
    <w:rsid w:val="0055296E"/>
    <w:pPr>
      <w:spacing w:after="120" w:line="480" w:lineRule="auto"/>
    </w:pPr>
  </w:style>
  <w:style w:type="character" w:customStyle="1" w:styleId="Zkladntext2Char">
    <w:name w:val="Základní text 2 Char"/>
    <w:basedOn w:val="Standardnpsmoodstavce"/>
    <w:link w:val="Zkladntext2"/>
    <w:uiPriority w:val="99"/>
    <w:semiHidden/>
    <w:rsid w:val="0055296E"/>
    <w:rPr>
      <w:rFonts w:eastAsia="Times New Roman"/>
      <w:sz w:val="20"/>
      <w:szCs w:val="20"/>
      <w:lang w:eastAsia="cs-CZ"/>
    </w:rPr>
  </w:style>
  <w:style w:type="paragraph" w:styleId="Textbubliny">
    <w:name w:val="Balloon Text"/>
    <w:basedOn w:val="Normln"/>
    <w:link w:val="TextbublinyChar"/>
    <w:uiPriority w:val="99"/>
    <w:semiHidden/>
    <w:unhideWhenUsed/>
    <w:rsid w:val="003248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8F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761D4"/>
    <w:rPr>
      <w:sz w:val="16"/>
      <w:szCs w:val="16"/>
    </w:rPr>
  </w:style>
  <w:style w:type="paragraph" w:styleId="Textkomente">
    <w:name w:val="annotation text"/>
    <w:basedOn w:val="Normln"/>
    <w:link w:val="TextkomenteChar"/>
    <w:uiPriority w:val="99"/>
    <w:semiHidden/>
    <w:unhideWhenUsed/>
    <w:rsid w:val="00D761D4"/>
  </w:style>
  <w:style w:type="character" w:customStyle="1" w:styleId="TextkomenteChar">
    <w:name w:val="Text komentáře Char"/>
    <w:basedOn w:val="Standardnpsmoodstavce"/>
    <w:link w:val="Textkomente"/>
    <w:uiPriority w:val="99"/>
    <w:semiHidden/>
    <w:rsid w:val="00D761D4"/>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D761D4"/>
    <w:rPr>
      <w:b/>
      <w:bCs/>
    </w:rPr>
  </w:style>
  <w:style w:type="character" w:customStyle="1" w:styleId="PedmtkomenteChar">
    <w:name w:val="Předmět komentáře Char"/>
    <w:basedOn w:val="TextkomenteChar"/>
    <w:link w:val="Pedmtkomente"/>
    <w:uiPriority w:val="99"/>
    <w:semiHidden/>
    <w:rsid w:val="00D761D4"/>
    <w:rPr>
      <w:rFonts w:eastAsia="Times New Roman"/>
      <w:b/>
      <w:bCs/>
      <w:sz w:val="20"/>
      <w:szCs w:val="20"/>
      <w:lang w:eastAsia="cs-CZ"/>
    </w:rPr>
  </w:style>
  <w:style w:type="paragraph" w:customStyle="1" w:styleId="Bodytext3PRK">
    <w:name w:val="Body text 3 PRK"/>
    <w:basedOn w:val="Normln"/>
    <w:rsid w:val="00E44651"/>
    <w:pPr>
      <w:numPr>
        <w:numId w:val="4"/>
      </w:numPr>
      <w:suppressAutoHyphens/>
      <w:spacing w:after="240"/>
      <w:jc w:val="both"/>
    </w:pPr>
    <w:rPr>
      <w:rFonts w:ascii="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80386">
      <w:bodyDiv w:val="1"/>
      <w:marLeft w:val="0"/>
      <w:marRight w:val="0"/>
      <w:marTop w:val="0"/>
      <w:marBottom w:val="0"/>
      <w:divBdr>
        <w:top w:val="none" w:sz="0" w:space="0" w:color="auto"/>
        <w:left w:val="none" w:sz="0" w:space="0" w:color="auto"/>
        <w:bottom w:val="none" w:sz="0" w:space="0" w:color="auto"/>
        <w:right w:val="none" w:sz="0" w:space="0" w:color="auto"/>
      </w:divBdr>
    </w:div>
    <w:div w:id="1820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6794-AB07-4FEE-8356-C5D863A0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2269</Words>
  <Characters>13392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CB2028 3</cp:lastModifiedBy>
  <cp:revision>4</cp:revision>
  <cp:lastPrinted>2023-04-11T19:02:00Z</cp:lastPrinted>
  <dcterms:created xsi:type="dcterms:W3CDTF">2024-02-22T13:08:00Z</dcterms:created>
  <dcterms:modified xsi:type="dcterms:W3CDTF">2024-02-22T13:13:00Z</dcterms:modified>
</cp:coreProperties>
</file>