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9743A" w14:textId="1EB18811" w:rsidR="00815564" w:rsidRPr="00003C29" w:rsidRDefault="00B35FA7" w:rsidP="00815564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Dodatek č. </w:t>
      </w:r>
      <w:r w:rsidR="00E459B6">
        <w:rPr>
          <w:rFonts w:ascii="Arial" w:hAnsi="Arial" w:cs="Arial"/>
          <w:b/>
          <w:i/>
          <w:iCs/>
          <w:sz w:val="24"/>
          <w:szCs w:val="24"/>
        </w:rPr>
        <w:t>2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ke </w:t>
      </w:r>
      <w:r w:rsidR="005656CA" w:rsidRPr="00003C29">
        <w:rPr>
          <w:rFonts w:ascii="Arial" w:hAnsi="Arial" w:cs="Arial"/>
          <w:b/>
          <w:i/>
          <w:iCs/>
          <w:sz w:val="24"/>
          <w:szCs w:val="24"/>
        </w:rPr>
        <w:t>S</w:t>
      </w:r>
      <w:r>
        <w:rPr>
          <w:rFonts w:ascii="Arial" w:hAnsi="Arial" w:cs="Arial"/>
          <w:b/>
          <w:i/>
          <w:iCs/>
          <w:sz w:val="24"/>
          <w:szCs w:val="24"/>
        </w:rPr>
        <w:t xml:space="preserve">mlouvě o nájmu </w:t>
      </w:r>
      <w:r w:rsidR="005656CA" w:rsidRPr="00003C29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2BACC038" w14:textId="451F991E" w:rsidR="00815564" w:rsidRPr="00ED2DFD" w:rsidRDefault="00ED2DFD" w:rsidP="00815564">
      <w:pPr>
        <w:jc w:val="center"/>
        <w:rPr>
          <w:rFonts w:ascii="Calibri" w:hAnsi="Calibri" w:cs="Calibri"/>
          <w:sz w:val="24"/>
          <w:szCs w:val="24"/>
        </w:rPr>
      </w:pPr>
      <w:r w:rsidRPr="00ED2DFD">
        <w:rPr>
          <w:rFonts w:ascii="Calibri" w:hAnsi="Calibri" w:cs="Calibri"/>
          <w:sz w:val="24"/>
          <w:szCs w:val="24"/>
        </w:rPr>
        <w:t>u</w:t>
      </w:r>
      <w:r w:rsidR="00815564" w:rsidRPr="00ED2DFD">
        <w:rPr>
          <w:rFonts w:ascii="Calibri" w:hAnsi="Calibri" w:cs="Calibri"/>
          <w:sz w:val="24"/>
          <w:szCs w:val="24"/>
        </w:rPr>
        <w:t>zavře</w:t>
      </w:r>
      <w:r w:rsidR="003D33F1" w:rsidRPr="00ED2DFD">
        <w:rPr>
          <w:rFonts w:ascii="Calibri" w:hAnsi="Calibri" w:cs="Calibri"/>
          <w:sz w:val="24"/>
          <w:szCs w:val="24"/>
        </w:rPr>
        <w:t>n</w:t>
      </w:r>
      <w:r w:rsidR="00042665" w:rsidRPr="00ED2DFD">
        <w:rPr>
          <w:rFonts w:ascii="Calibri" w:hAnsi="Calibri" w:cs="Calibri"/>
          <w:sz w:val="24"/>
          <w:szCs w:val="24"/>
        </w:rPr>
        <w:t xml:space="preserve">é v Hodoníně </w:t>
      </w:r>
      <w:r w:rsidR="00B35FA7" w:rsidRPr="00ED2DFD">
        <w:rPr>
          <w:rFonts w:ascii="Calibri" w:hAnsi="Calibri" w:cs="Calibri"/>
          <w:sz w:val="24"/>
          <w:szCs w:val="24"/>
        </w:rPr>
        <w:t>dne</w:t>
      </w:r>
      <w:r w:rsidR="00CC422D">
        <w:rPr>
          <w:rFonts w:ascii="Calibri" w:hAnsi="Calibri" w:cs="Calibri"/>
          <w:sz w:val="24"/>
          <w:szCs w:val="24"/>
        </w:rPr>
        <w:t xml:space="preserve"> 23. 1. 2021 </w:t>
      </w:r>
      <w:r w:rsidR="00815564" w:rsidRPr="00ED2DFD">
        <w:rPr>
          <w:rFonts w:ascii="Calibri" w:hAnsi="Calibri" w:cs="Calibri"/>
          <w:sz w:val="24"/>
          <w:szCs w:val="24"/>
        </w:rPr>
        <w:t>dle § 22</w:t>
      </w:r>
      <w:r w:rsidR="005656CA" w:rsidRPr="00ED2DFD">
        <w:rPr>
          <w:rFonts w:ascii="Calibri" w:hAnsi="Calibri" w:cs="Calibri"/>
          <w:sz w:val="24"/>
          <w:szCs w:val="24"/>
        </w:rPr>
        <w:t>01</w:t>
      </w:r>
      <w:r w:rsidR="00815564" w:rsidRPr="00ED2DFD">
        <w:rPr>
          <w:rFonts w:ascii="Calibri" w:hAnsi="Calibri" w:cs="Calibri"/>
          <w:sz w:val="24"/>
          <w:szCs w:val="24"/>
        </w:rPr>
        <w:t xml:space="preserve"> zákona č. 89/2012 Sb., občanský zákoník v platném znění</w:t>
      </w:r>
    </w:p>
    <w:p w14:paraId="3BB7B8EF" w14:textId="27639BE1" w:rsidR="00B35FA7" w:rsidRPr="00305E03" w:rsidRDefault="00B35FA7" w:rsidP="00815564">
      <w:pPr>
        <w:jc w:val="center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mezi smluvními stranami, jimiž jsou:</w:t>
      </w:r>
    </w:p>
    <w:p w14:paraId="1D56F498" w14:textId="77777777" w:rsidR="00815564" w:rsidRPr="00305E03" w:rsidRDefault="005656CA" w:rsidP="00815564">
      <w:pPr>
        <w:pStyle w:val="Odstavecseseznamem"/>
        <w:numPr>
          <w:ilvl w:val="0"/>
          <w:numId w:val="1"/>
        </w:numPr>
        <w:suppressAutoHyphens w:val="0"/>
        <w:rPr>
          <w:rFonts w:asciiTheme="minorHAnsi" w:hAnsiTheme="minorHAnsi" w:cstheme="minorHAnsi"/>
          <w:b/>
          <w:bCs/>
        </w:rPr>
      </w:pPr>
      <w:r w:rsidRPr="00305E03">
        <w:rPr>
          <w:rFonts w:asciiTheme="minorHAnsi" w:hAnsiTheme="minorHAnsi" w:cstheme="minorHAnsi"/>
          <w:b/>
          <w:bCs/>
        </w:rPr>
        <w:t>Pronajímatel</w:t>
      </w:r>
    </w:p>
    <w:p w14:paraId="2BF2334D" w14:textId="77777777" w:rsidR="00815564" w:rsidRPr="00305E03" w:rsidRDefault="00815564" w:rsidP="0081556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5E03">
        <w:rPr>
          <w:rFonts w:cstheme="minorHAnsi"/>
          <w:b/>
          <w:bCs/>
          <w:sz w:val="24"/>
          <w:szCs w:val="24"/>
        </w:rPr>
        <w:t>Městská bytová správa, spol. s r.o.</w:t>
      </w:r>
    </w:p>
    <w:p w14:paraId="05A6E0C6" w14:textId="77777777" w:rsidR="00815564" w:rsidRPr="00305E03" w:rsidRDefault="00815564" w:rsidP="00815564">
      <w:pPr>
        <w:spacing w:after="0" w:line="240" w:lineRule="auto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 xml:space="preserve">Hodonín, čp. 691, Rodinova 4, PSČ 695 01, </w:t>
      </w:r>
    </w:p>
    <w:p w14:paraId="6E09D090" w14:textId="77777777" w:rsidR="00815564" w:rsidRPr="00305E03" w:rsidRDefault="00815564" w:rsidP="00815564">
      <w:pPr>
        <w:spacing w:after="0" w:line="240" w:lineRule="auto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IČO: 63 48 99 53</w:t>
      </w:r>
    </w:p>
    <w:p w14:paraId="09930CD7" w14:textId="77777777" w:rsidR="00815564" w:rsidRPr="00305E03" w:rsidRDefault="00815564" w:rsidP="00815564">
      <w:pPr>
        <w:spacing w:after="0" w:line="240" w:lineRule="auto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zapsaná v OR u KS v Brně, oddíl C, vložka 21697</w:t>
      </w:r>
    </w:p>
    <w:p w14:paraId="69605691" w14:textId="77777777" w:rsidR="00815564" w:rsidRPr="00305E03" w:rsidRDefault="00815564" w:rsidP="00815564">
      <w:pPr>
        <w:spacing w:after="0" w:line="240" w:lineRule="auto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 xml:space="preserve">zastoupená Ing. Janou </w:t>
      </w:r>
      <w:proofErr w:type="spellStart"/>
      <w:r w:rsidRPr="00305E03">
        <w:rPr>
          <w:rFonts w:cstheme="minorHAnsi"/>
          <w:sz w:val="24"/>
          <w:szCs w:val="24"/>
        </w:rPr>
        <w:t>Bimkovou</w:t>
      </w:r>
      <w:proofErr w:type="spellEnd"/>
      <w:r w:rsidRPr="00305E03">
        <w:rPr>
          <w:rFonts w:cstheme="minorHAnsi"/>
          <w:sz w:val="24"/>
          <w:szCs w:val="24"/>
        </w:rPr>
        <w:t>, jednatelkou</w:t>
      </w:r>
    </w:p>
    <w:p w14:paraId="2FE5D6F0" w14:textId="77777777" w:rsidR="00815564" w:rsidRPr="00305E03" w:rsidRDefault="00815564" w:rsidP="00815564">
      <w:pPr>
        <w:spacing w:after="0" w:line="240" w:lineRule="auto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 xml:space="preserve">(dále též jako „ </w:t>
      </w:r>
      <w:r w:rsidR="005656CA" w:rsidRPr="00305E03">
        <w:rPr>
          <w:rFonts w:cstheme="minorHAnsi"/>
          <w:b/>
          <w:sz w:val="24"/>
          <w:szCs w:val="24"/>
        </w:rPr>
        <w:t>pronajímatel</w:t>
      </w:r>
      <w:r w:rsidRPr="00305E03">
        <w:rPr>
          <w:rFonts w:cstheme="minorHAnsi"/>
          <w:sz w:val="24"/>
          <w:szCs w:val="24"/>
        </w:rPr>
        <w:t>“)</w:t>
      </w:r>
    </w:p>
    <w:p w14:paraId="1F737BFF" w14:textId="77777777" w:rsidR="00815564" w:rsidRPr="00305E03" w:rsidRDefault="00815564" w:rsidP="00815564">
      <w:pPr>
        <w:spacing w:line="240" w:lineRule="auto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a</w:t>
      </w:r>
    </w:p>
    <w:p w14:paraId="2C68B211" w14:textId="77777777" w:rsidR="00815564" w:rsidRPr="00305E03" w:rsidRDefault="005656CA" w:rsidP="0081556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305E03">
        <w:rPr>
          <w:rFonts w:asciiTheme="minorHAnsi" w:hAnsiTheme="minorHAnsi" w:cstheme="minorHAnsi"/>
          <w:b/>
        </w:rPr>
        <w:t>N</w:t>
      </w:r>
      <w:r w:rsidR="00815564" w:rsidRPr="00305E03">
        <w:rPr>
          <w:rFonts w:asciiTheme="minorHAnsi" w:hAnsiTheme="minorHAnsi" w:cstheme="minorHAnsi"/>
          <w:b/>
        </w:rPr>
        <w:t>ájemce</w:t>
      </w:r>
    </w:p>
    <w:p w14:paraId="2C39EB3C" w14:textId="4DBCB038" w:rsidR="00815564" w:rsidRPr="003D33F1" w:rsidRDefault="00815564" w:rsidP="00815564">
      <w:pPr>
        <w:spacing w:after="0" w:line="240" w:lineRule="auto"/>
        <w:rPr>
          <w:rFonts w:cstheme="minorHAnsi"/>
          <w:sz w:val="24"/>
          <w:szCs w:val="24"/>
        </w:rPr>
      </w:pPr>
      <w:r w:rsidRPr="00305E03">
        <w:rPr>
          <w:rFonts w:cstheme="minorHAnsi"/>
          <w:b/>
          <w:bCs/>
          <w:sz w:val="24"/>
          <w:szCs w:val="24"/>
        </w:rPr>
        <w:t>Jaromír HORŇÁK</w:t>
      </w:r>
      <w:r w:rsidR="003D33F1">
        <w:rPr>
          <w:rFonts w:cstheme="minorHAnsi"/>
          <w:b/>
          <w:bCs/>
          <w:sz w:val="24"/>
          <w:szCs w:val="24"/>
        </w:rPr>
        <w:t xml:space="preserve">, </w:t>
      </w:r>
      <w:bookmarkStart w:id="0" w:name="_GoBack"/>
      <w:bookmarkEnd w:id="0"/>
      <w:r w:rsidR="003D33F1" w:rsidRPr="003D33F1">
        <w:rPr>
          <w:rFonts w:cstheme="minorHAnsi"/>
          <w:sz w:val="24"/>
          <w:szCs w:val="24"/>
        </w:rPr>
        <w:t xml:space="preserve"> </w:t>
      </w:r>
    </w:p>
    <w:p w14:paraId="450234B0" w14:textId="77777777" w:rsidR="00815564" w:rsidRPr="00305E03" w:rsidRDefault="00815564" w:rsidP="00815564">
      <w:pPr>
        <w:spacing w:after="0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Bzenec, Písecká 1382</w:t>
      </w:r>
    </w:p>
    <w:p w14:paraId="00AC2041" w14:textId="77777777" w:rsidR="00815564" w:rsidRPr="00305E03" w:rsidRDefault="00815564" w:rsidP="00815564">
      <w:pPr>
        <w:spacing w:after="0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IČO: 45 50 50 80</w:t>
      </w:r>
    </w:p>
    <w:p w14:paraId="40807F83" w14:textId="6AB766AA" w:rsidR="00815564" w:rsidRPr="00305E03" w:rsidRDefault="00815564" w:rsidP="00815564">
      <w:pPr>
        <w:spacing w:after="0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Číslo registr. živnostenského oprávnění : XY/1996/0976/R/F</w:t>
      </w:r>
      <w:r w:rsidR="003D33F1">
        <w:rPr>
          <w:rFonts w:cstheme="minorHAnsi"/>
          <w:sz w:val="24"/>
          <w:szCs w:val="24"/>
        </w:rPr>
        <w:t xml:space="preserve"> </w:t>
      </w:r>
      <w:r w:rsidRPr="00305E03">
        <w:rPr>
          <w:rFonts w:cstheme="minorHAnsi"/>
          <w:sz w:val="24"/>
          <w:szCs w:val="24"/>
        </w:rPr>
        <w:t>z </w:t>
      </w:r>
      <w:proofErr w:type="gramStart"/>
      <w:r w:rsidRPr="00305E03">
        <w:rPr>
          <w:rFonts w:cstheme="minorHAnsi"/>
          <w:sz w:val="24"/>
          <w:szCs w:val="24"/>
        </w:rPr>
        <w:t>18.dubna</w:t>
      </w:r>
      <w:proofErr w:type="gramEnd"/>
      <w:r w:rsidRPr="00305E03">
        <w:rPr>
          <w:rFonts w:cstheme="minorHAnsi"/>
          <w:sz w:val="24"/>
          <w:szCs w:val="24"/>
        </w:rPr>
        <w:t xml:space="preserve"> 1996</w:t>
      </w:r>
    </w:p>
    <w:p w14:paraId="1CA8AAA5" w14:textId="77777777" w:rsidR="00815564" w:rsidRPr="00305E03" w:rsidRDefault="00815564" w:rsidP="00815564">
      <w:pPr>
        <w:spacing w:after="0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(dále jen jako „</w:t>
      </w:r>
      <w:r w:rsidRPr="00305E03">
        <w:rPr>
          <w:rFonts w:cstheme="minorHAnsi"/>
          <w:b/>
          <w:bCs/>
          <w:sz w:val="24"/>
          <w:szCs w:val="24"/>
        </w:rPr>
        <w:t>nájemce</w:t>
      </w:r>
      <w:r w:rsidRPr="00305E03">
        <w:rPr>
          <w:rFonts w:cstheme="minorHAnsi"/>
          <w:sz w:val="24"/>
          <w:szCs w:val="24"/>
        </w:rPr>
        <w:t xml:space="preserve">“) </w:t>
      </w:r>
    </w:p>
    <w:p w14:paraId="0DA73E8E" w14:textId="77777777" w:rsidR="00815564" w:rsidRPr="00305E03" w:rsidRDefault="00815564" w:rsidP="00815564">
      <w:pPr>
        <w:jc w:val="center"/>
        <w:rPr>
          <w:rFonts w:cstheme="minorHAnsi"/>
          <w:b/>
          <w:sz w:val="24"/>
          <w:szCs w:val="24"/>
        </w:rPr>
      </w:pPr>
      <w:r w:rsidRPr="00305E03">
        <w:rPr>
          <w:rFonts w:cstheme="minorHAnsi"/>
          <w:b/>
          <w:sz w:val="24"/>
          <w:szCs w:val="24"/>
        </w:rPr>
        <w:t>I.</w:t>
      </w:r>
    </w:p>
    <w:p w14:paraId="6417936B" w14:textId="7D75642A" w:rsidR="00815564" w:rsidRPr="00305E03" w:rsidRDefault="00B35FA7" w:rsidP="00815564">
      <w:pPr>
        <w:jc w:val="center"/>
        <w:rPr>
          <w:rFonts w:cstheme="minorHAnsi"/>
          <w:b/>
          <w:sz w:val="24"/>
          <w:szCs w:val="24"/>
        </w:rPr>
      </w:pPr>
      <w:r w:rsidRPr="00305E03">
        <w:rPr>
          <w:rFonts w:cstheme="minorHAnsi"/>
          <w:b/>
          <w:sz w:val="24"/>
          <w:szCs w:val="24"/>
        </w:rPr>
        <w:t>Shodné prohlášení smluvních stran.</w:t>
      </w:r>
    </w:p>
    <w:p w14:paraId="2907F5E3" w14:textId="3B255BBE" w:rsidR="009043C3" w:rsidRPr="00305E03" w:rsidRDefault="00305E03" w:rsidP="004D743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5E03">
        <w:rPr>
          <w:rFonts w:cstheme="minorHAnsi"/>
          <w:b/>
          <w:bCs/>
          <w:sz w:val="24"/>
          <w:szCs w:val="24"/>
        </w:rPr>
        <w:t xml:space="preserve">1.1. </w:t>
      </w:r>
      <w:r w:rsidR="00B35FA7" w:rsidRPr="00305E03">
        <w:rPr>
          <w:rFonts w:cstheme="minorHAnsi"/>
          <w:sz w:val="24"/>
          <w:szCs w:val="24"/>
        </w:rPr>
        <w:t>Smluvní strany shodně prohlašují, že spolu uzavřely v Hodoníně dne</w:t>
      </w:r>
      <w:r w:rsidR="00CC422D">
        <w:rPr>
          <w:rFonts w:cstheme="minorHAnsi"/>
          <w:sz w:val="24"/>
          <w:szCs w:val="24"/>
        </w:rPr>
        <w:t xml:space="preserve"> 23. 12. 2021</w:t>
      </w:r>
      <w:r w:rsidR="00B35FA7" w:rsidRPr="00305E03">
        <w:rPr>
          <w:rFonts w:cstheme="minorHAnsi"/>
          <w:sz w:val="24"/>
          <w:szCs w:val="24"/>
        </w:rPr>
        <w:t xml:space="preserve"> Smlouvu o nájmu, na základě níž pronajímatel přenechal nájemci na dobu neurčitou počínaje dnem 1.1.2022 za úplatu </w:t>
      </w:r>
      <w:r w:rsidR="007309F1" w:rsidRPr="00305E03">
        <w:rPr>
          <w:rFonts w:cstheme="minorHAnsi"/>
          <w:sz w:val="24"/>
          <w:szCs w:val="24"/>
        </w:rPr>
        <w:t>nemovitost</w:t>
      </w:r>
      <w:r w:rsidR="00815564" w:rsidRPr="00305E03">
        <w:rPr>
          <w:rFonts w:cstheme="minorHAnsi"/>
          <w:sz w:val="24"/>
          <w:szCs w:val="24"/>
        </w:rPr>
        <w:t xml:space="preserve"> </w:t>
      </w:r>
      <w:r w:rsidR="00003C29" w:rsidRPr="00305E03">
        <w:rPr>
          <w:rFonts w:cstheme="minorHAnsi"/>
          <w:sz w:val="24"/>
          <w:szCs w:val="24"/>
        </w:rPr>
        <w:t>–</w:t>
      </w:r>
      <w:r w:rsidR="00815564" w:rsidRPr="00305E03">
        <w:rPr>
          <w:rFonts w:cstheme="minorHAnsi"/>
          <w:sz w:val="24"/>
          <w:szCs w:val="24"/>
        </w:rPr>
        <w:t xml:space="preserve"> </w:t>
      </w:r>
      <w:r w:rsidR="00003C29" w:rsidRPr="00305E03">
        <w:rPr>
          <w:rFonts w:cstheme="minorHAnsi"/>
          <w:sz w:val="24"/>
          <w:szCs w:val="24"/>
        </w:rPr>
        <w:t>poze</w:t>
      </w:r>
      <w:r w:rsidR="00B35FA7" w:rsidRPr="00305E03">
        <w:rPr>
          <w:rFonts w:cstheme="minorHAnsi"/>
          <w:sz w:val="24"/>
          <w:szCs w:val="24"/>
        </w:rPr>
        <w:t>mek</w:t>
      </w:r>
      <w:r w:rsidR="00003C29" w:rsidRPr="00305E03">
        <w:rPr>
          <w:rFonts w:cstheme="minorHAnsi"/>
          <w:sz w:val="24"/>
          <w:szCs w:val="24"/>
        </w:rPr>
        <w:t xml:space="preserve">, </w:t>
      </w:r>
      <w:r w:rsidR="007309F1" w:rsidRPr="00305E03">
        <w:rPr>
          <w:rFonts w:cstheme="minorHAnsi"/>
          <w:sz w:val="24"/>
          <w:szCs w:val="24"/>
        </w:rPr>
        <w:t>stavební parcel</w:t>
      </w:r>
      <w:r w:rsidR="00B35FA7" w:rsidRPr="00305E03">
        <w:rPr>
          <w:rFonts w:cstheme="minorHAnsi"/>
          <w:sz w:val="24"/>
          <w:szCs w:val="24"/>
        </w:rPr>
        <w:t>u</w:t>
      </w:r>
      <w:r w:rsidR="007309F1" w:rsidRPr="00305E03">
        <w:rPr>
          <w:rFonts w:cstheme="minorHAnsi"/>
          <w:sz w:val="24"/>
          <w:szCs w:val="24"/>
        </w:rPr>
        <w:t xml:space="preserve"> č. 9952 o výměře 37 m</w:t>
      </w:r>
      <w:r w:rsidR="007309F1" w:rsidRPr="00305E03">
        <w:rPr>
          <w:rFonts w:cstheme="minorHAnsi"/>
          <w:sz w:val="24"/>
          <w:szCs w:val="24"/>
          <w:vertAlign w:val="superscript"/>
        </w:rPr>
        <w:t>2</w:t>
      </w:r>
      <w:r w:rsidR="007309F1" w:rsidRPr="00305E03">
        <w:rPr>
          <w:rFonts w:cstheme="minorHAnsi"/>
          <w:sz w:val="24"/>
          <w:szCs w:val="24"/>
        </w:rPr>
        <w:t>, zastavěná plocha a nádvoří, jehož součástí je stavba č. p. 4426 – stavba občanského vybavení – nadzemní část vinného sklep</w:t>
      </w:r>
      <w:r w:rsidR="00042665">
        <w:rPr>
          <w:rFonts w:cstheme="minorHAnsi"/>
          <w:sz w:val="24"/>
          <w:szCs w:val="24"/>
        </w:rPr>
        <w:t>a</w:t>
      </w:r>
      <w:r w:rsidR="007309F1" w:rsidRPr="00305E03">
        <w:rPr>
          <w:rFonts w:cstheme="minorHAnsi"/>
          <w:sz w:val="24"/>
          <w:szCs w:val="24"/>
        </w:rPr>
        <w:t>, a pozem</w:t>
      </w:r>
      <w:r w:rsidR="00B35FA7" w:rsidRPr="00305E03">
        <w:rPr>
          <w:rFonts w:cstheme="minorHAnsi"/>
          <w:sz w:val="24"/>
          <w:szCs w:val="24"/>
        </w:rPr>
        <w:t>ek</w:t>
      </w:r>
      <w:r w:rsidR="007309F1" w:rsidRPr="00305E03">
        <w:rPr>
          <w:rFonts w:cstheme="minorHAnsi"/>
          <w:sz w:val="24"/>
          <w:szCs w:val="24"/>
        </w:rPr>
        <w:t xml:space="preserve"> p</w:t>
      </w:r>
      <w:r w:rsidR="00003C29" w:rsidRPr="00305E03">
        <w:rPr>
          <w:rFonts w:cstheme="minorHAnsi"/>
          <w:sz w:val="24"/>
          <w:szCs w:val="24"/>
        </w:rPr>
        <w:t>arcela</w:t>
      </w:r>
      <w:r w:rsidR="007309F1" w:rsidRPr="00305E03">
        <w:rPr>
          <w:rFonts w:cstheme="minorHAnsi"/>
          <w:sz w:val="24"/>
          <w:szCs w:val="24"/>
        </w:rPr>
        <w:t xml:space="preserve"> č. 314/2 a p</w:t>
      </w:r>
      <w:r w:rsidR="00003C29" w:rsidRPr="00305E03">
        <w:rPr>
          <w:rFonts w:cstheme="minorHAnsi"/>
          <w:sz w:val="24"/>
          <w:szCs w:val="24"/>
        </w:rPr>
        <w:t>arcela</w:t>
      </w:r>
      <w:r w:rsidR="007309F1" w:rsidRPr="00305E03">
        <w:rPr>
          <w:rFonts w:cstheme="minorHAnsi"/>
          <w:sz w:val="24"/>
          <w:szCs w:val="24"/>
        </w:rPr>
        <w:t xml:space="preserve"> č. 2146/37, ostatní plocha, jiná plocha</w:t>
      </w:r>
      <w:r w:rsidR="00003C29" w:rsidRPr="00305E03">
        <w:rPr>
          <w:rFonts w:cstheme="minorHAnsi"/>
          <w:sz w:val="24"/>
          <w:szCs w:val="24"/>
        </w:rPr>
        <w:t>,</w:t>
      </w:r>
      <w:r w:rsidR="007309F1" w:rsidRPr="00305E03">
        <w:rPr>
          <w:rFonts w:cstheme="minorHAnsi"/>
          <w:sz w:val="24"/>
          <w:szCs w:val="24"/>
        </w:rPr>
        <w:t xml:space="preserve"> </w:t>
      </w:r>
      <w:r w:rsidR="00003C29" w:rsidRPr="00305E03">
        <w:rPr>
          <w:rFonts w:cstheme="minorHAnsi"/>
          <w:sz w:val="24"/>
          <w:szCs w:val="24"/>
        </w:rPr>
        <w:t xml:space="preserve">- </w:t>
      </w:r>
      <w:r w:rsidR="007309F1" w:rsidRPr="00305E03">
        <w:rPr>
          <w:rFonts w:cstheme="minorHAnsi"/>
          <w:sz w:val="24"/>
          <w:szCs w:val="24"/>
        </w:rPr>
        <w:t>podzemní část vinného sklepa</w:t>
      </w:r>
      <w:r w:rsidR="00003C29" w:rsidRPr="00305E03">
        <w:rPr>
          <w:rFonts w:cstheme="minorHAnsi"/>
          <w:sz w:val="24"/>
          <w:szCs w:val="24"/>
        </w:rPr>
        <w:t>, a</w:t>
      </w:r>
      <w:r w:rsidR="007309F1" w:rsidRPr="00305E03">
        <w:rPr>
          <w:rFonts w:cstheme="minorHAnsi"/>
          <w:sz w:val="24"/>
          <w:szCs w:val="24"/>
        </w:rPr>
        <w:t xml:space="preserve"> krytý přístupový chodník</w:t>
      </w:r>
      <w:r w:rsidR="00B35FA7" w:rsidRPr="00305E03">
        <w:rPr>
          <w:rFonts w:cstheme="minorHAnsi"/>
          <w:sz w:val="24"/>
          <w:szCs w:val="24"/>
        </w:rPr>
        <w:t>,</w:t>
      </w:r>
      <w:r w:rsidR="004D7436">
        <w:rPr>
          <w:rFonts w:cstheme="minorHAnsi"/>
          <w:sz w:val="24"/>
          <w:szCs w:val="24"/>
        </w:rPr>
        <w:t xml:space="preserve"> </w:t>
      </w:r>
      <w:r w:rsidR="009043C3" w:rsidRPr="00305E03">
        <w:rPr>
          <w:rFonts w:cstheme="minorHAnsi"/>
          <w:sz w:val="24"/>
          <w:szCs w:val="24"/>
        </w:rPr>
        <w:t xml:space="preserve">vše zapsáno na LV č. </w:t>
      </w:r>
      <w:r w:rsidR="006D375C" w:rsidRPr="00305E03">
        <w:rPr>
          <w:rFonts w:cstheme="minorHAnsi"/>
          <w:sz w:val="24"/>
          <w:szCs w:val="24"/>
        </w:rPr>
        <w:t>13755</w:t>
      </w:r>
      <w:r w:rsidR="009043C3" w:rsidRPr="00305E03">
        <w:rPr>
          <w:rFonts w:cstheme="minorHAnsi"/>
          <w:sz w:val="24"/>
          <w:szCs w:val="24"/>
        </w:rPr>
        <w:t xml:space="preserve"> vedeném Katastrálním úřadem pro Jihomoravský kraj, K</w:t>
      </w:r>
      <w:r w:rsidR="00003C29" w:rsidRPr="00305E03">
        <w:rPr>
          <w:rFonts w:cstheme="minorHAnsi"/>
          <w:sz w:val="24"/>
          <w:szCs w:val="24"/>
        </w:rPr>
        <w:t>atastrální pracoviště</w:t>
      </w:r>
      <w:r w:rsidR="009043C3" w:rsidRPr="00305E03">
        <w:rPr>
          <w:rFonts w:cstheme="minorHAnsi"/>
          <w:sz w:val="24"/>
          <w:szCs w:val="24"/>
        </w:rPr>
        <w:t xml:space="preserve"> Hodonín, pro okres, obec a katastrální území Hodonín. </w:t>
      </w:r>
    </w:p>
    <w:p w14:paraId="17B30984" w14:textId="089E83B7" w:rsidR="00110813" w:rsidRPr="00305E03" w:rsidRDefault="00B35FA7" w:rsidP="004D743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Předmětné nemovité věci dal pronajímatel nájemci do nájmu za účelem provozování vinného sklepa.</w:t>
      </w:r>
      <w:r w:rsidR="00110813" w:rsidRPr="00305E03">
        <w:rPr>
          <w:rFonts w:cstheme="minorHAnsi"/>
          <w:sz w:val="24"/>
          <w:szCs w:val="24"/>
        </w:rPr>
        <w:t xml:space="preserve"> V souladu s </w:t>
      </w:r>
      <w:r w:rsidR="00110813" w:rsidRPr="00A109E0">
        <w:rPr>
          <w:rFonts w:cstheme="minorHAnsi"/>
          <w:sz w:val="24"/>
          <w:szCs w:val="24"/>
        </w:rPr>
        <w:t>čl. IV.</w:t>
      </w:r>
      <w:r w:rsidR="00110813" w:rsidRPr="00305E03">
        <w:rPr>
          <w:rFonts w:cstheme="minorHAnsi"/>
          <w:sz w:val="24"/>
          <w:szCs w:val="24"/>
        </w:rPr>
        <w:t xml:space="preserve"> Smlouvy o nájmu je nájemce povinen hradit pronajímateli nájemné ve sjednané výši a za sjednaných podmínek, přičemž v souvislosti s nájemným si smluvní strany sjednaly i toto:</w:t>
      </w:r>
    </w:p>
    <w:p w14:paraId="6454BBEE" w14:textId="179CE347" w:rsidR="004D7436" w:rsidRDefault="00110813" w:rsidP="003D33F1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305E03">
        <w:rPr>
          <w:rFonts w:cstheme="minorHAnsi"/>
          <w:sz w:val="24"/>
          <w:szCs w:val="24"/>
        </w:rPr>
        <w:t>„</w:t>
      </w:r>
      <w:r w:rsidR="00042665">
        <w:rPr>
          <w:rFonts w:cstheme="minorHAnsi"/>
          <w:sz w:val="24"/>
          <w:szCs w:val="24"/>
        </w:rPr>
        <w:t xml:space="preserve">6. </w:t>
      </w:r>
      <w:r w:rsidRPr="00305E03">
        <w:rPr>
          <w:rFonts w:cstheme="minorHAnsi"/>
          <w:i/>
          <w:iCs/>
          <w:sz w:val="24"/>
          <w:szCs w:val="24"/>
        </w:rPr>
        <w:t>Nájemné sjednané v souladu s Přílohou č. 1 této smlouvy se bude každoročně navyšovat o úředně stanovenou míru inflace vyhlášenou Českým statistickým úřadem, a to od následujícího měsíce po jejím vyhlášení, a to od roku 2023.</w:t>
      </w:r>
      <w:r w:rsidRPr="00305E03">
        <w:rPr>
          <w:rFonts w:cstheme="minorHAnsi"/>
          <w:sz w:val="24"/>
          <w:szCs w:val="24"/>
        </w:rPr>
        <w:t>“</w:t>
      </w:r>
    </w:p>
    <w:p w14:paraId="78C7CF04" w14:textId="6496DDBE" w:rsidR="004D7436" w:rsidRPr="003D33F1" w:rsidRDefault="004D7436" w:rsidP="003D33F1">
      <w:p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Následně dne 7. 2. 2023 byl uzavřen Dodatek č. 1 (pro účely tohoto dodatku je předmětná Smlouva o podnájmu ve znění Dodatku č. 1 označována též jako „Smlouva o podnájmu“).</w:t>
      </w:r>
    </w:p>
    <w:p w14:paraId="1ED30F75" w14:textId="4233699D" w:rsidR="00042665" w:rsidRDefault="00120173" w:rsidP="00CC422D">
      <w:pPr>
        <w:jc w:val="both"/>
        <w:rPr>
          <w:rFonts w:cstheme="minorHAnsi"/>
          <w:sz w:val="24"/>
          <w:szCs w:val="24"/>
        </w:rPr>
      </w:pPr>
      <w:r w:rsidRPr="00305E03">
        <w:rPr>
          <w:rFonts w:cstheme="minorHAnsi"/>
          <w:b/>
          <w:bCs/>
          <w:sz w:val="24"/>
          <w:szCs w:val="24"/>
        </w:rPr>
        <w:t>1.</w:t>
      </w:r>
      <w:r w:rsidR="00305E03">
        <w:rPr>
          <w:rFonts w:cstheme="minorHAnsi"/>
          <w:b/>
          <w:bCs/>
          <w:sz w:val="24"/>
          <w:szCs w:val="24"/>
        </w:rPr>
        <w:t>2</w:t>
      </w:r>
      <w:r w:rsidRPr="00305E03">
        <w:rPr>
          <w:rFonts w:cstheme="minorHAnsi"/>
          <w:b/>
          <w:bCs/>
          <w:sz w:val="24"/>
          <w:szCs w:val="24"/>
        </w:rPr>
        <w:t xml:space="preserve">. </w:t>
      </w:r>
      <w:r w:rsidRPr="00305E03">
        <w:rPr>
          <w:rFonts w:cstheme="minorHAnsi"/>
          <w:sz w:val="24"/>
          <w:szCs w:val="24"/>
        </w:rPr>
        <w:t>Dne 3</w:t>
      </w:r>
      <w:r w:rsidR="00D72577">
        <w:rPr>
          <w:rFonts w:cstheme="minorHAnsi"/>
          <w:sz w:val="24"/>
          <w:szCs w:val="24"/>
        </w:rPr>
        <w:t>1</w:t>
      </w:r>
      <w:r w:rsidRPr="00305E03">
        <w:rPr>
          <w:rFonts w:cstheme="minorHAnsi"/>
          <w:sz w:val="24"/>
          <w:szCs w:val="24"/>
        </w:rPr>
        <w:t>.</w:t>
      </w:r>
      <w:r w:rsidR="00D72577">
        <w:rPr>
          <w:rFonts w:cstheme="minorHAnsi"/>
          <w:sz w:val="24"/>
          <w:szCs w:val="24"/>
        </w:rPr>
        <w:t xml:space="preserve"> </w:t>
      </w:r>
      <w:r w:rsidRPr="00305E03">
        <w:rPr>
          <w:rFonts w:cstheme="minorHAnsi"/>
          <w:sz w:val="24"/>
          <w:szCs w:val="24"/>
        </w:rPr>
        <w:t>1.</w:t>
      </w:r>
      <w:r w:rsidR="00D72577">
        <w:rPr>
          <w:rFonts w:cstheme="minorHAnsi"/>
          <w:sz w:val="24"/>
          <w:szCs w:val="24"/>
        </w:rPr>
        <w:t xml:space="preserve"> </w:t>
      </w:r>
      <w:r w:rsidRPr="00305E03">
        <w:rPr>
          <w:rFonts w:cstheme="minorHAnsi"/>
          <w:sz w:val="24"/>
          <w:szCs w:val="24"/>
        </w:rPr>
        <w:t>202</w:t>
      </w:r>
      <w:r w:rsidR="00CC422D">
        <w:rPr>
          <w:rFonts w:cstheme="minorHAnsi"/>
          <w:sz w:val="24"/>
          <w:szCs w:val="24"/>
        </w:rPr>
        <w:t>4</w:t>
      </w:r>
      <w:r w:rsidRPr="00305E03">
        <w:rPr>
          <w:rFonts w:cstheme="minorHAnsi"/>
          <w:sz w:val="24"/>
          <w:szCs w:val="24"/>
        </w:rPr>
        <w:t xml:space="preserve"> požádal nájemce, aby pronajímatel pro rok 202</w:t>
      </w:r>
      <w:r w:rsidR="00CC422D">
        <w:rPr>
          <w:rFonts w:cstheme="minorHAnsi"/>
          <w:sz w:val="24"/>
          <w:szCs w:val="24"/>
        </w:rPr>
        <w:t>4</w:t>
      </w:r>
      <w:r w:rsidRPr="00305E03">
        <w:rPr>
          <w:rFonts w:cstheme="minorHAnsi"/>
          <w:sz w:val="24"/>
          <w:szCs w:val="24"/>
        </w:rPr>
        <w:t xml:space="preserve"> neuplatnil navýšení nájmu o úředně stanovenou míru inflace, tedy aby mu pronajímatel pro rok 202</w:t>
      </w:r>
      <w:r w:rsidR="00CC422D">
        <w:rPr>
          <w:rFonts w:cstheme="minorHAnsi"/>
          <w:sz w:val="24"/>
          <w:szCs w:val="24"/>
        </w:rPr>
        <w:t>4</w:t>
      </w:r>
      <w:r w:rsidRPr="00305E03">
        <w:rPr>
          <w:rFonts w:cstheme="minorHAnsi"/>
          <w:sz w:val="24"/>
          <w:szCs w:val="24"/>
        </w:rPr>
        <w:t xml:space="preserve"> ponechal </w:t>
      </w:r>
      <w:r w:rsidRPr="00305E03">
        <w:rPr>
          <w:rFonts w:cstheme="minorHAnsi"/>
          <w:sz w:val="24"/>
          <w:szCs w:val="24"/>
        </w:rPr>
        <w:lastRenderedPageBreak/>
        <w:t>nájemné ve stejné výši, jako bylo sjednáno pro rok 2022. Tuto svou žádost odůvodnil navýšením všech</w:t>
      </w:r>
      <w:r w:rsidR="00E91255">
        <w:rPr>
          <w:rFonts w:cstheme="minorHAnsi"/>
          <w:sz w:val="24"/>
          <w:szCs w:val="24"/>
        </w:rPr>
        <w:t xml:space="preserve"> svých</w:t>
      </w:r>
      <w:r w:rsidRPr="00305E03">
        <w:rPr>
          <w:rFonts w:cstheme="minorHAnsi"/>
          <w:sz w:val="24"/>
          <w:szCs w:val="24"/>
        </w:rPr>
        <w:t xml:space="preserve"> vstupních cen a položek, které se týkají provozu restaurace a vinného sklep</w:t>
      </w:r>
      <w:r w:rsidR="003D33F1">
        <w:rPr>
          <w:rFonts w:cstheme="minorHAnsi"/>
          <w:sz w:val="24"/>
          <w:szCs w:val="24"/>
        </w:rPr>
        <w:t>a</w:t>
      </w:r>
      <w:r w:rsidRPr="00305E03">
        <w:rPr>
          <w:rFonts w:cstheme="minorHAnsi"/>
          <w:sz w:val="24"/>
          <w:szCs w:val="24"/>
        </w:rPr>
        <w:t>. Zároveň ve své žádosti uvedl, že v důsledku navýšení nájemného o úředně stanovenou míru inflace by nebyl schopen nejen udržet cenu za služby poskytované i hotelovým hostům, aniž by se tato skutečnost odrazila na kvalitě poskytovaných služeb, ale nebyl by s nejvyšší pravděpodobností ani schopen nadále předmětný vinný sklep provozovat</w:t>
      </w:r>
      <w:r w:rsidR="00305E03" w:rsidRPr="00305E03">
        <w:rPr>
          <w:rFonts w:cstheme="minorHAnsi"/>
          <w:sz w:val="24"/>
          <w:szCs w:val="24"/>
        </w:rPr>
        <w:t>.</w:t>
      </w:r>
    </w:p>
    <w:p w14:paraId="204335A3" w14:textId="77777777" w:rsidR="00042665" w:rsidRPr="003D33F1" w:rsidRDefault="00042665" w:rsidP="00042665">
      <w:pPr>
        <w:jc w:val="center"/>
        <w:rPr>
          <w:b/>
          <w:bCs/>
          <w:iCs/>
          <w:sz w:val="24"/>
          <w:szCs w:val="24"/>
        </w:rPr>
      </w:pPr>
      <w:r w:rsidRPr="003D33F1">
        <w:rPr>
          <w:b/>
          <w:bCs/>
          <w:iCs/>
          <w:sz w:val="24"/>
          <w:szCs w:val="24"/>
        </w:rPr>
        <w:t xml:space="preserve">II. </w:t>
      </w:r>
    </w:p>
    <w:p w14:paraId="7CF83F0A" w14:textId="3EAB37CA" w:rsidR="00042665" w:rsidRPr="003D33F1" w:rsidRDefault="00042665" w:rsidP="00042665">
      <w:pPr>
        <w:jc w:val="center"/>
        <w:rPr>
          <w:b/>
          <w:bCs/>
          <w:iCs/>
          <w:sz w:val="24"/>
          <w:szCs w:val="24"/>
          <w:u w:val="single"/>
        </w:rPr>
      </w:pPr>
      <w:r w:rsidRPr="003D33F1">
        <w:rPr>
          <w:b/>
          <w:bCs/>
          <w:iCs/>
          <w:sz w:val="24"/>
          <w:szCs w:val="24"/>
          <w:u w:val="single"/>
        </w:rPr>
        <w:t>Předmět dodatku. Změna ujednání smluvních stran.</w:t>
      </w:r>
    </w:p>
    <w:p w14:paraId="01CB31CA" w14:textId="162CD1C7" w:rsidR="00042665" w:rsidRPr="003D33F1" w:rsidRDefault="00CC422D" w:rsidP="00CC422D">
      <w:pPr>
        <w:pStyle w:val="Zkladntext"/>
        <w:ind w:left="132" w:hanging="13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</w:t>
      </w:r>
      <w:r w:rsidR="00042665" w:rsidRPr="003D33F1">
        <w:rPr>
          <w:rFonts w:ascii="Calibri" w:hAnsi="Calibri" w:cs="Calibri"/>
          <w:b/>
          <w:bCs/>
        </w:rPr>
        <w:t xml:space="preserve">2.1. </w:t>
      </w:r>
      <w:r w:rsidR="00042665" w:rsidRPr="003D33F1">
        <w:rPr>
          <w:rFonts w:ascii="Calibri" w:hAnsi="Calibri" w:cs="Calibri"/>
        </w:rPr>
        <w:t>Na základě žádosti nájemce se Smluvní strany tímto dodatkem dohodly tak, že pro</w:t>
      </w:r>
      <w:r w:rsidR="003D33F1">
        <w:rPr>
          <w:rFonts w:ascii="Calibri" w:hAnsi="Calibri" w:cs="Calibri"/>
        </w:rPr>
        <w:t xml:space="preserve"> </w:t>
      </w:r>
      <w:r w:rsidR="00042665" w:rsidRPr="003D33F1">
        <w:rPr>
          <w:rFonts w:ascii="Calibri" w:hAnsi="Calibri" w:cs="Calibri"/>
        </w:rPr>
        <w:t xml:space="preserve">nájemné za </w:t>
      </w:r>
      <w:r w:rsidR="00042665" w:rsidRPr="003D33F1">
        <w:rPr>
          <w:rFonts w:ascii="Calibri" w:hAnsi="Calibri" w:cs="Calibri"/>
          <w:b/>
          <w:bCs/>
        </w:rPr>
        <w:t>rok 202</w:t>
      </w:r>
      <w:r>
        <w:rPr>
          <w:rFonts w:ascii="Calibri" w:hAnsi="Calibri" w:cs="Calibri"/>
          <w:b/>
          <w:bCs/>
        </w:rPr>
        <w:t>4</w:t>
      </w:r>
      <w:r w:rsidR="00042665" w:rsidRPr="003D33F1">
        <w:rPr>
          <w:rFonts w:ascii="Calibri" w:hAnsi="Calibri" w:cs="Calibri"/>
          <w:b/>
          <w:bCs/>
        </w:rPr>
        <w:t xml:space="preserve"> se nepoužije </w:t>
      </w:r>
      <w:r w:rsidR="00042665" w:rsidRPr="00A109E0">
        <w:rPr>
          <w:rFonts w:ascii="Calibri" w:hAnsi="Calibri" w:cs="Calibri"/>
        </w:rPr>
        <w:t>odst. 6 čl. IV</w:t>
      </w:r>
      <w:r w:rsidR="00042665" w:rsidRPr="003D33F1">
        <w:rPr>
          <w:rFonts w:ascii="Calibri" w:hAnsi="Calibri" w:cs="Calibri"/>
        </w:rPr>
        <w:t>. Smlouvy o nájmu, tedy</w:t>
      </w:r>
      <w:r w:rsidR="003D33F1">
        <w:rPr>
          <w:rFonts w:ascii="Calibri" w:hAnsi="Calibri" w:cs="Calibri"/>
          <w:b/>
          <w:bCs/>
        </w:rPr>
        <w:t xml:space="preserve"> </w:t>
      </w:r>
      <w:r w:rsidR="00042665" w:rsidRPr="003D33F1">
        <w:rPr>
          <w:rFonts w:ascii="Calibri" w:hAnsi="Calibri" w:cs="Calibri"/>
          <w:b/>
          <w:bCs/>
        </w:rPr>
        <w:t>navýšení nájemného o úředně stanovenou míru inflace vyhlášenou Českým statistickým úřadem.</w:t>
      </w:r>
    </w:p>
    <w:p w14:paraId="6B41C315" w14:textId="77777777" w:rsidR="00042665" w:rsidRPr="003D33F1" w:rsidRDefault="00042665" w:rsidP="00042665">
      <w:pPr>
        <w:pStyle w:val="Zkladntext"/>
        <w:rPr>
          <w:rFonts w:ascii="Calibri" w:hAnsi="Calibri" w:cs="Calibri"/>
        </w:rPr>
      </w:pPr>
    </w:p>
    <w:p w14:paraId="54E5FF61" w14:textId="56E4532F" w:rsidR="00042665" w:rsidRPr="003D33F1" w:rsidRDefault="00042665" w:rsidP="00042665">
      <w:pPr>
        <w:pStyle w:val="Zkladntext"/>
        <w:ind w:left="708" w:hanging="132"/>
        <w:rPr>
          <w:rFonts w:ascii="Calibri" w:hAnsi="Calibri" w:cs="Calibri"/>
        </w:rPr>
      </w:pPr>
      <w:r w:rsidRPr="003D33F1">
        <w:rPr>
          <w:rFonts w:ascii="Calibri" w:hAnsi="Calibri" w:cs="Calibri"/>
          <w:b/>
          <w:bCs/>
        </w:rPr>
        <w:t xml:space="preserve">2.2. </w:t>
      </w:r>
      <w:r w:rsidRPr="003D33F1">
        <w:rPr>
          <w:rFonts w:ascii="Calibri" w:hAnsi="Calibri" w:cs="Calibri"/>
        </w:rPr>
        <w:t>Všechna ostatní ujednání Smlouvy o nájmu zůstávají beze změn.</w:t>
      </w:r>
    </w:p>
    <w:p w14:paraId="16831BA9" w14:textId="77777777" w:rsidR="00042665" w:rsidRPr="003D33F1" w:rsidRDefault="00042665" w:rsidP="00042665">
      <w:pPr>
        <w:pStyle w:val="Zkladntext21"/>
        <w:overflowPunct w:val="0"/>
        <w:autoSpaceDE w:val="0"/>
        <w:textAlignment w:val="baseline"/>
        <w:rPr>
          <w:rFonts w:ascii="Calibri" w:hAnsi="Calibri" w:cs="Calibri"/>
          <w:b/>
          <w:bCs/>
          <w:iCs/>
          <w:kern w:val="1"/>
          <w:sz w:val="24"/>
          <w:szCs w:val="24"/>
        </w:rPr>
      </w:pPr>
    </w:p>
    <w:p w14:paraId="14457A56" w14:textId="77777777" w:rsidR="003D33F1" w:rsidRDefault="00042665" w:rsidP="00042665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  <w:r w:rsidRPr="003D33F1">
        <w:rPr>
          <w:rFonts w:ascii="Calibri" w:hAnsi="Calibri" w:cs="Calibri"/>
          <w:b/>
          <w:bCs/>
          <w:snapToGrid w:val="0"/>
          <w:sz w:val="24"/>
          <w:szCs w:val="24"/>
        </w:rPr>
        <w:t>III.</w:t>
      </w:r>
      <w:r w:rsidR="003D33F1">
        <w:rPr>
          <w:rFonts w:ascii="Calibri" w:hAnsi="Calibri" w:cs="Calibri"/>
          <w:b/>
          <w:bCs/>
          <w:snapToGrid w:val="0"/>
          <w:sz w:val="24"/>
          <w:szCs w:val="24"/>
        </w:rPr>
        <w:t xml:space="preserve"> </w:t>
      </w:r>
    </w:p>
    <w:p w14:paraId="3EC8D9B1" w14:textId="135DE5CC" w:rsidR="00042665" w:rsidRPr="003D33F1" w:rsidRDefault="003D33F1" w:rsidP="00042665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  <w:r w:rsidRPr="003D33F1">
        <w:rPr>
          <w:rFonts w:ascii="Calibri" w:hAnsi="Calibri" w:cs="Calibri"/>
          <w:b/>
          <w:bCs/>
          <w:snapToGrid w:val="0"/>
          <w:sz w:val="24"/>
          <w:szCs w:val="24"/>
          <w:u w:val="single"/>
        </w:rPr>
        <w:t>Zveřejnění v registru smluv.</w:t>
      </w:r>
    </w:p>
    <w:p w14:paraId="3A543717" w14:textId="05F3201B" w:rsidR="00042665" w:rsidRPr="003D33F1" w:rsidRDefault="00042665" w:rsidP="00042665">
      <w:pPr>
        <w:jc w:val="both"/>
        <w:rPr>
          <w:rFonts w:ascii="Calibri" w:hAnsi="Calibri" w:cs="Calibri"/>
          <w:sz w:val="24"/>
          <w:szCs w:val="24"/>
        </w:rPr>
      </w:pPr>
      <w:r w:rsidRPr="003D33F1">
        <w:rPr>
          <w:rFonts w:ascii="Calibri" w:hAnsi="Calibri" w:cs="Calibri"/>
          <w:b/>
          <w:sz w:val="24"/>
          <w:szCs w:val="24"/>
        </w:rPr>
        <w:t xml:space="preserve">           3.1. </w:t>
      </w:r>
      <w:r w:rsidRPr="003D33F1">
        <w:rPr>
          <w:rFonts w:ascii="Calibri" w:hAnsi="Calibri" w:cs="Calibri"/>
          <w:sz w:val="24"/>
          <w:szCs w:val="24"/>
        </w:rPr>
        <w:t xml:space="preserve">Tento </w:t>
      </w:r>
      <w:r w:rsidRPr="003D33F1">
        <w:rPr>
          <w:rFonts w:ascii="Calibri" w:hAnsi="Calibri" w:cs="Calibri"/>
          <w:b/>
          <w:bCs/>
          <w:sz w:val="24"/>
          <w:szCs w:val="24"/>
        </w:rPr>
        <w:t>dodatek podléhá</w:t>
      </w:r>
      <w:r w:rsidRPr="003D33F1">
        <w:rPr>
          <w:rFonts w:ascii="Calibri" w:hAnsi="Calibri" w:cs="Calibri"/>
          <w:sz w:val="24"/>
          <w:szCs w:val="24"/>
        </w:rPr>
        <w:t xml:space="preserve"> v souladu se zákonem č. 340/2015 Sb., o zvláštních podmínkách účinnosti některých smluv, uveřejňování těchto smluv a o registru smluv (Zákon o registru smluv) v platném znění </w:t>
      </w:r>
      <w:r w:rsidRPr="003D33F1">
        <w:rPr>
          <w:rFonts w:ascii="Calibri" w:hAnsi="Calibri" w:cs="Calibri"/>
          <w:b/>
          <w:bCs/>
          <w:sz w:val="24"/>
          <w:szCs w:val="24"/>
        </w:rPr>
        <w:t>zveřejnění v Registru smluv</w:t>
      </w:r>
      <w:r w:rsidRPr="003D33F1">
        <w:rPr>
          <w:rFonts w:ascii="Calibri" w:hAnsi="Calibri" w:cs="Calibri"/>
          <w:sz w:val="24"/>
          <w:szCs w:val="24"/>
        </w:rPr>
        <w:t xml:space="preserve">. Smluvní strany se dohodly, že toto zveřejnění zabezpečí pronajímatel. </w:t>
      </w:r>
    </w:p>
    <w:p w14:paraId="4BD23463" w14:textId="77777777" w:rsidR="00042665" w:rsidRPr="003D33F1" w:rsidRDefault="00042665" w:rsidP="00042665">
      <w:pPr>
        <w:pStyle w:val="Zkladntext21"/>
        <w:overflowPunct w:val="0"/>
        <w:autoSpaceDE w:val="0"/>
        <w:textAlignment w:val="baseline"/>
        <w:rPr>
          <w:rFonts w:ascii="Calibri" w:hAnsi="Calibri" w:cs="Calibri"/>
          <w:b/>
          <w:bCs/>
          <w:iCs/>
          <w:kern w:val="1"/>
          <w:sz w:val="24"/>
          <w:szCs w:val="24"/>
        </w:rPr>
      </w:pPr>
    </w:p>
    <w:p w14:paraId="5A309B4C" w14:textId="77777777" w:rsidR="00042665" w:rsidRPr="003D33F1" w:rsidRDefault="00042665" w:rsidP="00042665">
      <w:pPr>
        <w:pStyle w:val="Zkladntext21"/>
        <w:overflowPunct w:val="0"/>
        <w:autoSpaceDE w:val="0"/>
        <w:jc w:val="center"/>
        <w:textAlignment w:val="baseline"/>
        <w:rPr>
          <w:rFonts w:ascii="Calibri" w:hAnsi="Calibri" w:cs="Calibri"/>
          <w:b/>
          <w:bCs/>
          <w:iCs/>
          <w:kern w:val="1"/>
          <w:sz w:val="24"/>
          <w:szCs w:val="24"/>
          <w:u w:val="single"/>
        </w:rPr>
      </w:pPr>
      <w:r w:rsidRPr="003D33F1">
        <w:rPr>
          <w:rFonts w:ascii="Calibri" w:hAnsi="Calibri" w:cs="Calibri"/>
          <w:b/>
          <w:bCs/>
          <w:iCs/>
          <w:kern w:val="1"/>
          <w:sz w:val="24"/>
          <w:szCs w:val="24"/>
        </w:rPr>
        <w:t xml:space="preserve">IV. </w:t>
      </w:r>
    </w:p>
    <w:p w14:paraId="15C28A94" w14:textId="77777777" w:rsidR="00042665" w:rsidRPr="003D33F1" w:rsidRDefault="00042665" w:rsidP="00042665">
      <w:pPr>
        <w:pStyle w:val="Zkladntext21"/>
        <w:overflowPunct w:val="0"/>
        <w:autoSpaceDE w:val="0"/>
        <w:jc w:val="center"/>
        <w:textAlignment w:val="baseline"/>
        <w:rPr>
          <w:rFonts w:ascii="Calibri" w:hAnsi="Calibri" w:cs="Calibri"/>
          <w:b/>
          <w:bCs/>
          <w:iCs/>
          <w:kern w:val="1"/>
          <w:sz w:val="24"/>
          <w:szCs w:val="24"/>
          <w:u w:val="single"/>
        </w:rPr>
      </w:pPr>
      <w:r w:rsidRPr="003D33F1">
        <w:rPr>
          <w:rFonts w:ascii="Calibri" w:hAnsi="Calibri" w:cs="Calibri"/>
          <w:b/>
          <w:bCs/>
          <w:iCs/>
          <w:kern w:val="1"/>
          <w:sz w:val="24"/>
          <w:szCs w:val="24"/>
          <w:u w:val="single"/>
        </w:rPr>
        <w:t>Závěrečná ustanovení.</w:t>
      </w:r>
    </w:p>
    <w:p w14:paraId="634B0CAE" w14:textId="77777777" w:rsidR="00042665" w:rsidRPr="003D33F1" w:rsidRDefault="00042665" w:rsidP="00042665">
      <w:pPr>
        <w:pStyle w:val="Zkladntext21"/>
        <w:overflowPunct w:val="0"/>
        <w:autoSpaceDE w:val="0"/>
        <w:jc w:val="center"/>
        <w:textAlignment w:val="baseline"/>
        <w:rPr>
          <w:rFonts w:ascii="Calibri" w:hAnsi="Calibri" w:cs="Calibri"/>
          <w:iCs/>
          <w:sz w:val="24"/>
          <w:szCs w:val="24"/>
        </w:rPr>
      </w:pPr>
    </w:p>
    <w:p w14:paraId="1508FCC8" w14:textId="466D642D" w:rsidR="00042665" w:rsidRPr="003D33F1" w:rsidRDefault="00042665" w:rsidP="003D33F1">
      <w:pPr>
        <w:ind w:firstLine="708"/>
        <w:jc w:val="both"/>
        <w:rPr>
          <w:rFonts w:ascii="Calibri" w:hAnsi="Calibri" w:cs="Calibri"/>
          <w:iCs/>
          <w:sz w:val="24"/>
          <w:szCs w:val="24"/>
        </w:rPr>
      </w:pPr>
      <w:r w:rsidRPr="003D33F1">
        <w:rPr>
          <w:rFonts w:ascii="Calibri" w:hAnsi="Calibri" w:cs="Calibri"/>
          <w:b/>
          <w:bCs/>
          <w:iCs/>
          <w:sz w:val="24"/>
          <w:szCs w:val="24"/>
        </w:rPr>
        <w:t>4.1.</w:t>
      </w:r>
      <w:r w:rsidRPr="003D33F1">
        <w:rPr>
          <w:rFonts w:ascii="Calibri" w:hAnsi="Calibri" w:cs="Calibri"/>
          <w:iCs/>
          <w:sz w:val="24"/>
          <w:szCs w:val="24"/>
        </w:rPr>
        <w:t xml:space="preserve"> Smluvní strany shodně prohlašují, že tento dodatek je uzavřen na základě jejich pravé a svobodné vůle, nikoliv v tísni a za nápadně nevýhodných jednostranných podmínek a že jednají poctivě, což stvrzují svými podpisy.</w:t>
      </w:r>
    </w:p>
    <w:p w14:paraId="78C9E6CE" w14:textId="6DA8FA45" w:rsidR="00042665" w:rsidRPr="003D33F1" w:rsidRDefault="00042665" w:rsidP="003D33F1">
      <w:pPr>
        <w:ind w:firstLine="708"/>
        <w:jc w:val="both"/>
        <w:rPr>
          <w:rFonts w:ascii="Calibri" w:hAnsi="Calibri" w:cs="Calibri"/>
          <w:iCs/>
          <w:sz w:val="24"/>
          <w:szCs w:val="24"/>
        </w:rPr>
      </w:pPr>
      <w:r w:rsidRPr="003D33F1">
        <w:rPr>
          <w:rFonts w:ascii="Calibri" w:hAnsi="Calibri" w:cs="Calibri"/>
          <w:b/>
          <w:bCs/>
          <w:iCs/>
          <w:sz w:val="24"/>
          <w:szCs w:val="24"/>
        </w:rPr>
        <w:t xml:space="preserve">4.2. </w:t>
      </w:r>
      <w:r w:rsidRPr="003D33F1">
        <w:rPr>
          <w:rFonts w:ascii="Calibri" w:hAnsi="Calibri" w:cs="Calibri"/>
          <w:iCs/>
          <w:sz w:val="24"/>
          <w:szCs w:val="24"/>
        </w:rPr>
        <w:t xml:space="preserve">Tento dodatek je sepsán ve dvou vyhotoveních, kdy každá strana obdrží po jednom z nich. </w:t>
      </w:r>
    </w:p>
    <w:p w14:paraId="4A9FFE66" w14:textId="7572FB7A" w:rsidR="003D33F1" w:rsidRPr="003D33F1" w:rsidRDefault="00042665" w:rsidP="00167310">
      <w:pPr>
        <w:ind w:firstLine="708"/>
        <w:jc w:val="both"/>
        <w:rPr>
          <w:rFonts w:ascii="Calibri" w:hAnsi="Calibri" w:cs="Calibri"/>
          <w:iCs/>
          <w:sz w:val="24"/>
          <w:szCs w:val="24"/>
        </w:rPr>
      </w:pPr>
      <w:r w:rsidRPr="003D33F1">
        <w:rPr>
          <w:rFonts w:ascii="Calibri" w:hAnsi="Calibri" w:cs="Calibri"/>
          <w:b/>
          <w:bCs/>
          <w:iCs/>
          <w:sz w:val="24"/>
          <w:szCs w:val="24"/>
        </w:rPr>
        <w:t>4.3.</w:t>
      </w:r>
      <w:r w:rsidRPr="003D33F1">
        <w:rPr>
          <w:rFonts w:ascii="Calibri" w:hAnsi="Calibri" w:cs="Calibri"/>
          <w:iCs/>
          <w:sz w:val="24"/>
          <w:szCs w:val="24"/>
        </w:rPr>
        <w:t xml:space="preserve"> Tento dodatek nabývá platnosti ke dni podpisu smluvních stran a účinnosti ke </w:t>
      </w:r>
      <w:proofErr w:type="gramStart"/>
      <w:r w:rsidRPr="003D33F1">
        <w:rPr>
          <w:rFonts w:ascii="Calibri" w:hAnsi="Calibri" w:cs="Calibri"/>
          <w:iCs/>
          <w:sz w:val="24"/>
          <w:szCs w:val="24"/>
        </w:rPr>
        <w:t>dni  vložení</w:t>
      </w:r>
      <w:proofErr w:type="gramEnd"/>
      <w:r w:rsidRPr="003D33F1">
        <w:rPr>
          <w:rFonts w:ascii="Calibri" w:hAnsi="Calibri" w:cs="Calibri"/>
          <w:iCs/>
          <w:sz w:val="24"/>
          <w:szCs w:val="24"/>
        </w:rPr>
        <w:t xml:space="preserve"> do registru smluv.</w:t>
      </w:r>
    </w:p>
    <w:p w14:paraId="4B3E18E3" w14:textId="59C29EA7" w:rsidR="00042665" w:rsidRPr="003D33F1" w:rsidRDefault="00042665" w:rsidP="00042665">
      <w:pPr>
        <w:jc w:val="both"/>
        <w:rPr>
          <w:rFonts w:ascii="Calibri" w:hAnsi="Calibri" w:cs="Calibri"/>
          <w:iCs/>
          <w:sz w:val="24"/>
          <w:szCs w:val="24"/>
        </w:rPr>
      </w:pPr>
      <w:r w:rsidRPr="003D33F1">
        <w:rPr>
          <w:rFonts w:ascii="Calibri" w:hAnsi="Calibri" w:cs="Calibri"/>
          <w:iCs/>
          <w:sz w:val="24"/>
          <w:szCs w:val="24"/>
        </w:rPr>
        <w:t xml:space="preserve">V Hodoníně dne </w:t>
      </w:r>
      <w:r w:rsidR="00CC422D">
        <w:rPr>
          <w:rFonts w:ascii="Calibri" w:hAnsi="Calibri" w:cs="Calibri"/>
          <w:iCs/>
          <w:sz w:val="24"/>
          <w:szCs w:val="24"/>
        </w:rPr>
        <w:t>2</w:t>
      </w:r>
      <w:r w:rsidR="00D72577">
        <w:rPr>
          <w:rFonts w:ascii="Calibri" w:hAnsi="Calibri" w:cs="Calibri"/>
          <w:iCs/>
          <w:sz w:val="24"/>
          <w:szCs w:val="24"/>
        </w:rPr>
        <w:t>1</w:t>
      </w:r>
      <w:r w:rsidRPr="003D33F1">
        <w:rPr>
          <w:rFonts w:ascii="Calibri" w:hAnsi="Calibri" w:cs="Calibri"/>
          <w:iCs/>
          <w:sz w:val="24"/>
          <w:szCs w:val="24"/>
        </w:rPr>
        <w:t>.</w:t>
      </w:r>
      <w:r w:rsidR="00D72577">
        <w:rPr>
          <w:rFonts w:ascii="Calibri" w:hAnsi="Calibri" w:cs="Calibri"/>
          <w:iCs/>
          <w:sz w:val="24"/>
          <w:szCs w:val="24"/>
        </w:rPr>
        <w:t xml:space="preserve"> </w:t>
      </w:r>
      <w:r w:rsidRPr="003D33F1">
        <w:rPr>
          <w:rFonts w:ascii="Calibri" w:hAnsi="Calibri" w:cs="Calibri"/>
          <w:iCs/>
          <w:sz w:val="24"/>
          <w:szCs w:val="24"/>
        </w:rPr>
        <w:t>2.</w:t>
      </w:r>
      <w:r w:rsidR="00D72577">
        <w:rPr>
          <w:rFonts w:ascii="Calibri" w:hAnsi="Calibri" w:cs="Calibri"/>
          <w:iCs/>
          <w:sz w:val="24"/>
          <w:szCs w:val="24"/>
        </w:rPr>
        <w:t xml:space="preserve"> </w:t>
      </w:r>
      <w:r w:rsidRPr="003D33F1">
        <w:rPr>
          <w:rFonts w:ascii="Calibri" w:hAnsi="Calibri" w:cs="Calibri"/>
          <w:iCs/>
          <w:sz w:val="24"/>
          <w:szCs w:val="24"/>
        </w:rPr>
        <w:t>202</w:t>
      </w:r>
      <w:r w:rsidR="00CC422D">
        <w:rPr>
          <w:rFonts w:ascii="Calibri" w:hAnsi="Calibri" w:cs="Calibri"/>
          <w:iCs/>
          <w:sz w:val="24"/>
          <w:szCs w:val="24"/>
        </w:rPr>
        <w:t>4</w:t>
      </w:r>
    </w:p>
    <w:p w14:paraId="46240222" w14:textId="77777777" w:rsidR="00042665" w:rsidRPr="003D33F1" w:rsidRDefault="00042665" w:rsidP="003D33F1">
      <w:pPr>
        <w:pStyle w:val="Bezmezer"/>
        <w:rPr>
          <w:rFonts w:ascii="Calibri" w:hAnsi="Calibri" w:cs="Calibri"/>
        </w:rPr>
      </w:pPr>
    </w:p>
    <w:p w14:paraId="6E72B2DB" w14:textId="637540A0" w:rsidR="00042665" w:rsidRPr="003D33F1" w:rsidRDefault="003D33F1" w:rsidP="003D33F1">
      <w:pPr>
        <w:pStyle w:val="Bezmez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pronajímatel</w:t>
      </w:r>
      <w:r w:rsidR="00042665" w:rsidRPr="003D33F1">
        <w:rPr>
          <w:rFonts w:ascii="Calibri" w:hAnsi="Calibri" w:cs="Calibri"/>
          <w:b/>
          <w:bCs/>
        </w:rPr>
        <w:tab/>
      </w:r>
      <w:r w:rsidR="00042665" w:rsidRPr="003D33F1">
        <w:rPr>
          <w:rFonts w:ascii="Calibri" w:hAnsi="Calibri" w:cs="Calibri"/>
          <w:b/>
          <w:bCs/>
        </w:rPr>
        <w:tab/>
      </w:r>
      <w:r w:rsidR="00042665" w:rsidRPr="003D33F1">
        <w:rPr>
          <w:rFonts w:ascii="Calibri" w:hAnsi="Calibri" w:cs="Calibri"/>
          <w:b/>
          <w:bCs/>
        </w:rPr>
        <w:tab/>
      </w:r>
      <w:r w:rsidR="00042665" w:rsidRPr="003D33F1">
        <w:rPr>
          <w:rFonts w:ascii="Calibri" w:hAnsi="Calibri" w:cs="Calibri"/>
          <w:b/>
          <w:bCs/>
        </w:rPr>
        <w:tab/>
      </w:r>
      <w:r w:rsidR="00042665" w:rsidRPr="003D33F1">
        <w:rPr>
          <w:rFonts w:ascii="Calibri" w:hAnsi="Calibri" w:cs="Calibri"/>
          <w:b/>
          <w:bCs/>
        </w:rPr>
        <w:tab/>
      </w:r>
      <w:r w:rsidR="00042665" w:rsidRPr="003D33F1">
        <w:rPr>
          <w:rFonts w:ascii="Calibri" w:hAnsi="Calibri" w:cs="Calibri"/>
          <w:b/>
          <w:bCs/>
        </w:rPr>
        <w:tab/>
      </w:r>
      <w:r w:rsidR="00042665" w:rsidRPr="003D33F1">
        <w:rPr>
          <w:rFonts w:ascii="Calibri" w:hAnsi="Calibri" w:cs="Calibri"/>
          <w:b/>
          <w:bCs/>
        </w:rPr>
        <w:tab/>
        <w:t>nájemce</w:t>
      </w:r>
    </w:p>
    <w:p w14:paraId="414479F6" w14:textId="77777777" w:rsidR="00042665" w:rsidRPr="003D33F1" w:rsidRDefault="00042665" w:rsidP="003D33F1">
      <w:pPr>
        <w:pStyle w:val="Bezmezer"/>
        <w:rPr>
          <w:rFonts w:ascii="Calibri" w:hAnsi="Calibri" w:cs="Calibri"/>
        </w:rPr>
      </w:pPr>
    </w:p>
    <w:p w14:paraId="7B07BCB0" w14:textId="77777777" w:rsidR="00042665" w:rsidRPr="003D33F1" w:rsidRDefault="00042665" w:rsidP="003D33F1">
      <w:pPr>
        <w:pStyle w:val="Bezmezer"/>
        <w:rPr>
          <w:rFonts w:ascii="Calibri" w:hAnsi="Calibri" w:cs="Calibri"/>
        </w:rPr>
      </w:pPr>
    </w:p>
    <w:p w14:paraId="72DEA279" w14:textId="448FA596" w:rsidR="00042665" w:rsidRPr="003D33F1" w:rsidRDefault="00042665" w:rsidP="003D33F1">
      <w:pPr>
        <w:pStyle w:val="Bezmezer"/>
        <w:rPr>
          <w:rFonts w:ascii="Calibri" w:eastAsia="Arial" w:hAnsi="Calibri" w:cs="Calibri"/>
        </w:rPr>
      </w:pPr>
      <w:r w:rsidRPr="003D33F1">
        <w:rPr>
          <w:rFonts w:ascii="Calibri" w:eastAsia="Arial" w:hAnsi="Calibri" w:cs="Calibri"/>
        </w:rPr>
        <w:t>…………………………………</w:t>
      </w:r>
      <w:r w:rsidRPr="003D33F1">
        <w:rPr>
          <w:rFonts w:ascii="Calibri" w:hAnsi="Calibri" w:cs="Calibri"/>
        </w:rPr>
        <w:t>..</w:t>
      </w:r>
      <w:r w:rsidRPr="003D33F1">
        <w:rPr>
          <w:rFonts w:ascii="Calibri" w:hAnsi="Calibri" w:cs="Calibri"/>
        </w:rPr>
        <w:tab/>
      </w:r>
      <w:r w:rsidRPr="003D33F1">
        <w:rPr>
          <w:rFonts w:ascii="Calibri" w:hAnsi="Calibri" w:cs="Calibri"/>
        </w:rPr>
        <w:tab/>
      </w:r>
      <w:r w:rsidRPr="003D33F1">
        <w:rPr>
          <w:rFonts w:ascii="Calibri" w:hAnsi="Calibri" w:cs="Calibri"/>
        </w:rPr>
        <w:tab/>
      </w:r>
      <w:r w:rsidR="004D7436">
        <w:rPr>
          <w:rFonts w:ascii="Calibri" w:hAnsi="Calibri" w:cs="Calibri"/>
        </w:rPr>
        <w:t xml:space="preserve">               </w:t>
      </w:r>
      <w:r w:rsidRPr="003D33F1">
        <w:rPr>
          <w:rFonts w:ascii="Calibri" w:hAnsi="Calibri" w:cs="Calibri"/>
        </w:rPr>
        <w:tab/>
        <w:t>………………………………</w:t>
      </w:r>
    </w:p>
    <w:p w14:paraId="620BE395" w14:textId="753B6640" w:rsidR="00042665" w:rsidRPr="003D33F1" w:rsidRDefault="00042665" w:rsidP="003D33F1">
      <w:pPr>
        <w:pStyle w:val="Bezmezer"/>
        <w:rPr>
          <w:rFonts w:ascii="Calibri" w:eastAsia="Arial" w:hAnsi="Calibri" w:cs="Calibri"/>
        </w:rPr>
      </w:pPr>
      <w:r w:rsidRPr="003D33F1">
        <w:rPr>
          <w:rFonts w:ascii="Calibri" w:eastAsia="Arial" w:hAnsi="Calibri" w:cs="Calibri"/>
        </w:rPr>
        <w:t>Ing. Jana Bimková</w:t>
      </w:r>
      <w:r w:rsidRPr="003D33F1">
        <w:rPr>
          <w:rFonts w:ascii="Calibri" w:eastAsia="Arial" w:hAnsi="Calibri" w:cs="Calibri"/>
        </w:rPr>
        <w:tab/>
      </w:r>
      <w:r w:rsidRPr="003D33F1">
        <w:rPr>
          <w:rFonts w:ascii="Calibri" w:eastAsia="Arial" w:hAnsi="Calibri" w:cs="Calibri"/>
        </w:rPr>
        <w:tab/>
      </w:r>
      <w:r w:rsidRPr="003D33F1">
        <w:rPr>
          <w:rFonts w:ascii="Calibri" w:eastAsia="Arial" w:hAnsi="Calibri" w:cs="Calibri"/>
        </w:rPr>
        <w:tab/>
      </w:r>
      <w:r w:rsidRPr="003D33F1">
        <w:rPr>
          <w:rFonts w:ascii="Calibri" w:eastAsia="Arial" w:hAnsi="Calibri" w:cs="Calibri"/>
        </w:rPr>
        <w:tab/>
      </w:r>
      <w:r w:rsidRPr="003D33F1">
        <w:rPr>
          <w:rFonts w:ascii="Calibri" w:eastAsia="Arial" w:hAnsi="Calibri" w:cs="Calibri"/>
        </w:rPr>
        <w:tab/>
      </w:r>
      <w:r w:rsidR="004D7436">
        <w:rPr>
          <w:rFonts w:ascii="Calibri" w:eastAsia="Arial" w:hAnsi="Calibri" w:cs="Calibri"/>
        </w:rPr>
        <w:t xml:space="preserve">             </w:t>
      </w:r>
      <w:r w:rsidRPr="003D33F1">
        <w:rPr>
          <w:rFonts w:ascii="Calibri" w:eastAsia="Arial" w:hAnsi="Calibri" w:cs="Calibri"/>
        </w:rPr>
        <w:t>Jaromír Horňák</w:t>
      </w:r>
    </w:p>
    <w:p w14:paraId="7D26AD0F" w14:textId="77777777" w:rsidR="00042665" w:rsidRPr="003D33F1" w:rsidRDefault="00042665" w:rsidP="003D33F1">
      <w:pPr>
        <w:pStyle w:val="Bezmezer"/>
        <w:rPr>
          <w:rFonts w:ascii="Calibri" w:eastAsia="Arial" w:hAnsi="Calibri" w:cs="Calibri"/>
        </w:rPr>
      </w:pPr>
      <w:r w:rsidRPr="003D33F1">
        <w:rPr>
          <w:rFonts w:ascii="Calibri" w:eastAsia="Arial" w:hAnsi="Calibri" w:cs="Calibri"/>
        </w:rPr>
        <w:t xml:space="preserve">jednatelka </w:t>
      </w:r>
    </w:p>
    <w:p w14:paraId="076340B5" w14:textId="7BD39DCF" w:rsidR="005A17DC" w:rsidRPr="005A17DC" w:rsidRDefault="00042665" w:rsidP="003D33F1">
      <w:pPr>
        <w:pStyle w:val="Bezmezer"/>
        <w:rPr>
          <w:i/>
        </w:rPr>
      </w:pPr>
      <w:r w:rsidRPr="003D33F1">
        <w:rPr>
          <w:rFonts w:ascii="Calibri" w:eastAsia="Arial" w:hAnsi="Calibri" w:cs="Calibri"/>
        </w:rPr>
        <w:t xml:space="preserve">Městské bytové správy, </w:t>
      </w:r>
      <w:proofErr w:type="spellStart"/>
      <w:proofErr w:type="gramStart"/>
      <w:r w:rsidRPr="003D33F1">
        <w:rPr>
          <w:rFonts w:ascii="Calibri" w:eastAsia="Arial" w:hAnsi="Calibri" w:cs="Calibri"/>
        </w:rPr>
        <w:t>spol.s</w:t>
      </w:r>
      <w:proofErr w:type="spellEnd"/>
      <w:r w:rsidRPr="003D33F1">
        <w:rPr>
          <w:rFonts w:ascii="Calibri" w:eastAsia="Arial" w:hAnsi="Calibri" w:cs="Calibri"/>
        </w:rPr>
        <w:t xml:space="preserve"> r.</w:t>
      </w:r>
      <w:proofErr w:type="gramEnd"/>
      <w:r w:rsidRPr="003D33F1">
        <w:rPr>
          <w:rFonts w:ascii="Calibri" w:eastAsia="Arial" w:hAnsi="Calibri" w:cs="Calibri"/>
        </w:rPr>
        <w:t>o.</w:t>
      </w:r>
    </w:p>
    <w:sectPr w:rsidR="005A17DC" w:rsidRPr="005A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B72A1"/>
    <w:multiLevelType w:val="hybridMultilevel"/>
    <w:tmpl w:val="CD086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4835"/>
    <w:multiLevelType w:val="hybridMultilevel"/>
    <w:tmpl w:val="C45A4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E4A3D"/>
    <w:multiLevelType w:val="hybridMultilevel"/>
    <w:tmpl w:val="814CB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45E9"/>
    <w:multiLevelType w:val="multilevel"/>
    <w:tmpl w:val="87786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9E7CAF"/>
    <w:multiLevelType w:val="hybridMultilevel"/>
    <w:tmpl w:val="65CA7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A2802"/>
    <w:multiLevelType w:val="hybridMultilevel"/>
    <w:tmpl w:val="EAE4CE90"/>
    <w:lvl w:ilvl="0" w:tplc="21946D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C0B2A"/>
    <w:multiLevelType w:val="hybridMultilevel"/>
    <w:tmpl w:val="340C1E96"/>
    <w:lvl w:ilvl="0" w:tplc="86B0949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A724C5"/>
    <w:multiLevelType w:val="hybridMultilevel"/>
    <w:tmpl w:val="FAA2DB6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E389A"/>
    <w:multiLevelType w:val="hybridMultilevel"/>
    <w:tmpl w:val="6BE00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C16B6"/>
    <w:multiLevelType w:val="hybridMultilevel"/>
    <w:tmpl w:val="BFDE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B3327"/>
    <w:multiLevelType w:val="hybridMultilevel"/>
    <w:tmpl w:val="44106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64EFB"/>
    <w:multiLevelType w:val="hybridMultilevel"/>
    <w:tmpl w:val="08088B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869C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F91E8F"/>
    <w:multiLevelType w:val="hybridMultilevel"/>
    <w:tmpl w:val="F44215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DA6001"/>
    <w:multiLevelType w:val="hybridMultilevel"/>
    <w:tmpl w:val="AC82A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64"/>
    <w:rsid w:val="00003C29"/>
    <w:rsid w:val="000359C3"/>
    <w:rsid w:val="00042665"/>
    <w:rsid w:val="00054ECA"/>
    <w:rsid w:val="00110813"/>
    <w:rsid w:val="00120173"/>
    <w:rsid w:val="00167310"/>
    <w:rsid w:val="001D678F"/>
    <w:rsid w:val="00305E03"/>
    <w:rsid w:val="00367780"/>
    <w:rsid w:val="003D33F1"/>
    <w:rsid w:val="003D5A49"/>
    <w:rsid w:val="00420DBD"/>
    <w:rsid w:val="00455188"/>
    <w:rsid w:val="004A61D8"/>
    <w:rsid w:val="004C0BE7"/>
    <w:rsid w:val="004C3D5C"/>
    <w:rsid w:val="004D7436"/>
    <w:rsid w:val="005656CA"/>
    <w:rsid w:val="005A17DC"/>
    <w:rsid w:val="00687818"/>
    <w:rsid w:val="006D375C"/>
    <w:rsid w:val="006E4FB1"/>
    <w:rsid w:val="007309F1"/>
    <w:rsid w:val="007C6866"/>
    <w:rsid w:val="00802021"/>
    <w:rsid w:val="00815564"/>
    <w:rsid w:val="008D008A"/>
    <w:rsid w:val="009043C3"/>
    <w:rsid w:val="009174CA"/>
    <w:rsid w:val="009A251C"/>
    <w:rsid w:val="009F037A"/>
    <w:rsid w:val="00A109E0"/>
    <w:rsid w:val="00A364BF"/>
    <w:rsid w:val="00B35FA7"/>
    <w:rsid w:val="00BB7701"/>
    <w:rsid w:val="00BC2F2B"/>
    <w:rsid w:val="00C37236"/>
    <w:rsid w:val="00CC422D"/>
    <w:rsid w:val="00D357B8"/>
    <w:rsid w:val="00D72577"/>
    <w:rsid w:val="00D86F87"/>
    <w:rsid w:val="00DF069C"/>
    <w:rsid w:val="00DF1272"/>
    <w:rsid w:val="00E353FE"/>
    <w:rsid w:val="00E459B6"/>
    <w:rsid w:val="00E91255"/>
    <w:rsid w:val="00E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5C90"/>
  <w15:chartTrackingRefBased/>
  <w15:docId w15:val="{9A0CEB7D-D87A-40C2-AF11-89E9D3B8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5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5564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paragraph" w:styleId="Bezmezer">
    <w:name w:val="No Spacing"/>
    <w:uiPriority w:val="1"/>
    <w:qFormat/>
    <w:rsid w:val="0081556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Default">
    <w:name w:val="Default"/>
    <w:rsid w:val="008155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A4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042665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42665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kladntext21">
    <w:name w:val="Základní text 21"/>
    <w:basedOn w:val="Normln"/>
    <w:rsid w:val="00042665"/>
    <w:pPr>
      <w:suppressAutoHyphens/>
      <w:spacing w:after="0" w:line="240" w:lineRule="auto"/>
      <w:jc w:val="both"/>
    </w:pPr>
    <w:rPr>
      <w:rFonts w:ascii="Garamond" w:eastAsia="Times New Roman" w:hAnsi="Garamond" w:cs="Garamond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Holá</dc:creator>
  <cp:keywords/>
  <dc:description/>
  <cp:lastModifiedBy>Marcela Ingrová</cp:lastModifiedBy>
  <cp:revision>4</cp:revision>
  <cp:lastPrinted>2024-02-14T08:00:00Z</cp:lastPrinted>
  <dcterms:created xsi:type="dcterms:W3CDTF">2024-02-22T11:33:00Z</dcterms:created>
  <dcterms:modified xsi:type="dcterms:W3CDTF">2024-02-22T11:37:00Z</dcterms:modified>
</cp:coreProperties>
</file>