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6087110</wp:posOffset>
                </wp:positionH>
                <wp:positionV relativeFrom="paragraph">
                  <wp:posOffset>12700</wp:posOffset>
                </wp:positionV>
                <wp:extent cx="1219200" cy="61595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0" cy="615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Česká voda - MEMSEP, a.s Ke Kablu 971/1 Praha 10 - Hostivař IČ: 25035070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9.30000000000001pt;margin-top:1.pt;width:96.pt;height:48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Česká voda - MEMSEP, a.s Ke Kablu 971/1 Praha 10 - Hostivař IČ: 25035070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8"/>
          <w:b/>
          <w:bCs/>
        </w:rPr>
        <w:t>ČESKÁ VODA</w:t>
        <w:br/>
      </w:r>
      <w:r>
        <w:rPr>
          <w:rStyle w:val="CharStyle8"/>
          <w:b/>
          <w:bCs/>
          <w:color w:val="838486"/>
          <w:u w:val="none"/>
        </w:rPr>
        <w:t>MEMSEP</w:t>
      </w:r>
      <w:bookmarkEnd w:id="0"/>
    </w:p>
    <w:tbl>
      <w:tblPr>
        <w:tblOverlap w:val="never"/>
        <w:jc w:val="center"/>
        <w:tblLayout w:type="fixed"/>
      </w:tblPr>
      <w:tblGrid>
        <w:gridCol w:w="1008"/>
        <w:gridCol w:w="1099"/>
        <w:gridCol w:w="2040"/>
        <w:gridCol w:w="2131"/>
        <w:gridCol w:w="883"/>
        <w:gridCol w:w="994"/>
        <w:gridCol w:w="1310"/>
        <w:gridCol w:w="1474"/>
      </w:tblGrid>
      <w:tr>
        <w:trPr>
          <w:trHeight w:val="504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1"/>
                <w:b/>
                <w:bCs/>
                <w:sz w:val="22"/>
                <w:szCs w:val="22"/>
              </w:rPr>
              <w:t>Nabídkový list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Zákazník: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VoKa a.s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Číslo nabídky: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rStyle w:val="CharStyle11"/>
              </w:rPr>
              <w:t>20240-24_001MD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Místo: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ÚV Sojovice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Platnost nabídky: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30 dní</w:t>
            </w: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Vaše objednávka: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Číslo zakázkového listu: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D9D9D9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93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Název zakázky: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Style w:val="CharStyle11"/>
                <w:b/>
                <w:bCs/>
                <w:sz w:val="17"/>
                <w:szCs w:val="17"/>
              </w:rPr>
              <w:t>Montáž šoupěte DN 300 stanice R38</w:t>
            </w:r>
          </w:p>
        </w:tc>
      </w:tr>
      <w:tr>
        <w:trPr>
          <w:trHeight w:val="1704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Popis nabídky: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Výřez na potrubí DN 300, montáž varné příruby DN 300, montáž šoupěte DN 300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1"/>
                <w:b/>
                <w:bCs/>
              </w:rPr>
              <w:t>Poz.č.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  <w:b/>
                <w:bCs/>
              </w:rPr>
              <w:t>M.j.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  <w:b/>
                <w:bCs/>
              </w:rPr>
              <w:t>Jednot. cena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rStyle w:val="CharStyle11"/>
                <w:b/>
                <w:bCs/>
              </w:rPr>
              <w:t>Cena celkem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Materiál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1"/>
              </w:rPr>
              <w:t>1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Šoupě DN 300 Hawle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36 990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36 990,00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1"/>
              </w:rPr>
              <w:t>2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Kolo ruční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11"/>
              </w:rPr>
              <w:t>4 509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4 509,00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1"/>
              </w:rPr>
              <w:t>3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Varná příruba DN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11"/>
              </w:rPr>
              <w:t>4 290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4 290,00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1"/>
              </w:rPr>
              <w:t>4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Těsnění DN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360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720,00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1"/>
              </w:rPr>
              <w:t>5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19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Sada M20 x 90</w:t>
              <w:tab/>
              <w:t>12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11"/>
              </w:rPr>
              <w:t>2 617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5 234,00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1"/>
              </w:rPr>
              <w:t>6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1"/>
              </w:rPr>
              <w:t>7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1"/>
              </w:rPr>
              <w:t>8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rStyle w:val="CharStyle11"/>
              </w:rPr>
              <w:t>9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Montážní práce na porubí DN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hod.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1"/>
              </w:rPr>
              <w:t>618,00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55 620,00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0,00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018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b/>
                <w:bCs/>
              </w:rPr>
              <w:t>Materiál celkem</w:t>
              <w:tab/>
              <w:t>51 743,00</w:t>
            </w:r>
          </w:p>
        </w:tc>
      </w:tr>
      <w:tr>
        <w:trPr>
          <w:trHeight w:val="245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018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b/>
                <w:bCs/>
              </w:rPr>
              <w:t>Práce celkem</w:t>
              <w:tab/>
              <w:t>55 620,00</w:t>
            </w:r>
          </w:p>
        </w:tc>
      </w:tr>
      <w:tr>
        <w:trPr>
          <w:trHeight w:val="245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026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b/>
                <w:bCs/>
              </w:rPr>
              <w:t>Doprava a mechanizace</w:t>
              <w:tab/>
              <w:t>3 000,00</w:t>
            </w:r>
          </w:p>
        </w:tc>
      </w:tr>
      <w:tr>
        <w:trPr>
          <w:trHeight w:val="245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055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b/>
                <w:bCs/>
              </w:rPr>
              <w:t>Ostatní náklady</w:t>
              <w:tab/>
              <w:t>0,00</w:t>
            </w:r>
          </w:p>
        </w:tc>
      </w:tr>
      <w:tr>
        <w:trPr>
          <w:trHeight w:val="245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010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1"/>
                <w:b/>
                <w:bCs/>
              </w:rPr>
              <w:t>Cena celkem</w:t>
              <w:tab/>
              <w:t>110 363,00</w:t>
            </w:r>
          </w:p>
        </w:tc>
      </w:tr>
      <w:tr>
        <w:trPr>
          <w:trHeight w:val="245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6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523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Nabídková cena bez DPH:</w:t>
              <w:tab/>
              <w:t>110 363,00 Kč Doba realizace: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únor</w:t>
            </w:r>
          </w:p>
        </w:tc>
      </w:tr>
      <w:tr>
        <w:trPr>
          <w:trHeight w:val="245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Záruční doba:</w:t>
            </w:r>
          </w:p>
        </w:tc>
        <w:tc>
          <w:tcPr>
            <w:gridSpan w:val="6"/>
            <w:tcBorders>
              <w:top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24 měsíců</w:t>
            </w:r>
          </w:p>
        </w:tc>
      </w:tr>
      <w:tr>
        <w:trPr>
          <w:trHeight w:val="245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Požadovaná součinnost:</w:t>
            </w:r>
          </w:p>
        </w:tc>
      </w:tr>
      <w:tr>
        <w:trPr>
          <w:trHeight w:val="979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Zajištění přístupu v místě realizace.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V Praze, dne:</w:t>
            </w: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</w:rPr>
              <w:t>12.02.2024 Nabídku vypracoval: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</w:rPr>
              <w:t>Dřevo M.</w:t>
            </w: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</w:rPr>
              <w:t>Nabídku schválil:</w:t>
            </w:r>
          </w:p>
        </w:tc>
        <w:tc>
          <w:tcPr>
            <w:gridSpan w:val="2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6740" w:right="0" w:firstLine="0"/>
        <w:jc w:val="right"/>
        <w:sectPr>
          <w:footnotePr>
            <w:pos w:val="pageBottom"/>
            <w:numFmt w:val="decimal"/>
            <w:numRestart w:val="continuous"/>
          </w:footnotePr>
          <w:pgSz w:w="11900" w:h="16840"/>
          <w:pgMar w:top="454" w:right="456" w:bottom="2827" w:left="504" w:header="26" w:footer="2399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margin">
                  <wp:posOffset>152400</wp:posOffset>
                </wp:positionV>
                <wp:extent cx="1584960" cy="50609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4960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</w:rPr>
                              <w:t>ČESKÁ VODA</w:t>
                              <w:br/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color w:val="838486"/>
                                <w:u w:val="none"/>
                              </w:rPr>
                              <w:t>MEMSEP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9.300000000000001pt;margin-top:12.pt;width:124.8pt;height:39.850000000000001pt;z-index:-12582937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ČESKÁ VODA</w:t>
                        <w:br/>
                      </w:r>
                      <w:r>
                        <w:rPr>
                          <w:rStyle w:val="CharStyle5"/>
                          <w:b/>
                          <w:bCs/>
                          <w:color w:val="838486"/>
                          <w:u w:val="none"/>
                        </w:rPr>
                        <w:t>MEMSEP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CharStyle3"/>
        </w:rPr>
        <w:t>Česká voda - MEMSEP, a.s Ke Kablu 971/1 Praha 10 - Hostivař IČ: 25035070</w:t>
      </w:r>
    </w:p>
    <w:tbl>
      <w:tblPr>
        <w:tblOverlap w:val="never"/>
        <w:jc w:val="center"/>
        <w:tblLayout w:type="fixed"/>
      </w:tblPr>
      <w:tblGrid>
        <w:gridCol w:w="5016"/>
        <w:gridCol w:w="2026"/>
      </w:tblGrid>
      <w:tr>
        <w:trPr>
          <w:trHeight w:val="195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Style w:val="CharStyle11"/>
                <w:rFonts w:ascii="Calibri" w:eastAsia="Calibri" w:hAnsi="Calibri" w:cs="Calibri"/>
                <w:sz w:val="22"/>
                <w:szCs w:val="22"/>
              </w:rPr>
              <w:t>Identifikace předmětu opravy - TEID TIS PVK: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1000" w:right="0" w:firstLine="0"/>
              <w:jc w:val="both"/>
              <w:rPr>
                <w:sz w:val="22"/>
                <w:szCs w:val="22"/>
              </w:rPr>
            </w:pPr>
            <w:r>
              <w:rPr>
                <w:rStyle w:val="CharStyle11"/>
                <w:rFonts w:ascii="Calibri" w:eastAsia="Calibri" w:hAnsi="Calibri" w:cs="Calibri"/>
                <w:sz w:val="22"/>
                <w:szCs w:val="22"/>
              </w:rPr>
              <w:t>Ing. Pavel Jiří Tuček Bc. Ivo Štef Petr Zatlou Bc. Lubomí Ing. Jana V Bc. Jiří Říha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2648" w:right="425" w:bottom="2288" w:left="535" w:header="2220" w:footer="1860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both"/>
      </w:pPr>
      <w:r>
        <w:rPr>
          <w:rStyle w:val="CharStyle19"/>
        </w:rPr>
        <w:t>Gajdoš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9"/>
        </w:rPr>
        <w:t>fek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19"/>
        </w:rPr>
        <w:t>kal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19"/>
        </w:rPr>
        <w:t>r Oboňa ítová</w:t>
      </w:r>
    </w:p>
    <w:sectPr>
      <w:footnotePr>
        <w:pos w:val="pageBottom"/>
        <w:numFmt w:val="decimal"/>
        <w:numRestart w:val="continuous"/>
      </w:footnotePr>
      <w:pgSz w:w="11900" w:h="16840"/>
      <w:pgMar w:top="2619" w:right="10114" w:bottom="2619" w:left="964" w:header="2191" w:footer="219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E71F2A"/>
      <w:sz w:val="32"/>
      <w:szCs w:val="32"/>
      <w:u w:val="single"/>
    </w:rPr>
  </w:style>
  <w:style w:type="character" w:customStyle="1" w:styleId="CharStyle8">
    <w:name w:val="Nadpis #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color w:val="E71F2A"/>
      <w:sz w:val="32"/>
      <w:szCs w:val="32"/>
      <w:u w:val="singl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9">
    <w:name w:val="Základní text (2)_"/>
    <w:basedOn w:val="DefaultParagraphFont"/>
    <w:link w:val="Style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line="269" w:lineRule="auto"/>
      <w:jc w:val="right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E71F2A"/>
      <w:sz w:val="32"/>
      <w:szCs w:val="32"/>
      <w:u w:val="singl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auto"/>
      <w:spacing w:after="1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E71F2A"/>
      <w:sz w:val="32"/>
      <w:szCs w:val="32"/>
      <w:u w:val="singl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8">
    <w:name w:val="Základní text (2)"/>
    <w:basedOn w:val="Normal"/>
    <w:link w:val="CharStyle19"/>
    <w:pPr>
      <w:widowControl w:val="0"/>
      <w:shd w:val="clear" w:color="auto" w:fill="auto"/>
      <w:spacing w:after="140" w:line="254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