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84" w:rsidRDefault="00116F32">
      <w:pPr>
        <w:pStyle w:val="Nadpis10"/>
        <w:keepNext/>
        <w:keepLines/>
        <w:framePr w:w="5368" w:h="342" w:wrap="none" w:vAnchor="text" w:hAnchor="margin" w:x="55" w:y="368"/>
        <w:shd w:val="clear" w:color="auto" w:fill="auto"/>
      </w:pPr>
      <w:bookmarkStart w:id="0" w:name="bookmark0"/>
      <w:r>
        <w:rPr>
          <w:lang w:val="en-US" w:eastAsia="en-US" w:bidi="en-US"/>
        </w:rPr>
        <w:t xml:space="preserve">DIAGRAM </w:t>
      </w:r>
      <w:r>
        <w:t>NA DODAVKU A ODBĚR TEPLA</w:t>
      </w:r>
      <w:bookmarkEnd w:id="0"/>
    </w:p>
    <w:p w:rsidR="00B75A84" w:rsidRDefault="00116F32">
      <w:pPr>
        <w:pStyle w:val="Zkladntext30"/>
        <w:framePr w:w="1166" w:h="544" w:wrap="none" w:vAnchor="text" w:hAnchor="margin" w:x="6110" w:y="21"/>
        <w:shd w:val="clear" w:color="auto" w:fill="auto"/>
        <w:spacing w:after="0"/>
      </w:pPr>
      <w:r>
        <w:t>Číslo smlouvy: Region:</w:t>
      </w:r>
    </w:p>
    <w:p w:rsidR="00B75A84" w:rsidRDefault="00116F32">
      <w:pPr>
        <w:pStyle w:val="Nadpis30"/>
        <w:keepNext/>
        <w:keepLines/>
        <w:framePr w:w="576" w:h="500" w:wrap="none" w:vAnchor="text" w:hAnchor="margin" w:x="8969" w:y="21"/>
        <w:shd w:val="clear" w:color="auto" w:fill="auto"/>
      </w:pPr>
      <w:bookmarkStart w:id="1" w:name="bookmark1"/>
      <w:r>
        <w:t>41206</w:t>
      </w:r>
      <w:bookmarkEnd w:id="1"/>
    </w:p>
    <w:p w:rsidR="00B75A84" w:rsidRDefault="00116F32">
      <w:pPr>
        <w:pStyle w:val="Nadpis30"/>
        <w:keepNext/>
        <w:keepLines/>
        <w:framePr w:w="576" w:h="500" w:wrap="none" w:vAnchor="text" w:hAnchor="margin" w:x="8969" w:y="21"/>
        <w:shd w:val="clear" w:color="auto" w:fill="auto"/>
      </w:pPr>
      <w:bookmarkStart w:id="2" w:name="bookmark2"/>
      <w:r>
        <w:t>RSTM</w:t>
      </w:r>
      <w:bookmarkEnd w:id="2"/>
    </w:p>
    <w:p w:rsidR="00B75A84" w:rsidRDefault="00B75A84">
      <w:pPr>
        <w:spacing w:line="709" w:lineRule="exact"/>
      </w:pPr>
    </w:p>
    <w:p w:rsidR="00B75A84" w:rsidRDefault="00B75A84">
      <w:pPr>
        <w:spacing w:line="14" w:lineRule="exact"/>
        <w:sectPr w:rsidR="00B75A84">
          <w:pgSz w:w="11900" w:h="16840"/>
          <w:pgMar w:top="1108" w:right="1255" w:bottom="880" w:left="1102" w:header="0" w:footer="3" w:gutter="0"/>
          <w:cols w:space="720"/>
          <w:noEndnote/>
          <w:docGrid w:linePitch="360"/>
        </w:sectPr>
      </w:pPr>
    </w:p>
    <w:p w:rsidR="00B75A84" w:rsidRDefault="00116F32">
      <w:pPr>
        <w:pStyle w:val="Nadpis40"/>
        <w:keepNext/>
        <w:keepLines/>
        <w:shd w:val="clear" w:color="auto" w:fill="auto"/>
        <w:spacing w:line="221" w:lineRule="auto"/>
      </w:pPr>
      <w:bookmarkStart w:id="3" w:name="bookmark3"/>
      <w:r>
        <w:rPr>
          <w:u w:val="single"/>
        </w:rPr>
        <w:lastRenderedPageBreak/>
        <w:t>Dodavatel:</w:t>
      </w:r>
      <w:bookmarkEnd w:id="3"/>
    </w:p>
    <w:p w:rsidR="00B75A84" w:rsidRDefault="00116F32">
      <w:pPr>
        <w:pStyle w:val="Zkladntext1"/>
        <w:shd w:val="clear" w:color="auto" w:fill="auto"/>
        <w:spacing w:after="0" w:line="211" w:lineRule="auto"/>
        <w:jc w:val="left"/>
      </w:pPr>
      <w:r>
        <w:t>Veolia Energie ČR, a.s.</w:t>
      </w:r>
    </w:p>
    <w:p w:rsidR="001E7FE8" w:rsidRDefault="00116F32">
      <w:pPr>
        <w:pStyle w:val="Zkladntext20"/>
        <w:shd w:val="clear" w:color="auto" w:fill="auto"/>
      </w:pPr>
      <w:r>
        <w:rPr>
          <w:sz w:val="16"/>
          <w:szCs w:val="16"/>
        </w:rPr>
        <w:t xml:space="preserve">28. října 3337/7, Moravská Ostrava, 702 00 Ostrava </w:t>
      </w:r>
      <w:r>
        <w:t>Zapsáno v obchodním rejstříku, vedeném Krajsk</w:t>
      </w:r>
      <w:r w:rsidR="001E7FE8">
        <w:t>ý</w:t>
      </w:r>
      <w:r>
        <w:t xml:space="preserve">m soudem v Ostravě sp.zn.B 318 </w:t>
      </w:r>
    </w:p>
    <w:p w:rsidR="00B75A84" w:rsidRDefault="00116F32">
      <w:pPr>
        <w:pStyle w:val="Zkladntext20"/>
        <w:shd w:val="clear" w:color="auto" w:fill="auto"/>
        <w:rPr>
          <w:sz w:val="16"/>
          <w:szCs w:val="16"/>
        </w:rPr>
      </w:pPr>
      <w:r>
        <w:rPr>
          <w:sz w:val="16"/>
          <w:szCs w:val="16"/>
        </w:rPr>
        <w:t>IČÓ. 45193410</w:t>
      </w:r>
    </w:p>
    <w:p w:rsidR="00B75A84" w:rsidRDefault="00116F32">
      <w:pPr>
        <w:pStyle w:val="Zkladntext1"/>
        <w:shd w:val="clear" w:color="auto" w:fill="auto"/>
        <w:spacing w:after="120" w:line="211" w:lineRule="auto"/>
        <w:jc w:val="left"/>
      </w:pPr>
      <w:r>
        <w:t>DIČ: CZ45193410</w:t>
      </w:r>
    </w:p>
    <w:p w:rsidR="00B75A84" w:rsidRDefault="00116F32">
      <w:pPr>
        <w:pStyle w:val="Nadpis40"/>
        <w:keepNext/>
        <w:keepLines/>
        <w:shd w:val="clear" w:color="auto" w:fill="auto"/>
        <w:spacing w:line="221" w:lineRule="auto"/>
      </w:pPr>
      <w:bookmarkStart w:id="4" w:name="bookmark4"/>
      <w:r>
        <w:rPr>
          <w:u w:val="single"/>
        </w:rPr>
        <w:t>Odběratel:</w:t>
      </w:r>
      <w:bookmarkEnd w:id="4"/>
    </w:p>
    <w:p w:rsidR="001E7FE8" w:rsidRDefault="00116F32">
      <w:pPr>
        <w:pStyle w:val="Zkladntext1"/>
        <w:shd w:val="clear" w:color="auto" w:fill="auto"/>
        <w:spacing w:after="0" w:line="221" w:lineRule="auto"/>
        <w:jc w:val="left"/>
      </w:pPr>
      <w:r>
        <w:t>Střední škola, základní škola a mateřská škola pro sluchov</w:t>
      </w:r>
      <w:r w:rsidR="001E7FE8">
        <w:t>ě postižené, Olomouc Kosmonautů 4</w:t>
      </w:r>
    </w:p>
    <w:p w:rsidR="001E7FE8" w:rsidRDefault="001E7FE8">
      <w:pPr>
        <w:pStyle w:val="Zkladntext1"/>
        <w:shd w:val="clear" w:color="auto" w:fill="auto"/>
        <w:spacing w:after="0" w:line="221" w:lineRule="auto"/>
        <w:jc w:val="left"/>
      </w:pPr>
      <w:r>
        <w:t>t</w:t>
      </w:r>
      <w:r w:rsidR="00116F32">
        <w:t xml:space="preserve">ř. Kosmonautů 881/4, 779 00 Olomouc </w:t>
      </w:r>
      <w:r>
        <w:t>–</w:t>
      </w:r>
      <w:r w:rsidR="00116F32">
        <w:t xml:space="preserve"> Hodolany</w:t>
      </w:r>
    </w:p>
    <w:p w:rsidR="00B75A84" w:rsidRDefault="00116F32">
      <w:pPr>
        <w:pStyle w:val="Zkladntext1"/>
        <w:shd w:val="clear" w:color="auto" w:fill="auto"/>
        <w:spacing w:after="0" w:line="221" w:lineRule="auto"/>
        <w:jc w:val="left"/>
      </w:pPr>
      <w:r>
        <w:t>IČO: 00844071</w:t>
      </w:r>
    </w:p>
    <w:p w:rsidR="001E7FE8" w:rsidRDefault="00116F32" w:rsidP="001E7FE8">
      <w:pPr>
        <w:pStyle w:val="Zkladntext1"/>
        <w:shd w:val="clear" w:color="auto" w:fill="auto"/>
        <w:spacing w:after="0" w:line="221" w:lineRule="auto"/>
        <w:jc w:val="left"/>
      </w:pPr>
      <w:r>
        <w:t xml:space="preserve">DIČ: </w:t>
      </w:r>
    </w:p>
    <w:p w:rsidR="001E7FE8" w:rsidRDefault="001E7FE8" w:rsidP="001E7FE8">
      <w:pPr>
        <w:pStyle w:val="Zkladntext1"/>
        <w:shd w:val="clear" w:color="auto" w:fill="auto"/>
        <w:spacing w:after="0" w:line="221" w:lineRule="auto"/>
        <w:jc w:val="left"/>
      </w:pPr>
    </w:p>
    <w:p w:rsidR="00B75A84" w:rsidRDefault="00116F32" w:rsidP="001E7FE8">
      <w:pPr>
        <w:pStyle w:val="Zkladntext1"/>
        <w:shd w:val="clear" w:color="auto" w:fill="auto"/>
        <w:spacing w:after="0" w:line="221" w:lineRule="auto"/>
        <w:jc w:val="left"/>
        <w:rPr>
          <w:sz w:val="2"/>
          <w:szCs w:val="2"/>
        </w:rPr>
      </w:pPr>
      <w:r>
        <w:br w:type="column"/>
      </w:r>
    </w:p>
    <w:p w:rsidR="00B75A84" w:rsidRDefault="00116F32">
      <w:pPr>
        <w:pStyle w:val="Nadpis20"/>
        <w:keepNext/>
        <w:keepLines/>
        <w:shd w:val="clear" w:color="auto" w:fill="auto"/>
      </w:pPr>
      <w:bookmarkStart w:id="5" w:name="bookmark5"/>
      <w:r>
        <w:t>Střední škola, základní škola a mateřská škola pro sluchově postižené, Olomouc Kosmonautů</w:t>
      </w:r>
      <w:bookmarkEnd w:id="5"/>
      <w:r w:rsidR="001E7FE8">
        <w:t xml:space="preserve"> 4</w:t>
      </w:r>
    </w:p>
    <w:p w:rsidR="00B75A84" w:rsidRDefault="00116F32">
      <w:pPr>
        <w:pStyle w:val="Nadpis20"/>
        <w:keepNext/>
        <w:keepLines/>
        <w:shd w:val="clear" w:color="auto" w:fill="auto"/>
      </w:pPr>
      <w:bookmarkStart w:id="6" w:name="bookmark6"/>
      <w:r>
        <w:t>tř. Kosmonautů 881/4</w:t>
      </w:r>
      <w:bookmarkEnd w:id="6"/>
    </w:p>
    <w:p w:rsidR="00B75A84" w:rsidRDefault="00116F32">
      <w:pPr>
        <w:pStyle w:val="Nadpis20"/>
        <w:keepNext/>
        <w:keepLines/>
        <w:shd w:val="clear" w:color="auto" w:fill="auto"/>
        <w:sectPr w:rsidR="00B75A84">
          <w:type w:val="continuous"/>
          <w:pgSz w:w="11900" w:h="16840"/>
          <w:pgMar w:top="1108" w:right="1794" w:bottom="880" w:left="1148" w:header="0" w:footer="3" w:gutter="0"/>
          <w:cols w:num="2" w:space="1013"/>
          <w:noEndnote/>
          <w:docGrid w:linePitch="360"/>
        </w:sectPr>
      </w:pPr>
      <w:bookmarkStart w:id="7" w:name="bookmark7"/>
      <w:r>
        <w:t>779 00 Olomouc - Hodolany</w:t>
      </w:r>
      <w:bookmarkEnd w:id="7"/>
    </w:p>
    <w:p w:rsidR="00B75A84" w:rsidRDefault="00116F32">
      <w:pPr>
        <w:pStyle w:val="Titulektabulky0"/>
        <w:shd w:val="clear" w:color="auto" w:fill="auto"/>
        <w:tabs>
          <w:tab w:val="left" w:pos="1487"/>
        </w:tabs>
      </w:pPr>
      <w:r>
        <w:lastRenderedPageBreak/>
        <w:t>Platnost pro rok:</w:t>
      </w:r>
      <w:r>
        <w:tab/>
      </w:r>
      <w:r>
        <w:rPr>
          <w:b/>
          <w:bCs/>
        </w:rPr>
        <w:t>20</w:t>
      </w:r>
      <w:r w:rsidR="00432E4F">
        <w:rPr>
          <w:b/>
          <w:bCs/>
        </w:rPr>
        <w:t>2</w:t>
      </w:r>
      <w:r w:rsidR="00827A21">
        <w:rPr>
          <w:b/>
          <w:bCs/>
        </w:rPr>
        <w:t>4</w:t>
      </w:r>
    </w:p>
    <w:p w:rsidR="00B75A84" w:rsidRDefault="00116F32">
      <w:pPr>
        <w:pStyle w:val="Titulektabulky0"/>
        <w:shd w:val="clear" w:color="auto" w:fill="auto"/>
        <w:tabs>
          <w:tab w:val="left" w:pos="1436"/>
          <w:tab w:val="left" w:pos="3474"/>
        </w:tabs>
      </w:pPr>
      <w:r>
        <w:t>Pro odběrné místo:</w:t>
      </w:r>
      <w:r>
        <w:tab/>
      </w:r>
      <w:r>
        <w:rPr>
          <w:b/>
          <w:bCs/>
        </w:rPr>
        <w:t>C500-</w:t>
      </w:r>
      <w:r w:rsidR="001E7FE8">
        <w:rPr>
          <w:b/>
          <w:bCs/>
        </w:rPr>
        <w:t>5</w:t>
      </w:r>
      <w:r>
        <w:rPr>
          <w:b/>
          <w:bCs/>
        </w:rPr>
        <w:t>11</w:t>
      </w:r>
      <w:r>
        <w:rPr>
          <w:b/>
          <w:bCs/>
        </w:rPr>
        <w:tab/>
      </w:r>
      <w:r>
        <w:t xml:space="preserve">Název OM: </w:t>
      </w:r>
      <w:r>
        <w:rPr>
          <w:b/>
          <w:bCs/>
        </w:rPr>
        <w:t>SŠ, ZŠ a MŠ pro sluchově postižené</w:t>
      </w:r>
    </w:p>
    <w:p w:rsidR="00B75A84" w:rsidRDefault="00116F32">
      <w:pPr>
        <w:pStyle w:val="Titulektabulky0"/>
        <w:shd w:val="clear" w:color="auto" w:fill="auto"/>
        <w:tabs>
          <w:tab w:val="left" w:pos="1436"/>
          <w:tab w:val="left" w:pos="3474"/>
          <w:tab w:val="left" w:pos="4396"/>
        </w:tabs>
      </w:pPr>
      <w:r>
        <w:t>Měřící místo:</w:t>
      </w:r>
      <w:r>
        <w:tab/>
      </w:r>
      <w:r>
        <w:rPr>
          <w:b/>
          <w:bCs/>
        </w:rPr>
        <w:t>08</w:t>
      </w:r>
      <w:r>
        <w:rPr>
          <w:b/>
          <w:bCs/>
        </w:rPr>
        <w:tab/>
      </w:r>
      <w:r>
        <w:t>Sazba:</w:t>
      </w:r>
      <w:r>
        <w:tab/>
      </w:r>
      <w:r w:rsidR="00B80C09" w:rsidRPr="00B80C09">
        <w:rPr>
          <w:highlight w:val="black"/>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7"/>
        <w:gridCol w:w="1192"/>
        <w:gridCol w:w="1181"/>
        <w:gridCol w:w="1188"/>
        <w:gridCol w:w="1177"/>
        <w:gridCol w:w="1177"/>
        <w:gridCol w:w="1184"/>
        <w:gridCol w:w="1192"/>
      </w:tblGrid>
      <w:tr w:rsidR="00B75A84">
        <w:trPr>
          <w:trHeight w:hRule="exact" w:val="428"/>
          <w:jc w:val="center"/>
        </w:trPr>
        <w:tc>
          <w:tcPr>
            <w:tcW w:w="1177" w:type="dxa"/>
            <w:vMerge w:val="restart"/>
            <w:tcBorders>
              <w:top w:val="single" w:sz="4" w:space="0" w:color="auto"/>
              <w:left w:val="single" w:sz="4" w:space="0" w:color="auto"/>
            </w:tcBorders>
            <w:shd w:val="clear" w:color="auto" w:fill="FFFFFF"/>
            <w:vAlign w:val="center"/>
          </w:tcPr>
          <w:p w:rsidR="00B75A84" w:rsidRDefault="00116F32">
            <w:pPr>
              <w:pStyle w:val="Jin0"/>
              <w:shd w:val="clear" w:color="auto" w:fill="auto"/>
              <w:spacing w:after="0"/>
              <w:jc w:val="center"/>
            </w:pPr>
            <w:r>
              <w:rPr>
                <w:b/>
                <w:bCs/>
              </w:rPr>
              <w:t>Měsíc</w:t>
            </w:r>
          </w:p>
        </w:tc>
        <w:tc>
          <w:tcPr>
            <w:tcW w:w="1192" w:type="dxa"/>
            <w:vMerge w:val="restart"/>
            <w:tcBorders>
              <w:top w:val="single" w:sz="4" w:space="0" w:color="auto"/>
              <w:left w:val="single" w:sz="4" w:space="0" w:color="auto"/>
            </w:tcBorders>
            <w:shd w:val="clear" w:color="auto" w:fill="FFFFFF"/>
            <w:vAlign w:val="center"/>
          </w:tcPr>
          <w:p w:rsidR="00B75A84" w:rsidRDefault="00116F32" w:rsidP="00432E4F">
            <w:pPr>
              <w:pStyle w:val="Jin0"/>
              <w:shd w:val="clear" w:color="auto" w:fill="auto"/>
              <w:spacing w:after="0" w:line="216" w:lineRule="auto"/>
              <w:jc w:val="center"/>
            </w:pPr>
            <w:r>
              <w:rPr>
                <w:b/>
                <w:bCs/>
              </w:rPr>
              <w:t xml:space="preserve">Tepelná energie v </w:t>
            </w:r>
            <w:r w:rsidR="00432E4F">
              <w:rPr>
                <w:b/>
                <w:bCs/>
              </w:rPr>
              <w:t>kWh*</w:t>
            </w:r>
          </w:p>
        </w:tc>
        <w:tc>
          <w:tcPr>
            <w:tcW w:w="2369" w:type="dxa"/>
            <w:gridSpan w:val="2"/>
            <w:tcBorders>
              <w:top w:val="single" w:sz="4" w:space="0" w:color="auto"/>
              <w:left w:val="single" w:sz="4" w:space="0" w:color="auto"/>
            </w:tcBorders>
            <w:shd w:val="clear" w:color="auto" w:fill="FFFFFF"/>
          </w:tcPr>
          <w:p w:rsidR="00B75A84" w:rsidRDefault="00116F32">
            <w:pPr>
              <w:pStyle w:val="Jin0"/>
              <w:shd w:val="clear" w:color="auto" w:fill="auto"/>
              <w:spacing w:after="0" w:line="221" w:lineRule="auto"/>
              <w:jc w:val="center"/>
            </w:pPr>
            <w:r>
              <w:rPr>
                <w:b/>
                <w:bCs/>
              </w:rPr>
              <w:t>MW sjednané pro výpočet stálého platu</w:t>
            </w:r>
          </w:p>
        </w:tc>
        <w:tc>
          <w:tcPr>
            <w:tcW w:w="1177" w:type="dxa"/>
            <w:vMerge w:val="restart"/>
            <w:tcBorders>
              <w:top w:val="single" w:sz="4" w:space="0" w:color="auto"/>
              <w:left w:val="single" w:sz="4" w:space="0" w:color="auto"/>
            </w:tcBorders>
            <w:shd w:val="clear" w:color="auto" w:fill="FFFFFF"/>
            <w:vAlign w:val="center"/>
          </w:tcPr>
          <w:p w:rsidR="00B75A84" w:rsidRDefault="00116F32">
            <w:pPr>
              <w:pStyle w:val="Jin0"/>
              <w:shd w:val="clear" w:color="auto" w:fill="auto"/>
              <w:spacing w:after="0"/>
              <w:jc w:val="center"/>
            </w:pPr>
            <w:r>
              <w:rPr>
                <w:b/>
                <w:bCs/>
              </w:rPr>
              <w:t>Měsíc</w:t>
            </w:r>
          </w:p>
        </w:tc>
        <w:tc>
          <w:tcPr>
            <w:tcW w:w="1177" w:type="dxa"/>
            <w:vMerge w:val="restart"/>
            <w:tcBorders>
              <w:top w:val="single" w:sz="4" w:space="0" w:color="auto"/>
              <w:left w:val="single" w:sz="4" w:space="0" w:color="auto"/>
            </w:tcBorders>
            <w:shd w:val="clear" w:color="auto" w:fill="FFFFFF"/>
            <w:vAlign w:val="center"/>
          </w:tcPr>
          <w:p w:rsidR="00B75A84" w:rsidRDefault="00116F32" w:rsidP="00432E4F">
            <w:pPr>
              <w:pStyle w:val="Jin0"/>
              <w:shd w:val="clear" w:color="auto" w:fill="auto"/>
              <w:spacing w:after="0" w:line="216" w:lineRule="auto"/>
              <w:jc w:val="center"/>
            </w:pPr>
            <w:r>
              <w:rPr>
                <w:b/>
                <w:bCs/>
              </w:rPr>
              <w:t xml:space="preserve">Tepelná energie v </w:t>
            </w:r>
            <w:r w:rsidR="00432E4F">
              <w:rPr>
                <w:b/>
                <w:bCs/>
              </w:rPr>
              <w:t>kWh*</w:t>
            </w:r>
          </w:p>
        </w:tc>
        <w:tc>
          <w:tcPr>
            <w:tcW w:w="2376" w:type="dxa"/>
            <w:gridSpan w:val="2"/>
            <w:tcBorders>
              <w:top w:val="single" w:sz="4" w:space="0" w:color="auto"/>
              <w:left w:val="single" w:sz="4" w:space="0" w:color="auto"/>
              <w:right w:val="single" w:sz="4" w:space="0" w:color="auto"/>
            </w:tcBorders>
            <w:shd w:val="clear" w:color="auto" w:fill="FFFFFF"/>
          </w:tcPr>
          <w:p w:rsidR="00B75A84" w:rsidRDefault="00116F32">
            <w:pPr>
              <w:pStyle w:val="Jin0"/>
              <w:shd w:val="clear" w:color="auto" w:fill="auto"/>
              <w:spacing w:after="0" w:line="221" w:lineRule="auto"/>
              <w:jc w:val="center"/>
            </w:pPr>
            <w:r>
              <w:rPr>
                <w:b/>
                <w:bCs/>
              </w:rPr>
              <w:t>MW sjednané pro výpočet stálého platu</w:t>
            </w:r>
          </w:p>
        </w:tc>
      </w:tr>
      <w:tr w:rsidR="00B75A84">
        <w:trPr>
          <w:trHeight w:hRule="exact" w:val="227"/>
          <w:jc w:val="center"/>
        </w:trPr>
        <w:tc>
          <w:tcPr>
            <w:tcW w:w="1177" w:type="dxa"/>
            <w:vMerge/>
            <w:tcBorders>
              <w:left w:val="single" w:sz="4" w:space="0" w:color="auto"/>
            </w:tcBorders>
            <w:shd w:val="clear" w:color="auto" w:fill="FFFFFF"/>
            <w:vAlign w:val="center"/>
          </w:tcPr>
          <w:p w:rsidR="00B75A84" w:rsidRDefault="00B75A84"/>
        </w:tc>
        <w:tc>
          <w:tcPr>
            <w:tcW w:w="1192" w:type="dxa"/>
            <w:vMerge/>
            <w:tcBorders>
              <w:left w:val="single" w:sz="4" w:space="0" w:color="auto"/>
            </w:tcBorders>
            <w:shd w:val="clear" w:color="auto" w:fill="FFFFFF"/>
            <w:vAlign w:val="center"/>
          </w:tcPr>
          <w:p w:rsidR="00B75A84" w:rsidRDefault="00B75A84"/>
        </w:tc>
        <w:tc>
          <w:tcPr>
            <w:tcW w:w="1181" w:type="dxa"/>
            <w:tcBorders>
              <w:top w:val="single" w:sz="4" w:space="0" w:color="auto"/>
              <w:left w:val="single" w:sz="4" w:space="0" w:color="auto"/>
            </w:tcBorders>
            <w:shd w:val="clear" w:color="auto" w:fill="FFFFFF"/>
          </w:tcPr>
          <w:p w:rsidR="00B75A84" w:rsidRDefault="00116F32">
            <w:pPr>
              <w:pStyle w:val="Jin0"/>
              <w:shd w:val="clear" w:color="auto" w:fill="auto"/>
              <w:spacing w:after="0"/>
              <w:jc w:val="center"/>
              <w:rPr>
                <w:sz w:val="18"/>
                <w:szCs w:val="18"/>
              </w:rPr>
            </w:pPr>
            <w:r>
              <w:rPr>
                <w:sz w:val="18"/>
                <w:szCs w:val="18"/>
              </w:rPr>
              <w:t>nebyty</w:t>
            </w:r>
          </w:p>
        </w:tc>
        <w:tc>
          <w:tcPr>
            <w:tcW w:w="1188" w:type="dxa"/>
            <w:tcBorders>
              <w:top w:val="single" w:sz="4" w:space="0" w:color="auto"/>
              <w:left w:val="single" w:sz="4" w:space="0" w:color="auto"/>
            </w:tcBorders>
            <w:shd w:val="clear" w:color="auto" w:fill="FFFFFF"/>
          </w:tcPr>
          <w:p w:rsidR="00B75A84" w:rsidRDefault="00116F32">
            <w:pPr>
              <w:pStyle w:val="Jin0"/>
              <w:shd w:val="clear" w:color="auto" w:fill="auto"/>
              <w:spacing w:after="0"/>
              <w:jc w:val="center"/>
              <w:rPr>
                <w:sz w:val="18"/>
                <w:szCs w:val="18"/>
              </w:rPr>
            </w:pPr>
            <w:r>
              <w:rPr>
                <w:sz w:val="18"/>
                <w:szCs w:val="18"/>
              </w:rPr>
              <w:t>byty</w:t>
            </w:r>
          </w:p>
        </w:tc>
        <w:tc>
          <w:tcPr>
            <w:tcW w:w="1177" w:type="dxa"/>
            <w:vMerge/>
            <w:tcBorders>
              <w:left w:val="single" w:sz="4" w:space="0" w:color="auto"/>
            </w:tcBorders>
            <w:shd w:val="clear" w:color="auto" w:fill="FFFFFF"/>
            <w:vAlign w:val="center"/>
          </w:tcPr>
          <w:p w:rsidR="00B75A84" w:rsidRDefault="00B75A84"/>
        </w:tc>
        <w:tc>
          <w:tcPr>
            <w:tcW w:w="1177" w:type="dxa"/>
            <w:vMerge/>
            <w:tcBorders>
              <w:left w:val="single" w:sz="4" w:space="0" w:color="auto"/>
            </w:tcBorders>
            <w:shd w:val="clear" w:color="auto" w:fill="FFFFFF"/>
            <w:vAlign w:val="center"/>
          </w:tcPr>
          <w:p w:rsidR="00B75A84" w:rsidRDefault="00B75A84"/>
        </w:tc>
        <w:tc>
          <w:tcPr>
            <w:tcW w:w="1184" w:type="dxa"/>
            <w:tcBorders>
              <w:top w:val="single" w:sz="4" w:space="0" w:color="auto"/>
              <w:left w:val="single" w:sz="4" w:space="0" w:color="auto"/>
            </w:tcBorders>
            <w:shd w:val="clear" w:color="auto" w:fill="FFFFFF"/>
          </w:tcPr>
          <w:p w:rsidR="00B75A84" w:rsidRDefault="00116F32">
            <w:pPr>
              <w:pStyle w:val="Jin0"/>
              <w:shd w:val="clear" w:color="auto" w:fill="auto"/>
              <w:spacing w:after="0"/>
              <w:jc w:val="center"/>
              <w:rPr>
                <w:sz w:val="18"/>
                <w:szCs w:val="18"/>
              </w:rPr>
            </w:pPr>
            <w:r>
              <w:rPr>
                <w:sz w:val="18"/>
                <w:szCs w:val="18"/>
              </w:rPr>
              <w:t>nebyty</w:t>
            </w:r>
          </w:p>
        </w:tc>
        <w:tc>
          <w:tcPr>
            <w:tcW w:w="1192" w:type="dxa"/>
            <w:tcBorders>
              <w:top w:val="single" w:sz="4" w:space="0" w:color="auto"/>
              <w:left w:val="single" w:sz="4" w:space="0" w:color="auto"/>
              <w:right w:val="single" w:sz="4" w:space="0" w:color="auto"/>
            </w:tcBorders>
            <w:shd w:val="clear" w:color="auto" w:fill="FFFFFF"/>
          </w:tcPr>
          <w:p w:rsidR="00B75A84" w:rsidRDefault="00116F32">
            <w:pPr>
              <w:pStyle w:val="Jin0"/>
              <w:shd w:val="clear" w:color="auto" w:fill="auto"/>
              <w:spacing w:after="0"/>
              <w:jc w:val="center"/>
              <w:rPr>
                <w:sz w:val="18"/>
                <w:szCs w:val="18"/>
              </w:rPr>
            </w:pPr>
            <w:r>
              <w:rPr>
                <w:sz w:val="18"/>
                <w:szCs w:val="18"/>
              </w:rPr>
              <w:t>byty</w:t>
            </w:r>
          </w:p>
        </w:tc>
      </w:tr>
      <w:tr w:rsidR="00B80C09">
        <w:trPr>
          <w:trHeight w:hRule="exact" w:val="245"/>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leden</w:t>
            </w:r>
          </w:p>
        </w:tc>
        <w:tc>
          <w:tcPr>
            <w:tcW w:w="1192" w:type="dxa"/>
            <w:tcBorders>
              <w:top w:val="single" w:sz="4" w:space="0" w:color="auto"/>
              <w:left w:val="single" w:sz="4" w:space="0" w:color="auto"/>
            </w:tcBorders>
            <w:shd w:val="clear" w:color="auto" w:fill="FFFFFF"/>
          </w:tcPr>
          <w:p w:rsidR="00B80C09" w:rsidRPr="00B80C09" w:rsidRDefault="00B80C09">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B80C09">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červenec</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rsidTr="00E02FB4">
        <w:trPr>
          <w:trHeight w:hRule="exact" w:val="245"/>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únor</w:t>
            </w:r>
          </w:p>
        </w:tc>
        <w:tc>
          <w:tcPr>
            <w:tcW w:w="1192"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srpen</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trPr>
          <w:trHeight w:hRule="exact" w:val="248"/>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březen</w:t>
            </w:r>
          </w:p>
        </w:tc>
        <w:tc>
          <w:tcPr>
            <w:tcW w:w="1192"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září</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trPr>
          <w:trHeight w:hRule="exact" w:val="241"/>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duben</w:t>
            </w:r>
          </w:p>
        </w:tc>
        <w:tc>
          <w:tcPr>
            <w:tcW w:w="1192"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říjen</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trPr>
          <w:trHeight w:hRule="exact" w:val="248"/>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květen</w:t>
            </w:r>
          </w:p>
        </w:tc>
        <w:tc>
          <w:tcPr>
            <w:tcW w:w="1192"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listopad</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trPr>
          <w:trHeight w:hRule="exact" w:val="259"/>
          <w:jc w:val="center"/>
        </w:trPr>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červen</w:t>
            </w:r>
          </w:p>
        </w:tc>
        <w:tc>
          <w:tcPr>
            <w:tcW w:w="1192"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1"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88" w:type="dxa"/>
            <w:tcBorders>
              <w:top w:val="single" w:sz="4" w:space="0" w:color="auto"/>
              <w:left w:val="single" w:sz="4" w:space="0" w:color="auto"/>
            </w:tcBorders>
            <w:shd w:val="clear" w:color="auto" w:fill="FFFFFF"/>
            <w:vAlign w:val="center"/>
          </w:tcPr>
          <w:p w:rsidR="00B80C09" w:rsidRDefault="00B80C09">
            <w:pPr>
              <w:pStyle w:val="Jin0"/>
              <w:shd w:val="clear" w:color="auto" w:fill="auto"/>
              <w:spacing w:after="0"/>
              <w:jc w:val="right"/>
            </w:pPr>
            <w:r>
              <w:t>0,000</w:t>
            </w:r>
          </w:p>
        </w:tc>
        <w:tc>
          <w:tcPr>
            <w:tcW w:w="1177"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prosinec</w:t>
            </w:r>
          </w:p>
        </w:tc>
        <w:tc>
          <w:tcPr>
            <w:tcW w:w="1177"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….,00</w:t>
            </w:r>
          </w:p>
        </w:tc>
        <w:tc>
          <w:tcPr>
            <w:tcW w:w="1184" w:type="dxa"/>
            <w:tcBorders>
              <w:top w:val="single" w:sz="4" w:space="0" w:color="auto"/>
              <w:left w:val="single" w:sz="4" w:space="0" w:color="auto"/>
            </w:tcBorders>
            <w:shd w:val="clear" w:color="auto" w:fill="FFFFFF"/>
          </w:tcPr>
          <w:p w:rsidR="00B80C09" w:rsidRPr="00B80C09" w:rsidRDefault="00B80C09" w:rsidP="005025A2">
            <w:pPr>
              <w:pStyle w:val="Jin0"/>
              <w:shd w:val="clear" w:color="auto" w:fill="auto"/>
              <w:spacing w:after="0"/>
              <w:jc w:val="right"/>
              <w:rPr>
                <w:highlight w:val="black"/>
              </w:rPr>
            </w:pPr>
            <w:r w:rsidRPr="00B80C09">
              <w:rPr>
                <w:highlight w:val="black"/>
              </w:rPr>
              <w:t>0,…..</w:t>
            </w:r>
          </w:p>
        </w:tc>
        <w:tc>
          <w:tcPr>
            <w:tcW w:w="1192" w:type="dxa"/>
            <w:tcBorders>
              <w:top w:val="single" w:sz="4" w:space="0" w:color="auto"/>
              <w:left w:val="single" w:sz="4" w:space="0" w:color="auto"/>
              <w:right w:val="single" w:sz="4" w:space="0" w:color="auto"/>
            </w:tcBorders>
            <w:shd w:val="clear" w:color="auto" w:fill="FFFFFF"/>
            <w:vAlign w:val="center"/>
          </w:tcPr>
          <w:p w:rsidR="00B80C09" w:rsidRDefault="00B80C09">
            <w:pPr>
              <w:pStyle w:val="Jin0"/>
              <w:shd w:val="clear" w:color="auto" w:fill="auto"/>
              <w:spacing w:after="0"/>
              <w:jc w:val="right"/>
            </w:pPr>
            <w:r>
              <w:t>0,000</w:t>
            </w:r>
          </w:p>
        </w:tc>
      </w:tr>
      <w:tr w:rsidR="00B80C09">
        <w:trPr>
          <w:trHeight w:hRule="exact" w:val="241"/>
          <w:jc w:val="center"/>
        </w:trPr>
        <w:tc>
          <w:tcPr>
            <w:tcW w:w="5915" w:type="dxa"/>
            <w:gridSpan w:val="5"/>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rPr>
                <w:b/>
                <w:bCs/>
              </w:rPr>
              <w:t>Celkem za rok</w:t>
            </w:r>
          </w:p>
        </w:tc>
        <w:tc>
          <w:tcPr>
            <w:tcW w:w="1177" w:type="dxa"/>
            <w:tcBorders>
              <w:top w:val="single" w:sz="4" w:space="0" w:color="auto"/>
              <w:left w:val="single" w:sz="4" w:space="0" w:color="auto"/>
            </w:tcBorders>
            <w:shd w:val="clear" w:color="auto" w:fill="FFFFFF"/>
            <w:vAlign w:val="bottom"/>
          </w:tcPr>
          <w:p w:rsidR="00B80C09" w:rsidRDefault="00B80C09">
            <w:pPr>
              <w:pStyle w:val="Jin0"/>
              <w:shd w:val="clear" w:color="auto" w:fill="auto"/>
              <w:spacing w:after="0"/>
              <w:jc w:val="right"/>
            </w:pPr>
            <w:r w:rsidRPr="00B80C09">
              <w:rPr>
                <w:b/>
                <w:bCs/>
                <w:highlight w:val="black"/>
              </w:rPr>
              <w:t>……,00</w:t>
            </w:r>
          </w:p>
        </w:tc>
        <w:tc>
          <w:tcPr>
            <w:tcW w:w="1184" w:type="dxa"/>
            <w:tcBorders>
              <w:top w:val="single" w:sz="4" w:space="0" w:color="auto"/>
              <w:left w:val="single" w:sz="4" w:space="0" w:color="auto"/>
            </w:tcBorders>
            <w:shd w:val="clear" w:color="auto" w:fill="FFFFFF"/>
          </w:tcPr>
          <w:p w:rsidR="00B80C09" w:rsidRDefault="00B80C09">
            <w:pPr>
              <w:rPr>
                <w:sz w:val="10"/>
                <w:szCs w:val="10"/>
              </w:rPr>
            </w:pPr>
          </w:p>
        </w:tc>
        <w:tc>
          <w:tcPr>
            <w:tcW w:w="1192" w:type="dxa"/>
            <w:tcBorders>
              <w:top w:val="single" w:sz="4" w:space="0" w:color="auto"/>
              <w:left w:val="single" w:sz="4" w:space="0" w:color="auto"/>
              <w:right w:val="single" w:sz="4" w:space="0" w:color="auto"/>
            </w:tcBorders>
            <w:shd w:val="clear" w:color="auto" w:fill="FFFFFF"/>
          </w:tcPr>
          <w:p w:rsidR="00B80C09" w:rsidRDefault="00B80C09">
            <w:pPr>
              <w:rPr>
                <w:sz w:val="10"/>
                <w:szCs w:val="10"/>
              </w:rPr>
            </w:pPr>
          </w:p>
        </w:tc>
      </w:tr>
      <w:tr w:rsidR="00B80C09">
        <w:trPr>
          <w:trHeight w:hRule="exact" w:val="223"/>
          <w:jc w:val="center"/>
        </w:trPr>
        <w:tc>
          <w:tcPr>
            <w:tcW w:w="7092" w:type="dxa"/>
            <w:gridSpan w:val="6"/>
            <w:tcBorders>
              <w:top w:val="single" w:sz="4" w:space="0" w:color="auto"/>
              <w:left w:val="single" w:sz="4" w:space="0" w:color="auto"/>
            </w:tcBorders>
            <w:shd w:val="clear" w:color="auto" w:fill="FFFFFF"/>
          </w:tcPr>
          <w:p w:rsidR="00B80C09" w:rsidRDefault="00B80C09">
            <w:pPr>
              <w:rPr>
                <w:sz w:val="10"/>
                <w:szCs w:val="10"/>
              </w:rPr>
            </w:pPr>
          </w:p>
        </w:tc>
        <w:tc>
          <w:tcPr>
            <w:tcW w:w="1184" w:type="dxa"/>
            <w:tcBorders>
              <w:top w:val="single" w:sz="4" w:space="0" w:color="auto"/>
              <w:left w:val="single" w:sz="4" w:space="0" w:color="auto"/>
            </w:tcBorders>
            <w:shd w:val="clear" w:color="auto" w:fill="FFFFFF"/>
          </w:tcPr>
          <w:p w:rsidR="00B80C09" w:rsidRDefault="00B80C09">
            <w:pPr>
              <w:pStyle w:val="Jin0"/>
              <w:shd w:val="clear" w:color="auto" w:fill="auto"/>
              <w:spacing w:after="0"/>
              <w:jc w:val="center"/>
            </w:pPr>
            <w:r>
              <w:t>nebyty</w:t>
            </w:r>
          </w:p>
        </w:tc>
        <w:tc>
          <w:tcPr>
            <w:tcW w:w="1192" w:type="dxa"/>
            <w:tcBorders>
              <w:top w:val="single" w:sz="4" w:space="0" w:color="auto"/>
              <w:left w:val="single" w:sz="4" w:space="0" w:color="auto"/>
              <w:right w:val="single" w:sz="4" w:space="0" w:color="auto"/>
            </w:tcBorders>
            <w:shd w:val="clear" w:color="auto" w:fill="FFFFFF"/>
          </w:tcPr>
          <w:p w:rsidR="00B80C09" w:rsidRDefault="00B80C09">
            <w:pPr>
              <w:pStyle w:val="Jin0"/>
              <w:shd w:val="clear" w:color="auto" w:fill="auto"/>
              <w:spacing w:after="0"/>
              <w:jc w:val="center"/>
            </w:pPr>
            <w:r>
              <w:t>byty</w:t>
            </w:r>
          </w:p>
        </w:tc>
      </w:tr>
      <w:tr w:rsidR="00B80C09">
        <w:trPr>
          <w:trHeight w:hRule="exact" w:val="220"/>
          <w:jc w:val="center"/>
        </w:trPr>
        <w:tc>
          <w:tcPr>
            <w:tcW w:w="7092" w:type="dxa"/>
            <w:gridSpan w:val="6"/>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Podlahová plocha (m2)</w:t>
            </w:r>
          </w:p>
        </w:tc>
        <w:tc>
          <w:tcPr>
            <w:tcW w:w="1184" w:type="dxa"/>
            <w:tcBorders>
              <w:top w:val="single" w:sz="4" w:space="0" w:color="auto"/>
              <w:left w:val="single" w:sz="4" w:space="0" w:color="auto"/>
            </w:tcBorders>
            <w:shd w:val="clear" w:color="auto" w:fill="FFFFFF"/>
          </w:tcPr>
          <w:p w:rsidR="00B80C09" w:rsidRDefault="001E7FE8">
            <w:pPr>
              <w:pStyle w:val="Jin0"/>
              <w:shd w:val="clear" w:color="auto" w:fill="auto"/>
              <w:spacing w:after="0"/>
              <w:jc w:val="right"/>
            </w:pPr>
            <w:r>
              <w:t>8 324,00</w:t>
            </w:r>
          </w:p>
        </w:tc>
        <w:tc>
          <w:tcPr>
            <w:tcW w:w="1192" w:type="dxa"/>
            <w:tcBorders>
              <w:top w:val="single" w:sz="4" w:space="0" w:color="auto"/>
              <w:left w:val="single" w:sz="4" w:space="0" w:color="auto"/>
              <w:right w:val="single" w:sz="4" w:space="0" w:color="auto"/>
            </w:tcBorders>
            <w:shd w:val="clear" w:color="auto" w:fill="FFFFFF"/>
            <w:vAlign w:val="bottom"/>
          </w:tcPr>
          <w:p w:rsidR="00B80C09" w:rsidRDefault="00B80C09">
            <w:pPr>
              <w:pStyle w:val="Jin0"/>
              <w:shd w:val="clear" w:color="auto" w:fill="auto"/>
              <w:spacing w:after="0"/>
              <w:jc w:val="right"/>
            </w:pPr>
            <w:r>
              <w:t>0,00</w:t>
            </w:r>
          </w:p>
        </w:tc>
      </w:tr>
      <w:tr w:rsidR="00B80C09">
        <w:trPr>
          <w:trHeight w:hRule="exact" w:val="220"/>
          <w:jc w:val="center"/>
        </w:trPr>
        <w:tc>
          <w:tcPr>
            <w:tcW w:w="7092" w:type="dxa"/>
            <w:gridSpan w:val="6"/>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Po</w:t>
            </w:r>
            <w:r w:rsidR="001E7FE8">
              <w:t>dlahová plocha (m2) - pro rozúčt</w:t>
            </w:r>
            <w:r>
              <w:t>ování</w:t>
            </w:r>
          </w:p>
        </w:tc>
        <w:tc>
          <w:tcPr>
            <w:tcW w:w="1184" w:type="dxa"/>
            <w:tcBorders>
              <w:top w:val="single" w:sz="4" w:space="0" w:color="auto"/>
              <w:left w:val="single" w:sz="4" w:space="0" w:color="auto"/>
            </w:tcBorders>
            <w:shd w:val="clear" w:color="auto" w:fill="FFFFFF"/>
            <w:vAlign w:val="bottom"/>
          </w:tcPr>
          <w:p w:rsidR="00B80C09" w:rsidRDefault="00B80C09">
            <w:pPr>
              <w:pStyle w:val="Jin0"/>
              <w:shd w:val="clear" w:color="auto" w:fill="auto"/>
              <w:spacing w:after="0"/>
              <w:jc w:val="right"/>
            </w:pPr>
            <w:r>
              <w:t>0,00</w:t>
            </w:r>
          </w:p>
        </w:tc>
        <w:tc>
          <w:tcPr>
            <w:tcW w:w="1192" w:type="dxa"/>
            <w:tcBorders>
              <w:top w:val="single" w:sz="4" w:space="0" w:color="auto"/>
              <w:left w:val="single" w:sz="4" w:space="0" w:color="auto"/>
              <w:right w:val="single" w:sz="4" w:space="0" w:color="auto"/>
            </w:tcBorders>
            <w:shd w:val="clear" w:color="auto" w:fill="FFFFFF"/>
            <w:vAlign w:val="bottom"/>
          </w:tcPr>
          <w:p w:rsidR="00B80C09" w:rsidRDefault="00B80C09">
            <w:pPr>
              <w:pStyle w:val="Jin0"/>
              <w:shd w:val="clear" w:color="auto" w:fill="auto"/>
              <w:spacing w:after="0"/>
              <w:jc w:val="right"/>
            </w:pPr>
            <w:r>
              <w:t>0,00</w:t>
            </w:r>
          </w:p>
        </w:tc>
      </w:tr>
      <w:tr w:rsidR="00B80C09">
        <w:trPr>
          <w:trHeight w:hRule="exact" w:val="220"/>
          <w:jc w:val="center"/>
        </w:trPr>
        <w:tc>
          <w:tcPr>
            <w:tcW w:w="7092" w:type="dxa"/>
            <w:gridSpan w:val="6"/>
            <w:tcBorders>
              <w:top w:val="single" w:sz="4" w:space="0" w:color="auto"/>
              <w:left w:val="single" w:sz="4" w:space="0" w:color="auto"/>
            </w:tcBorders>
            <w:shd w:val="clear" w:color="auto" w:fill="FFFFFF"/>
          </w:tcPr>
          <w:p w:rsidR="00B80C09" w:rsidRDefault="00B80C09">
            <w:pPr>
              <w:pStyle w:val="Jin0"/>
              <w:shd w:val="clear" w:color="auto" w:fill="auto"/>
              <w:spacing w:after="0"/>
              <w:jc w:val="left"/>
            </w:pPr>
            <w:r>
              <w:t>Počet bytových jednotek zásobovaných tepelnou energií</w:t>
            </w:r>
          </w:p>
        </w:tc>
        <w:tc>
          <w:tcPr>
            <w:tcW w:w="1184" w:type="dxa"/>
            <w:tcBorders>
              <w:top w:val="single" w:sz="4" w:space="0" w:color="auto"/>
              <w:left w:val="single" w:sz="4" w:space="0" w:color="auto"/>
            </w:tcBorders>
            <w:shd w:val="clear" w:color="auto" w:fill="FFFFFF"/>
          </w:tcPr>
          <w:p w:rsidR="00B80C09" w:rsidRDefault="00B80C09">
            <w:pPr>
              <w:rPr>
                <w:sz w:val="10"/>
                <w:szCs w:val="10"/>
              </w:rPr>
            </w:pPr>
          </w:p>
        </w:tc>
        <w:tc>
          <w:tcPr>
            <w:tcW w:w="1192" w:type="dxa"/>
            <w:tcBorders>
              <w:top w:val="single" w:sz="4" w:space="0" w:color="auto"/>
              <w:left w:val="single" w:sz="4" w:space="0" w:color="auto"/>
              <w:right w:val="single" w:sz="4" w:space="0" w:color="auto"/>
            </w:tcBorders>
            <w:shd w:val="clear" w:color="auto" w:fill="FFFFFF"/>
          </w:tcPr>
          <w:p w:rsidR="00B80C09" w:rsidRDefault="00B80C09">
            <w:pPr>
              <w:rPr>
                <w:sz w:val="10"/>
                <w:szCs w:val="10"/>
              </w:rPr>
            </w:pPr>
          </w:p>
        </w:tc>
      </w:tr>
      <w:tr w:rsidR="00B80C09">
        <w:trPr>
          <w:trHeight w:hRule="exact" w:val="230"/>
          <w:jc w:val="center"/>
        </w:trPr>
        <w:tc>
          <w:tcPr>
            <w:tcW w:w="7092" w:type="dxa"/>
            <w:gridSpan w:val="6"/>
            <w:tcBorders>
              <w:top w:val="single" w:sz="4" w:space="0" w:color="auto"/>
              <w:left w:val="single" w:sz="4" w:space="0" w:color="auto"/>
              <w:bottom w:val="single" w:sz="4" w:space="0" w:color="auto"/>
            </w:tcBorders>
            <w:shd w:val="clear" w:color="auto" w:fill="FFFFFF"/>
          </w:tcPr>
          <w:p w:rsidR="00B80C09" w:rsidRDefault="00B80C09">
            <w:pPr>
              <w:pStyle w:val="Jin0"/>
              <w:shd w:val="clear" w:color="auto" w:fill="auto"/>
              <w:spacing w:after="0"/>
              <w:jc w:val="left"/>
            </w:pPr>
            <w:r>
              <w:t>Podíl dodaného tepla (%)</w:t>
            </w:r>
          </w:p>
        </w:tc>
        <w:tc>
          <w:tcPr>
            <w:tcW w:w="1184" w:type="dxa"/>
            <w:tcBorders>
              <w:top w:val="single" w:sz="4" w:space="0" w:color="auto"/>
              <w:left w:val="single" w:sz="4" w:space="0" w:color="auto"/>
              <w:bottom w:val="single" w:sz="4" w:space="0" w:color="auto"/>
            </w:tcBorders>
            <w:shd w:val="clear" w:color="auto" w:fill="FFFFFF"/>
            <w:vAlign w:val="bottom"/>
          </w:tcPr>
          <w:p w:rsidR="00B80C09" w:rsidRDefault="00B80C09">
            <w:pPr>
              <w:pStyle w:val="Jin0"/>
              <w:shd w:val="clear" w:color="auto" w:fill="auto"/>
              <w:spacing w:after="0"/>
              <w:jc w:val="right"/>
            </w:pPr>
            <w:r>
              <w:t>100,00</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B80C09" w:rsidRDefault="00B80C09">
            <w:pPr>
              <w:pStyle w:val="Jin0"/>
              <w:shd w:val="clear" w:color="auto" w:fill="auto"/>
              <w:spacing w:after="0"/>
              <w:jc w:val="right"/>
            </w:pPr>
            <w:r>
              <w:t>0,00</w:t>
            </w:r>
          </w:p>
        </w:tc>
      </w:tr>
    </w:tbl>
    <w:p w:rsidR="006B2C1E" w:rsidRDefault="006B2C1E" w:rsidP="006B2C1E">
      <w:pPr>
        <w:pStyle w:val="Titulektabulky0"/>
        <w:shd w:val="clear" w:color="auto" w:fill="auto"/>
        <w:spacing w:after="60" w:line="211" w:lineRule="auto"/>
        <w:ind w:left="720"/>
      </w:pPr>
      <w:r>
        <w:t>*1 kWh = 0,0036 GJ</w:t>
      </w:r>
    </w:p>
    <w:p w:rsidR="00B75A84" w:rsidRDefault="00116F32">
      <w:pPr>
        <w:pStyle w:val="Titulektabulky0"/>
        <w:shd w:val="clear" w:color="auto" w:fill="auto"/>
        <w:spacing w:line="211" w:lineRule="auto"/>
      </w:pPr>
      <w:r>
        <w:t>Odběratel prohlašuje, že rozdělení podlahových ploch odpovídá skutečnosti a že nahlásí dodavateli každou změnu výměry podlahové plochy bytových a nebytových prostor.</w:t>
      </w:r>
    </w:p>
    <w:p w:rsidR="00B75A84" w:rsidRDefault="00B75A84">
      <w:pPr>
        <w:spacing w:after="66" w:line="14" w:lineRule="exact"/>
      </w:pPr>
    </w:p>
    <w:p w:rsidR="00B75A84" w:rsidRDefault="00116F32">
      <w:pPr>
        <w:pStyle w:val="Zkladntext1"/>
        <w:shd w:val="clear" w:color="auto" w:fill="auto"/>
        <w:spacing w:after="280"/>
      </w:pPr>
      <w:r>
        <w:t>Plnění odběru tepla podle tohoto diagramu je podmíněno uzavřením "Ujednání o ceně".</w:t>
      </w:r>
    </w:p>
    <w:p w:rsidR="00B75A84" w:rsidRDefault="00116F32">
      <w:pPr>
        <w:pStyle w:val="Zkladntext1"/>
        <w:shd w:val="clear" w:color="auto" w:fill="auto"/>
        <w:tabs>
          <w:tab w:val="left" w:pos="2772"/>
          <w:tab w:val="left" w:leader="dot" w:pos="9396"/>
        </w:tabs>
        <w:spacing w:after="80" w:line="218" w:lineRule="auto"/>
      </w:pPr>
      <w:r>
        <w:t>Zmocněnec odběratele pro jednání:</w:t>
      </w:r>
      <w:r>
        <w:tab/>
      </w:r>
      <w:r>
        <w:tab/>
      </w:r>
    </w:p>
    <w:p w:rsidR="00B75A84" w:rsidRDefault="00116F32">
      <w:pPr>
        <w:pStyle w:val="Zkladntext1"/>
        <w:shd w:val="clear" w:color="auto" w:fill="auto"/>
        <w:spacing w:after="100" w:line="218" w:lineRule="auto"/>
        <w:ind w:left="5340"/>
        <w:jc w:val="left"/>
      </w:pPr>
      <w:r>
        <w:t>(jméno, telefon, email)</w:t>
      </w:r>
    </w:p>
    <w:p w:rsidR="00B75A84" w:rsidRDefault="00116F32">
      <w:pPr>
        <w:pStyle w:val="Zkladntext1"/>
        <w:shd w:val="clear" w:color="auto" w:fill="auto"/>
        <w:spacing w:after="40" w:line="218" w:lineRule="auto"/>
      </w:pPr>
      <w:r>
        <w:t>Další ujednání:</w:t>
      </w:r>
    </w:p>
    <w:p w:rsidR="00B75A84" w:rsidRDefault="00116F32">
      <w:pPr>
        <w:pStyle w:val="Zkladntext1"/>
        <w:shd w:val="clear" w:color="auto" w:fill="auto"/>
        <w:spacing w:line="218" w:lineRule="auto"/>
      </w:pPr>
      <w:r>
        <w:t>Smluvní strany se dohodly, že má-li být tato smlouva/dodatek/příloha v souladu se zákonem č. 340/2015 Sb., o registru smluv ("ZRS"), uveřejněna prostřednictvím registru smluv, pak její uveřejnění se zavazuje zajistit bez zbytečného odkladu, nejpozději do 15 dnů ode dne jejího uzavření, na své náklady postupem stanoveným výše uvedeným zákonem odběratel. Před uveřejněním této smlouvy/dodatku/přílohy v registru smluv zajistí odběratel znečitelnění těch ustanovení, která představují výjimku z povinnosti uveřejnění podle §3 odst. 1,2 ZRS, a to ustanovení tvořící obchodní tajemství dodavatele (cena tepla za GJ, objem tepla v GJ za určité období, velikost smluvního výkonu, cena za kW/MW smluvního výkonu, výše záloh, cenové vzorce) a dále osobní údaje, vč. podpisových vzorů zástupců smluvních stran. V případě, že odběratel neuveřejnění smlouvu/dodatek/přílohu v registru smluv ve výše dohodnuté lhůtč, je dodavatel oprávněn tuto smlouvu/dodatek/přílohu v registru smluv uveřejnit sám. V případě porušení povinnosti odběratele uvedené v tomto ustanovení, odpovídá tento dodavateli za majetkovou i nemajetkovou újmu.</w:t>
      </w:r>
    </w:p>
    <w:p w:rsidR="00B75A84" w:rsidRDefault="00116F32">
      <w:pPr>
        <w:pStyle w:val="Zkladntext1"/>
        <w:shd w:val="clear" w:color="auto" w:fill="auto"/>
        <w:spacing w:line="218" w:lineRule="auto"/>
      </w:pPr>
      <w:r>
        <w:t>Tato smlouva/dodatek/příloha je platná ode dne jeho podpisu oběma smluvními stranami a účinnosti nabývá dne 01. ledna 20</w:t>
      </w:r>
      <w:r w:rsidR="00651489">
        <w:t>2</w:t>
      </w:r>
      <w:r w:rsidR="00B130B9">
        <w:t xml:space="preserve">3 </w:t>
      </w:r>
      <w:r>
        <w:t>nebo dnem zveřejněni v registru smluv, podléhá-li tomuto zveřejnění, a to dle toho, který okamžik nastane později. Nabude-li tato smlouva/dodatek/příloha účinnosti dnem zveřejnění v registru smluv, pak se smluvní strany dohodly, že ujednání obsažená v této smlouvě/dodatku/příloze se použijí i na právní poměry ze smlouvy/dodatku/přílohy, vzniklé mezi smluvními stranami od 01. ledna 20</w:t>
      </w:r>
      <w:r w:rsidR="00651489">
        <w:t>2</w:t>
      </w:r>
      <w:r w:rsidR="00B130B9">
        <w:t>3</w:t>
      </w:r>
      <w:r>
        <w:t xml:space="preserve"> do okamžiku nabytí účinnosti tohoto ujednání.</w:t>
      </w:r>
    </w:p>
    <w:p w:rsidR="00B75A84" w:rsidRDefault="00116F32">
      <w:pPr>
        <w:pStyle w:val="Zkladntext1"/>
        <w:shd w:val="clear" w:color="auto" w:fill="auto"/>
        <w:spacing w:after="1100"/>
      </w:pPr>
      <w:r>
        <w:t xml:space="preserve">Olomouc dne </w:t>
      </w:r>
      <w:r w:rsidR="00651489">
        <w:t>1</w:t>
      </w:r>
      <w:r w:rsidR="00827A21">
        <w:t>5</w:t>
      </w:r>
      <w:r>
        <w:t>.</w:t>
      </w:r>
      <w:r w:rsidR="00651489">
        <w:t xml:space="preserve"> </w:t>
      </w:r>
      <w:r>
        <w:t>12.</w:t>
      </w:r>
      <w:r w:rsidR="00651489">
        <w:t xml:space="preserve"> 20</w:t>
      </w:r>
      <w:r w:rsidR="000B5E06">
        <w:t>2</w:t>
      </w:r>
      <w:r w:rsidR="00827A21">
        <w:t>3</w:t>
      </w:r>
      <w:r w:rsidR="002C0D36">
        <w:tab/>
      </w:r>
      <w:r w:rsidR="002C0D36">
        <w:tab/>
      </w:r>
      <w:r w:rsidR="002C0D36">
        <w:tab/>
      </w:r>
      <w:r w:rsidR="002C0D36">
        <w:tab/>
      </w:r>
      <w:r w:rsidR="002C0D36">
        <w:tab/>
        <w:t>V Olomouci dne</w:t>
      </w:r>
      <w:r w:rsidR="00B130B9">
        <w:t xml:space="preserve"> xx</w:t>
      </w:r>
      <w:r w:rsidR="000B5E06">
        <w:t>. 1. 202</w:t>
      </w:r>
      <w:r w:rsidR="00827A21">
        <w:t>4</w:t>
      </w:r>
      <w:bookmarkStart w:id="8" w:name="_GoBack"/>
      <w:bookmarkEnd w:id="8"/>
    </w:p>
    <w:p w:rsidR="00B75A84" w:rsidRDefault="00116F32">
      <w:pPr>
        <w:pStyle w:val="Nadpis40"/>
        <w:keepNext/>
        <w:keepLines/>
        <w:shd w:val="clear" w:color="auto" w:fill="auto"/>
        <w:tabs>
          <w:tab w:val="left" w:pos="5184"/>
        </w:tabs>
        <w:spacing w:line="240" w:lineRule="auto"/>
        <w:jc w:val="both"/>
      </w:pPr>
      <w:bookmarkStart w:id="9" w:name="bookmark8"/>
      <w:r>
        <w:t>Za dodavatele:</w:t>
      </w:r>
      <w:r>
        <w:tab/>
        <w:t>Za odběratele:</w:t>
      </w:r>
      <w:bookmarkEnd w:id="9"/>
    </w:p>
    <w:p w:rsidR="00B75A84" w:rsidRDefault="00B80C09">
      <w:pPr>
        <w:pStyle w:val="Zkladntext1"/>
        <w:shd w:val="clear" w:color="auto" w:fill="auto"/>
        <w:spacing w:after="40"/>
      </w:pPr>
      <w:r w:rsidRPr="00B80C09">
        <w:rPr>
          <w:highlight w:val="black"/>
        </w:rPr>
        <w:t>…………………………….</w:t>
      </w:r>
    </w:p>
    <w:p w:rsidR="00B75A84" w:rsidRDefault="00B130B9">
      <w:pPr>
        <w:pStyle w:val="Zkladntext1"/>
        <w:shd w:val="clear" w:color="auto" w:fill="auto"/>
        <w:spacing w:after="640"/>
      </w:pPr>
      <w:r>
        <w:t>Manažer zákaznického portfolia</w:t>
      </w:r>
    </w:p>
    <w:p w:rsidR="00B75A84" w:rsidRDefault="00116F32">
      <w:pPr>
        <w:pStyle w:val="Zkladntext30"/>
        <w:shd w:val="clear" w:color="auto" w:fill="auto"/>
        <w:spacing w:after="120" w:line="240" w:lineRule="auto"/>
        <w:jc w:val="right"/>
      </w:pPr>
      <w:r>
        <w:t>Strana 1 z 1</w:t>
      </w:r>
    </w:p>
    <w:sectPr w:rsidR="00B75A84">
      <w:type w:val="continuous"/>
      <w:pgSz w:w="11900" w:h="16840"/>
      <w:pgMar w:top="1108" w:right="1255" w:bottom="880" w:left="11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575" w:rsidRDefault="00386575">
      <w:r>
        <w:separator/>
      </w:r>
    </w:p>
  </w:endnote>
  <w:endnote w:type="continuationSeparator" w:id="0">
    <w:p w:rsidR="00386575" w:rsidRDefault="0038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575" w:rsidRDefault="00386575"/>
  </w:footnote>
  <w:footnote w:type="continuationSeparator" w:id="0">
    <w:p w:rsidR="00386575" w:rsidRDefault="0038657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F7EAA"/>
    <w:multiLevelType w:val="hybridMultilevel"/>
    <w:tmpl w:val="FA426A2C"/>
    <w:lvl w:ilvl="0" w:tplc="04050001">
      <w:start w:val="77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75A84"/>
    <w:rsid w:val="00087E97"/>
    <w:rsid w:val="000B40EB"/>
    <w:rsid w:val="000B5E06"/>
    <w:rsid w:val="00116F32"/>
    <w:rsid w:val="001E7FE8"/>
    <w:rsid w:val="002C0D36"/>
    <w:rsid w:val="002F5209"/>
    <w:rsid w:val="00386575"/>
    <w:rsid w:val="00432E4F"/>
    <w:rsid w:val="00560E23"/>
    <w:rsid w:val="00563810"/>
    <w:rsid w:val="00651489"/>
    <w:rsid w:val="006B2C1E"/>
    <w:rsid w:val="00827A21"/>
    <w:rsid w:val="008F01E0"/>
    <w:rsid w:val="00AC17A9"/>
    <w:rsid w:val="00B130B9"/>
    <w:rsid w:val="00B75A84"/>
    <w:rsid w:val="00B80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AFB7"/>
  <w15:docId w15:val="{AB74CD8F-8843-4E5F-A2ED-08F4ABE1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8"/>
      <w:szCs w:val="1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sz w:val="26"/>
      <w:szCs w:val="26"/>
    </w:rPr>
  </w:style>
  <w:style w:type="paragraph" w:customStyle="1" w:styleId="Zkladntext30">
    <w:name w:val="Základní text (3)"/>
    <w:basedOn w:val="Normln"/>
    <w:link w:val="Zkladntext3"/>
    <w:pPr>
      <w:shd w:val="clear" w:color="auto" w:fill="FFFFFF"/>
      <w:spacing w:after="60" w:line="283" w:lineRule="auto"/>
      <w:jc w:val="both"/>
    </w:pPr>
    <w:rPr>
      <w:rFonts w:ascii="Times New Roman" w:eastAsia="Times New Roman" w:hAnsi="Times New Roman" w:cs="Times New Roman"/>
      <w:sz w:val="18"/>
      <w:szCs w:val="18"/>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b/>
      <w:bCs/>
      <w:sz w:val="18"/>
      <w:szCs w:val="18"/>
    </w:rPr>
  </w:style>
  <w:style w:type="paragraph" w:customStyle="1" w:styleId="Nadpis40">
    <w:name w:val="Nadpis #4"/>
    <w:basedOn w:val="Normln"/>
    <w:link w:val="Nadpis4"/>
    <w:pPr>
      <w:shd w:val="clear" w:color="auto" w:fill="FFFFFF"/>
      <w:spacing w:after="40" w:line="230" w:lineRule="auto"/>
      <w:outlineLvl w:val="3"/>
    </w:pPr>
    <w:rPr>
      <w:rFonts w:ascii="Times New Roman" w:eastAsia="Times New Roman" w:hAnsi="Times New Roman" w:cs="Times New Roman"/>
      <w:b/>
      <w:bCs/>
      <w:sz w:val="16"/>
      <w:szCs w:val="16"/>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Zkladntext20">
    <w:name w:val="Základní text (2)"/>
    <w:basedOn w:val="Normln"/>
    <w:link w:val="Zkladntext2"/>
    <w:pPr>
      <w:shd w:val="clear" w:color="auto" w:fill="FFFFFF"/>
      <w:spacing w:line="226" w:lineRule="auto"/>
      <w:ind w:right="460"/>
    </w:pPr>
    <w:rPr>
      <w:rFonts w:ascii="Times New Roman" w:eastAsia="Times New Roman" w:hAnsi="Times New Roman" w:cs="Times New Roman"/>
      <w:sz w:val="14"/>
      <w:szCs w:val="14"/>
    </w:rPr>
  </w:style>
  <w:style w:type="paragraph" w:customStyle="1" w:styleId="Nadpis20">
    <w:name w:val="Nadpis #2"/>
    <w:basedOn w:val="Normln"/>
    <w:link w:val="Nadpis2"/>
    <w:pPr>
      <w:shd w:val="clear" w:color="auto" w:fill="FFFFFF"/>
      <w:spacing w:line="226" w:lineRule="auto"/>
      <w:outlineLvl w:val="1"/>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jc w:val="both"/>
    </w:pPr>
    <w:rPr>
      <w:rFonts w:ascii="Times New Roman" w:eastAsia="Times New Roman" w:hAnsi="Times New Roman" w:cs="Times New Roman"/>
      <w:sz w:val="16"/>
      <w:szCs w:val="16"/>
    </w:rPr>
  </w:style>
  <w:style w:type="paragraph" w:customStyle="1" w:styleId="Jin0">
    <w:name w:val="Jiné"/>
    <w:basedOn w:val="Normln"/>
    <w:link w:val="Jin"/>
    <w:pPr>
      <w:shd w:val="clear" w:color="auto" w:fill="FFFFFF"/>
      <w:spacing w:after="160"/>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515</Words>
  <Characters>3039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Radka Štarnovská</cp:lastModifiedBy>
  <cp:revision>12</cp:revision>
  <dcterms:created xsi:type="dcterms:W3CDTF">2018-01-03T14:44:00Z</dcterms:created>
  <dcterms:modified xsi:type="dcterms:W3CDTF">2024-02-21T15:30:00Z</dcterms:modified>
</cp:coreProperties>
</file>