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9E06BD" w14:textId="5D0E819E" w:rsidR="00D632E8" w:rsidRPr="0015189A" w:rsidRDefault="002D4DBE" w:rsidP="00DE7F0D">
      <w:pPr>
        <w:spacing w:after="120" w:line="276" w:lineRule="auto"/>
        <w:jc w:val="center"/>
        <w:rPr>
          <w:rFonts w:cstheme="minorHAnsi"/>
          <w:b/>
          <w:bCs/>
        </w:rPr>
      </w:pPr>
      <w:bookmarkStart w:id="0" w:name="_Hlk99706038"/>
      <w:r w:rsidRPr="0015189A">
        <w:rPr>
          <w:rFonts w:cstheme="minorHAnsi"/>
          <w:b/>
          <w:bCs/>
        </w:rPr>
        <w:t>SMLOUVA</w:t>
      </w:r>
      <w:r>
        <w:rPr>
          <w:rFonts w:cstheme="minorHAnsi"/>
          <w:b/>
          <w:bCs/>
        </w:rPr>
        <w:t xml:space="preserve"> O NÁJMU PROSTOR PRO UMÍSTĚNÍ PARCELBOXŮ</w:t>
      </w:r>
    </w:p>
    <w:bookmarkEnd w:id="0"/>
    <w:p w14:paraId="23D659E6" w14:textId="3C30E7E8" w:rsidR="008C5B74" w:rsidRPr="0015189A" w:rsidRDefault="008C5B74" w:rsidP="00DE7F0D">
      <w:pPr>
        <w:spacing w:after="120" w:line="276" w:lineRule="auto"/>
        <w:jc w:val="center"/>
        <w:rPr>
          <w:rFonts w:cstheme="minorHAnsi"/>
        </w:rPr>
      </w:pPr>
      <w:r w:rsidRPr="0015189A">
        <w:rPr>
          <w:rFonts w:cstheme="minorHAnsi"/>
        </w:rPr>
        <w:t>(dále jen „</w:t>
      </w:r>
      <w:r w:rsidRPr="0015189A">
        <w:rPr>
          <w:rFonts w:cstheme="minorHAnsi"/>
          <w:b/>
          <w:bCs/>
        </w:rPr>
        <w:t>Smlouva</w:t>
      </w:r>
      <w:r w:rsidRPr="0015189A">
        <w:rPr>
          <w:rFonts w:cstheme="minorHAnsi"/>
        </w:rPr>
        <w:t>“)</w:t>
      </w:r>
    </w:p>
    <w:p w14:paraId="3F65485A" w14:textId="6B752FA8" w:rsidR="008C5B74" w:rsidRPr="0015189A" w:rsidRDefault="008C5B74" w:rsidP="00DE7F0D">
      <w:pPr>
        <w:spacing w:after="120" w:line="276" w:lineRule="auto"/>
        <w:jc w:val="both"/>
        <w:rPr>
          <w:rFonts w:cstheme="minorHAnsi"/>
        </w:rPr>
      </w:pPr>
      <w:r w:rsidRPr="0015189A">
        <w:rPr>
          <w:rFonts w:cstheme="minorHAnsi"/>
        </w:rPr>
        <w:t xml:space="preserve">uzavřená </w:t>
      </w:r>
      <w:r w:rsidR="009D0C1A">
        <w:rPr>
          <w:rFonts w:cstheme="minorHAnsi"/>
        </w:rPr>
        <w:t>v souladu s příslušnými ustanoveními zákona č. 89/2012 Sb., občanský zákoník, ve znění pozdějších předpisů (dále jen „</w:t>
      </w:r>
      <w:r w:rsidR="009D0C1A" w:rsidRPr="003A5679">
        <w:rPr>
          <w:rFonts w:cstheme="minorHAnsi"/>
          <w:b/>
          <w:bCs/>
        </w:rPr>
        <w:t>občanský zákoník</w:t>
      </w:r>
      <w:r w:rsidR="009D0C1A">
        <w:rPr>
          <w:rFonts w:cstheme="minorHAnsi"/>
        </w:rPr>
        <w:t xml:space="preserve">“) </w:t>
      </w:r>
      <w:r w:rsidRPr="0015189A">
        <w:rPr>
          <w:rFonts w:cstheme="minorHAnsi"/>
        </w:rPr>
        <w:t>níže uvedeného dne, měsíce a roku mezi následujícími smluvními stranami:</w:t>
      </w:r>
    </w:p>
    <w:p w14:paraId="41566956" w14:textId="53A2A669" w:rsidR="008C5B74" w:rsidRPr="0015189A" w:rsidRDefault="008C5B74" w:rsidP="00DE7F0D">
      <w:pPr>
        <w:spacing w:after="120" w:line="276" w:lineRule="auto"/>
        <w:rPr>
          <w:rFonts w:cstheme="minorHAnsi"/>
        </w:rPr>
      </w:pPr>
    </w:p>
    <w:p w14:paraId="21D6E303" w14:textId="278E2854" w:rsidR="008C5B74" w:rsidRPr="0015189A" w:rsidRDefault="0015189A" w:rsidP="00DE7F0D">
      <w:pPr>
        <w:spacing w:after="120" w:line="276" w:lineRule="auto"/>
        <w:jc w:val="both"/>
        <w:rPr>
          <w:rFonts w:cstheme="minorHAnsi"/>
        </w:rPr>
      </w:pPr>
      <w:r w:rsidRPr="0015189A">
        <w:rPr>
          <w:rFonts w:cstheme="minorHAnsi"/>
          <w:b/>
          <w:bCs/>
        </w:rPr>
        <w:t>PPL CZ s.r.o.</w:t>
      </w:r>
      <w:r w:rsidRPr="0015189A">
        <w:rPr>
          <w:rFonts w:cstheme="minorHAnsi"/>
        </w:rPr>
        <w:t xml:space="preserve">, IČO: 251 94 798, se sídlem K Borovému 99, </w:t>
      </w:r>
      <w:proofErr w:type="spellStart"/>
      <w:r w:rsidRPr="0015189A">
        <w:rPr>
          <w:rFonts w:cstheme="minorHAnsi"/>
        </w:rPr>
        <w:t>Jažlovice</w:t>
      </w:r>
      <w:proofErr w:type="spellEnd"/>
      <w:r w:rsidRPr="0015189A">
        <w:rPr>
          <w:rFonts w:cstheme="minorHAnsi"/>
        </w:rPr>
        <w:t xml:space="preserve">, 251 01 Říčany, zapsaná v obchodním rejstříku vedeném Městským soudem v Praze pod </w:t>
      </w:r>
      <w:proofErr w:type="spellStart"/>
      <w:r w:rsidRPr="0015189A">
        <w:rPr>
          <w:rFonts w:cstheme="minorHAnsi"/>
        </w:rPr>
        <w:t>sp</w:t>
      </w:r>
      <w:proofErr w:type="spellEnd"/>
      <w:r w:rsidRPr="0015189A">
        <w:rPr>
          <w:rFonts w:cstheme="minorHAnsi"/>
        </w:rPr>
        <w:t>. zn. C 105858 </w:t>
      </w:r>
    </w:p>
    <w:p w14:paraId="74500F23" w14:textId="0F2CC5A3" w:rsidR="008C5B74" w:rsidRPr="0015189A" w:rsidRDefault="008C5B74" w:rsidP="00DE7F0D">
      <w:pPr>
        <w:spacing w:after="120" w:line="276" w:lineRule="auto"/>
        <w:rPr>
          <w:rFonts w:cstheme="minorHAnsi"/>
        </w:rPr>
      </w:pPr>
      <w:r w:rsidRPr="0015189A">
        <w:rPr>
          <w:rFonts w:cstheme="minorHAnsi"/>
        </w:rPr>
        <w:t>(dále jen „</w:t>
      </w:r>
      <w:r w:rsidRPr="0015189A">
        <w:rPr>
          <w:rFonts w:cstheme="minorHAnsi"/>
          <w:b/>
          <w:bCs/>
        </w:rPr>
        <w:t>PPL</w:t>
      </w:r>
      <w:r w:rsidRPr="0015189A">
        <w:rPr>
          <w:rFonts w:cstheme="minorHAnsi"/>
        </w:rPr>
        <w:t>“)</w:t>
      </w:r>
    </w:p>
    <w:p w14:paraId="44D38F77" w14:textId="13ADD764" w:rsidR="008C5B74" w:rsidRPr="0015189A" w:rsidRDefault="008C5B74" w:rsidP="00DE7F0D">
      <w:pPr>
        <w:spacing w:after="120" w:line="276" w:lineRule="auto"/>
        <w:rPr>
          <w:rFonts w:cstheme="minorHAnsi"/>
          <w:color w:val="333333"/>
          <w:shd w:val="clear" w:color="auto" w:fill="FFFFFF"/>
        </w:rPr>
      </w:pPr>
      <w:r w:rsidRPr="0015189A">
        <w:rPr>
          <w:rFonts w:cstheme="minorHAnsi"/>
          <w:color w:val="333333"/>
          <w:shd w:val="clear" w:color="auto" w:fill="FFFFFF"/>
        </w:rPr>
        <w:t>a</w:t>
      </w:r>
    </w:p>
    <w:p w14:paraId="07452A65" w14:textId="3933D024" w:rsidR="002F3DDE" w:rsidRDefault="008B37F6" w:rsidP="00DE7F0D">
      <w:pPr>
        <w:spacing w:after="120" w:line="276" w:lineRule="auto"/>
        <w:jc w:val="both"/>
        <w:rPr>
          <w:rFonts w:cstheme="minorHAnsi"/>
        </w:rPr>
      </w:pPr>
      <w:r>
        <w:rPr>
          <w:rFonts w:cstheme="minorHAnsi"/>
          <w:b/>
          <w:bCs/>
        </w:rPr>
        <w:t>Sportovní a re</w:t>
      </w:r>
      <w:r w:rsidR="008402C4">
        <w:rPr>
          <w:rFonts w:cstheme="minorHAnsi"/>
          <w:b/>
          <w:bCs/>
        </w:rPr>
        <w:t>kreační zařízení města Ostravy, s.r.o.</w:t>
      </w:r>
      <w:r w:rsidR="00056A6D">
        <w:rPr>
          <w:rFonts w:cstheme="minorHAnsi"/>
        </w:rPr>
        <w:t xml:space="preserve">, </w:t>
      </w:r>
      <w:r w:rsidR="002F3DDE" w:rsidRPr="0015189A">
        <w:rPr>
          <w:rFonts w:cstheme="minorHAnsi"/>
        </w:rPr>
        <w:t>IČO:</w:t>
      </w:r>
      <w:r w:rsidR="004D1B93">
        <w:rPr>
          <w:rFonts w:cstheme="minorHAnsi"/>
        </w:rPr>
        <w:t xml:space="preserve"> </w:t>
      </w:r>
      <w:r w:rsidR="00773BC9">
        <w:rPr>
          <w:rFonts w:cstheme="minorHAnsi"/>
        </w:rPr>
        <w:t>25385691</w:t>
      </w:r>
      <w:r w:rsidR="002F3DDE" w:rsidRPr="0015189A">
        <w:rPr>
          <w:rFonts w:cstheme="minorHAnsi"/>
        </w:rPr>
        <w:t xml:space="preserve">, se sídlem </w:t>
      </w:r>
      <w:r w:rsidR="00773BC9">
        <w:rPr>
          <w:rFonts w:cstheme="minorHAnsi"/>
        </w:rPr>
        <w:t>Čkalovova 6144/20</w:t>
      </w:r>
      <w:r w:rsidR="00A30807">
        <w:rPr>
          <w:rFonts w:cstheme="minorHAnsi"/>
        </w:rPr>
        <w:t xml:space="preserve"> 708 00</w:t>
      </w:r>
      <w:r w:rsidR="004D1B93">
        <w:rPr>
          <w:rFonts w:cstheme="minorHAnsi"/>
        </w:rPr>
        <w:t xml:space="preserve">, </w:t>
      </w:r>
      <w:r w:rsidR="002F3DDE" w:rsidRPr="0015189A">
        <w:rPr>
          <w:rFonts w:cstheme="minorHAnsi"/>
        </w:rPr>
        <w:t xml:space="preserve">zapsaná v obchodním rejstříku vedeném </w:t>
      </w:r>
      <w:r w:rsidR="002F60EE">
        <w:rPr>
          <w:rFonts w:cstheme="minorHAnsi"/>
        </w:rPr>
        <w:t>Krajským</w:t>
      </w:r>
      <w:r w:rsidR="002F3DDE" w:rsidRPr="0015189A">
        <w:rPr>
          <w:rFonts w:cstheme="minorHAnsi"/>
        </w:rPr>
        <w:t xml:space="preserve"> soudem v </w:t>
      </w:r>
      <w:r w:rsidR="00A30807">
        <w:rPr>
          <w:rFonts w:cstheme="minorHAnsi"/>
        </w:rPr>
        <w:t>Ostravě</w:t>
      </w:r>
      <w:r w:rsidR="002F3DDE" w:rsidRPr="0015189A">
        <w:rPr>
          <w:rFonts w:cstheme="minorHAnsi"/>
        </w:rPr>
        <w:t xml:space="preserve"> pod </w:t>
      </w:r>
      <w:proofErr w:type="spellStart"/>
      <w:r w:rsidR="002F3DDE" w:rsidRPr="0015189A">
        <w:rPr>
          <w:rFonts w:cstheme="minorHAnsi"/>
        </w:rPr>
        <w:t>sp</w:t>
      </w:r>
      <w:proofErr w:type="spellEnd"/>
      <w:r w:rsidR="002F3DDE" w:rsidRPr="0015189A">
        <w:rPr>
          <w:rFonts w:cstheme="minorHAnsi"/>
        </w:rPr>
        <w:t xml:space="preserve">. zn. </w:t>
      </w:r>
      <w:r w:rsidR="00A30807">
        <w:rPr>
          <w:rFonts w:cstheme="minorHAnsi"/>
        </w:rPr>
        <w:t>C 17345</w:t>
      </w:r>
    </w:p>
    <w:p w14:paraId="31405D4B" w14:textId="0543897A" w:rsidR="002F60EE" w:rsidRPr="0015189A" w:rsidRDefault="002F60EE" w:rsidP="00DE7F0D">
      <w:pPr>
        <w:spacing w:after="120" w:line="276" w:lineRule="auto"/>
        <w:jc w:val="both"/>
        <w:rPr>
          <w:rFonts w:cstheme="minorHAnsi"/>
        </w:rPr>
      </w:pPr>
      <w:r>
        <w:rPr>
          <w:rFonts w:cstheme="minorHAnsi"/>
        </w:rPr>
        <w:t xml:space="preserve">Bankovní spojení: </w:t>
      </w:r>
      <w:r w:rsidR="00BF32FB">
        <w:rPr>
          <w:rFonts w:cstheme="minorHAnsi"/>
        </w:rPr>
        <w:t>XXXXXXXXXX</w:t>
      </w:r>
    </w:p>
    <w:p w14:paraId="730A9591" w14:textId="534B9339" w:rsidR="008C5B74" w:rsidRPr="0015189A" w:rsidRDefault="008C5B74" w:rsidP="00DE7F0D">
      <w:pPr>
        <w:spacing w:after="120" w:line="276" w:lineRule="auto"/>
        <w:rPr>
          <w:rFonts w:cstheme="minorHAnsi"/>
        </w:rPr>
      </w:pPr>
      <w:r w:rsidRPr="0015189A">
        <w:rPr>
          <w:rFonts w:cstheme="minorHAnsi"/>
        </w:rPr>
        <w:t>(dále jen „</w:t>
      </w:r>
      <w:r w:rsidR="002F3DDE">
        <w:rPr>
          <w:rFonts w:cstheme="minorHAnsi"/>
          <w:b/>
          <w:bCs/>
        </w:rPr>
        <w:t>Partner</w:t>
      </w:r>
      <w:r w:rsidRPr="0015189A">
        <w:rPr>
          <w:rFonts w:cstheme="minorHAnsi"/>
        </w:rPr>
        <w:t>“)</w:t>
      </w:r>
    </w:p>
    <w:p w14:paraId="44B6656E" w14:textId="5177956D" w:rsidR="008C5B74" w:rsidRPr="0015189A" w:rsidRDefault="005F77DD" w:rsidP="00DE7F0D">
      <w:pPr>
        <w:spacing w:after="120" w:line="276" w:lineRule="auto"/>
        <w:rPr>
          <w:rFonts w:cstheme="minorHAnsi"/>
        </w:rPr>
      </w:pPr>
      <w:r w:rsidRPr="0015189A">
        <w:rPr>
          <w:rFonts w:cstheme="minorHAnsi"/>
        </w:rPr>
        <w:t xml:space="preserve">(PPL a </w:t>
      </w:r>
      <w:r w:rsidR="002F3DDE">
        <w:rPr>
          <w:rFonts w:cstheme="minorHAnsi"/>
        </w:rPr>
        <w:t>Partner</w:t>
      </w:r>
      <w:r w:rsidRPr="0015189A">
        <w:rPr>
          <w:rFonts w:cstheme="minorHAnsi"/>
        </w:rPr>
        <w:t xml:space="preserve"> společně dále také jako „</w:t>
      </w:r>
      <w:r w:rsidRPr="0015189A">
        <w:rPr>
          <w:rFonts w:cstheme="minorHAnsi"/>
          <w:b/>
          <w:bCs/>
        </w:rPr>
        <w:t>Strany</w:t>
      </w:r>
      <w:r w:rsidRPr="0015189A">
        <w:rPr>
          <w:rFonts w:cstheme="minorHAnsi"/>
        </w:rPr>
        <w:t>“ a jednotlivě jako „</w:t>
      </w:r>
      <w:r w:rsidRPr="0015189A">
        <w:rPr>
          <w:rFonts w:cstheme="minorHAnsi"/>
          <w:b/>
          <w:bCs/>
        </w:rPr>
        <w:t>Strana</w:t>
      </w:r>
      <w:r w:rsidRPr="0015189A">
        <w:rPr>
          <w:rFonts w:cstheme="minorHAnsi"/>
        </w:rPr>
        <w:t>“)</w:t>
      </w:r>
    </w:p>
    <w:p w14:paraId="39D97FAC" w14:textId="536D3E69" w:rsidR="00852DD8" w:rsidRDefault="00852DD8" w:rsidP="00DE7F0D">
      <w:pPr>
        <w:pStyle w:val="Odstavecseseznamem"/>
        <w:numPr>
          <w:ilvl w:val="0"/>
          <w:numId w:val="3"/>
        </w:numPr>
        <w:spacing w:after="120" w:line="276" w:lineRule="auto"/>
        <w:ind w:left="567" w:hanging="567"/>
        <w:contextualSpacing w:val="0"/>
        <w:rPr>
          <w:rFonts w:cstheme="minorHAnsi"/>
          <w:b/>
          <w:bCs/>
        </w:rPr>
      </w:pPr>
      <w:r>
        <w:rPr>
          <w:rFonts w:cstheme="minorHAnsi"/>
          <w:b/>
          <w:bCs/>
        </w:rPr>
        <w:t>PŘEDMĚT NÁJMU</w:t>
      </w:r>
    </w:p>
    <w:p w14:paraId="6E8921D7" w14:textId="121B1807" w:rsidR="00D938CF" w:rsidRDefault="002F3DDE" w:rsidP="00DE7F0D">
      <w:pPr>
        <w:pStyle w:val="Odstavecseseznamem"/>
        <w:numPr>
          <w:ilvl w:val="1"/>
          <w:numId w:val="3"/>
        </w:numPr>
        <w:spacing w:after="120" w:line="276" w:lineRule="auto"/>
        <w:ind w:left="567" w:hanging="567"/>
        <w:contextualSpacing w:val="0"/>
        <w:jc w:val="both"/>
        <w:rPr>
          <w:rFonts w:cstheme="minorHAnsi"/>
        </w:rPr>
      </w:pPr>
      <w:r>
        <w:rPr>
          <w:rFonts w:cstheme="minorHAnsi"/>
        </w:rPr>
        <w:t>Partner</w:t>
      </w:r>
      <w:r w:rsidR="00D938CF">
        <w:rPr>
          <w:rFonts w:cstheme="minorHAnsi"/>
        </w:rPr>
        <w:t xml:space="preserve"> prohlašuje, že </w:t>
      </w:r>
      <w:r w:rsidR="00043C85">
        <w:rPr>
          <w:rFonts w:cstheme="minorHAnsi"/>
        </w:rPr>
        <w:t xml:space="preserve">je </w:t>
      </w:r>
      <w:r w:rsidR="00D938CF">
        <w:rPr>
          <w:rFonts w:cstheme="minorHAnsi"/>
        </w:rPr>
        <w:t>vlastníkem, nebo oprávněným uživatelem pozemků, jejichž seznam a přesná specifikace tvoří přílohu č. 1 této Smlouvy (dále jen „</w:t>
      </w:r>
      <w:r w:rsidR="00D938CF" w:rsidRPr="00043C85">
        <w:rPr>
          <w:rFonts w:cstheme="minorHAnsi"/>
          <w:b/>
          <w:bCs/>
        </w:rPr>
        <w:t>Lokality</w:t>
      </w:r>
      <w:r w:rsidR="00D938CF">
        <w:rPr>
          <w:rFonts w:cstheme="minorHAnsi"/>
        </w:rPr>
        <w:t>“).</w:t>
      </w:r>
    </w:p>
    <w:p w14:paraId="07A723F6" w14:textId="3B375A4C" w:rsidR="00805260" w:rsidRDefault="00D938CF" w:rsidP="00DE7F0D">
      <w:pPr>
        <w:pStyle w:val="Odstavecseseznamem"/>
        <w:numPr>
          <w:ilvl w:val="1"/>
          <w:numId w:val="3"/>
        </w:numPr>
        <w:spacing w:after="120" w:line="276" w:lineRule="auto"/>
        <w:ind w:left="567" w:hanging="567"/>
        <w:contextualSpacing w:val="0"/>
        <w:jc w:val="both"/>
        <w:rPr>
          <w:rFonts w:cstheme="minorHAnsi"/>
        </w:rPr>
      </w:pPr>
      <w:r>
        <w:rPr>
          <w:rFonts w:cstheme="minorHAnsi"/>
        </w:rPr>
        <w:t>Předmětem nájmu dle Smlouvy j</w:t>
      </w:r>
      <w:r w:rsidR="00043C85">
        <w:rPr>
          <w:rFonts w:cstheme="minorHAnsi"/>
        </w:rPr>
        <w:t xml:space="preserve">sou vymezené </w:t>
      </w:r>
      <w:r w:rsidR="00B25F84">
        <w:rPr>
          <w:rFonts w:cstheme="minorHAnsi"/>
        </w:rPr>
        <w:t>části</w:t>
      </w:r>
      <w:r w:rsidR="00043C85">
        <w:rPr>
          <w:rFonts w:cstheme="minorHAnsi"/>
        </w:rPr>
        <w:t xml:space="preserve"> každé Lokality</w:t>
      </w:r>
      <w:r w:rsidR="00805260">
        <w:rPr>
          <w:rFonts w:cstheme="minorHAnsi"/>
        </w:rPr>
        <w:t xml:space="preserve"> (dále jen „</w:t>
      </w:r>
      <w:r w:rsidR="00805260" w:rsidRPr="00043C85">
        <w:rPr>
          <w:rFonts w:cstheme="minorHAnsi"/>
          <w:b/>
          <w:bCs/>
        </w:rPr>
        <w:t>Prostory</w:t>
      </w:r>
      <w:r w:rsidR="00805260">
        <w:rPr>
          <w:rFonts w:cstheme="minorHAnsi"/>
        </w:rPr>
        <w:t>“)</w:t>
      </w:r>
      <w:r w:rsidR="00043C85">
        <w:rPr>
          <w:rFonts w:cstheme="minorHAnsi"/>
        </w:rPr>
        <w:t xml:space="preserve">, které jsou </w:t>
      </w:r>
      <w:r w:rsidR="00B25F84">
        <w:rPr>
          <w:rFonts w:cstheme="minorHAnsi"/>
        </w:rPr>
        <w:t xml:space="preserve">svým </w:t>
      </w:r>
      <w:r w:rsidR="004069A5">
        <w:rPr>
          <w:rFonts w:cstheme="minorHAnsi"/>
        </w:rPr>
        <w:t xml:space="preserve">umístěným vhodné a </w:t>
      </w:r>
      <w:r w:rsidR="00B25F84">
        <w:rPr>
          <w:rFonts w:cstheme="minorHAnsi"/>
        </w:rPr>
        <w:t xml:space="preserve">rozsahem </w:t>
      </w:r>
      <w:r w:rsidR="00043C85">
        <w:rPr>
          <w:rFonts w:cstheme="minorHAnsi"/>
        </w:rPr>
        <w:t xml:space="preserve">nezbytné k umístění, údržbě, provozu a obsluze </w:t>
      </w:r>
      <w:r w:rsidR="00805260">
        <w:rPr>
          <w:rFonts w:cstheme="minorHAnsi"/>
        </w:rPr>
        <w:t>automatických zařízení PPL sloužících k vydání zásilek a poskytování dalších souvisejících služeb (dále jen „</w:t>
      </w:r>
      <w:proofErr w:type="spellStart"/>
      <w:r w:rsidR="00043C85" w:rsidRPr="00805260">
        <w:rPr>
          <w:rFonts w:cstheme="minorHAnsi"/>
          <w:b/>
          <w:bCs/>
        </w:rPr>
        <w:t>Parcelbox</w:t>
      </w:r>
      <w:r w:rsidR="00805260">
        <w:rPr>
          <w:rFonts w:cstheme="minorHAnsi"/>
          <w:b/>
          <w:bCs/>
        </w:rPr>
        <w:t>y</w:t>
      </w:r>
      <w:proofErr w:type="spellEnd"/>
      <w:r w:rsidR="00805260">
        <w:rPr>
          <w:rFonts w:cstheme="minorHAnsi"/>
        </w:rPr>
        <w:t>“)</w:t>
      </w:r>
      <w:r w:rsidR="00043C85">
        <w:rPr>
          <w:rFonts w:cstheme="minorHAnsi"/>
        </w:rPr>
        <w:t xml:space="preserve">. </w:t>
      </w:r>
      <w:r w:rsidR="00805260" w:rsidRPr="005F4A6A">
        <w:rPr>
          <w:rFonts w:cstheme="minorHAnsi"/>
        </w:rPr>
        <w:t xml:space="preserve">Druhy a technická specifikace </w:t>
      </w:r>
      <w:proofErr w:type="spellStart"/>
      <w:r w:rsidR="00805260" w:rsidRPr="005F4A6A">
        <w:rPr>
          <w:rFonts w:cstheme="minorHAnsi"/>
        </w:rPr>
        <w:t>Parcelboxů</w:t>
      </w:r>
      <w:proofErr w:type="spellEnd"/>
      <w:r w:rsidR="00805260" w:rsidRPr="005F4A6A">
        <w:rPr>
          <w:rFonts w:cstheme="minorHAnsi"/>
        </w:rPr>
        <w:t xml:space="preserve"> je dostupná na webové adrese </w:t>
      </w:r>
      <w:r w:rsidR="00670841" w:rsidRPr="00AB580D">
        <w:rPr>
          <w:rFonts w:cstheme="minorHAnsi"/>
        </w:rPr>
        <w:t>https://www.ppl.cz/chci-provozovat-parcelbox</w:t>
      </w:r>
      <w:r w:rsidR="00670841" w:rsidRPr="00D76B6C">
        <w:rPr>
          <w:rFonts w:cstheme="minorHAnsi"/>
        </w:rPr>
        <w:t xml:space="preserve"> </w:t>
      </w:r>
      <w:r w:rsidR="00805260" w:rsidRPr="00D76B6C">
        <w:rPr>
          <w:rFonts w:cstheme="minorHAnsi"/>
        </w:rPr>
        <w:t>(dále jen „</w:t>
      </w:r>
      <w:r w:rsidR="00805260" w:rsidRPr="00D76B6C">
        <w:rPr>
          <w:rFonts w:cstheme="minorHAnsi"/>
          <w:b/>
          <w:bCs/>
        </w:rPr>
        <w:t>Specifikace</w:t>
      </w:r>
      <w:r w:rsidR="00805260" w:rsidRPr="00CB613A">
        <w:rPr>
          <w:rFonts w:cstheme="minorHAnsi"/>
        </w:rPr>
        <w:t>“)</w:t>
      </w:r>
      <w:r w:rsidR="00805260" w:rsidRPr="00F876E2">
        <w:rPr>
          <w:rFonts w:cstheme="minorHAnsi"/>
        </w:rPr>
        <w:t>. Partner prohlašuje, že se s touto Specifikací seznámil a souhlasí s ní.</w:t>
      </w:r>
      <w:r w:rsidR="00805260">
        <w:rPr>
          <w:rFonts w:cstheme="minorHAnsi"/>
        </w:rPr>
        <w:t xml:space="preserve"> PPL informuje Partnera vždy v dostatečném předstihu předem o tom, jaký druh </w:t>
      </w:r>
      <w:proofErr w:type="spellStart"/>
      <w:r w:rsidR="00805260">
        <w:rPr>
          <w:rFonts w:cstheme="minorHAnsi"/>
        </w:rPr>
        <w:t>Parcelboxu</w:t>
      </w:r>
      <w:proofErr w:type="spellEnd"/>
      <w:r w:rsidR="00805260">
        <w:rPr>
          <w:rFonts w:cstheme="minorHAnsi"/>
        </w:rPr>
        <w:t xml:space="preserve"> dle Specifikace bude v příslušném Prostoru umístěn. </w:t>
      </w:r>
      <w:r w:rsidR="00043C85">
        <w:rPr>
          <w:rFonts w:cstheme="minorHAnsi"/>
        </w:rPr>
        <w:t xml:space="preserve">Přesné umístění </w:t>
      </w:r>
      <w:r w:rsidR="00A9390F">
        <w:rPr>
          <w:rFonts w:cstheme="minorHAnsi"/>
        </w:rPr>
        <w:t xml:space="preserve">na situačním plánku (snímku) </w:t>
      </w:r>
      <w:r w:rsidR="00043C85">
        <w:rPr>
          <w:rFonts w:cstheme="minorHAnsi"/>
        </w:rPr>
        <w:t>a velikost jednotlivých Prostorů v každé Lokalitě je uvedeno v příloze č. 2 Smlouvy.</w:t>
      </w:r>
    </w:p>
    <w:p w14:paraId="319F4D8A" w14:textId="6E0B191D" w:rsidR="00043C85" w:rsidRPr="00ED2611" w:rsidRDefault="00805260" w:rsidP="00DE7F0D">
      <w:pPr>
        <w:pStyle w:val="Odstavecseseznamem"/>
        <w:numPr>
          <w:ilvl w:val="1"/>
          <w:numId w:val="3"/>
        </w:numPr>
        <w:spacing w:after="120" w:line="276" w:lineRule="auto"/>
        <w:ind w:left="567" w:hanging="567"/>
        <w:contextualSpacing w:val="0"/>
        <w:jc w:val="both"/>
        <w:rPr>
          <w:rFonts w:cstheme="minorHAnsi"/>
        </w:rPr>
      </w:pPr>
      <w:r>
        <w:rPr>
          <w:rFonts w:cstheme="minorHAnsi"/>
        </w:rPr>
        <w:t>Partner</w:t>
      </w:r>
      <w:r w:rsidRPr="00043C85">
        <w:rPr>
          <w:rFonts w:cstheme="minorHAnsi"/>
        </w:rPr>
        <w:t xml:space="preserve"> se zavazuje </w:t>
      </w:r>
      <w:r>
        <w:rPr>
          <w:rFonts w:cstheme="minorHAnsi"/>
        </w:rPr>
        <w:t xml:space="preserve">způsobem a </w:t>
      </w:r>
      <w:r w:rsidRPr="00043C85">
        <w:rPr>
          <w:rFonts w:cstheme="minorHAnsi"/>
        </w:rPr>
        <w:t xml:space="preserve">za podmínek dále stanovených ve Smlouvě přenechat PPL Prostory do </w:t>
      </w:r>
      <w:r>
        <w:rPr>
          <w:rFonts w:cstheme="minorHAnsi"/>
        </w:rPr>
        <w:t>nájmu</w:t>
      </w:r>
      <w:r w:rsidRPr="00043C85">
        <w:rPr>
          <w:rFonts w:cstheme="minorHAnsi"/>
        </w:rPr>
        <w:t xml:space="preserve"> a PPL se zavazuje Prostory za podmínek dále stanovených ve Smlouvě do </w:t>
      </w:r>
      <w:r>
        <w:rPr>
          <w:rFonts w:cstheme="minorHAnsi"/>
        </w:rPr>
        <w:t>nájmu</w:t>
      </w:r>
      <w:r w:rsidRPr="00043C85">
        <w:rPr>
          <w:rFonts w:cstheme="minorHAnsi"/>
        </w:rPr>
        <w:t xml:space="preserve"> převzít a hradit </w:t>
      </w:r>
      <w:r>
        <w:rPr>
          <w:rFonts w:cstheme="minorHAnsi"/>
        </w:rPr>
        <w:t xml:space="preserve">Partnerovi </w:t>
      </w:r>
      <w:r w:rsidRPr="00043C85">
        <w:rPr>
          <w:rFonts w:cstheme="minorHAnsi"/>
        </w:rPr>
        <w:t xml:space="preserve">nájemné a další platby </w:t>
      </w:r>
      <w:r>
        <w:rPr>
          <w:rFonts w:cstheme="minorHAnsi"/>
        </w:rPr>
        <w:t>sjednané</w:t>
      </w:r>
      <w:r w:rsidRPr="00043C85">
        <w:rPr>
          <w:rFonts w:cstheme="minorHAnsi"/>
        </w:rPr>
        <w:t xml:space="preserve"> dále ve Smlouvě.</w:t>
      </w:r>
      <w:r w:rsidR="0055749F" w:rsidRPr="00805260">
        <w:rPr>
          <w:rFonts w:cstheme="minorHAnsi"/>
        </w:rPr>
        <w:t xml:space="preserve"> </w:t>
      </w:r>
    </w:p>
    <w:p w14:paraId="74CAA93E" w14:textId="4C9D5A0C" w:rsidR="00733DD5" w:rsidRPr="00733DD5" w:rsidRDefault="00E27FD8" w:rsidP="00DE7F0D">
      <w:pPr>
        <w:pStyle w:val="Odstavecseseznamem"/>
        <w:numPr>
          <w:ilvl w:val="1"/>
          <w:numId w:val="3"/>
        </w:numPr>
        <w:spacing w:after="120" w:line="276" w:lineRule="auto"/>
        <w:ind w:left="567" w:hanging="567"/>
        <w:contextualSpacing w:val="0"/>
        <w:jc w:val="both"/>
        <w:rPr>
          <w:rFonts w:cstheme="minorHAnsi"/>
        </w:rPr>
      </w:pPr>
      <w:r>
        <w:rPr>
          <w:rFonts w:cstheme="minorHAnsi"/>
        </w:rPr>
        <w:t xml:space="preserve">Strany se dohodly na tom, že PPL je oprávněna </w:t>
      </w:r>
      <w:r w:rsidR="001F6F0C">
        <w:rPr>
          <w:rFonts w:cstheme="minorHAnsi"/>
        </w:rPr>
        <w:t>S</w:t>
      </w:r>
      <w:r>
        <w:rPr>
          <w:rFonts w:cstheme="minorHAnsi"/>
        </w:rPr>
        <w:t xml:space="preserve">pecifikaci průběžně měnit a aktualizovat o nové či upravené druhy </w:t>
      </w:r>
      <w:proofErr w:type="spellStart"/>
      <w:r>
        <w:rPr>
          <w:rFonts w:cstheme="minorHAnsi"/>
        </w:rPr>
        <w:t>Parcelboxů</w:t>
      </w:r>
      <w:proofErr w:type="spellEnd"/>
      <w:r>
        <w:rPr>
          <w:rFonts w:cstheme="minorHAnsi"/>
        </w:rPr>
        <w:t>.</w:t>
      </w:r>
    </w:p>
    <w:p w14:paraId="427FC870" w14:textId="38028BD3" w:rsidR="00610C82" w:rsidRPr="00610C82" w:rsidRDefault="00610C82" w:rsidP="00DE7F0D">
      <w:pPr>
        <w:pStyle w:val="Odstavecseseznamem"/>
        <w:numPr>
          <w:ilvl w:val="1"/>
          <w:numId w:val="3"/>
        </w:numPr>
        <w:spacing w:after="120" w:line="276" w:lineRule="auto"/>
        <w:ind w:left="567" w:hanging="567"/>
        <w:contextualSpacing w:val="0"/>
        <w:jc w:val="both"/>
        <w:rPr>
          <w:rFonts w:cstheme="minorHAnsi"/>
        </w:rPr>
      </w:pPr>
      <w:r>
        <w:rPr>
          <w:rFonts w:cstheme="minorHAnsi"/>
        </w:rPr>
        <w:t xml:space="preserve">Strany se dohodly na tom, že v případech, kdy </w:t>
      </w:r>
      <w:r w:rsidR="002F3DDE">
        <w:rPr>
          <w:rFonts w:cstheme="minorHAnsi"/>
        </w:rPr>
        <w:t>Partner</w:t>
      </w:r>
      <w:r>
        <w:rPr>
          <w:rFonts w:cstheme="minorHAnsi"/>
        </w:rPr>
        <w:t xml:space="preserve"> není vlastníkem konkrétní Lokality, přenechává PPL příslušné Prostory způsobem a za podmínek stanovených dále ve Smlouvě do podnájmu. </w:t>
      </w:r>
      <w:r w:rsidR="002F3DDE">
        <w:rPr>
          <w:rFonts w:cstheme="minorHAnsi"/>
        </w:rPr>
        <w:t>Partner</w:t>
      </w:r>
      <w:r>
        <w:rPr>
          <w:rFonts w:cstheme="minorHAnsi"/>
        </w:rPr>
        <w:t xml:space="preserve"> pro tyto účely prohlašuje</w:t>
      </w:r>
      <w:r w:rsidR="000D3DF0">
        <w:rPr>
          <w:rFonts w:cstheme="minorHAnsi"/>
        </w:rPr>
        <w:t xml:space="preserve"> a nese plnou odpovědnost za to</w:t>
      </w:r>
      <w:r>
        <w:rPr>
          <w:rFonts w:cstheme="minorHAnsi"/>
        </w:rPr>
        <w:t>, že je oprávněn</w:t>
      </w:r>
      <w:r w:rsidR="00E27FD8">
        <w:rPr>
          <w:rFonts w:cstheme="minorHAnsi"/>
        </w:rPr>
        <w:t xml:space="preserve"> </w:t>
      </w:r>
      <w:r>
        <w:rPr>
          <w:rFonts w:cstheme="minorHAnsi"/>
        </w:rPr>
        <w:t>Prostory do podnájmu PPL přenechat.</w:t>
      </w:r>
    </w:p>
    <w:p w14:paraId="4AAFE607" w14:textId="654BB723" w:rsidR="005F77DD" w:rsidRPr="00043C85" w:rsidRDefault="005F77DD" w:rsidP="00DE7F0D">
      <w:pPr>
        <w:pStyle w:val="Odstavecseseznamem"/>
        <w:keepNext/>
        <w:numPr>
          <w:ilvl w:val="0"/>
          <w:numId w:val="3"/>
        </w:numPr>
        <w:spacing w:after="120" w:line="276" w:lineRule="auto"/>
        <w:ind w:left="567" w:hanging="567"/>
        <w:contextualSpacing w:val="0"/>
        <w:rPr>
          <w:rFonts w:cstheme="minorHAnsi"/>
          <w:b/>
          <w:bCs/>
        </w:rPr>
      </w:pPr>
      <w:r w:rsidRPr="0015189A">
        <w:rPr>
          <w:rFonts w:cstheme="minorHAnsi"/>
          <w:b/>
          <w:bCs/>
        </w:rPr>
        <w:lastRenderedPageBreak/>
        <w:t>PŘÍPRAVA LOKALITY</w:t>
      </w:r>
    </w:p>
    <w:p w14:paraId="436C95A8" w14:textId="084AA0BB" w:rsidR="003F2FD4" w:rsidRDefault="006C6200" w:rsidP="00DE7F0D">
      <w:pPr>
        <w:pStyle w:val="Odstavecseseznamem"/>
        <w:numPr>
          <w:ilvl w:val="1"/>
          <w:numId w:val="3"/>
        </w:numPr>
        <w:spacing w:after="120" w:line="276" w:lineRule="auto"/>
        <w:ind w:left="567" w:hanging="567"/>
        <w:contextualSpacing w:val="0"/>
        <w:jc w:val="both"/>
        <w:rPr>
          <w:rFonts w:cstheme="minorHAnsi"/>
        </w:rPr>
      </w:pPr>
      <w:r w:rsidRPr="005E732C">
        <w:rPr>
          <w:rFonts w:cstheme="minorHAnsi"/>
        </w:rPr>
        <w:t>PPL se zavazuje, že na své náklady a odpovědnost zajistí vešker</w:t>
      </w:r>
      <w:r w:rsidR="009D31F4" w:rsidRPr="005E732C">
        <w:rPr>
          <w:rFonts w:cstheme="minorHAnsi"/>
        </w:rPr>
        <w:t xml:space="preserve">á nezbytná veřejnoprávní povolení. </w:t>
      </w:r>
      <w:r w:rsidRPr="005E732C">
        <w:rPr>
          <w:rFonts w:cstheme="minorHAnsi"/>
        </w:rPr>
        <w:t xml:space="preserve"> </w:t>
      </w:r>
      <w:r w:rsidR="009D31F4" w:rsidRPr="005E732C">
        <w:rPr>
          <w:rFonts w:cstheme="minorHAnsi"/>
        </w:rPr>
        <w:t>Partner s tímto vyslovuje souhlas a zavazuje se PPL za tímto účelem poskytnout veškerou nezbytnou součinnost</w:t>
      </w:r>
      <w:r w:rsidR="009C677A">
        <w:rPr>
          <w:rFonts w:cstheme="minorHAnsi"/>
        </w:rPr>
        <w:t>.</w:t>
      </w:r>
    </w:p>
    <w:p w14:paraId="068149D3" w14:textId="54E0AB5D" w:rsidR="009C677A" w:rsidRPr="007F490B" w:rsidRDefault="00E44B96" w:rsidP="009C677A">
      <w:pPr>
        <w:pStyle w:val="Odstavecseseznamem"/>
        <w:numPr>
          <w:ilvl w:val="1"/>
          <w:numId w:val="3"/>
        </w:numPr>
        <w:spacing w:after="120" w:line="276" w:lineRule="auto"/>
        <w:ind w:left="567" w:hanging="567"/>
        <w:contextualSpacing w:val="0"/>
        <w:jc w:val="both"/>
        <w:rPr>
          <w:rStyle w:val="ui-provider"/>
          <w:rFonts w:cstheme="minorHAnsi"/>
        </w:rPr>
      </w:pPr>
      <w:r w:rsidRPr="00A9081D">
        <w:rPr>
          <w:rFonts w:cstheme="minorHAnsi"/>
        </w:rPr>
        <w:t xml:space="preserve">Za účelem instalace </w:t>
      </w:r>
      <w:proofErr w:type="spellStart"/>
      <w:r w:rsidRPr="00A9081D">
        <w:rPr>
          <w:rFonts w:cstheme="minorHAnsi"/>
        </w:rPr>
        <w:t>Parcelboxů</w:t>
      </w:r>
      <w:proofErr w:type="spellEnd"/>
      <w:r w:rsidRPr="00A9081D">
        <w:rPr>
          <w:rFonts w:cstheme="minorHAnsi"/>
        </w:rPr>
        <w:t xml:space="preserve"> PPL před zahájením nájmu příslušného Prostoru vybuduje ke každému Prostoru stavební připravenost pro instalaci příslušného druhu </w:t>
      </w:r>
      <w:proofErr w:type="spellStart"/>
      <w:r w:rsidRPr="00A9081D">
        <w:rPr>
          <w:rFonts w:cstheme="minorHAnsi"/>
        </w:rPr>
        <w:t>Parcelboxu</w:t>
      </w:r>
      <w:proofErr w:type="spellEnd"/>
      <w:r w:rsidRPr="00A9081D">
        <w:rPr>
          <w:rFonts w:cstheme="minorHAnsi"/>
        </w:rPr>
        <w:t>, který má být v daném Prostoru umístěn (dále jen „</w:t>
      </w:r>
      <w:r w:rsidRPr="00A9081D">
        <w:rPr>
          <w:rFonts w:cstheme="minorHAnsi"/>
          <w:b/>
        </w:rPr>
        <w:t>Stavební připravenost</w:t>
      </w:r>
      <w:r w:rsidRPr="00A9081D">
        <w:rPr>
          <w:rFonts w:cstheme="minorHAnsi"/>
        </w:rPr>
        <w:t>“). Požadavky na Stavební připravenost jsou uvedeny ve Specifikaci.</w:t>
      </w:r>
      <w:r>
        <w:rPr>
          <w:rFonts w:cstheme="minorHAnsi"/>
        </w:rPr>
        <w:t xml:space="preserve"> Partner se </w:t>
      </w:r>
      <w:r>
        <w:rPr>
          <w:rStyle w:val="normaltextrun"/>
          <w:rFonts w:ascii="Calibri" w:hAnsi="Calibri" w:cs="Calibri"/>
          <w:color w:val="000000"/>
          <w:shd w:val="clear" w:color="auto" w:fill="FFFFFF"/>
        </w:rPr>
        <w:t>dále</w:t>
      </w:r>
      <w:r w:rsidR="009C677A">
        <w:rPr>
          <w:rStyle w:val="normaltextrun"/>
          <w:rFonts w:ascii="Calibri" w:hAnsi="Calibri" w:cs="Calibri"/>
          <w:color w:val="000000"/>
          <w:shd w:val="clear" w:color="auto" w:fill="FFFFFF"/>
        </w:rPr>
        <w:t xml:space="preserve"> zavazuje vybudovat ke každému Prostoru elektrickou přípojku (dále jen „</w:t>
      </w:r>
      <w:r w:rsidR="009C677A">
        <w:rPr>
          <w:rStyle w:val="normaltextrun"/>
          <w:rFonts w:ascii="Calibri" w:hAnsi="Calibri" w:cs="Calibri"/>
          <w:b/>
          <w:bCs/>
          <w:color w:val="000000"/>
          <w:shd w:val="clear" w:color="auto" w:fill="FFFFFF"/>
        </w:rPr>
        <w:t>Elektrická přípojka</w:t>
      </w:r>
      <w:r w:rsidR="009C677A">
        <w:rPr>
          <w:rStyle w:val="normaltextrun"/>
          <w:rFonts w:ascii="Calibri" w:hAnsi="Calibri" w:cs="Calibri"/>
          <w:color w:val="000000"/>
          <w:shd w:val="clear" w:color="auto" w:fill="FFFFFF"/>
        </w:rPr>
        <w:t>“). Požadavky na Elektrickou přípojku jsou uvedeny ve Specifikaci.</w:t>
      </w:r>
      <w:r w:rsidR="009C677A">
        <w:rPr>
          <w:rStyle w:val="eop"/>
          <w:rFonts w:ascii="Calibri" w:hAnsi="Calibri" w:cs="Calibri"/>
          <w:color w:val="000000"/>
          <w:shd w:val="clear" w:color="auto" w:fill="FFFFFF"/>
        </w:rPr>
        <w:t xml:space="preserve"> Náklady spojené s přípravou </w:t>
      </w:r>
      <w:r w:rsidR="00620B66">
        <w:rPr>
          <w:rStyle w:val="eop"/>
          <w:rFonts w:ascii="Calibri" w:hAnsi="Calibri" w:cs="Calibri"/>
          <w:color w:val="000000"/>
          <w:shd w:val="clear" w:color="auto" w:fill="FFFFFF"/>
        </w:rPr>
        <w:t xml:space="preserve">stavební připravenosti a </w:t>
      </w:r>
      <w:r w:rsidR="009C677A">
        <w:rPr>
          <w:rStyle w:val="eop"/>
          <w:rFonts w:ascii="Calibri" w:hAnsi="Calibri" w:cs="Calibri"/>
          <w:color w:val="000000"/>
          <w:shd w:val="clear" w:color="auto" w:fill="FFFFFF"/>
        </w:rPr>
        <w:t xml:space="preserve">elektrické přípojky uhradí PPL </w:t>
      </w:r>
      <w:r w:rsidR="009C677A">
        <w:rPr>
          <w:rStyle w:val="ui-provider"/>
        </w:rPr>
        <w:t>bez DPH na základě zaslaného rozpočtu</w:t>
      </w:r>
      <w:r w:rsidR="000D52F9">
        <w:rPr>
          <w:rStyle w:val="ui-provider"/>
        </w:rPr>
        <w:t xml:space="preserve"> schváleného PPL.</w:t>
      </w:r>
    </w:p>
    <w:p w14:paraId="3EBA79E0" w14:textId="149E22AE" w:rsidR="007F490B" w:rsidRPr="009C677A" w:rsidRDefault="007F490B" w:rsidP="009C677A">
      <w:pPr>
        <w:pStyle w:val="Odstavecseseznamem"/>
        <w:numPr>
          <w:ilvl w:val="1"/>
          <w:numId w:val="3"/>
        </w:numPr>
        <w:spacing w:after="120" w:line="276" w:lineRule="auto"/>
        <w:ind w:left="567" w:hanging="567"/>
        <w:contextualSpacing w:val="0"/>
        <w:jc w:val="both"/>
        <w:rPr>
          <w:rFonts w:cstheme="minorHAnsi"/>
        </w:rPr>
      </w:pPr>
      <w:r>
        <w:rPr>
          <w:rStyle w:val="normaltextrun"/>
          <w:rFonts w:ascii="Calibri" w:hAnsi="Calibri" w:cs="Calibri"/>
          <w:color w:val="000000"/>
          <w:shd w:val="clear" w:color="auto" w:fill="FFFFFF"/>
        </w:rPr>
        <w:t xml:space="preserve">Partner se zavazuje, že příslušné Prostory budou způsobilé k instalaci a provozu </w:t>
      </w:r>
      <w:proofErr w:type="spellStart"/>
      <w:r>
        <w:rPr>
          <w:rStyle w:val="normaltextrun"/>
          <w:rFonts w:ascii="Calibri" w:hAnsi="Calibri" w:cs="Calibri"/>
          <w:color w:val="000000"/>
          <w:shd w:val="clear" w:color="auto" w:fill="FFFFFF"/>
        </w:rPr>
        <w:t>Parcelboxů</w:t>
      </w:r>
      <w:proofErr w:type="spellEnd"/>
      <w:r>
        <w:rPr>
          <w:rStyle w:val="normaltextrun"/>
          <w:rFonts w:ascii="Calibri" w:hAnsi="Calibri" w:cs="Calibri"/>
          <w:color w:val="000000"/>
          <w:shd w:val="clear" w:color="auto" w:fill="FFFFFF"/>
        </w:rPr>
        <w:t xml:space="preserve"> dle předchozího odstavce Smlouvy, tj. že zajistí Stavební připravenost Prostoru vždy nejpozději do </w:t>
      </w:r>
      <w:r w:rsidR="00284AD7">
        <w:rPr>
          <w:rStyle w:val="normaltextrun"/>
          <w:rFonts w:ascii="Calibri" w:hAnsi="Calibri" w:cs="Calibri"/>
          <w:color w:val="000000"/>
          <w:shd w:val="clear" w:color="auto" w:fill="FFFFFF"/>
        </w:rPr>
        <w:t>28</w:t>
      </w:r>
      <w:r>
        <w:rPr>
          <w:rStyle w:val="normaltextrun"/>
          <w:rFonts w:ascii="Calibri" w:hAnsi="Calibri" w:cs="Calibri"/>
          <w:color w:val="000000"/>
          <w:shd w:val="clear" w:color="auto" w:fill="FFFFFF"/>
        </w:rPr>
        <w:t xml:space="preserve"> dnů ode dne, kdy Partner od PPL obdrží veškerá pravomocná Rozhodnutí pro instalaci a provoz </w:t>
      </w:r>
      <w:proofErr w:type="spellStart"/>
      <w:r>
        <w:rPr>
          <w:rStyle w:val="normaltextrun"/>
          <w:rFonts w:ascii="Calibri" w:hAnsi="Calibri" w:cs="Calibri"/>
          <w:color w:val="000000"/>
          <w:shd w:val="clear" w:color="auto" w:fill="FFFFFF"/>
        </w:rPr>
        <w:t>Parcelboxu</w:t>
      </w:r>
      <w:proofErr w:type="spellEnd"/>
      <w:r>
        <w:rPr>
          <w:rStyle w:val="normaltextrun"/>
          <w:rFonts w:ascii="Calibri" w:hAnsi="Calibri" w:cs="Calibri"/>
          <w:color w:val="000000"/>
          <w:shd w:val="clear" w:color="auto" w:fill="FFFFFF"/>
        </w:rPr>
        <w:t xml:space="preserve"> v příslušné Lokalitě, a pokud taková Rozhodnutí nebudou třeba, do </w:t>
      </w:r>
      <w:r w:rsidR="002E59A2">
        <w:rPr>
          <w:rStyle w:val="normaltextrun"/>
          <w:rFonts w:ascii="Calibri" w:hAnsi="Calibri" w:cs="Calibri"/>
          <w:color w:val="000000"/>
          <w:shd w:val="clear" w:color="auto" w:fill="FFFFFF"/>
        </w:rPr>
        <w:t>28</w:t>
      </w:r>
      <w:r>
        <w:rPr>
          <w:rStyle w:val="normaltextrun"/>
          <w:rFonts w:ascii="Calibri" w:hAnsi="Calibri" w:cs="Calibri"/>
          <w:color w:val="000000"/>
          <w:shd w:val="clear" w:color="auto" w:fill="FFFFFF"/>
        </w:rPr>
        <w:t xml:space="preserve"> dnů od uzavření této Smlouvy. Bez ohledu na lhůty uvedené v předchozích větách tohoto odstavce Smlouvy se Partner zavazuje zajistit Stavební připravenost nejpozději do 28 dní přede dnem instalace příslušného </w:t>
      </w:r>
      <w:proofErr w:type="spellStart"/>
      <w:r>
        <w:rPr>
          <w:rStyle w:val="normaltextrun"/>
          <w:rFonts w:ascii="Calibri" w:hAnsi="Calibri" w:cs="Calibri"/>
          <w:color w:val="000000"/>
          <w:shd w:val="clear" w:color="auto" w:fill="FFFFFF"/>
        </w:rPr>
        <w:t>Parcelboxu</w:t>
      </w:r>
      <w:proofErr w:type="spellEnd"/>
      <w:r>
        <w:rPr>
          <w:rStyle w:val="normaltextrun"/>
          <w:rFonts w:ascii="Calibri" w:hAnsi="Calibri" w:cs="Calibri"/>
          <w:color w:val="000000"/>
          <w:shd w:val="clear" w:color="auto" w:fill="FFFFFF"/>
        </w:rPr>
        <w:t>.</w:t>
      </w:r>
      <w:r>
        <w:rPr>
          <w:rStyle w:val="eop"/>
          <w:rFonts w:ascii="Calibri" w:hAnsi="Calibri" w:cs="Calibri"/>
          <w:color w:val="000000"/>
          <w:shd w:val="clear" w:color="auto" w:fill="FFFFFF"/>
        </w:rPr>
        <w:t> </w:t>
      </w:r>
    </w:p>
    <w:p w14:paraId="321882E7" w14:textId="07C022FE" w:rsidR="003F2FD4" w:rsidRDefault="009D31F4" w:rsidP="00DE7F0D">
      <w:pPr>
        <w:pStyle w:val="Odstavecseseznamem"/>
        <w:numPr>
          <w:ilvl w:val="1"/>
          <w:numId w:val="3"/>
        </w:numPr>
        <w:spacing w:after="120" w:line="276" w:lineRule="auto"/>
        <w:ind w:left="567" w:hanging="567"/>
        <w:contextualSpacing w:val="0"/>
        <w:jc w:val="both"/>
        <w:rPr>
          <w:rFonts w:cstheme="minorHAnsi"/>
        </w:rPr>
      </w:pPr>
      <w:r w:rsidRPr="005E732C">
        <w:rPr>
          <w:rFonts w:cstheme="minorHAnsi"/>
        </w:rPr>
        <w:t xml:space="preserve">O předání a převzetí Prostor za účelem provedení přípravných prací a instalace </w:t>
      </w:r>
      <w:proofErr w:type="spellStart"/>
      <w:r w:rsidRPr="005E732C">
        <w:rPr>
          <w:rFonts w:cstheme="minorHAnsi"/>
        </w:rPr>
        <w:t>Parcelboxu</w:t>
      </w:r>
      <w:proofErr w:type="spellEnd"/>
      <w:r w:rsidR="0074458D" w:rsidRPr="005E732C">
        <w:rPr>
          <w:rFonts w:cstheme="minorHAnsi"/>
        </w:rPr>
        <w:t xml:space="preserve"> </w:t>
      </w:r>
      <w:r w:rsidR="003F2FD4" w:rsidRPr="005E732C">
        <w:rPr>
          <w:rFonts w:cstheme="minorHAnsi"/>
        </w:rPr>
        <w:t>bude vždy sepsán a oprávněnými zástupci Stran podepsán písemný protokol</w:t>
      </w:r>
      <w:r w:rsidR="0074458D" w:rsidRPr="005E732C">
        <w:rPr>
          <w:rFonts w:cstheme="minorHAnsi"/>
        </w:rPr>
        <w:t xml:space="preserve"> (dále jen „</w:t>
      </w:r>
      <w:r w:rsidR="0074458D" w:rsidRPr="005E732C">
        <w:rPr>
          <w:rFonts w:cstheme="minorHAnsi"/>
          <w:b/>
          <w:bCs/>
        </w:rPr>
        <w:t>Protokol</w:t>
      </w:r>
      <w:r w:rsidR="0074458D" w:rsidRPr="005E732C">
        <w:rPr>
          <w:rFonts w:cstheme="minorHAnsi"/>
        </w:rPr>
        <w:t>“)</w:t>
      </w:r>
      <w:r w:rsidR="003F2FD4" w:rsidRPr="005E732C">
        <w:rPr>
          <w:rFonts w:cstheme="minorHAnsi"/>
        </w:rPr>
        <w:t xml:space="preserve">. </w:t>
      </w:r>
      <w:r w:rsidR="0074458D" w:rsidRPr="005E732C">
        <w:rPr>
          <w:rFonts w:cstheme="minorHAnsi"/>
        </w:rPr>
        <w:t>Strany se mohou dohodnout na tom, že Protokol nahradí jiným vhodným způsobem (např. e-mailovým potvrzením).</w:t>
      </w:r>
      <w:r w:rsidRPr="005E732C">
        <w:rPr>
          <w:rFonts w:cstheme="minorHAnsi"/>
        </w:rPr>
        <w:t xml:space="preserve"> Termín předání a převzetí Prostor bude stanoven dohodou Stran.</w:t>
      </w:r>
    </w:p>
    <w:p w14:paraId="69BA82B9" w14:textId="1CBC618F" w:rsidR="00C84D16" w:rsidRPr="005E732C" w:rsidRDefault="00C84D16" w:rsidP="00DE7F0D">
      <w:pPr>
        <w:pStyle w:val="Odstavecseseznamem"/>
        <w:numPr>
          <w:ilvl w:val="1"/>
          <w:numId w:val="3"/>
        </w:numPr>
        <w:spacing w:after="120" w:line="276" w:lineRule="auto"/>
        <w:ind w:left="567" w:hanging="567"/>
        <w:contextualSpacing w:val="0"/>
        <w:jc w:val="both"/>
        <w:rPr>
          <w:rFonts w:cstheme="minorHAnsi"/>
        </w:rPr>
      </w:pPr>
      <w:r w:rsidRPr="005E732C">
        <w:rPr>
          <w:rFonts w:cstheme="minorHAnsi"/>
        </w:rPr>
        <w:t>Strany se dohodly na tom, že nájem příslušného Prostoru začíná běžet dnem</w:t>
      </w:r>
      <w:r w:rsidR="00F80D36" w:rsidRPr="005E732C">
        <w:rPr>
          <w:rFonts w:cstheme="minorHAnsi"/>
        </w:rPr>
        <w:t xml:space="preserve"> instalace </w:t>
      </w:r>
      <w:proofErr w:type="spellStart"/>
      <w:r w:rsidR="00F80D36" w:rsidRPr="005E732C">
        <w:rPr>
          <w:rFonts w:cstheme="minorHAnsi"/>
        </w:rPr>
        <w:t>Parcelboxu</w:t>
      </w:r>
      <w:proofErr w:type="spellEnd"/>
      <w:r w:rsidRPr="005E732C">
        <w:rPr>
          <w:rFonts w:cstheme="minorHAnsi"/>
        </w:rPr>
        <w:t>,</w:t>
      </w:r>
      <w:r w:rsidR="00F80D36" w:rsidRPr="005E732C">
        <w:rPr>
          <w:rFonts w:cstheme="minorHAnsi"/>
        </w:rPr>
        <w:t xml:space="preserve"> pokud se </w:t>
      </w:r>
      <w:r w:rsidR="00372E85" w:rsidRPr="005E732C">
        <w:rPr>
          <w:rFonts w:cstheme="minorHAnsi"/>
        </w:rPr>
        <w:t xml:space="preserve">Strany </w:t>
      </w:r>
      <w:r w:rsidR="00F80D36" w:rsidRPr="005E732C">
        <w:rPr>
          <w:rFonts w:cstheme="minorHAnsi"/>
        </w:rPr>
        <w:t>nedohodnou jinak.</w:t>
      </w:r>
    </w:p>
    <w:p w14:paraId="28C710EF" w14:textId="7E2C4628" w:rsidR="00043C85" w:rsidRPr="00043C85" w:rsidRDefault="005F77DD" w:rsidP="00DE7F0D">
      <w:pPr>
        <w:pStyle w:val="Odstavecseseznamem"/>
        <w:numPr>
          <w:ilvl w:val="0"/>
          <w:numId w:val="3"/>
        </w:numPr>
        <w:spacing w:after="120" w:line="276" w:lineRule="auto"/>
        <w:ind w:left="567" w:hanging="567"/>
        <w:contextualSpacing w:val="0"/>
        <w:rPr>
          <w:rFonts w:cstheme="minorHAnsi"/>
          <w:b/>
          <w:bCs/>
        </w:rPr>
      </w:pPr>
      <w:r w:rsidRPr="0015189A">
        <w:rPr>
          <w:rFonts w:cstheme="minorHAnsi"/>
          <w:b/>
          <w:bCs/>
        </w:rPr>
        <w:t>NÁJEMNÉ A DALŠÍ PLATBY</w:t>
      </w:r>
    </w:p>
    <w:p w14:paraId="2D119D9C" w14:textId="2479A25C" w:rsidR="00B2238A" w:rsidRDefault="00260074" w:rsidP="00DE7F0D">
      <w:pPr>
        <w:pStyle w:val="Odstavecseseznamem"/>
        <w:numPr>
          <w:ilvl w:val="1"/>
          <w:numId w:val="3"/>
        </w:numPr>
        <w:spacing w:after="120" w:line="276" w:lineRule="auto"/>
        <w:ind w:left="567" w:hanging="567"/>
        <w:contextualSpacing w:val="0"/>
        <w:jc w:val="both"/>
        <w:rPr>
          <w:rFonts w:cstheme="minorHAnsi"/>
        </w:rPr>
      </w:pPr>
      <w:r>
        <w:rPr>
          <w:rFonts w:cstheme="minorHAnsi"/>
        </w:rPr>
        <w:t xml:space="preserve">Strany se dohodly na tom, že </w:t>
      </w:r>
      <w:r w:rsidR="002F3DDE">
        <w:rPr>
          <w:rFonts w:cstheme="minorHAnsi"/>
        </w:rPr>
        <w:t>P</w:t>
      </w:r>
      <w:r w:rsidR="00E45363">
        <w:rPr>
          <w:rFonts w:cstheme="minorHAnsi"/>
        </w:rPr>
        <w:t>artner</w:t>
      </w:r>
      <w:r w:rsidR="00B85FCB">
        <w:rPr>
          <w:rFonts w:cstheme="minorHAnsi"/>
        </w:rPr>
        <w:t>ovi</w:t>
      </w:r>
      <w:r w:rsidR="00E45363">
        <w:rPr>
          <w:rFonts w:cstheme="minorHAnsi"/>
        </w:rPr>
        <w:t xml:space="preserve"> </w:t>
      </w:r>
      <w:r w:rsidR="00043C85">
        <w:rPr>
          <w:rFonts w:cstheme="minorHAnsi"/>
        </w:rPr>
        <w:t xml:space="preserve">náleží za </w:t>
      </w:r>
      <w:r>
        <w:rPr>
          <w:rFonts w:cstheme="minorHAnsi"/>
        </w:rPr>
        <w:t>měsíční</w:t>
      </w:r>
      <w:r w:rsidR="00043C85">
        <w:rPr>
          <w:rFonts w:cstheme="minorHAnsi"/>
        </w:rPr>
        <w:t xml:space="preserve"> nájemné</w:t>
      </w:r>
      <w:r>
        <w:rPr>
          <w:rFonts w:cstheme="minorHAnsi"/>
        </w:rPr>
        <w:t xml:space="preserve"> ve výši </w:t>
      </w:r>
      <w:r w:rsidR="008B37F6" w:rsidRPr="0023462F">
        <w:rPr>
          <w:rFonts w:cstheme="minorHAnsi"/>
        </w:rPr>
        <w:t>3000,-</w:t>
      </w:r>
      <w:r w:rsidR="008B37F6">
        <w:rPr>
          <w:rFonts w:cstheme="minorHAnsi"/>
        </w:rPr>
        <w:t xml:space="preserve"> </w:t>
      </w:r>
      <w:r w:rsidR="00B85FCB">
        <w:rPr>
          <w:rFonts w:cstheme="minorHAnsi"/>
        </w:rPr>
        <w:t>Kč za každý pronajatý</w:t>
      </w:r>
      <w:r w:rsidR="005A442F">
        <w:rPr>
          <w:rFonts w:cstheme="minorHAnsi"/>
        </w:rPr>
        <w:t xml:space="preserve"> Prostor</w:t>
      </w:r>
      <w:r>
        <w:rPr>
          <w:rFonts w:cstheme="minorHAnsi"/>
        </w:rPr>
        <w:t xml:space="preserve"> (dále jen „</w:t>
      </w:r>
      <w:r w:rsidRPr="00260074">
        <w:rPr>
          <w:rFonts w:cstheme="minorHAnsi"/>
          <w:b/>
          <w:bCs/>
        </w:rPr>
        <w:t>Nájemné</w:t>
      </w:r>
      <w:r>
        <w:rPr>
          <w:rFonts w:cstheme="minorHAnsi"/>
        </w:rPr>
        <w:t>“)</w:t>
      </w:r>
      <w:r w:rsidR="00FA3B42">
        <w:rPr>
          <w:rFonts w:cstheme="minorHAnsi"/>
        </w:rPr>
        <w:t xml:space="preserve">. </w:t>
      </w:r>
    </w:p>
    <w:p w14:paraId="1CA09F72" w14:textId="141FF3A1" w:rsidR="005E4F50" w:rsidRDefault="005E4F50" w:rsidP="005E4F50">
      <w:pPr>
        <w:pStyle w:val="Odstavecseseznamem"/>
        <w:numPr>
          <w:ilvl w:val="1"/>
          <w:numId w:val="3"/>
        </w:numPr>
        <w:spacing w:after="120" w:line="276" w:lineRule="auto"/>
        <w:ind w:left="567" w:hanging="567"/>
        <w:contextualSpacing w:val="0"/>
        <w:jc w:val="both"/>
        <w:rPr>
          <w:rFonts w:cstheme="minorHAnsi"/>
        </w:rPr>
      </w:pPr>
      <w:r w:rsidRPr="00B2238A">
        <w:rPr>
          <w:rFonts w:cstheme="minorHAnsi"/>
        </w:rPr>
        <w:t xml:space="preserve">Vedle Nájemného </w:t>
      </w:r>
      <w:r>
        <w:rPr>
          <w:rFonts w:cstheme="minorHAnsi"/>
        </w:rPr>
        <w:t>se PPL zavazuje</w:t>
      </w:r>
      <w:r w:rsidRPr="00B2238A">
        <w:rPr>
          <w:rFonts w:cstheme="minorHAnsi"/>
        </w:rPr>
        <w:t xml:space="preserve"> Partnerovi rovněž měsíční </w:t>
      </w:r>
      <w:r>
        <w:rPr>
          <w:rFonts w:cstheme="minorHAnsi"/>
        </w:rPr>
        <w:t>zúčtovatelný</w:t>
      </w:r>
      <w:r w:rsidRPr="00B2238A">
        <w:rPr>
          <w:rFonts w:cstheme="minorHAnsi"/>
        </w:rPr>
        <w:t xml:space="preserve"> poplatek za dodávku elektrické energie ve výši </w:t>
      </w:r>
      <w:r w:rsidR="008B37F6" w:rsidRPr="0023462F">
        <w:rPr>
          <w:rFonts w:cstheme="minorHAnsi"/>
        </w:rPr>
        <w:t>5</w:t>
      </w:r>
      <w:r w:rsidRPr="0023462F">
        <w:rPr>
          <w:rFonts w:cstheme="minorHAnsi"/>
        </w:rPr>
        <w:t>00,-</w:t>
      </w:r>
      <w:r w:rsidRPr="00B2238A">
        <w:rPr>
          <w:rFonts w:cstheme="minorHAnsi"/>
        </w:rPr>
        <w:t xml:space="preserve"> Kč měsíčně za každý pronajatý Prostor, ve kterém Partner zajišťuje dodávku elektrické energie do </w:t>
      </w:r>
      <w:proofErr w:type="spellStart"/>
      <w:r w:rsidRPr="00B2238A">
        <w:rPr>
          <w:rFonts w:cstheme="minorHAnsi"/>
        </w:rPr>
        <w:t>Parcelboxu</w:t>
      </w:r>
      <w:proofErr w:type="spellEnd"/>
      <w:r w:rsidRPr="00B2238A">
        <w:rPr>
          <w:rFonts w:cstheme="minorHAnsi"/>
        </w:rPr>
        <w:t xml:space="preserve"> (dále jen „</w:t>
      </w:r>
      <w:r w:rsidRPr="00B2238A">
        <w:rPr>
          <w:rFonts w:cstheme="minorHAnsi"/>
          <w:b/>
          <w:bCs/>
        </w:rPr>
        <w:t>Poplatek</w:t>
      </w:r>
      <w:r w:rsidRPr="00B2238A">
        <w:rPr>
          <w:rFonts w:cstheme="minorHAnsi"/>
        </w:rPr>
        <w:t xml:space="preserve">“). </w:t>
      </w:r>
    </w:p>
    <w:p w14:paraId="51B80461" w14:textId="77777777" w:rsidR="0047058E" w:rsidRPr="00A312A2" w:rsidRDefault="0047058E" w:rsidP="0047058E">
      <w:pPr>
        <w:pStyle w:val="Odstavecseseznamem"/>
        <w:numPr>
          <w:ilvl w:val="1"/>
          <w:numId w:val="3"/>
        </w:numPr>
        <w:spacing w:after="120" w:line="276" w:lineRule="auto"/>
        <w:ind w:left="567" w:hanging="567"/>
        <w:contextualSpacing w:val="0"/>
        <w:jc w:val="both"/>
        <w:rPr>
          <w:rStyle w:val="eop"/>
          <w:rFonts w:cstheme="minorHAnsi"/>
        </w:rPr>
      </w:pPr>
      <w:r>
        <w:rPr>
          <w:rStyle w:val="normaltextrun"/>
          <w:rFonts w:ascii="Calibri" w:hAnsi="Calibri" w:cs="Calibri"/>
          <w:color w:val="000000"/>
          <w:shd w:val="clear" w:color="auto" w:fill="FFFFFF"/>
        </w:rPr>
        <w:t>PPL je povinna uhradit Partnerovi skutečné náklady za dodanou elektrickou energii, a to na základě ročního vyúčtování, které provede Partner na základě faktur obdržených od svých dodavatelů elektrické energie, přičemž takové vyúčtování doručí PPL do 31. března následujícího roku. Skutečné náklady na dodanou elektrickou energii budou započítány přímo proti Poplatkům uhrazeným za příslušný kalendářní rok. Případné přeplatky či nedoplatky je příslušná Strana povinna uhradit druhé Straně do tří (3) měsíců od obdržení faktury k vyúčtování těchto přeplatků, resp. nedoplatků.</w:t>
      </w:r>
      <w:r>
        <w:rPr>
          <w:rStyle w:val="eop"/>
          <w:rFonts w:ascii="Calibri" w:hAnsi="Calibri" w:cs="Calibri"/>
          <w:color w:val="000000"/>
          <w:shd w:val="clear" w:color="auto" w:fill="FFFFFF"/>
        </w:rPr>
        <w:t> </w:t>
      </w:r>
    </w:p>
    <w:p w14:paraId="45E91EC6" w14:textId="223403A3" w:rsidR="00A312A2" w:rsidRPr="00B66C3C" w:rsidRDefault="00A312A2" w:rsidP="0047058E">
      <w:pPr>
        <w:pStyle w:val="Odstavecseseznamem"/>
        <w:numPr>
          <w:ilvl w:val="1"/>
          <w:numId w:val="3"/>
        </w:numPr>
        <w:spacing w:after="120" w:line="276" w:lineRule="auto"/>
        <w:ind w:left="567" w:hanging="567"/>
        <w:contextualSpacing w:val="0"/>
        <w:jc w:val="both"/>
        <w:rPr>
          <w:rStyle w:val="eop"/>
          <w:rFonts w:cstheme="minorHAnsi"/>
        </w:rPr>
      </w:pPr>
      <w:r>
        <w:rPr>
          <w:rStyle w:val="eop"/>
          <w:rFonts w:ascii="Calibri" w:hAnsi="Calibri" w:cs="Calibri"/>
          <w:color w:val="000000"/>
          <w:shd w:val="clear" w:color="auto" w:fill="FFFFFF"/>
        </w:rPr>
        <w:t xml:space="preserve">Faktury Partnera </w:t>
      </w:r>
      <w:r w:rsidR="00B31E28">
        <w:rPr>
          <w:rStyle w:val="eop"/>
          <w:rFonts w:ascii="Calibri" w:hAnsi="Calibri" w:cs="Calibri"/>
          <w:color w:val="000000"/>
          <w:shd w:val="clear" w:color="auto" w:fill="FFFFFF"/>
        </w:rPr>
        <w:t xml:space="preserve">budou prostřednictvím elektronické komunikace zasílány e-mailem dle platné legislativy ve formátu PDF z emailové adresy Partnera </w:t>
      </w:r>
      <w:hyperlink r:id="rId11" w:history="1">
        <w:r w:rsidR="00B31E28" w:rsidRPr="00171CBE">
          <w:rPr>
            <w:rStyle w:val="Hypertextovodkaz"/>
            <w:rFonts w:ascii="Calibri" w:hAnsi="Calibri" w:cs="Calibri"/>
            <w:shd w:val="clear" w:color="auto" w:fill="FFFFFF"/>
          </w:rPr>
          <w:t>fakturace@sareza.cz</w:t>
        </w:r>
      </w:hyperlink>
      <w:r w:rsidR="00B31E28">
        <w:rPr>
          <w:rStyle w:val="eop"/>
          <w:rFonts w:ascii="Calibri" w:hAnsi="Calibri" w:cs="Calibri"/>
          <w:color w:val="000000"/>
          <w:shd w:val="clear" w:color="auto" w:fill="FFFFFF"/>
        </w:rPr>
        <w:t xml:space="preserve"> na e-mailovou adresu PPL </w:t>
      </w:r>
      <w:hyperlink r:id="rId12" w:history="1">
        <w:r w:rsidR="00C96E39" w:rsidRPr="00171CBE">
          <w:rPr>
            <w:rStyle w:val="Hypertextovodkaz"/>
            <w:rFonts w:ascii="Calibri" w:hAnsi="Calibri" w:cs="Calibri"/>
            <w:shd w:val="clear" w:color="auto" w:fill="FFFFFF"/>
          </w:rPr>
          <w:t>ucetní.parcelbox@ppl.cz</w:t>
        </w:r>
      </w:hyperlink>
      <w:r w:rsidR="00C96E39">
        <w:rPr>
          <w:rStyle w:val="eop"/>
          <w:rFonts w:ascii="Calibri" w:hAnsi="Calibri" w:cs="Calibri"/>
          <w:color w:val="000000"/>
          <w:shd w:val="clear" w:color="auto" w:fill="FFFFFF"/>
        </w:rPr>
        <w:t xml:space="preserve"> . PPL je oprávněn si vytisknout faktury Partnera a nakládat s nimi s platností or</w:t>
      </w:r>
      <w:r w:rsidR="00465A3C">
        <w:rPr>
          <w:rStyle w:val="eop"/>
          <w:rFonts w:ascii="Calibri" w:hAnsi="Calibri" w:cs="Calibri"/>
          <w:color w:val="000000"/>
          <w:shd w:val="clear" w:color="auto" w:fill="FFFFFF"/>
        </w:rPr>
        <w:t>iginálu faktury. PPL se zavazuje provozovat uvedenou e-mailovou adresu po celou dobu t</w:t>
      </w:r>
      <w:r w:rsidR="00A467FD">
        <w:rPr>
          <w:rStyle w:val="eop"/>
          <w:rFonts w:ascii="Calibri" w:hAnsi="Calibri" w:cs="Calibri"/>
          <w:color w:val="000000"/>
          <w:shd w:val="clear" w:color="auto" w:fill="FFFFFF"/>
        </w:rPr>
        <w:t>r</w:t>
      </w:r>
      <w:r w:rsidR="00465A3C">
        <w:rPr>
          <w:rStyle w:val="eop"/>
          <w:rFonts w:ascii="Calibri" w:hAnsi="Calibri" w:cs="Calibri"/>
          <w:color w:val="000000"/>
          <w:shd w:val="clear" w:color="auto" w:fill="FFFFFF"/>
        </w:rPr>
        <w:t>vání</w:t>
      </w:r>
      <w:r w:rsidR="00A97EDE">
        <w:rPr>
          <w:rStyle w:val="eop"/>
          <w:rFonts w:ascii="Calibri" w:hAnsi="Calibri" w:cs="Calibri"/>
          <w:color w:val="000000"/>
          <w:shd w:val="clear" w:color="auto" w:fill="FFFFFF"/>
        </w:rPr>
        <w:t xml:space="preserve"> smlouvy o nájmu mezi Partnerem a PPL. Změna e-mailové adresy PPL je umožněna pou</w:t>
      </w:r>
      <w:r w:rsidR="00D529ED">
        <w:rPr>
          <w:rStyle w:val="eop"/>
          <w:rFonts w:ascii="Calibri" w:hAnsi="Calibri" w:cs="Calibri"/>
          <w:color w:val="000000"/>
          <w:shd w:val="clear" w:color="auto" w:fill="FFFFFF"/>
        </w:rPr>
        <w:t xml:space="preserve">ze po předchozím </w:t>
      </w:r>
      <w:r w:rsidR="00D17F57">
        <w:rPr>
          <w:rStyle w:val="eop"/>
          <w:rFonts w:ascii="Calibri" w:hAnsi="Calibri" w:cs="Calibri"/>
          <w:color w:val="000000"/>
          <w:shd w:val="clear" w:color="auto" w:fill="FFFFFF"/>
        </w:rPr>
        <w:t xml:space="preserve">písemném oznámení PPL ve lhůtě 10 dní před nabytím platnosti nové e-mailové adresy PPL. </w:t>
      </w:r>
      <w:r w:rsidR="00D17F57">
        <w:rPr>
          <w:rStyle w:val="eop"/>
          <w:rFonts w:ascii="Calibri" w:hAnsi="Calibri" w:cs="Calibri"/>
          <w:color w:val="000000"/>
          <w:shd w:val="clear" w:color="auto" w:fill="FFFFFF"/>
        </w:rPr>
        <w:lastRenderedPageBreak/>
        <w:t xml:space="preserve">PPL souhlasí se zasíláním faktur v elektronické podobě ve formátu PDF, kdy na každé faktuře bude podpis odpovědného zaměstnance Partnera. Tato forma zajišťuje převoditelnost </w:t>
      </w:r>
      <w:r w:rsidR="001E79F8">
        <w:rPr>
          <w:rStyle w:val="eop"/>
          <w:rFonts w:ascii="Calibri" w:hAnsi="Calibri" w:cs="Calibri"/>
          <w:color w:val="000000"/>
          <w:shd w:val="clear" w:color="auto" w:fill="FFFFFF"/>
        </w:rPr>
        <w:t xml:space="preserve">do čitelné formy a splňuje tak náležitosti ustanovení o účetních záznamech dle ustanovení </w:t>
      </w:r>
      <w:r w:rsidR="001F1AE7">
        <w:rPr>
          <w:rStyle w:val="eop"/>
          <w:rFonts w:ascii="Calibri" w:hAnsi="Calibri" w:cs="Calibri"/>
          <w:color w:val="000000"/>
          <w:shd w:val="clear" w:color="auto" w:fill="FFFFFF"/>
        </w:rPr>
        <w:t>§</w:t>
      </w:r>
      <w:r w:rsidR="00B66C3C">
        <w:rPr>
          <w:rStyle w:val="eop"/>
          <w:rFonts w:ascii="Calibri" w:hAnsi="Calibri" w:cs="Calibri"/>
          <w:color w:val="000000"/>
          <w:shd w:val="clear" w:color="auto" w:fill="FFFFFF"/>
        </w:rPr>
        <w:t xml:space="preserve"> 33 zákona číslo 563/1991 Sb. O účetnictví v platném znění.</w:t>
      </w:r>
    </w:p>
    <w:p w14:paraId="08308350" w14:textId="6696BAD3" w:rsidR="00E60C38" w:rsidRPr="00E60C38" w:rsidRDefault="00B66C3C" w:rsidP="00E60C38">
      <w:pPr>
        <w:pStyle w:val="Odstavecseseznamem"/>
        <w:numPr>
          <w:ilvl w:val="1"/>
          <w:numId w:val="3"/>
        </w:numPr>
        <w:spacing w:after="120" w:line="276" w:lineRule="auto"/>
        <w:ind w:left="567" w:hanging="567"/>
        <w:contextualSpacing w:val="0"/>
        <w:jc w:val="both"/>
        <w:rPr>
          <w:rFonts w:cstheme="minorHAnsi"/>
        </w:rPr>
      </w:pPr>
      <w:r>
        <w:rPr>
          <w:rStyle w:val="eop"/>
          <w:rFonts w:ascii="Calibri" w:hAnsi="Calibri" w:cs="Calibri"/>
          <w:color w:val="000000"/>
          <w:shd w:val="clear" w:color="auto" w:fill="FFFFFF"/>
        </w:rPr>
        <w:t xml:space="preserve">Strany se dohodly na tom, že Nájemné, resp. </w:t>
      </w:r>
      <w:r w:rsidR="00BF445F">
        <w:rPr>
          <w:rStyle w:val="eop"/>
          <w:rFonts w:ascii="Calibri" w:hAnsi="Calibri" w:cs="Calibri"/>
          <w:color w:val="000000"/>
          <w:shd w:val="clear" w:color="auto" w:fill="FFFFFF"/>
        </w:rPr>
        <w:t>J</w:t>
      </w:r>
      <w:r>
        <w:rPr>
          <w:rStyle w:val="eop"/>
          <w:rFonts w:ascii="Calibri" w:hAnsi="Calibri" w:cs="Calibri"/>
          <w:color w:val="000000"/>
          <w:shd w:val="clear" w:color="auto" w:fill="FFFFFF"/>
        </w:rPr>
        <w:t>ednot</w:t>
      </w:r>
      <w:r w:rsidR="00BF445F">
        <w:rPr>
          <w:rStyle w:val="eop"/>
          <w:rFonts w:ascii="Calibri" w:hAnsi="Calibri" w:cs="Calibri"/>
          <w:color w:val="000000"/>
          <w:shd w:val="clear" w:color="auto" w:fill="FFFFFF"/>
        </w:rPr>
        <w:t xml:space="preserve">kové ceny uvedené v příloze č. 4 Smlouvy se počínaje rokem 2025 každý rok pravidelně zvyšuje o hodnotu indexu růstu cen publikovaného Českým statistickým </w:t>
      </w:r>
      <w:r w:rsidR="00333934">
        <w:rPr>
          <w:rStyle w:val="eop"/>
          <w:rFonts w:ascii="Calibri" w:hAnsi="Calibri" w:cs="Calibri"/>
          <w:color w:val="000000"/>
          <w:shd w:val="clear" w:color="auto" w:fill="FFFFFF"/>
        </w:rPr>
        <w:t xml:space="preserve">úřadem za předcházející kalendářní rok a vyhlášeného v daném kalendářním roce. </w:t>
      </w:r>
      <w:r w:rsidR="00416E88">
        <w:rPr>
          <w:rStyle w:val="eop"/>
          <w:rFonts w:ascii="Calibri" w:hAnsi="Calibri" w:cs="Calibri"/>
          <w:color w:val="000000"/>
          <w:shd w:val="clear" w:color="auto" w:fill="FFFFFF"/>
        </w:rPr>
        <w:t>Zvýšení je účinné vždy od 1. ledna roku, ve kterém došlo k vyhlášení indexu růstu cen. O úpravě Nájemného informuje Partner PPL zasláním faktury na zvýšené</w:t>
      </w:r>
      <w:r w:rsidR="00644ADC">
        <w:rPr>
          <w:rStyle w:val="eop"/>
          <w:rFonts w:ascii="Calibri" w:hAnsi="Calibri" w:cs="Calibri"/>
          <w:color w:val="000000"/>
          <w:shd w:val="clear" w:color="auto" w:fill="FFFFFF"/>
        </w:rPr>
        <w:t xml:space="preserve"> Nájemné a zároveň faktury za nedoplatky zvýšeného </w:t>
      </w:r>
      <w:r w:rsidR="004960BF">
        <w:rPr>
          <w:rStyle w:val="eop"/>
          <w:rFonts w:ascii="Calibri" w:hAnsi="Calibri" w:cs="Calibri"/>
          <w:color w:val="000000"/>
          <w:shd w:val="clear" w:color="auto" w:fill="FFFFFF"/>
        </w:rPr>
        <w:t>Nájemného od 1. ledna příslušného kalendářního roku do dne fakturace. A to společně s</w:t>
      </w:r>
      <w:r w:rsidR="0048016B">
        <w:rPr>
          <w:rStyle w:val="eop"/>
          <w:rFonts w:ascii="Calibri" w:hAnsi="Calibri" w:cs="Calibri"/>
          <w:color w:val="000000"/>
          <w:shd w:val="clear" w:color="auto" w:fill="FFFFFF"/>
        </w:rPr>
        <w:t> písemným oznámením zvýšení Nájemného, které bude obsahovat nejméně původní výši Nájemného, výši i</w:t>
      </w:r>
      <w:r w:rsidR="00894F90">
        <w:rPr>
          <w:rStyle w:val="eop"/>
          <w:rFonts w:ascii="Calibri" w:hAnsi="Calibri" w:cs="Calibri"/>
          <w:color w:val="000000"/>
          <w:shd w:val="clear" w:color="auto" w:fill="FFFFFF"/>
        </w:rPr>
        <w:t>ndexu růstu cen, novou výši Nájemného a výší nedoplatků zvýšeného Nájemného od 1. ledna příslušného kalendářního roku do dne fakturace. Je-li v příslušném kalendářním roce index růstu cen</w:t>
      </w:r>
      <w:r w:rsidR="004C3B3C">
        <w:rPr>
          <w:rStyle w:val="eop"/>
          <w:rFonts w:ascii="Calibri" w:hAnsi="Calibri" w:cs="Calibri"/>
          <w:color w:val="000000"/>
          <w:shd w:val="clear" w:color="auto" w:fill="FFFFFF"/>
        </w:rPr>
        <w:t xml:space="preserve"> roven nule nebo je záporný (deflace), výše Nájemného zůstává nedotčena.</w:t>
      </w:r>
    </w:p>
    <w:p w14:paraId="5DF79F9B" w14:textId="7E1E0F3B" w:rsidR="0013654A" w:rsidRDefault="0013654A" w:rsidP="00DE7F0D">
      <w:pPr>
        <w:pStyle w:val="Odstavecseseznamem"/>
        <w:numPr>
          <w:ilvl w:val="1"/>
          <w:numId w:val="3"/>
        </w:numPr>
        <w:spacing w:after="120" w:line="276" w:lineRule="auto"/>
        <w:ind w:left="567" w:hanging="567"/>
        <w:contextualSpacing w:val="0"/>
        <w:jc w:val="both"/>
        <w:rPr>
          <w:rFonts w:cstheme="minorHAnsi"/>
        </w:rPr>
      </w:pPr>
      <w:r>
        <w:rPr>
          <w:rFonts w:cstheme="minorHAnsi"/>
        </w:rPr>
        <w:t xml:space="preserve">Nájemné bude hrazeno vždy za kalendářní </w:t>
      </w:r>
      <w:r w:rsidR="00B3730A">
        <w:rPr>
          <w:rFonts w:cstheme="minorHAnsi"/>
        </w:rPr>
        <w:t>měsíc</w:t>
      </w:r>
      <w:r>
        <w:rPr>
          <w:rFonts w:cstheme="minorHAnsi"/>
        </w:rPr>
        <w:t xml:space="preserve"> (dále jen „</w:t>
      </w:r>
      <w:r w:rsidRPr="002F4CAE">
        <w:rPr>
          <w:rFonts w:cstheme="minorHAnsi"/>
          <w:b/>
          <w:bCs/>
        </w:rPr>
        <w:t>Fakturační období</w:t>
      </w:r>
      <w:r>
        <w:rPr>
          <w:rFonts w:cstheme="minorHAnsi"/>
        </w:rPr>
        <w:t xml:space="preserve">“). Partner je oprávněn vystavit fakturu na Nájemné a Poplatek vždy nejdříve první den po skončení Fakturačního období, za které má být Nájemné a Poplatek hrazen, a zaslat jí do 3. dne měsíce následujícího po skončení Fakturačního období. </w:t>
      </w:r>
      <w:r w:rsidDel="003B4A69">
        <w:rPr>
          <w:rFonts w:cstheme="minorHAnsi"/>
        </w:rPr>
        <w:t xml:space="preserve"> </w:t>
      </w:r>
    </w:p>
    <w:p w14:paraId="2D19EBB2" w14:textId="7242E747" w:rsidR="0013654A" w:rsidRDefault="002D4DBE" w:rsidP="00DE7F0D">
      <w:pPr>
        <w:pStyle w:val="Odstavecseseznamem"/>
        <w:numPr>
          <w:ilvl w:val="1"/>
          <w:numId w:val="3"/>
        </w:numPr>
        <w:spacing w:after="120" w:line="276" w:lineRule="auto"/>
        <w:ind w:left="567" w:hanging="567"/>
        <w:contextualSpacing w:val="0"/>
        <w:jc w:val="both"/>
        <w:rPr>
          <w:rFonts w:cstheme="minorHAnsi"/>
        </w:rPr>
      </w:pPr>
      <w:bookmarkStart w:id="1" w:name="_Ref148453011"/>
      <w:r w:rsidRPr="002D4DBE">
        <w:rPr>
          <w:rFonts w:cstheme="minorHAnsi"/>
        </w:rPr>
        <w:t xml:space="preserve">Nájemné a Poplatek, včetně </w:t>
      </w:r>
      <w:r w:rsidR="00AF4DEF" w:rsidRPr="002D4DBE">
        <w:rPr>
          <w:rFonts w:cstheme="minorHAnsi"/>
        </w:rPr>
        <w:t>příslušn</w:t>
      </w:r>
      <w:r w:rsidR="00AF4DEF">
        <w:rPr>
          <w:rFonts w:cstheme="minorHAnsi"/>
        </w:rPr>
        <w:t>é DPH</w:t>
      </w:r>
      <w:bookmarkStart w:id="2" w:name="_Hlk80959038"/>
      <w:r w:rsidR="00423455">
        <w:rPr>
          <w:rFonts w:cstheme="minorHAnsi"/>
        </w:rPr>
        <w:t xml:space="preserve"> (je-li Partner plátcem DPH)</w:t>
      </w:r>
      <w:bookmarkEnd w:id="2"/>
      <w:r w:rsidRPr="002D4DBE">
        <w:rPr>
          <w:rFonts w:cstheme="minorHAnsi"/>
        </w:rPr>
        <w:t>, jsou splatné vždy na základě řádně vystaveného daňového dokladu – faktury</w:t>
      </w:r>
      <w:r w:rsidR="0013654A">
        <w:rPr>
          <w:rFonts w:cstheme="minorHAnsi"/>
        </w:rPr>
        <w:t>, který</w:t>
      </w:r>
      <w:r w:rsidR="00CA58DA">
        <w:rPr>
          <w:rFonts w:cstheme="minorHAnsi"/>
        </w:rPr>
        <w:t xml:space="preserve"> bude vystaven vždy na </w:t>
      </w:r>
      <w:r w:rsidR="00566D93">
        <w:rPr>
          <w:rFonts w:cstheme="minorHAnsi"/>
        </w:rPr>
        <w:t>základě objednávky zaslané ze strany PPL</w:t>
      </w:r>
      <w:r w:rsidR="003A2577">
        <w:rPr>
          <w:rFonts w:cstheme="minorHAnsi"/>
        </w:rPr>
        <w:t xml:space="preserve"> a bude obsahovat</w:t>
      </w:r>
      <w:r w:rsidR="00566D93">
        <w:rPr>
          <w:rFonts w:cstheme="minorHAnsi"/>
        </w:rPr>
        <w:t> čísl</w:t>
      </w:r>
      <w:r w:rsidR="003A2577">
        <w:rPr>
          <w:rFonts w:cstheme="minorHAnsi"/>
        </w:rPr>
        <w:t>o</w:t>
      </w:r>
      <w:r w:rsidR="00566D93">
        <w:rPr>
          <w:rFonts w:cstheme="minorHAnsi"/>
        </w:rPr>
        <w:t xml:space="preserve"> této objednávky</w:t>
      </w:r>
      <w:r w:rsidRPr="002D4DBE">
        <w:rPr>
          <w:rFonts w:cstheme="minorHAnsi"/>
        </w:rPr>
        <w:t xml:space="preserve">. Nájemné a Poplatky za všechny pronajaté Prostory </w:t>
      </w:r>
      <w:r w:rsidR="00814E54" w:rsidRPr="002D4DBE">
        <w:rPr>
          <w:rFonts w:cstheme="minorHAnsi"/>
        </w:rPr>
        <w:t>bud</w:t>
      </w:r>
      <w:r w:rsidR="00814E54">
        <w:rPr>
          <w:rFonts w:cstheme="minorHAnsi"/>
        </w:rPr>
        <w:t>ou</w:t>
      </w:r>
      <w:r w:rsidR="00814E54" w:rsidRPr="002D4DBE">
        <w:rPr>
          <w:rFonts w:cstheme="minorHAnsi"/>
        </w:rPr>
        <w:t xml:space="preserve"> fakturován</w:t>
      </w:r>
      <w:r w:rsidR="00814E54">
        <w:rPr>
          <w:rFonts w:cstheme="minorHAnsi"/>
        </w:rPr>
        <w:t>y</w:t>
      </w:r>
      <w:r w:rsidR="00814E54" w:rsidRPr="002D4DBE">
        <w:rPr>
          <w:rFonts w:cstheme="minorHAnsi"/>
        </w:rPr>
        <w:t xml:space="preserve"> </w:t>
      </w:r>
      <w:r w:rsidRPr="002D4DBE">
        <w:rPr>
          <w:rFonts w:cstheme="minorHAnsi"/>
        </w:rPr>
        <w:t>společně jednou fakturou</w:t>
      </w:r>
      <w:r w:rsidR="0013654A">
        <w:rPr>
          <w:rFonts w:cstheme="minorHAnsi"/>
        </w:rPr>
        <w:t xml:space="preserve"> se splatností </w:t>
      </w:r>
      <w:r w:rsidR="001C152E">
        <w:rPr>
          <w:rFonts w:cstheme="minorHAnsi"/>
        </w:rPr>
        <w:t>šedesát</w:t>
      </w:r>
      <w:r w:rsidR="001C152E" w:rsidRPr="000D0188">
        <w:rPr>
          <w:rFonts w:cstheme="minorHAnsi"/>
        </w:rPr>
        <w:t xml:space="preserve"> </w:t>
      </w:r>
      <w:r w:rsidR="001C152E">
        <w:rPr>
          <w:rFonts w:cstheme="minorHAnsi"/>
        </w:rPr>
        <w:t>(</w:t>
      </w:r>
      <w:r w:rsidR="001C152E" w:rsidRPr="000D0188">
        <w:rPr>
          <w:rFonts w:cstheme="minorHAnsi"/>
        </w:rPr>
        <w:t>60</w:t>
      </w:r>
      <w:r w:rsidR="001C152E">
        <w:rPr>
          <w:rFonts w:cstheme="minorHAnsi"/>
        </w:rPr>
        <w:t>)</w:t>
      </w:r>
      <w:r w:rsidR="001C152E" w:rsidRPr="000D0188">
        <w:rPr>
          <w:rFonts w:cstheme="minorHAnsi"/>
        </w:rPr>
        <w:t xml:space="preserve"> dnů ode dne doručení</w:t>
      </w:r>
      <w:r w:rsidR="001C152E">
        <w:rPr>
          <w:rFonts w:cstheme="minorHAnsi"/>
        </w:rPr>
        <w:t>.</w:t>
      </w:r>
      <w:r w:rsidR="0057691C">
        <w:rPr>
          <w:rFonts w:cstheme="minorHAnsi"/>
        </w:rPr>
        <w:t xml:space="preserve"> </w:t>
      </w:r>
    </w:p>
    <w:p w14:paraId="244F92F8" w14:textId="393AD863" w:rsidR="000D0188" w:rsidRPr="00472DBE" w:rsidRDefault="0057691C" w:rsidP="00DE7F0D">
      <w:pPr>
        <w:pStyle w:val="Odstavecseseznamem"/>
        <w:numPr>
          <w:ilvl w:val="1"/>
          <w:numId w:val="3"/>
        </w:numPr>
        <w:spacing w:after="120" w:line="276" w:lineRule="auto"/>
        <w:ind w:left="567" w:hanging="567"/>
        <w:contextualSpacing w:val="0"/>
        <w:jc w:val="both"/>
      </w:pPr>
      <w:r>
        <w:rPr>
          <w:rFonts w:cstheme="minorHAnsi"/>
        </w:rPr>
        <w:t>Partner</w:t>
      </w:r>
      <w:r w:rsidRPr="000D0188">
        <w:rPr>
          <w:rFonts w:cstheme="minorHAnsi"/>
        </w:rPr>
        <w:t xml:space="preserve"> se zavazuje, že na fakturu uvede bankovní </w:t>
      </w:r>
      <w:r w:rsidR="00472DBE">
        <w:rPr>
          <w:rFonts w:cstheme="minorHAnsi"/>
        </w:rPr>
        <w:t>účet v</w:t>
      </w:r>
      <w:r w:rsidRPr="000D0188">
        <w:rPr>
          <w:rFonts w:cstheme="minorHAnsi"/>
        </w:rPr>
        <w:t xml:space="preserve"> tuzemské ban</w:t>
      </w:r>
      <w:r w:rsidR="00472DBE">
        <w:rPr>
          <w:rFonts w:cstheme="minorHAnsi"/>
        </w:rPr>
        <w:t>ce a (je-li plátcem DPH) bude tento účet zveřejněn ve smyslu zákona o dani z přidané hodnoty (dále jen „</w:t>
      </w:r>
      <w:r w:rsidR="00472DBE" w:rsidRPr="00871D7F">
        <w:rPr>
          <w:rFonts w:cstheme="minorHAnsi"/>
          <w:b/>
          <w:bCs/>
        </w:rPr>
        <w:t>ZDPH</w:t>
      </w:r>
      <w:r w:rsidR="00472DBE">
        <w:rPr>
          <w:rFonts w:cstheme="minorHAnsi"/>
        </w:rPr>
        <w:t>“).</w:t>
      </w:r>
      <w:bookmarkEnd w:id="1"/>
      <w:r w:rsidR="00472DBE">
        <w:rPr>
          <w:rFonts w:cstheme="minorHAnsi"/>
        </w:rPr>
        <w:t xml:space="preserve"> </w:t>
      </w:r>
      <w:bookmarkStart w:id="3" w:name="_Ref75726534"/>
      <w:r w:rsidR="00472DBE" w:rsidRPr="00472DBE">
        <w:t xml:space="preserve">Partner se zavazuje bezodkladně písemně informovat, stane-li se </w:t>
      </w:r>
      <w:r w:rsidR="000D0188" w:rsidRPr="00472DBE">
        <w:t>tzv. nespolehlivým plátcem DPH ve smyslu ustanovení § 106a ZDPH.</w:t>
      </w:r>
      <w:bookmarkEnd w:id="3"/>
    </w:p>
    <w:p w14:paraId="16062470" w14:textId="2613AA49" w:rsidR="005A442F" w:rsidRPr="002D4DBE" w:rsidRDefault="005A442F" w:rsidP="00DE7F0D">
      <w:pPr>
        <w:pStyle w:val="Odstavecseseznamem"/>
        <w:numPr>
          <w:ilvl w:val="1"/>
          <w:numId w:val="3"/>
        </w:numPr>
        <w:spacing w:after="120" w:line="276" w:lineRule="auto"/>
        <w:ind w:left="567" w:hanging="567"/>
        <w:contextualSpacing w:val="0"/>
        <w:jc w:val="both"/>
        <w:rPr>
          <w:rFonts w:cstheme="minorHAnsi"/>
        </w:rPr>
      </w:pPr>
      <w:bookmarkStart w:id="4" w:name="_Toc58666794"/>
      <w:bookmarkStart w:id="5" w:name="_GoBack"/>
      <w:bookmarkEnd w:id="5"/>
      <w:r w:rsidRPr="002D4DBE">
        <w:rPr>
          <w:rFonts w:cstheme="minorHAnsi"/>
        </w:rPr>
        <w:t>Pokud jakákoli ze Stran přestane být</w:t>
      </w:r>
      <w:bookmarkStart w:id="6" w:name="_Hlk80959213"/>
      <w:r w:rsidR="006135C7">
        <w:rPr>
          <w:rFonts w:cstheme="minorHAnsi"/>
        </w:rPr>
        <w:t>,</w:t>
      </w:r>
      <w:r w:rsidR="00423455">
        <w:rPr>
          <w:rFonts w:cstheme="minorHAnsi"/>
        </w:rPr>
        <w:t xml:space="preserve"> nebo se naopak stane</w:t>
      </w:r>
      <w:r w:rsidR="006135C7">
        <w:rPr>
          <w:rFonts w:cstheme="minorHAnsi"/>
        </w:rPr>
        <w:t>,</w:t>
      </w:r>
      <w:bookmarkEnd w:id="6"/>
      <w:r w:rsidRPr="002D4DBE">
        <w:rPr>
          <w:rFonts w:cstheme="minorHAnsi"/>
        </w:rPr>
        <w:t xml:space="preserve"> plátcem DPH, vyrozumí o tom druhou Stranu nejpozději do pěti (5) </w:t>
      </w:r>
      <w:r w:rsidR="007360BF">
        <w:rPr>
          <w:rFonts w:cstheme="minorHAnsi"/>
        </w:rPr>
        <w:t>pracovních</w:t>
      </w:r>
      <w:r w:rsidRPr="002D4DBE">
        <w:rPr>
          <w:rFonts w:cstheme="minorHAnsi"/>
        </w:rPr>
        <w:t xml:space="preserve"> dnů.</w:t>
      </w:r>
      <w:bookmarkEnd w:id="4"/>
    </w:p>
    <w:p w14:paraId="141608DC" w14:textId="57BD37BE" w:rsidR="005F77DD" w:rsidRPr="0015189A" w:rsidRDefault="005F77DD" w:rsidP="00DE7F0D">
      <w:pPr>
        <w:pStyle w:val="Odstavecseseznamem"/>
        <w:numPr>
          <w:ilvl w:val="0"/>
          <w:numId w:val="3"/>
        </w:numPr>
        <w:spacing w:after="120" w:line="276" w:lineRule="auto"/>
        <w:ind w:left="567" w:hanging="567"/>
        <w:contextualSpacing w:val="0"/>
        <w:rPr>
          <w:rFonts w:cstheme="minorHAnsi"/>
          <w:b/>
          <w:bCs/>
        </w:rPr>
      </w:pPr>
      <w:r w:rsidRPr="0015189A">
        <w:rPr>
          <w:rFonts w:cstheme="minorHAnsi"/>
          <w:b/>
          <w:bCs/>
        </w:rPr>
        <w:t>TRVÁNÍ A UKONČENÍ NÁJMU</w:t>
      </w:r>
    </w:p>
    <w:p w14:paraId="49F64428" w14:textId="67DCECB2" w:rsidR="007310D3" w:rsidRPr="00F84B64" w:rsidRDefault="007310D3" w:rsidP="00DE7F0D">
      <w:pPr>
        <w:pStyle w:val="Odstavecseseznamem"/>
        <w:numPr>
          <w:ilvl w:val="1"/>
          <w:numId w:val="3"/>
        </w:numPr>
        <w:spacing w:after="120" w:line="276" w:lineRule="auto"/>
        <w:ind w:left="567" w:hanging="567"/>
        <w:contextualSpacing w:val="0"/>
        <w:jc w:val="both"/>
        <w:rPr>
          <w:rFonts w:cstheme="minorHAnsi"/>
        </w:rPr>
      </w:pPr>
      <w:r>
        <w:rPr>
          <w:rFonts w:cstheme="minorHAnsi"/>
        </w:rPr>
        <w:t xml:space="preserve">Doba nájmu jednotlivých Prostor je stanovena na </w:t>
      </w:r>
      <w:r w:rsidRPr="00A45865">
        <w:rPr>
          <w:rFonts w:cstheme="minorHAnsi"/>
        </w:rPr>
        <w:t xml:space="preserve">dobu určitou </w:t>
      </w:r>
      <w:r w:rsidR="006E27B1">
        <w:rPr>
          <w:rFonts w:cstheme="minorHAnsi"/>
        </w:rPr>
        <w:t>pěti (5) let</w:t>
      </w:r>
      <w:r w:rsidRPr="00A45865">
        <w:rPr>
          <w:rFonts w:cstheme="minorHAnsi"/>
        </w:rPr>
        <w:t>, ode dne zahájení nájmu příslušného Prostoru</w:t>
      </w:r>
      <w:r w:rsidR="00BF500C">
        <w:rPr>
          <w:rFonts w:cstheme="minorHAnsi"/>
        </w:rPr>
        <w:t xml:space="preserve">, a to s </w:t>
      </w:r>
      <w:r w:rsidR="00F84B64" w:rsidRPr="007310D3">
        <w:rPr>
          <w:rFonts w:cstheme="minorHAnsi"/>
        </w:rPr>
        <w:t>automatick</w:t>
      </w:r>
      <w:r w:rsidR="00BF500C">
        <w:rPr>
          <w:rFonts w:cstheme="minorHAnsi"/>
        </w:rPr>
        <w:t>ým</w:t>
      </w:r>
      <w:r w:rsidR="00F84B64" w:rsidRPr="007310D3">
        <w:rPr>
          <w:rFonts w:cstheme="minorHAnsi"/>
        </w:rPr>
        <w:t xml:space="preserve"> prodluž</w:t>
      </w:r>
      <w:r w:rsidR="00BF500C">
        <w:rPr>
          <w:rFonts w:cstheme="minorHAnsi"/>
        </w:rPr>
        <w:t>ením</w:t>
      </w:r>
      <w:r w:rsidR="00F84B64" w:rsidRPr="007310D3">
        <w:rPr>
          <w:rFonts w:cstheme="minorHAnsi"/>
        </w:rPr>
        <w:t xml:space="preserve"> </w:t>
      </w:r>
      <w:r w:rsidR="006E27B1">
        <w:rPr>
          <w:rFonts w:cstheme="minorHAnsi"/>
        </w:rPr>
        <w:t>o jeden (1) rok</w:t>
      </w:r>
      <w:r w:rsidR="00F84B64" w:rsidRPr="007310D3">
        <w:rPr>
          <w:rFonts w:cstheme="minorHAnsi"/>
        </w:rPr>
        <w:t xml:space="preserve">, pokud </w:t>
      </w:r>
      <w:r w:rsidR="00F84B64">
        <w:rPr>
          <w:rFonts w:cstheme="minorHAnsi"/>
        </w:rPr>
        <w:t>PPL</w:t>
      </w:r>
      <w:r w:rsidR="00F84B64" w:rsidRPr="007310D3">
        <w:rPr>
          <w:rFonts w:cstheme="minorHAnsi"/>
        </w:rPr>
        <w:t xml:space="preserve"> písemně neoznámí</w:t>
      </w:r>
      <w:r w:rsidR="00F84B64">
        <w:rPr>
          <w:rFonts w:cstheme="minorHAnsi"/>
        </w:rPr>
        <w:t xml:space="preserve"> Partnerovi</w:t>
      </w:r>
      <w:r w:rsidR="00F84B64" w:rsidRPr="007310D3">
        <w:rPr>
          <w:rFonts w:cstheme="minorHAnsi"/>
        </w:rPr>
        <w:t xml:space="preserve"> nejméně </w:t>
      </w:r>
      <w:r w:rsidR="006E27B1">
        <w:rPr>
          <w:rFonts w:cstheme="minorHAnsi"/>
        </w:rPr>
        <w:t xml:space="preserve">tři (3) měsíce </w:t>
      </w:r>
      <w:r w:rsidR="00F84B64" w:rsidRPr="007310D3">
        <w:rPr>
          <w:rFonts w:cstheme="minorHAnsi"/>
        </w:rPr>
        <w:t xml:space="preserve">před </w:t>
      </w:r>
      <w:r w:rsidR="00F84B64">
        <w:rPr>
          <w:rFonts w:cstheme="minorHAnsi"/>
        </w:rPr>
        <w:t>termínem skončení nájmu příslušného Prostoru</w:t>
      </w:r>
      <w:r w:rsidR="00F84B64" w:rsidRPr="007310D3">
        <w:rPr>
          <w:rFonts w:cstheme="minorHAnsi"/>
        </w:rPr>
        <w:t>, že se rozhodl</w:t>
      </w:r>
      <w:r w:rsidR="00F84B64">
        <w:rPr>
          <w:rFonts w:cstheme="minorHAnsi"/>
        </w:rPr>
        <w:t>a</w:t>
      </w:r>
      <w:r w:rsidR="00F84B64" w:rsidRPr="007310D3">
        <w:rPr>
          <w:rFonts w:cstheme="minorHAnsi"/>
        </w:rPr>
        <w:t xml:space="preserve"> nájem</w:t>
      </w:r>
      <w:r w:rsidR="00F84B64">
        <w:rPr>
          <w:rFonts w:cstheme="minorHAnsi"/>
        </w:rPr>
        <w:t xml:space="preserve"> příslušného Prostoru </w:t>
      </w:r>
      <w:r w:rsidR="00F84B64" w:rsidRPr="007310D3">
        <w:rPr>
          <w:rFonts w:cstheme="minorHAnsi"/>
        </w:rPr>
        <w:t xml:space="preserve">neprodloužit. </w:t>
      </w:r>
    </w:p>
    <w:p w14:paraId="7FDBBE70" w14:textId="16C14F80" w:rsidR="007310D3" w:rsidRDefault="007310D3" w:rsidP="00DE7F0D">
      <w:pPr>
        <w:pStyle w:val="Odstavecseseznamem"/>
        <w:numPr>
          <w:ilvl w:val="1"/>
          <w:numId w:val="3"/>
        </w:numPr>
        <w:spacing w:after="120" w:line="276" w:lineRule="auto"/>
        <w:ind w:left="567" w:hanging="567"/>
        <w:contextualSpacing w:val="0"/>
        <w:jc w:val="both"/>
        <w:rPr>
          <w:rFonts w:cstheme="minorHAnsi"/>
        </w:rPr>
      </w:pPr>
      <w:r w:rsidRPr="007310D3">
        <w:rPr>
          <w:rFonts w:cstheme="minorHAnsi"/>
        </w:rPr>
        <w:t xml:space="preserve">Nájem příslušného Prostoru je kterákoliv Strana oprávněna jednostranně ukončit rovněž písemnou výpovědí bez udání důvodu, a to se </w:t>
      </w:r>
      <w:r w:rsidR="006E27B1">
        <w:rPr>
          <w:rFonts w:cstheme="minorHAnsi"/>
        </w:rPr>
        <w:t>šesti (6) měsíční</w:t>
      </w:r>
      <w:r w:rsidRPr="007310D3">
        <w:rPr>
          <w:rFonts w:cstheme="minorHAnsi"/>
        </w:rPr>
        <w:t xml:space="preserve"> výpovědní dobou, která počíná běžet prvním dnem měsíce následujícího po dni, ve kterém byla písemná výpověď doručena druhé Straně. </w:t>
      </w:r>
    </w:p>
    <w:p w14:paraId="722EF63D" w14:textId="248A4061" w:rsidR="007360BF" w:rsidRPr="00A9081D" w:rsidRDefault="007360BF" w:rsidP="00DE7F0D">
      <w:pPr>
        <w:pStyle w:val="Odstavecseseznamem"/>
        <w:numPr>
          <w:ilvl w:val="1"/>
          <w:numId w:val="3"/>
        </w:numPr>
        <w:spacing w:after="120" w:line="276" w:lineRule="auto"/>
        <w:ind w:left="567" w:hanging="567"/>
        <w:contextualSpacing w:val="0"/>
        <w:jc w:val="both"/>
        <w:rPr>
          <w:rFonts w:cstheme="minorHAnsi"/>
        </w:rPr>
      </w:pPr>
      <w:r>
        <w:rPr>
          <w:rFonts w:cstheme="minorHAnsi"/>
        </w:rPr>
        <w:t>P</w:t>
      </w:r>
      <w:r w:rsidRPr="007360BF">
        <w:rPr>
          <w:rFonts w:cstheme="minorHAnsi"/>
        </w:rPr>
        <w:t xml:space="preserve">PL je oprávněna písemně vypovědět nájem konkrétního Prostoru s výpovědní dobou jednoho (1) měsíce v případě, že </w:t>
      </w:r>
      <w:r w:rsidR="002F3DDE">
        <w:rPr>
          <w:rFonts w:cstheme="minorHAnsi"/>
        </w:rPr>
        <w:t>P</w:t>
      </w:r>
      <w:r w:rsidR="00C22FC5">
        <w:rPr>
          <w:rFonts w:cstheme="minorHAnsi"/>
        </w:rPr>
        <w:t>artner</w:t>
      </w:r>
      <w:r w:rsidRPr="007360BF">
        <w:rPr>
          <w:rFonts w:cstheme="minorHAnsi"/>
        </w:rPr>
        <w:t xml:space="preserve"> v Lokalitě, kde se Prostor nachází, ukončí svou činnost. </w:t>
      </w:r>
    </w:p>
    <w:p w14:paraId="16E723B3" w14:textId="1EA6CF0D" w:rsidR="000B6618" w:rsidRPr="007360BF" w:rsidRDefault="007360BF" w:rsidP="00DE7F0D">
      <w:pPr>
        <w:pStyle w:val="Odstavecseseznamem"/>
        <w:numPr>
          <w:ilvl w:val="1"/>
          <w:numId w:val="3"/>
        </w:numPr>
        <w:spacing w:after="120" w:line="276" w:lineRule="auto"/>
        <w:ind w:left="567" w:hanging="567"/>
        <w:contextualSpacing w:val="0"/>
        <w:jc w:val="both"/>
        <w:rPr>
          <w:rFonts w:cstheme="minorHAnsi"/>
        </w:rPr>
      </w:pPr>
      <w:r>
        <w:rPr>
          <w:rFonts w:cstheme="minorHAnsi"/>
        </w:rPr>
        <w:t xml:space="preserve">V případě, že se </w:t>
      </w:r>
      <w:r w:rsidR="00B2238A">
        <w:rPr>
          <w:rFonts w:cstheme="minorHAnsi"/>
        </w:rPr>
        <w:t xml:space="preserve">některá ze Stran </w:t>
      </w:r>
      <w:r>
        <w:rPr>
          <w:rFonts w:cstheme="minorHAnsi"/>
        </w:rPr>
        <w:t xml:space="preserve">dopustí podstatného porušení Smlouvy, je </w:t>
      </w:r>
      <w:r w:rsidR="00B2238A">
        <w:rPr>
          <w:rFonts w:cstheme="minorHAnsi"/>
        </w:rPr>
        <w:t xml:space="preserve">druhá Strana </w:t>
      </w:r>
      <w:r>
        <w:rPr>
          <w:rFonts w:cstheme="minorHAnsi"/>
        </w:rPr>
        <w:t xml:space="preserve">oprávněna písemně vypovědět nájem Prostoru, k němuž se toto porušení vztahuje, a to bez výpovědí doby. </w:t>
      </w:r>
      <w:r>
        <w:rPr>
          <w:rFonts w:cstheme="minorHAnsi"/>
        </w:rPr>
        <w:lastRenderedPageBreak/>
        <w:t xml:space="preserve">Podmínkou výpovědi dle tohoto odstavce Smlouvy je, že </w:t>
      </w:r>
      <w:r w:rsidR="00375CD1">
        <w:rPr>
          <w:rFonts w:cstheme="minorHAnsi"/>
        </w:rPr>
        <w:t xml:space="preserve">porušující Strana </w:t>
      </w:r>
      <w:r>
        <w:rPr>
          <w:rFonts w:cstheme="minorHAnsi"/>
        </w:rPr>
        <w:t xml:space="preserve">své porušení nenapraví ani ve lhůtě </w:t>
      </w:r>
      <w:r w:rsidR="00414604">
        <w:rPr>
          <w:rFonts w:cstheme="minorHAnsi"/>
        </w:rPr>
        <w:t>patnácti (</w:t>
      </w:r>
      <w:r>
        <w:rPr>
          <w:rFonts w:cstheme="minorHAnsi"/>
        </w:rPr>
        <w:t>15</w:t>
      </w:r>
      <w:r w:rsidR="00414604">
        <w:rPr>
          <w:rFonts w:cstheme="minorHAnsi"/>
        </w:rPr>
        <w:t>)</w:t>
      </w:r>
      <w:r>
        <w:rPr>
          <w:rFonts w:cstheme="minorHAnsi"/>
        </w:rPr>
        <w:t xml:space="preserve"> dnů, kterou jí za tímto účelem </w:t>
      </w:r>
      <w:r w:rsidR="00375CD1">
        <w:rPr>
          <w:rFonts w:cstheme="minorHAnsi"/>
        </w:rPr>
        <w:t>druhá Strana</w:t>
      </w:r>
      <w:r>
        <w:rPr>
          <w:rFonts w:cstheme="minorHAnsi"/>
        </w:rPr>
        <w:t xml:space="preserve"> určí v písemné výzvě. </w:t>
      </w:r>
    </w:p>
    <w:p w14:paraId="0D187110" w14:textId="77D24D3E" w:rsidR="00070802" w:rsidRPr="00070802" w:rsidRDefault="00070802" w:rsidP="00DE7F0D">
      <w:pPr>
        <w:pStyle w:val="Odstavecseseznamem"/>
        <w:numPr>
          <w:ilvl w:val="0"/>
          <w:numId w:val="3"/>
        </w:numPr>
        <w:spacing w:after="120" w:line="276" w:lineRule="auto"/>
        <w:ind w:left="567" w:hanging="567"/>
        <w:contextualSpacing w:val="0"/>
        <w:rPr>
          <w:rFonts w:cstheme="minorHAnsi"/>
          <w:b/>
          <w:bCs/>
        </w:rPr>
      </w:pPr>
      <w:r w:rsidRPr="00070802">
        <w:rPr>
          <w:rFonts w:cstheme="minorHAnsi"/>
          <w:b/>
          <w:bCs/>
        </w:rPr>
        <w:t>VRÁCENÍ PROSTOR</w:t>
      </w:r>
    </w:p>
    <w:p w14:paraId="0BE0B5C7" w14:textId="0D5920D3" w:rsidR="005E732C" w:rsidRPr="005E732C" w:rsidRDefault="00C22FC5" w:rsidP="00DE7F0D">
      <w:pPr>
        <w:pStyle w:val="Odstavecseseznamem"/>
        <w:numPr>
          <w:ilvl w:val="1"/>
          <w:numId w:val="3"/>
        </w:numPr>
        <w:spacing w:after="120" w:line="276" w:lineRule="auto"/>
        <w:ind w:left="567" w:hanging="567"/>
        <w:contextualSpacing w:val="0"/>
        <w:jc w:val="both"/>
        <w:rPr>
          <w:rFonts w:cstheme="minorHAnsi"/>
        </w:rPr>
      </w:pPr>
      <w:bookmarkStart w:id="7" w:name="_Ref361301786"/>
      <w:bookmarkStart w:id="8" w:name="_Ref364093226"/>
      <w:r w:rsidRPr="005E732C">
        <w:rPr>
          <w:rFonts w:cstheme="minorHAnsi"/>
        </w:rPr>
        <w:t>PPL je povinna nejpozději poslední den trvání nájmu protokolárně předat Partnerovi příslušné Prostory zpět, a to ve stavu, v jakém tyto Prostory od Partnera převzala, s přihlédnutím k běžnému opotřebení.</w:t>
      </w:r>
      <w:r w:rsidR="00041A95" w:rsidRPr="005E732C">
        <w:rPr>
          <w:rFonts w:cstheme="minorHAnsi"/>
        </w:rPr>
        <w:t xml:space="preserve"> </w:t>
      </w:r>
      <w:bookmarkEnd w:id="7"/>
      <w:bookmarkEnd w:id="8"/>
    </w:p>
    <w:p w14:paraId="13EAB2A1" w14:textId="11B946E0" w:rsidR="002D4DBE" w:rsidRPr="005E732C" w:rsidRDefault="002D4DBE" w:rsidP="00DE7F0D">
      <w:pPr>
        <w:pStyle w:val="Odstavecseseznamem"/>
        <w:numPr>
          <w:ilvl w:val="1"/>
          <w:numId w:val="3"/>
        </w:numPr>
        <w:spacing w:after="120" w:line="276" w:lineRule="auto"/>
        <w:ind w:left="567" w:hanging="567"/>
        <w:contextualSpacing w:val="0"/>
        <w:jc w:val="both"/>
        <w:rPr>
          <w:rFonts w:cstheme="minorHAnsi"/>
        </w:rPr>
      </w:pPr>
      <w:r w:rsidRPr="005E732C">
        <w:rPr>
          <w:rFonts w:cstheme="minorHAnsi"/>
        </w:rPr>
        <w:t>Nespln</w:t>
      </w:r>
      <w:r w:rsidR="00E52E37" w:rsidRPr="005E732C">
        <w:rPr>
          <w:rFonts w:cstheme="minorHAnsi"/>
        </w:rPr>
        <w:t>í</w:t>
      </w:r>
      <w:r w:rsidRPr="005E732C">
        <w:rPr>
          <w:rFonts w:cstheme="minorHAnsi"/>
        </w:rPr>
        <w:t xml:space="preserve">-li PPL </w:t>
      </w:r>
      <w:r w:rsidR="00041A95" w:rsidRPr="005E732C">
        <w:rPr>
          <w:rFonts w:cstheme="minorHAnsi"/>
        </w:rPr>
        <w:t xml:space="preserve">tuto </w:t>
      </w:r>
      <w:r w:rsidRPr="005E732C">
        <w:rPr>
          <w:rFonts w:cstheme="minorHAnsi"/>
        </w:rPr>
        <w:t xml:space="preserve">svou povinnost, je </w:t>
      </w:r>
      <w:r w:rsidR="002F3DDE" w:rsidRPr="005E732C">
        <w:rPr>
          <w:rFonts w:cstheme="minorHAnsi"/>
        </w:rPr>
        <w:t>P</w:t>
      </w:r>
      <w:r w:rsidR="00273123" w:rsidRPr="005E732C">
        <w:rPr>
          <w:rFonts w:cstheme="minorHAnsi"/>
        </w:rPr>
        <w:t>artner</w:t>
      </w:r>
      <w:r w:rsidRPr="005E732C">
        <w:rPr>
          <w:rFonts w:cstheme="minorHAnsi"/>
        </w:rPr>
        <w:t xml:space="preserve"> oprávněn od PPL </w:t>
      </w:r>
      <w:r w:rsidR="00731AEE" w:rsidRPr="005E732C">
        <w:rPr>
          <w:rFonts w:cstheme="minorHAnsi"/>
        </w:rPr>
        <w:t>vedle náhrady Nájemného ve výši 1/30 měsíčního Nájemného za každý den prodlení PPL s řádným předáním příslušného Prost</w:t>
      </w:r>
      <w:r w:rsidR="00E32239" w:rsidRPr="005E732C">
        <w:rPr>
          <w:rFonts w:cstheme="minorHAnsi"/>
        </w:rPr>
        <w:t>o</w:t>
      </w:r>
      <w:r w:rsidR="00731AEE" w:rsidRPr="005E732C">
        <w:rPr>
          <w:rFonts w:cstheme="minorHAnsi"/>
        </w:rPr>
        <w:t xml:space="preserve">ru </w:t>
      </w:r>
      <w:r w:rsidRPr="005E732C">
        <w:rPr>
          <w:rFonts w:cstheme="minorHAnsi"/>
        </w:rPr>
        <w:t>požadovat smluvní pokutu ve výši 100,- Kč za každý den prodlení PPL s řádným předáním příslušného Prostoru.</w:t>
      </w:r>
    </w:p>
    <w:p w14:paraId="2DC9062A" w14:textId="2B2D04B2" w:rsidR="00C7727E" w:rsidRPr="002D4DBE" w:rsidRDefault="005F77DD" w:rsidP="00DE7F0D">
      <w:pPr>
        <w:pStyle w:val="Odstavecseseznamem"/>
        <w:numPr>
          <w:ilvl w:val="0"/>
          <w:numId w:val="3"/>
        </w:numPr>
        <w:spacing w:after="120" w:line="276" w:lineRule="auto"/>
        <w:ind w:left="567" w:hanging="567"/>
        <w:contextualSpacing w:val="0"/>
        <w:rPr>
          <w:rFonts w:cstheme="minorHAnsi"/>
          <w:b/>
          <w:bCs/>
        </w:rPr>
      </w:pPr>
      <w:r w:rsidRPr="0015189A">
        <w:rPr>
          <w:rFonts w:cstheme="minorHAnsi"/>
          <w:b/>
          <w:bCs/>
        </w:rPr>
        <w:t>DALŠÍ PRÁVA A POVINNOSTI STRAN</w:t>
      </w:r>
    </w:p>
    <w:p w14:paraId="3DC767BA" w14:textId="5D291A86" w:rsidR="00DA0D08" w:rsidRDefault="00273123" w:rsidP="00DE7F0D">
      <w:pPr>
        <w:pStyle w:val="Odstavecseseznamem"/>
        <w:numPr>
          <w:ilvl w:val="1"/>
          <w:numId w:val="3"/>
        </w:numPr>
        <w:spacing w:after="120" w:line="276" w:lineRule="auto"/>
        <w:ind w:left="567" w:hanging="567"/>
        <w:contextualSpacing w:val="0"/>
        <w:jc w:val="both"/>
        <w:rPr>
          <w:rFonts w:cstheme="minorHAnsi"/>
        </w:rPr>
      </w:pPr>
      <w:r>
        <w:rPr>
          <w:rFonts w:cstheme="minorHAnsi"/>
        </w:rPr>
        <w:t>Partner</w:t>
      </w:r>
      <w:r w:rsidR="00D9600A">
        <w:rPr>
          <w:rFonts w:cstheme="minorHAnsi"/>
        </w:rPr>
        <w:t xml:space="preserve"> výslovně souhlasí s umístěním </w:t>
      </w:r>
      <w:proofErr w:type="spellStart"/>
      <w:r w:rsidR="00D9600A">
        <w:rPr>
          <w:rFonts w:cstheme="minorHAnsi"/>
        </w:rPr>
        <w:t>Parcelboxů</w:t>
      </w:r>
      <w:proofErr w:type="spellEnd"/>
      <w:r w:rsidR="00D9600A">
        <w:rPr>
          <w:rFonts w:cstheme="minorHAnsi"/>
        </w:rPr>
        <w:t xml:space="preserve"> v</w:t>
      </w:r>
      <w:r w:rsidR="00BB3B5A">
        <w:rPr>
          <w:rFonts w:cstheme="minorHAnsi"/>
        </w:rPr>
        <w:t> </w:t>
      </w:r>
      <w:r w:rsidR="00D9600A">
        <w:rPr>
          <w:rFonts w:cstheme="minorHAnsi"/>
        </w:rPr>
        <w:t>Prostorech</w:t>
      </w:r>
      <w:r w:rsidR="00BB3B5A">
        <w:rPr>
          <w:rFonts w:cstheme="minorHAnsi"/>
        </w:rPr>
        <w:t xml:space="preserve">. V případě, že k umístění </w:t>
      </w:r>
      <w:proofErr w:type="spellStart"/>
      <w:r w:rsidR="00BB3B5A">
        <w:rPr>
          <w:rFonts w:cstheme="minorHAnsi"/>
        </w:rPr>
        <w:t>Pracelboxů</w:t>
      </w:r>
      <w:proofErr w:type="spellEnd"/>
      <w:r w:rsidR="00BB3B5A">
        <w:rPr>
          <w:rFonts w:cstheme="minorHAnsi"/>
        </w:rPr>
        <w:t xml:space="preserve"> v Prostorech je třeba souhlas třetí osoby, zejména vlastníka Lokality, zavazuje se </w:t>
      </w:r>
      <w:r w:rsidR="002F3DDE">
        <w:rPr>
          <w:rFonts w:cstheme="minorHAnsi"/>
        </w:rPr>
        <w:t>P</w:t>
      </w:r>
      <w:r>
        <w:rPr>
          <w:rFonts w:cstheme="minorHAnsi"/>
        </w:rPr>
        <w:t>artner</w:t>
      </w:r>
      <w:r w:rsidR="006848E6">
        <w:rPr>
          <w:rFonts w:cstheme="minorHAnsi"/>
        </w:rPr>
        <w:t xml:space="preserve"> a odpovídá PPL za to, že</w:t>
      </w:r>
      <w:r w:rsidR="00BB3B5A">
        <w:rPr>
          <w:rFonts w:cstheme="minorHAnsi"/>
        </w:rPr>
        <w:t xml:space="preserve"> takový souhlas pro PPL </w:t>
      </w:r>
      <w:r w:rsidR="006848E6">
        <w:rPr>
          <w:rFonts w:cstheme="minorHAnsi"/>
        </w:rPr>
        <w:t>řádně získala</w:t>
      </w:r>
      <w:r w:rsidR="00BB3B5A">
        <w:rPr>
          <w:rFonts w:cstheme="minorHAnsi"/>
        </w:rPr>
        <w:t>.</w:t>
      </w:r>
    </w:p>
    <w:p w14:paraId="532AAAE2" w14:textId="5C7E09AF" w:rsidR="00DA0D08" w:rsidRDefault="002F3DDE" w:rsidP="00DE7F0D">
      <w:pPr>
        <w:pStyle w:val="Odstavecseseznamem"/>
        <w:numPr>
          <w:ilvl w:val="1"/>
          <w:numId w:val="3"/>
        </w:numPr>
        <w:spacing w:after="120" w:line="276" w:lineRule="auto"/>
        <w:ind w:left="567" w:hanging="567"/>
        <w:contextualSpacing w:val="0"/>
        <w:jc w:val="both"/>
        <w:rPr>
          <w:rFonts w:cstheme="minorHAnsi"/>
        </w:rPr>
      </w:pPr>
      <w:bookmarkStart w:id="9" w:name="_Ref65054260"/>
      <w:r>
        <w:rPr>
          <w:rFonts w:cstheme="minorHAnsi"/>
        </w:rPr>
        <w:t>P</w:t>
      </w:r>
      <w:r w:rsidR="00273123">
        <w:rPr>
          <w:rFonts w:cstheme="minorHAnsi"/>
        </w:rPr>
        <w:t>artner</w:t>
      </w:r>
      <w:r w:rsidR="00DA0D08" w:rsidRPr="006719B2">
        <w:rPr>
          <w:rFonts w:cstheme="minorHAnsi"/>
        </w:rPr>
        <w:t xml:space="preserve"> je povin</w:t>
      </w:r>
      <w:r w:rsidR="00273123">
        <w:rPr>
          <w:rFonts w:cstheme="minorHAnsi"/>
        </w:rPr>
        <w:t>e</w:t>
      </w:r>
      <w:r w:rsidR="00DA0D08" w:rsidRPr="006719B2">
        <w:rPr>
          <w:rFonts w:cstheme="minorHAnsi"/>
        </w:rPr>
        <w:t>n zajistit nepřetržitý a nerušený pěší přístup</w:t>
      </w:r>
      <w:r w:rsidR="007F4486">
        <w:rPr>
          <w:rFonts w:cstheme="minorHAnsi"/>
        </w:rPr>
        <w:t xml:space="preserve"> k celému </w:t>
      </w:r>
      <w:proofErr w:type="spellStart"/>
      <w:r w:rsidR="007F4486">
        <w:rPr>
          <w:rFonts w:cstheme="minorHAnsi"/>
        </w:rPr>
        <w:t>Parcelboxu</w:t>
      </w:r>
      <w:proofErr w:type="spellEnd"/>
      <w:r w:rsidR="00DA0D08" w:rsidRPr="006719B2">
        <w:rPr>
          <w:rFonts w:cstheme="minorHAnsi"/>
        </w:rPr>
        <w:t>, tj. 24 hodin denně, 7 dní v týdnu, 365 dní v roce, a to pro zásobování a výdej zboží ke každému</w:t>
      </w:r>
      <w:r w:rsidR="00285080">
        <w:rPr>
          <w:rFonts w:cstheme="minorHAnsi"/>
        </w:rPr>
        <w:t xml:space="preserve"> </w:t>
      </w:r>
      <w:proofErr w:type="spellStart"/>
      <w:r w:rsidR="00285080">
        <w:rPr>
          <w:rFonts w:cstheme="minorHAnsi"/>
        </w:rPr>
        <w:t>Parcelboxu</w:t>
      </w:r>
      <w:proofErr w:type="spellEnd"/>
      <w:r w:rsidR="00DA0D08" w:rsidRPr="006719B2">
        <w:rPr>
          <w:rFonts w:cstheme="minorHAnsi"/>
        </w:rPr>
        <w:t xml:space="preserve"> v každé</w:t>
      </w:r>
      <w:r w:rsidR="00285080">
        <w:rPr>
          <w:rFonts w:cstheme="minorHAnsi"/>
        </w:rPr>
        <w:t>m</w:t>
      </w:r>
      <w:r w:rsidR="00DA0D08" w:rsidRPr="006719B2">
        <w:rPr>
          <w:rFonts w:cstheme="minorHAnsi"/>
        </w:rPr>
        <w:t xml:space="preserve"> </w:t>
      </w:r>
      <w:r w:rsidR="00285080">
        <w:rPr>
          <w:rFonts w:cstheme="minorHAnsi"/>
        </w:rPr>
        <w:t>Prostoru</w:t>
      </w:r>
      <w:r w:rsidR="00DA0D08" w:rsidRPr="006719B2">
        <w:rPr>
          <w:rFonts w:cstheme="minorHAnsi"/>
        </w:rPr>
        <w:t xml:space="preserve">. </w:t>
      </w:r>
      <w:r>
        <w:rPr>
          <w:rFonts w:cstheme="minorHAnsi"/>
        </w:rPr>
        <w:t>P</w:t>
      </w:r>
      <w:r w:rsidR="00273123">
        <w:rPr>
          <w:rFonts w:cstheme="minorHAnsi"/>
        </w:rPr>
        <w:t>artner</w:t>
      </w:r>
      <w:r w:rsidR="00DA0D08" w:rsidRPr="006719B2">
        <w:rPr>
          <w:rFonts w:cstheme="minorHAnsi"/>
        </w:rPr>
        <w:t xml:space="preserve"> neručí za omezení přístupu způsobeného vyšší mocí nebo omezení přístupu způsobeného třetí osobou</w:t>
      </w:r>
      <w:r w:rsidR="00285080">
        <w:rPr>
          <w:rFonts w:cstheme="minorHAnsi"/>
        </w:rPr>
        <w:t>, která není dodavatelem</w:t>
      </w:r>
      <w:r w:rsidR="007F4486">
        <w:rPr>
          <w:rFonts w:cstheme="minorHAnsi"/>
        </w:rPr>
        <w:t xml:space="preserve"> či zaměstnancem</w:t>
      </w:r>
      <w:r w:rsidR="00285080">
        <w:rPr>
          <w:rFonts w:cstheme="minorHAnsi"/>
        </w:rPr>
        <w:t xml:space="preserve"> </w:t>
      </w:r>
      <w:r>
        <w:rPr>
          <w:rFonts w:cstheme="minorHAnsi"/>
        </w:rPr>
        <w:t>P</w:t>
      </w:r>
      <w:r w:rsidR="00273123">
        <w:rPr>
          <w:rFonts w:cstheme="minorHAnsi"/>
        </w:rPr>
        <w:t>artnera</w:t>
      </w:r>
      <w:r w:rsidR="007F4486">
        <w:rPr>
          <w:rFonts w:cstheme="minorHAnsi"/>
        </w:rPr>
        <w:t>,</w:t>
      </w:r>
      <w:r w:rsidR="00285080">
        <w:rPr>
          <w:rFonts w:cstheme="minorHAnsi"/>
        </w:rPr>
        <w:t xml:space="preserve"> ani nad ní </w:t>
      </w:r>
      <w:r>
        <w:rPr>
          <w:rFonts w:cstheme="minorHAnsi"/>
        </w:rPr>
        <w:t>P</w:t>
      </w:r>
      <w:r w:rsidR="00273123">
        <w:rPr>
          <w:rFonts w:cstheme="minorHAnsi"/>
        </w:rPr>
        <w:t>artner</w:t>
      </w:r>
      <w:r w:rsidR="00285080">
        <w:rPr>
          <w:rFonts w:cstheme="minorHAnsi"/>
        </w:rPr>
        <w:t xml:space="preserve"> nevykonává žádný vliv</w:t>
      </w:r>
      <w:r w:rsidR="00DA0D08" w:rsidRPr="006719B2">
        <w:rPr>
          <w:rFonts w:cstheme="minorHAnsi"/>
        </w:rPr>
        <w:t>.</w:t>
      </w:r>
      <w:r w:rsidR="003F0A13">
        <w:rPr>
          <w:rFonts w:cstheme="minorHAnsi"/>
        </w:rPr>
        <w:t xml:space="preserve"> </w:t>
      </w:r>
      <w:r>
        <w:rPr>
          <w:rFonts w:cstheme="minorHAnsi"/>
        </w:rPr>
        <w:t>P</w:t>
      </w:r>
      <w:r w:rsidR="00273123">
        <w:rPr>
          <w:rFonts w:cstheme="minorHAnsi"/>
        </w:rPr>
        <w:t>artner</w:t>
      </w:r>
      <w:r w:rsidR="003F0A13">
        <w:rPr>
          <w:rFonts w:cstheme="minorHAnsi"/>
        </w:rPr>
        <w:t xml:space="preserve"> se však zavazuje v případě takovéto překážky učinit bezodkladně veškeré úkony k tomu, aby byl přístup k </w:t>
      </w:r>
      <w:proofErr w:type="spellStart"/>
      <w:r w:rsidR="003F0A13">
        <w:rPr>
          <w:rFonts w:cstheme="minorHAnsi"/>
        </w:rPr>
        <w:t>Parcelboxu</w:t>
      </w:r>
      <w:proofErr w:type="spellEnd"/>
      <w:r w:rsidR="003F0A13">
        <w:rPr>
          <w:rFonts w:cstheme="minorHAnsi"/>
        </w:rPr>
        <w:t xml:space="preserve"> znovu obnoven (např. odstranit mechanickou překážku, zavolat příslušníky Policie ČR apod.), a zároveň o vzniku této překážky a o postupu </w:t>
      </w:r>
      <w:r>
        <w:rPr>
          <w:rFonts w:cstheme="minorHAnsi"/>
        </w:rPr>
        <w:t>P</w:t>
      </w:r>
      <w:r w:rsidR="00273123">
        <w:rPr>
          <w:rFonts w:cstheme="minorHAnsi"/>
        </w:rPr>
        <w:t>artnera</w:t>
      </w:r>
      <w:r w:rsidR="003F0A13">
        <w:rPr>
          <w:rFonts w:cstheme="minorHAnsi"/>
        </w:rPr>
        <w:t xml:space="preserve"> k jejímu odstranění bezodkladně informovat PPL.</w:t>
      </w:r>
      <w:r w:rsidR="00CE6C29">
        <w:rPr>
          <w:rFonts w:cstheme="minorHAnsi"/>
        </w:rPr>
        <w:t xml:space="preserve"> </w:t>
      </w:r>
    </w:p>
    <w:p w14:paraId="293B3115" w14:textId="3C6C775A" w:rsidR="003A5679" w:rsidRDefault="002F3DDE" w:rsidP="00DE7F0D">
      <w:pPr>
        <w:pStyle w:val="Odstavecseseznamem"/>
        <w:numPr>
          <w:ilvl w:val="1"/>
          <w:numId w:val="3"/>
        </w:numPr>
        <w:spacing w:after="120" w:line="276" w:lineRule="auto"/>
        <w:ind w:left="567" w:hanging="567"/>
        <w:contextualSpacing w:val="0"/>
        <w:jc w:val="both"/>
        <w:rPr>
          <w:rFonts w:cstheme="minorHAnsi"/>
        </w:rPr>
      </w:pPr>
      <w:bookmarkStart w:id="10" w:name="_Ref75785963"/>
      <w:r>
        <w:rPr>
          <w:rFonts w:cstheme="minorHAnsi"/>
        </w:rPr>
        <w:t>P</w:t>
      </w:r>
      <w:r w:rsidR="00273123">
        <w:rPr>
          <w:rFonts w:cstheme="minorHAnsi"/>
        </w:rPr>
        <w:t>artner</w:t>
      </w:r>
      <w:r w:rsidR="003A5679">
        <w:rPr>
          <w:rFonts w:cstheme="minorHAnsi"/>
        </w:rPr>
        <w:t xml:space="preserve"> se zavazuje zajišťovat po dobu nájmu Prostor dodávku elektrické energie pro provoz </w:t>
      </w:r>
      <w:proofErr w:type="spellStart"/>
      <w:r w:rsidR="003A5679">
        <w:rPr>
          <w:rFonts w:cstheme="minorHAnsi"/>
        </w:rPr>
        <w:t>Parcelboxu</w:t>
      </w:r>
      <w:proofErr w:type="spellEnd"/>
      <w:r w:rsidR="003A5679">
        <w:rPr>
          <w:rFonts w:cstheme="minorHAnsi"/>
        </w:rPr>
        <w:t xml:space="preserve">. </w:t>
      </w:r>
    </w:p>
    <w:bookmarkEnd w:id="10"/>
    <w:p w14:paraId="1BD44E1A" w14:textId="048697BE" w:rsidR="00C7727E" w:rsidRDefault="002F3DDE" w:rsidP="00DE7F0D">
      <w:pPr>
        <w:pStyle w:val="Odstavecseseznamem"/>
        <w:numPr>
          <w:ilvl w:val="1"/>
          <w:numId w:val="3"/>
        </w:numPr>
        <w:spacing w:after="120" w:line="276" w:lineRule="auto"/>
        <w:ind w:left="567" w:hanging="567"/>
        <w:contextualSpacing w:val="0"/>
        <w:jc w:val="both"/>
        <w:rPr>
          <w:rFonts w:cstheme="minorHAnsi"/>
        </w:rPr>
      </w:pPr>
      <w:r>
        <w:rPr>
          <w:rFonts w:cstheme="minorHAnsi"/>
        </w:rPr>
        <w:t>P</w:t>
      </w:r>
      <w:r w:rsidR="00273123">
        <w:rPr>
          <w:rFonts w:cstheme="minorHAnsi"/>
        </w:rPr>
        <w:t>artner</w:t>
      </w:r>
      <w:r w:rsidR="00DA0D08" w:rsidRPr="006719B2">
        <w:rPr>
          <w:rFonts w:cstheme="minorHAnsi"/>
        </w:rPr>
        <w:t xml:space="preserve"> se zavazuje informovat </w:t>
      </w:r>
      <w:r w:rsidR="00285080">
        <w:rPr>
          <w:rFonts w:cstheme="minorHAnsi"/>
        </w:rPr>
        <w:t>PPL</w:t>
      </w:r>
      <w:r w:rsidR="00DA0D08" w:rsidRPr="006719B2">
        <w:rPr>
          <w:rFonts w:cstheme="minorHAnsi"/>
        </w:rPr>
        <w:t xml:space="preserve"> o zamýšlených přestavbách, jiných stavebních pracích, příp. nových výstavbách týkajících se </w:t>
      </w:r>
      <w:r w:rsidR="00285080">
        <w:rPr>
          <w:rFonts w:cstheme="minorHAnsi"/>
        </w:rPr>
        <w:t xml:space="preserve">Lokalit, ve kterých </w:t>
      </w:r>
      <w:r>
        <w:rPr>
          <w:rFonts w:cstheme="minorHAnsi"/>
        </w:rPr>
        <w:t>P</w:t>
      </w:r>
      <w:r w:rsidR="00273123">
        <w:rPr>
          <w:rFonts w:cstheme="minorHAnsi"/>
        </w:rPr>
        <w:t>artner</w:t>
      </w:r>
      <w:r w:rsidR="00285080">
        <w:rPr>
          <w:rFonts w:cstheme="minorHAnsi"/>
        </w:rPr>
        <w:t xml:space="preserve"> PPL pronajímá Prostory</w:t>
      </w:r>
      <w:r w:rsidR="00DA0D08" w:rsidRPr="006719B2">
        <w:rPr>
          <w:rFonts w:cstheme="minorHAnsi"/>
        </w:rPr>
        <w:t xml:space="preserve">, a to </w:t>
      </w:r>
      <w:r w:rsidR="00285080">
        <w:rPr>
          <w:rFonts w:cstheme="minorHAnsi"/>
        </w:rPr>
        <w:t>nejméně</w:t>
      </w:r>
      <w:r w:rsidR="00DA0D08" w:rsidRPr="006719B2">
        <w:rPr>
          <w:rFonts w:cstheme="minorHAnsi"/>
        </w:rPr>
        <w:t xml:space="preserve"> </w:t>
      </w:r>
      <w:r w:rsidR="002644BC">
        <w:rPr>
          <w:rFonts w:cstheme="minorHAnsi"/>
        </w:rPr>
        <w:t>třicet (</w:t>
      </w:r>
      <w:r w:rsidR="00DA0D08" w:rsidRPr="006719B2">
        <w:rPr>
          <w:rFonts w:cstheme="minorHAnsi"/>
        </w:rPr>
        <w:t>30</w:t>
      </w:r>
      <w:r w:rsidR="002644BC">
        <w:rPr>
          <w:rFonts w:cstheme="minorHAnsi"/>
        </w:rPr>
        <w:t>)</w:t>
      </w:r>
      <w:r w:rsidR="00DA0D08" w:rsidRPr="006719B2">
        <w:rPr>
          <w:rFonts w:cstheme="minorHAnsi"/>
        </w:rPr>
        <w:t xml:space="preserve"> dnů předem. Bude-li třeba </w:t>
      </w:r>
      <w:proofErr w:type="spellStart"/>
      <w:r w:rsidR="00285080">
        <w:rPr>
          <w:rFonts w:cstheme="minorHAnsi"/>
        </w:rPr>
        <w:t>Parcelbox</w:t>
      </w:r>
      <w:proofErr w:type="spellEnd"/>
      <w:r w:rsidR="00DA0D08" w:rsidRPr="006719B2">
        <w:rPr>
          <w:rFonts w:cstheme="minorHAnsi"/>
        </w:rPr>
        <w:t xml:space="preserve"> z důvodu stavebních prací odinstalovat, či s ním manipulovat, je </w:t>
      </w:r>
      <w:r>
        <w:rPr>
          <w:rFonts w:cstheme="minorHAnsi"/>
        </w:rPr>
        <w:t>P</w:t>
      </w:r>
      <w:r w:rsidR="00273123">
        <w:rPr>
          <w:rFonts w:cstheme="minorHAnsi"/>
        </w:rPr>
        <w:t>artner</w:t>
      </w:r>
      <w:r w:rsidR="00DA0D08" w:rsidRPr="006719B2">
        <w:rPr>
          <w:rFonts w:cstheme="minorHAnsi"/>
        </w:rPr>
        <w:t xml:space="preserve"> povin</w:t>
      </w:r>
      <w:r w:rsidR="00273123">
        <w:rPr>
          <w:rFonts w:cstheme="minorHAnsi"/>
        </w:rPr>
        <w:t>e</w:t>
      </w:r>
      <w:r w:rsidR="00DA0D08" w:rsidRPr="006719B2">
        <w:rPr>
          <w:rFonts w:cstheme="minorHAnsi"/>
        </w:rPr>
        <w:t xml:space="preserve">n informovat </w:t>
      </w:r>
      <w:r w:rsidR="00285080">
        <w:rPr>
          <w:rFonts w:cstheme="minorHAnsi"/>
        </w:rPr>
        <w:t>PPL</w:t>
      </w:r>
      <w:r w:rsidR="00DA0D08" w:rsidRPr="006719B2">
        <w:rPr>
          <w:rFonts w:cstheme="minorHAnsi"/>
        </w:rPr>
        <w:t xml:space="preserve"> alespoň </w:t>
      </w:r>
      <w:r w:rsidR="002644BC">
        <w:rPr>
          <w:rFonts w:cstheme="minorHAnsi"/>
        </w:rPr>
        <w:t>šedesát (</w:t>
      </w:r>
      <w:r w:rsidR="00285080">
        <w:rPr>
          <w:rFonts w:cstheme="minorHAnsi"/>
        </w:rPr>
        <w:t>6</w:t>
      </w:r>
      <w:r w:rsidR="00DA0D08" w:rsidRPr="006719B2">
        <w:rPr>
          <w:rFonts w:cstheme="minorHAnsi"/>
        </w:rPr>
        <w:t>0</w:t>
      </w:r>
      <w:r w:rsidR="002644BC">
        <w:rPr>
          <w:rFonts w:cstheme="minorHAnsi"/>
        </w:rPr>
        <w:t>)</w:t>
      </w:r>
      <w:r w:rsidR="00DA0D08" w:rsidRPr="006719B2">
        <w:rPr>
          <w:rFonts w:cstheme="minorHAnsi"/>
        </w:rPr>
        <w:t xml:space="preserve"> dní předem společně s výzvou </w:t>
      </w:r>
      <w:r w:rsidR="00285080">
        <w:rPr>
          <w:rFonts w:cstheme="minorHAnsi"/>
        </w:rPr>
        <w:t>PPL</w:t>
      </w:r>
      <w:r w:rsidR="00DA0D08" w:rsidRPr="006719B2">
        <w:rPr>
          <w:rFonts w:cstheme="minorHAnsi"/>
        </w:rPr>
        <w:t xml:space="preserve"> k přemístění </w:t>
      </w:r>
      <w:r w:rsidR="00285080">
        <w:rPr>
          <w:rFonts w:cstheme="minorHAnsi"/>
        </w:rPr>
        <w:t xml:space="preserve">či </w:t>
      </w:r>
      <w:proofErr w:type="spellStart"/>
      <w:r w:rsidR="00285080">
        <w:rPr>
          <w:rFonts w:cstheme="minorHAnsi"/>
        </w:rPr>
        <w:t>odinstalaci</w:t>
      </w:r>
      <w:proofErr w:type="spellEnd"/>
      <w:r w:rsidR="00285080">
        <w:rPr>
          <w:rFonts w:cstheme="minorHAnsi"/>
        </w:rPr>
        <w:t xml:space="preserve"> </w:t>
      </w:r>
      <w:proofErr w:type="spellStart"/>
      <w:r w:rsidR="00285080">
        <w:rPr>
          <w:rFonts w:cstheme="minorHAnsi"/>
        </w:rPr>
        <w:t>Parcelboxu</w:t>
      </w:r>
      <w:proofErr w:type="spellEnd"/>
      <w:r w:rsidR="00DA0D08" w:rsidRPr="006719B2">
        <w:rPr>
          <w:rFonts w:cstheme="minorHAnsi"/>
        </w:rPr>
        <w:t xml:space="preserve">. </w:t>
      </w:r>
      <w:bookmarkEnd w:id="9"/>
      <w:r w:rsidR="00DA0D08" w:rsidRPr="006719B2">
        <w:rPr>
          <w:rFonts w:cstheme="minorHAnsi"/>
        </w:rPr>
        <w:t xml:space="preserve">Náklady spojené s odinstalací a přemístěním, jakož i na zpětné umístění a instalaci nese </w:t>
      </w:r>
      <w:r>
        <w:rPr>
          <w:rFonts w:cstheme="minorHAnsi"/>
        </w:rPr>
        <w:t>P</w:t>
      </w:r>
      <w:r w:rsidR="00273123">
        <w:rPr>
          <w:rFonts w:cstheme="minorHAnsi"/>
        </w:rPr>
        <w:t>artner</w:t>
      </w:r>
      <w:r w:rsidR="00DA0D08" w:rsidRPr="006719B2">
        <w:rPr>
          <w:rFonts w:cstheme="minorHAnsi"/>
        </w:rPr>
        <w:t>.</w:t>
      </w:r>
      <w:r w:rsidR="005A0D3B">
        <w:rPr>
          <w:rFonts w:cstheme="minorHAnsi"/>
        </w:rPr>
        <w:t xml:space="preserve"> Pro vyloučení jakýchkoliv pochybností Strany uvádějí, že po dobu, kdy z důvodu na straně </w:t>
      </w:r>
      <w:r>
        <w:rPr>
          <w:rFonts w:cstheme="minorHAnsi"/>
        </w:rPr>
        <w:t>P</w:t>
      </w:r>
      <w:r w:rsidR="00273123">
        <w:rPr>
          <w:rFonts w:cstheme="minorHAnsi"/>
        </w:rPr>
        <w:t>artnera</w:t>
      </w:r>
      <w:r w:rsidR="005A0D3B">
        <w:rPr>
          <w:rFonts w:cstheme="minorHAnsi"/>
        </w:rPr>
        <w:t xml:space="preserve"> nebude možné v Prostorech řádně provozovat </w:t>
      </w:r>
      <w:proofErr w:type="spellStart"/>
      <w:r w:rsidR="005A0D3B">
        <w:rPr>
          <w:rFonts w:cstheme="minorHAnsi"/>
        </w:rPr>
        <w:t>Parcelbox</w:t>
      </w:r>
      <w:proofErr w:type="spellEnd"/>
      <w:r w:rsidR="005A0D3B">
        <w:rPr>
          <w:rFonts w:cstheme="minorHAnsi"/>
        </w:rPr>
        <w:t xml:space="preserve">, nenáleží </w:t>
      </w:r>
      <w:r>
        <w:rPr>
          <w:rFonts w:cstheme="minorHAnsi"/>
        </w:rPr>
        <w:t>P</w:t>
      </w:r>
      <w:r w:rsidR="00273123">
        <w:rPr>
          <w:rFonts w:cstheme="minorHAnsi"/>
        </w:rPr>
        <w:t>artnerovi</w:t>
      </w:r>
      <w:r w:rsidR="005A0D3B">
        <w:rPr>
          <w:rFonts w:cstheme="minorHAnsi"/>
        </w:rPr>
        <w:t xml:space="preserve"> nárok na Nájemné a Poplatek</w:t>
      </w:r>
      <w:r w:rsidR="004D58B3">
        <w:rPr>
          <w:rFonts w:cstheme="minorHAnsi"/>
        </w:rPr>
        <w:t xml:space="preserve"> ve vztahu ke konkrétnímu Prostoru</w:t>
      </w:r>
      <w:r w:rsidR="005A0D3B">
        <w:rPr>
          <w:rFonts w:cstheme="minorHAnsi"/>
        </w:rPr>
        <w:t>.</w:t>
      </w:r>
    </w:p>
    <w:p w14:paraId="0BBFC590" w14:textId="157BA6E2" w:rsidR="008C5B74" w:rsidRPr="0015189A" w:rsidRDefault="005F77DD" w:rsidP="00DE7F0D">
      <w:pPr>
        <w:pStyle w:val="Odstavecseseznamem"/>
        <w:keepNext/>
        <w:numPr>
          <w:ilvl w:val="0"/>
          <w:numId w:val="3"/>
        </w:numPr>
        <w:spacing w:after="120" w:line="276" w:lineRule="auto"/>
        <w:ind w:left="567" w:hanging="567"/>
        <w:contextualSpacing w:val="0"/>
        <w:rPr>
          <w:rFonts w:cstheme="minorHAnsi"/>
          <w:b/>
          <w:bCs/>
        </w:rPr>
      </w:pPr>
      <w:r w:rsidRPr="0015189A">
        <w:rPr>
          <w:rFonts w:cstheme="minorHAnsi"/>
          <w:b/>
          <w:bCs/>
        </w:rPr>
        <w:t>ZÁVĚREČNÁ USTANOVENÍ</w:t>
      </w:r>
    </w:p>
    <w:p w14:paraId="240EF75C" w14:textId="71536350" w:rsidR="002C2EEC" w:rsidRPr="005E732C" w:rsidRDefault="00041A95" w:rsidP="00DE7F0D">
      <w:pPr>
        <w:pStyle w:val="Odstavecseseznamem"/>
        <w:numPr>
          <w:ilvl w:val="1"/>
          <w:numId w:val="3"/>
        </w:numPr>
        <w:spacing w:after="120" w:line="276" w:lineRule="auto"/>
        <w:ind w:left="567" w:hanging="567"/>
        <w:contextualSpacing w:val="0"/>
        <w:jc w:val="both"/>
        <w:rPr>
          <w:rFonts w:cstheme="minorHAnsi"/>
        </w:rPr>
      </w:pPr>
      <w:r>
        <w:rPr>
          <w:rFonts w:cstheme="minorHAnsi"/>
        </w:rPr>
        <w:t xml:space="preserve">Tato Smlouva nabývá platnosti a účinnosti dnem podpisu oběma Stranami, </w:t>
      </w:r>
      <w:r w:rsidR="002C2EEC" w:rsidRPr="00041A95">
        <w:rPr>
          <w:rFonts w:cstheme="minorHAnsi"/>
        </w:rPr>
        <w:t xml:space="preserve">může být měněna nebo doplňována výhradně písemnými dodatky podepsanými oběma Stranami. </w:t>
      </w:r>
      <w:r w:rsidRPr="00041A95">
        <w:rPr>
          <w:rFonts w:cstheme="minorHAnsi"/>
        </w:rPr>
        <w:t xml:space="preserve">Veškerá sdělení </w:t>
      </w:r>
      <w:r w:rsidRPr="005E732C">
        <w:rPr>
          <w:rFonts w:cstheme="minorHAnsi"/>
        </w:rPr>
        <w:t xml:space="preserve">dle Smlouvy musí být učiněna výlučně písemně a doručena kontaktním osobám uvedeným v příloze č. 4 Smlouvy. </w:t>
      </w:r>
    </w:p>
    <w:p w14:paraId="0B0019D0" w14:textId="4B488E8A" w:rsidR="002C2EEC" w:rsidRPr="005E732C" w:rsidRDefault="002C2EEC" w:rsidP="00DE7F0D">
      <w:pPr>
        <w:pStyle w:val="Odstavecseseznamem"/>
        <w:numPr>
          <w:ilvl w:val="1"/>
          <w:numId w:val="3"/>
        </w:numPr>
        <w:spacing w:after="120" w:line="276" w:lineRule="auto"/>
        <w:ind w:left="567" w:hanging="567"/>
        <w:contextualSpacing w:val="0"/>
        <w:jc w:val="both"/>
        <w:rPr>
          <w:rFonts w:cstheme="minorHAnsi"/>
        </w:rPr>
      </w:pPr>
      <w:bookmarkStart w:id="11" w:name="_Ref131816253"/>
      <w:r w:rsidRPr="005E732C">
        <w:rPr>
          <w:rFonts w:cstheme="minorHAnsi"/>
        </w:rPr>
        <w:t>Tato Smlouva a vztahy z ní vyplývající se řídí českým právním řádem, zejména občanským zákoníkem.</w:t>
      </w:r>
      <w:r w:rsidR="00041A95" w:rsidRPr="005E732C">
        <w:rPr>
          <w:rFonts w:cstheme="minorHAnsi"/>
        </w:rPr>
        <w:t xml:space="preserve"> </w:t>
      </w:r>
      <w:r w:rsidRPr="005E732C">
        <w:rPr>
          <w:rFonts w:cstheme="minorHAnsi"/>
        </w:rPr>
        <w:t>Veškeré spory mezi Stranami související s touto Smlouvou budou rozhodovány výlučně věcně a místně příslušnými soudy v České republice.</w:t>
      </w:r>
    </w:p>
    <w:p w14:paraId="0592BA6C" w14:textId="300AD74E" w:rsidR="00070802" w:rsidRPr="005E732C" w:rsidRDefault="002F3DDE" w:rsidP="00DE7F0D">
      <w:pPr>
        <w:pStyle w:val="Odstavecseseznamem"/>
        <w:numPr>
          <w:ilvl w:val="1"/>
          <w:numId w:val="3"/>
        </w:numPr>
        <w:spacing w:after="120" w:line="276" w:lineRule="auto"/>
        <w:ind w:left="567" w:hanging="567"/>
        <w:contextualSpacing w:val="0"/>
        <w:jc w:val="both"/>
        <w:rPr>
          <w:rFonts w:cstheme="minorHAnsi"/>
        </w:rPr>
      </w:pPr>
      <w:bookmarkStart w:id="12" w:name="_Ref33543927"/>
      <w:r w:rsidRPr="005E732C">
        <w:rPr>
          <w:rFonts w:cstheme="minorHAnsi"/>
        </w:rPr>
        <w:t>P</w:t>
      </w:r>
      <w:r w:rsidR="001F6F0C" w:rsidRPr="005E732C">
        <w:rPr>
          <w:rFonts w:cstheme="minorHAnsi"/>
        </w:rPr>
        <w:t>artner</w:t>
      </w:r>
      <w:r w:rsidR="00070802" w:rsidRPr="005E732C">
        <w:rPr>
          <w:rFonts w:cstheme="minorHAnsi"/>
        </w:rPr>
        <w:t xml:space="preserve"> se zavazuje, že bude jednat v souladu s Kodexem chování pro dodavatele v rámci skupiny DPDHL (dále jen „</w:t>
      </w:r>
      <w:r w:rsidR="00070802" w:rsidRPr="005E732C">
        <w:rPr>
          <w:rFonts w:cstheme="minorHAnsi"/>
          <w:b/>
          <w:bCs/>
        </w:rPr>
        <w:t>Kodex chován</w:t>
      </w:r>
      <w:r w:rsidR="00070802" w:rsidRPr="005E732C">
        <w:rPr>
          <w:rFonts w:cstheme="minorHAnsi"/>
        </w:rPr>
        <w:t xml:space="preserve">í“), který je uveden v Příloze č. </w:t>
      </w:r>
      <w:r w:rsidR="00FD4E40">
        <w:rPr>
          <w:rFonts w:cstheme="minorHAnsi"/>
        </w:rPr>
        <w:t>4</w:t>
      </w:r>
      <w:r w:rsidR="00041A95" w:rsidRPr="005E732C">
        <w:rPr>
          <w:rFonts w:cstheme="minorHAnsi"/>
        </w:rPr>
        <w:t xml:space="preserve"> </w:t>
      </w:r>
      <w:r w:rsidR="00F87DD7">
        <w:rPr>
          <w:rFonts w:cstheme="minorHAnsi"/>
        </w:rPr>
        <w:t xml:space="preserve">předchozí </w:t>
      </w:r>
      <w:r w:rsidR="00070802" w:rsidRPr="005E732C">
        <w:rPr>
          <w:rFonts w:cstheme="minorHAnsi"/>
        </w:rPr>
        <w:t>Smlouvy</w:t>
      </w:r>
      <w:r w:rsidR="00F87DD7">
        <w:rPr>
          <w:rFonts w:cstheme="minorHAnsi"/>
        </w:rPr>
        <w:t xml:space="preserve"> podepsané dne </w:t>
      </w:r>
      <w:r w:rsidR="00FD4E40">
        <w:rPr>
          <w:rFonts w:cstheme="minorHAnsi"/>
        </w:rPr>
        <w:t>19.8.2022</w:t>
      </w:r>
      <w:r w:rsidR="00070802" w:rsidRPr="005E732C">
        <w:rPr>
          <w:rFonts w:cstheme="minorHAnsi"/>
        </w:rPr>
        <w:t xml:space="preserve">. </w:t>
      </w:r>
    </w:p>
    <w:p w14:paraId="09E9C317" w14:textId="0EBE517F" w:rsidR="002C2EEC" w:rsidRPr="00E76C24" w:rsidRDefault="002C2EEC" w:rsidP="00DE7F0D">
      <w:pPr>
        <w:pStyle w:val="Odstavecseseznamem"/>
        <w:numPr>
          <w:ilvl w:val="1"/>
          <w:numId w:val="3"/>
        </w:numPr>
        <w:spacing w:after="120" w:line="276" w:lineRule="auto"/>
        <w:ind w:left="567" w:hanging="567"/>
        <w:contextualSpacing w:val="0"/>
        <w:jc w:val="both"/>
        <w:rPr>
          <w:rFonts w:cstheme="minorHAnsi"/>
        </w:rPr>
      </w:pPr>
      <w:bookmarkStart w:id="13" w:name="_Hlk510613887"/>
      <w:bookmarkEnd w:id="11"/>
      <w:bookmarkEnd w:id="12"/>
      <w:r w:rsidRPr="00E76C24">
        <w:rPr>
          <w:rFonts w:cstheme="minorHAnsi"/>
        </w:rPr>
        <w:lastRenderedPageBreak/>
        <w:t>Není-li v této Smlouvě ujednáno jinak, uplatnění práva na jakoukoli smluvní pokutu podle této Smlouvy nemá vliv na právo příslušné Strany požadovat náhradu škody</w:t>
      </w:r>
      <w:r>
        <w:rPr>
          <w:rFonts w:cstheme="minorHAnsi"/>
        </w:rPr>
        <w:t xml:space="preserve"> a nezpůsobuje zánik povinnosti Strany splnit povinnost, jejímž porušením došlo ke vzniku nároku druhé Strany na smluvní pokutu.</w:t>
      </w:r>
    </w:p>
    <w:bookmarkEnd w:id="13"/>
    <w:p w14:paraId="67EDFA22" w14:textId="4FD0BC27" w:rsidR="002C2EEC" w:rsidRPr="00E76C24" w:rsidRDefault="002C2EEC" w:rsidP="00DE7F0D">
      <w:pPr>
        <w:pStyle w:val="Odstavecseseznamem"/>
        <w:numPr>
          <w:ilvl w:val="1"/>
          <w:numId w:val="3"/>
        </w:numPr>
        <w:spacing w:after="120" w:line="276" w:lineRule="auto"/>
        <w:ind w:left="567" w:hanging="567"/>
        <w:contextualSpacing w:val="0"/>
        <w:jc w:val="both"/>
        <w:rPr>
          <w:rFonts w:cstheme="minorHAnsi"/>
        </w:rPr>
      </w:pPr>
      <w:r w:rsidRPr="00E76C24">
        <w:rPr>
          <w:rFonts w:cstheme="minorHAnsi"/>
        </w:rPr>
        <w:t>Informace, které každá Strana obdrží od druhé Strany v souvislosti s</w:t>
      </w:r>
      <w:r w:rsidR="00834C66">
        <w:rPr>
          <w:rFonts w:cstheme="minorHAnsi"/>
        </w:rPr>
        <w:t xml:space="preserve"> uzavřením a </w:t>
      </w:r>
      <w:r w:rsidRPr="00E76C24">
        <w:rPr>
          <w:rFonts w:cstheme="minorHAnsi"/>
        </w:rPr>
        <w:t>plněním této Smlouvy, se považují za důvěrné a Strany se zavazují zachovávat jejich důvěrnost</w:t>
      </w:r>
      <w:r>
        <w:rPr>
          <w:rFonts w:cstheme="minorHAnsi"/>
        </w:rPr>
        <w:t>, a to v plném rozsahu i po skončení této Smlouvy</w:t>
      </w:r>
      <w:r w:rsidRPr="00E76C24">
        <w:rPr>
          <w:rFonts w:cstheme="minorHAnsi"/>
        </w:rPr>
        <w:t>.</w:t>
      </w:r>
    </w:p>
    <w:p w14:paraId="2FA1CDB5" w14:textId="6D597429" w:rsidR="002C2EEC" w:rsidRPr="008771A1" w:rsidRDefault="002C2EEC" w:rsidP="00DE7F0D">
      <w:pPr>
        <w:pStyle w:val="Odstavecseseznamem"/>
        <w:numPr>
          <w:ilvl w:val="1"/>
          <w:numId w:val="3"/>
        </w:numPr>
        <w:spacing w:after="120" w:line="276" w:lineRule="auto"/>
        <w:ind w:left="567" w:hanging="567"/>
        <w:contextualSpacing w:val="0"/>
        <w:jc w:val="both"/>
        <w:rPr>
          <w:rFonts w:cstheme="minorHAnsi"/>
        </w:rPr>
      </w:pPr>
      <w:r w:rsidRPr="008771A1">
        <w:rPr>
          <w:rFonts w:cstheme="minorHAnsi"/>
        </w:rPr>
        <w:t xml:space="preserve">Žádná Strana není oprávněna postoupit tuto Smlouvu, její část ani žádná práva z ní vyplývající na třetí osobu bez předchozího písemného souhlasu druhé Strany; žádná Strana rovněž není oprávněna bez předchozího písemného souhlasu druhé Strany započíst žádnou svou pohledávku vyplývající ze Smlouvy proti jakékoli pohledávce druhé Strany vyplývající ze Smlouvy. </w:t>
      </w:r>
    </w:p>
    <w:p w14:paraId="6C320BB7" w14:textId="39CBEF06" w:rsidR="00041A95" w:rsidRPr="00E76C24" w:rsidRDefault="002C2EEC" w:rsidP="00DE7F0D">
      <w:pPr>
        <w:pStyle w:val="Odstavecseseznamem"/>
        <w:numPr>
          <w:ilvl w:val="1"/>
          <w:numId w:val="3"/>
        </w:numPr>
        <w:spacing w:after="120" w:line="276" w:lineRule="auto"/>
        <w:ind w:left="567" w:hanging="567"/>
        <w:contextualSpacing w:val="0"/>
        <w:jc w:val="both"/>
        <w:rPr>
          <w:rFonts w:cstheme="minorHAnsi"/>
        </w:rPr>
      </w:pPr>
      <w:r w:rsidRPr="00E76C24">
        <w:rPr>
          <w:rFonts w:cstheme="minorHAnsi"/>
        </w:rPr>
        <w:t>Tato Smlouva byla vyhotovena ve dvou (2) vyhotoveních v českém jazyce, přičemž každá ze Stran obdrží jedno (1) vyhotovení.</w:t>
      </w:r>
    </w:p>
    <w:p w14:paraId="2D0F04F4" w14:textId="70293929" w:rsidR="005F77DD" w:rsidRPr="00B817DD" w:rsidRDefault="00B817DD" w:rsidP="00DE7F0D">
      <w:pPr>
        <w:pStyle w:val="Odstavecseseznamem"/>
        <w:numPr>
          <w:ilvl w:val="1"/>
          <w:numId w:val="3"/>
        </w:numPr>
        <w:spacing w:after="120" w:line="276" w:lineRule="auto"/>
        <w:ind w:left="567" w:hanging="567"/>
        <w:contextualSpacing w:val="0"/>
        <w:jc w:val="both"/>
      </w:pPr>
      <w:r w:rsidRPr="00B817DD">
        <w:t>Součástí této Smlouvy jsou následující přílohy:</w:t>
      </w:r>
    </w:p>
    <w:p w14:paraId="451E4DF6" w14:textId="4FB239D9" w:rsidR="00B817DD" w:rsidRPr="00B817DD" w:rsidRDefault="00B817DD" w:rsidP="00DE7F0D">
      <w:pPr>
        <w:spacing w:after="120" w:line="276" w:lineRule="auto"/>
        <w:ind w:left="567"/>
        <w:rPr>
          <w:rFonts w:cstheme="minorHAnsi"/>
        </w:rPr>
      </w:pPr>
      <w:r w:rsidRPr="00B817DD">
        <w:rPr>
          <w:rFonts w:cstheme="minorHAnsi"/>
        </w:rPr>
        <w:t>Příloha č. 1 – Seznam Lokalit</w:t>
      </w:r>
    </w:p>
    <w:p w14:paraId="14FBCB95" w14:textId="72CEA542" w:rsidR="00B817DD" w:rsidRPr="00B817DD" w:rsidRDefault="00B817DD" w:rsidP="00DE7F0D">
      <w:pPr>
        <w:spacing w:after="120" w:line="276" w:lineRule="auto"/>
        <w:ind w:left="567"/>
        <w:rPr>
          <w:rFonts w:cstheme="minorHAnsi"/>
        </w:rPr>
      </w:pPr>
      <w:r w:rsidRPr="00B817DD">
        <w:rPr>
          <w:rFonts w:cstheme="minorHAnsi"/>
        </w:rPr>
        <w:t>Příloha č. 2 – Umístění a velikost Prostor v jednotlivých Lokalitách</w:t>
      </w:r>
    </w:p>
    <w:p w14:paraId="71D5D10A" w14:textId="57D571FD" w:rsidR="00E50BC7" w:rsidRDefault="00E50BC7" w:rsidP="00DE7F0D">
      <w:pPr>
        <w:spacing w:after="120" w:line="276" w:lineRule="auto"/>
        <w:ind w:left="567"/>
        <w:rPr>
          <w:rFonts w:cstheme="minorHAnsi"/>
        </w:rPr>
      </w:pPr>
      <w:r>
        <w:rPr>
          <w:rFonts w:cstheme="minorHAnsi"/>
        </w:rPr>
        <w:t xml:space="preserve">Příloha č. </w:t>
      </w:r>
      <w:r w:rsidR="00AF3F1B">
        <w:rPr>
          <w:rFonts w:cstheme="minorHAnsi"/>
        </w:rPr>
        <w:t>3</w:t>
      </w:r>
      <w:r w:rsidR="00041A95">
        <w:rPr>
          <w:rFonts w:cstheme="minorHAnsi"/>
        </w:rPr>
        <w:t xml:space="preserve"> </w:t>
      </w:r>
      <w:r>
        <w:rPr>
          <w:rFonts w:cstheme="minorHAnsi"/>
        </w:rPr>
        <w:t>- Kontaktní údaje pro písemnou komunikaci mezi stranami</w:t>
      </w:r>
    </w:p>
    <w:p w14:paraId="61ED3C65" w14:textId="77777777" w:rsidR="00852DD8" w:rsidRPr="0015189A" w:rsidRDefault="00852DD8" w:rsidP="00DE7F0D">
      <w:pPr>
        <w:spacing w:after="120" w:line="276" w:lineRule="auto"/>
        <w:rPr>
          <w:rFonts w:cstheme="minorHAnsi"/>
          <w:b/>
          <w:bCs/>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1417"/>
        <w:gridCol w:w="3964"/>
      </w:tblGrid>
      <w:tr w:rsidR="005F77DD" w:rsidRPr="0015189A" w14:paraId="1CFAE0A3" w14:textId="77777777" w:rsidTr="00852DD8">
        <w:tc>
          <w:tcPr>
            <w:tcW w:w="3681" w:type="dxa"/>
          </w:tcPr>
          <w:p w14:paraId="3172CDD5" w14:textId="6095D87E" w:rsidR="005F77DD" w:rsidRPr="0015189A" w:rsidRDefault="0015189A" w:rsidP="00DE7F0D">
            <w:pPr>
              <w:spacing w:after="120" w:line="276" w:lineRule="auto"/>
              <w:rPr>
                <w:rFonts w:cstheme="minorHAnsi"/>
                <w:b/>
                <w:bCs/>
              </w:rPr>
            </w:pPr>
            <w:r w:rsidRPr="0015189A">
              <w:rPr>
                <w:rFonts w:cstheme="minorHAnsi"/>
              </w:rPr>
              <w:t>V</w:t>
            </w:r>
            <w:r w:rsidR="0092797F">
              <w:rPr>
                <w:rFonts w:cstheme="minorHAnsi"/>
              </w:rPr>
              <w:t xml:space="preserve"> Ostravě </w:t>
            </w:r>
            <w:r w:rsidRPr="0015189A">
              <w:rPr>
                <w:rFonts w:cstheme="minorHAnsi"/>
              </w:rPr>
              <w:t xml:space="preserve">dne </w:t>
            </w:r>
          </w:p>
        </w:tc>
        <w:tc>
          <w:tcPr>
            <w:tcW w:w="1417" w:type="dxa"/>
          </w:tcPr>
          <w:p w14:paraId="1C4F30A9" w14:textId="77777777" w:rsidR="005F77DD" w:rsidRPr="0015189A" w:rsidRDefault="005F77DD" w:rsidP="00DE7F0D">
            <w:pPr>
              <w:spacing w:after="120" w:line="276" w:lineRule="auto"/>
              <w:rPr>
                <w:rFonts w:cstheme="minorHAnsi"/>
                <w:b/>
                <w:bCs/>
              </w:rPr>
            </w:pPr>
          </w:p>
        </w:tc>
        <w:tc>
          <w:tcPr>
            <w:tcW w:w="3964" w:type="dxa"/>
          </w:tcPr>
          <w:p w14:paraId="250A736D" w14:textId="5B1ED6B7" w:rsidR="005F77DD" w:rsidRPr="0015189A" w:rsidRDefault="0015189A" w:rsidP="00DE7F0D">
            <w:pPr>
              <w:spacing w:after="120" w:line="276" w:lineRule="auto"/>
              <w:rPr>
                <w:rFonts w:cstheme="minorHAnsi"/>
              </w:rPr>
            </w:pPr>
            <w:r w:rsidRPr="0015189A">
              <w:rPr>
                <w:rFonts w:cstheme="minorHAnsi"/>
              </w:rPr>
              <w:t>V</w:t>
            </w:r>
            <w:r w:rsidR="0023462F">
              <w:rPr>
                <w:rFonts w:cstheme="minorHAnsi"/>
              </w:rPr>
              <w:t>e Zlíně</w:t>
            </w:r>
            <w:r w:rsidRPr="0015189A">
              <w:rPr>
                <w:rFonts w:cstheme="minorHAnsi"/>
              </w:rPr>
              <w:t xml:space="preserve"> dne </w:t>
            </w:r>
          </w:p>
        </w:tc>
      </w:tr>
      <w:tr w:rsidR="005F77DD" w:rsidRPr="0015189A" w14:paraId="3F89BFC2" w14:textId="77777777" w:rsidTr="00852DD8">
        <w:tc>
          <w:tcPr>
            <w:tcW w:w="3681" w:type="dxa"/>
            <w:tcBorders>
              <w:bottom w:val="single" w:sz="4" w:space="0" w:color="auto"/>
            </w:tcBorders>
          </w:tcPr>
          <w:p w14:paraId="5F887DFE" w14:textId="77777777" w:rsidR="005F77DD" w:rsidRPr="0015189A" w:rsidRDefault="005F77DD" w:rsidP="00DE7F0D">
            <w:pPr>
              <w:spacing w:after="120" w:line="276" w:lineRule="auto"/>
              <w:rPr>
                <w:rFonts w:cstheme="minorHAnsi"/>
                <w:b/>
                <w:bCs/>
              </w:rPr>
            </w:pPr>
          </w:p>
        </w:tc>
        <w:tc>
          <w:tcPr>
            <w:tcW w:w="1417" w:type="dxa"/>
          </w:tcPr>
          <w:p w14:paraId="12565CA2" w14:textId="77777777" w:rsidR="005F77DD" w:rsidRPr="0015189A" w:rsidRDefault="005F77DD" w:rsidP="00DE7F0D">
            <w:pPr>
              <w:spacing w:after="120" w:line="276" w:lineRule="auto"/>
              <w:rPr>
                <w:rFonts w:cstheme="minorHAnsi"/>
                <w:b/>
                <w:bCs/>
              </w:rPr>
            </w:pPr>
          </w:p>
        </w:tc>
        <w:tc>
          <w:tcPr>
            <w:tcW w:w="3964" w:type="dxa"/>
            <w:tcBorders>
              <w:bottom w:val="single" w:sz="4" w:space="0" w:color="auto"/>
            </w:tcBorders>
          </w:tcPr>
          <w:p w14:paraId="7FAB81ED" w14:textId="77777777" w:rsidR="005F77DD" w:rsidRPr="0015189A" w:rsidRDefault="005F77DD" w:rsidP="00DE7F0D">
            <w:pPr>
              <w:spacing w:after="120" w:line="276" w:lineRule="auto"/>
              <w:rPr>
                <w:rFonts w:cstheme="minorHAnsi"/>
                <w:b/>
                <w:bCs/>
              </w:rPr>
            </w:pPr>
          </w:p>
          <w:p w14:paraId="470AFD30" w14:textId="77777777" w:rsidR="0015189A" w:rsidRPr="0015189A" w:rsidRDefault="0015189A" w:rsidP="00DE7F0D">
            <w:pPr>
              <w:spacing w:after="120" w:line="276" w:lineRule="auto"/>
              <w:rPr>
                <w:rFonts w:cstheme="minorHAnsi"/>
                <w:b/>
                <w:bCs/>
              </w:rPr>
            </w:pPr>
          </w:p>
          <w:p w14:paraId="162C60C9" w14:textId="71A44C2B" w:rsidR="0015189A" w:rsidRPr="0015189A" w:rsidRDefault="0015189A" w:rsidP="00DE7F0D">
            <w:pPr>
              <w:spacing w:after="120" w:line="276" w:lineRule="auto"/>
              <w:rPr>
                <w:rFonts w:cstheme="minorHAnsi"/>
                <w:b/>
                <w:bCs/>
              </w:rPr>
            </w:pPr>
          </w:p>
        </w:tc>
      </w:tr>
      <w:tr w:rsidR="005F77DD" w:rsidRPr="0015189A" w14:paraId="732509B1" w14:textId="77777777" w:rsidTr="00852DD8">
        <w:tc>
          <w:tcPr>
            <w:tcW w:w="3681" w:type="dxa"/>
            <w:tcBorders>
              <w:top w:val="single" w:sz="4" w:space="0" w:color="auto"/>
            </w:tcBorders>
          </w:tcPr>
          <w:p w14:paraId="2AFCF0D8" w14:textId="0F63372E" w:rsidR="00AC2FC3" w:rsidRDefault="00AC2FC3" w:rsidP="00DE7F0D">
            <w:pPr>
              <w:spacing w:after="120" w:line="276" w:lineRule="auto"/>
              <w:rPr>
                <w:rFonts w:cstheme="minorHAnsi"/>
                <w:b/>
                <w:bCs/>
              </w:rPr>
            </w:pPr>
            <w:r>
              <w:rPr>
                <w:rFonts w:cstheme="minorHAnsi"/>
                <w:b/>
                <w:bCs/>
              </w:rPr>
              <w:t>Sportovní a rekreační zařízení města Ostravy, s.r.o</w:t>
            </w:r>
          </w:p>
          <w:p w14:paraId="228E4CEC" w14:textId="0DE6D9F8" w:rsidR="0015189A" w:rsidRPr="0015189A" w:rsidRDefault="004A5094" w:rsidP="00DE7F0D">
            <w:pPr>
              <w:spacing w:after="120" w:line="276" w:lineRule="auto"/>
              <w:rPr>
                <w:rFonts w:cstheme="minorHAnsi"/>
              </w:rPr>
            </w:pPr>
            <w:r>
              <w:rPr>
                <w:rFonts w:cstheme="minorHAnsi"/>
              </w:rPr>
              <w:t xml:space="preserve">Ing. </w:t>
            </w:r>
            <w:r w:rsidR="0092797F">
              <w:rPr>
                <w:rFonts w:cstheme="minorHAnsi"/>
              </w:rPr>
              <w:t>Jaroslav Kovář</w:t>
            </w:r>
            <w:r>
              <w:rPr>
                <w:rFonts w:cstheme="minorHAnsi"/>
              </w:rPr>
              <w:t xml:space="preserve"> / jednatel společnosti</w:t>
            </w:r>
          </w:p>
        </w:tc>
        <w:tc>
          <w:tcPr>
            <w:tcW w:w="1417" w:type="dxa"/>
          </w:tcPr>
          <w:p w14:paraId="4829AC3C" w14:textId="77777777" w:rsidR="005F77DD" w:rsidRPr="0015189A" w:rsidRDefault="005F77DD" w:rsidP="00DE7F0D">
            <w:pPr>
              <w:spacing w:after="120" w:line="276" w:lineRule="auto"/>
              <w:rPr>
                <w:rFonts w:cstheme="minorHAnsi"/>
                <w:b/>
                <w:bCs/>
              </w:rPr>
            </w:pPr>
          </w:p>
        </w:tc>
        <w:tc>
          <w:tcPr>
            <w:tcW w:w="3964" w:type="dxa"/>
            <w:tcBorders>
              <w:top w:val="single" w:sz="4" w:space="0" w:color="auto"/>
            </w:tcBorders>
          </w:tcPr>
          <w:p w14:paraId="7DEF7519" w14:textId="77777777" w:rsidR="0015189A" w:rsidRDefault="0015189A" w:rsidP="00DE7F0D">
            <w:pPr>
              <w:spacing w:after="120" w:line="276" w:lineRule="auto"/>
              <w:rPr>
                <w:rFonts w:cstheme="minorHAnsi"/>
                <w:b/>
                <w:bCs/>
              </w:rPr>
            </w:pPr>
            <w:r w:rsidRPr="0015189A">
              <w:rPr>
                <w:rFonts w:cstheme="minorHAnsi"/>
                <w:b/>
                <w:bCs/>
              </w:rPr>
              <w:t>PPL CZ s.r.o.</w:t>
            </w:r>
          </w:p>
          <w:p w14:paraId="01C163F9" w14:textId="477468FF" w:rsidR="0015189A" w:rsidRPr="0015189A" w:rsidRDefault="006536AA" w:rsidP="00DE7F0D">
            <w:pPr>
              <w:spacing w:after="120" w:line="276" w:lineRule="auto"/>
              <w:rPr>
                <w:rFonts w:cstheme="minorHAnsi"/>
              </w:rPr>
            </w:pPr>
            <w:r>
              <w:rPr>
                <w:rFonts w:cstheme="minorHAnsi"/>
              </w:rPr>
              <w:t xml:space="preserve">Ing. Adam </w:t>
            </w:r>
            <w:proofErr w:type="spellStart"/>
            <w:r>
              <w:rPr>
                <w:rFonts w:cstheme="minorHAnsi"/>
              </w:rPr>
              <w:t>Pančocha</w:t>
            </w:r>
            <w:proofErr w:type="spellEnd"/>
            <w:r>
              <w:rPr>
                <w:rFonts w:cstheme="minorHAnsi"/>
              </w:rPr>
              <w:t xml:space="preserve"> / </w:t>
            </w:r>
            <w:proofErr w:type="spellStart"/>
            <w:r>
              <w:rPr>
                <w:rFonts w:cstheme="minorHAnsi"/>
              </w:rPr>
              <w:t>Parcelbox</w:t>
            </w:r>
            <w:proofErr w:type="spellEnd"/>
            <w:r>
              <w:rPr>
                <w:rFonts w:cstheme="minorHAnsi"/>
              </w:rPr>
              <w:t xml:space="preserve"> </w:t>
            </w:r>
            <w:proofErr w:type="spellStart"/>
            <w:r>
              <w:rPr>
                <w:rFonts w:cstheme="minorHAnsi"/>
              </w:rPr>
              <w:t>specilista</w:t>
            </w:r>
            <w:proofErr w:type="spellEnd"/>
          </w:p>
        </w:tc>
      </w:tr>
      <w:tr w:rsidR="0015189A" w:rsidRPr="0015189A" w14:paraId="01310479" w14:textId="77777777" w:rsidTr="00852DD8">
        <w:tc>
          <w:tcPr>
            <w:tcW w:w="3681" w:type="dxa"/>
          </w:tcPr>
          <w:p w14:paraId="49A91842" w14:textId="77777777" w:rsidR="0015189A" w:rsidRDefault="0015189A" w:rsidP="00DE7F0D">
            <w:pPr>
              <w:spacing w:after="120" w:line="276" w:lineRule="auto"/>
              <w:rPr>
                <w:rFonts w:cstheme="minorHAnsi"/>
                <w:b/>
                <w:bCs/>
              </w:rPr>
            </w:pPr>
          </w:p>
          <w:p w14:paraId="1A67E5B3" w14:textId="100FCFF1" w:rsidR="00852DD8" w:rsidRPr="0015189A" w:rsidRDefault="00852DD8" w:rsidP="00DE7F0D">
            <w:pPr>
              <w:spacing w:after="120" w:line="276" w:lineRule="auto"/>
              <w:rPr>
                <w:rFonts w:cstheme="minorHAnsi"/>
                <w:b/>
                <w:bCs/>
              </w:rPr>
            </w:pPr>
          </w:p>
        </w:tc>
        <w:tc>
          <w:tcPr>
            <w:tcW w:w="1417" w:type="dxa"/>
          </w:tcPr>
          <w:p w14:paraId="1EE3D2B4" w14:textId="77777777" w:rsidR="0015189A" w:rsidRPr="0015189A" w:rsidRDefault="0015189A" w:rsidP="00DE7F0D">
            <w:pPr>
              <w:spacing w:after="120" w:line="276" w:lineRule="auto"/>
              <w:rPr>
                <w:rFonts w:cstheme="minorHAnsi"/>
                <w:b/>
                <w:bCs/>
              </w:rPr>
            </w:pPr>
          </w:p>
        </w:tc>
        <w:tc>
          <w:tcPr>
            <w:tcW w:w="3964" w:type="dxa"/>
          </w:tcPr>
          <w:p w14:paraId="25171298" w14:textId="77777777" w:rsidR="0015189A" w:rsidRPr="0015189A" w:rsidRDefault="0015189A" w:rsidP="00DE7F0D">
            <w:pPr>
              <w:spacing w:after="120" w:line="276" w:lineRule="auto"/>
              <w:rPr>
                <w:rFonts w:cstheme="minorHAnsi"/>
                <w:b/>
                <w:bCs/>
              </w:rPr>
            </w:pPr>
          </w:p>
        </w:tc>
      </w:tr>
    </w:tbl>
    <w:p w14:paraId="460D658A" w14:textId="77777777" w:rsidR="00FE440B" w:rsidRDefault="00FE440B">
      <w:r>
        <w:br w:type="page"/>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1417"/>
        <w:gridCol w:w="3964"/>
      </w:tblGrid>
      <w:tr w:rsidR="0015189A" w:rsidRPr="0015189A" w14:paraId="6540635B" w14:textId="77777777" w:rsidTr="00852DD8">
        <w:tc>
          <w:tcPr>
            <w:tcW w:w="3681" w:type="dxa"/>
          </w:tcPr>
          <w:p w14:paraId="2C344FD8" w14:textId="0920B005" w:rsidR="0015189A" w:rsidRPr="0015189A" w:rsidRDefault="0015189A" w:rsidP="00DE7F0D">
            <w:pPr>
              <w:spacing w:after="120" w:line="276" w:lineRule="auto"/>
              <w:rPr>
                <w:rFonts w:cstheme="minorHAnsi"/>
                <w:b/>
                <w:bCs/>
              </w:rPr>
            </w:pPr>
          </w:p>
        </w:tc>
        <w:tc>
          <w:tcPr>
            <w:tcW w:w="1417" w:type="dxa"/>
          </w:tcPr>
          <w:p w14:paraId="6DE7DA99" w14:textId="77777777" w:rsidR="0015189A" w:rsidRPr="0015189A" w:rsidRDefault="0015189A" w:rsidP="00DE7F0D">
            <w:pPr>
              <w:spacing w:after="120" w:line="276" w:lineRule="auto"/>
              <w:rPr>
                <w:rFonts w:cstheme="minorHAnsi"/>
                <w:b/>
                <w:bCs/>
              </w:rPr>
            </w:pPr>
          </w:p>
        </w:tc>
        <w:tc>
          <w:tcPr>
            <w:tcW w:w="3964" w:type="dxa"/>
          </w:tcPr>
          <w:p w14:paraId="72BA0435" w14:textId="77777777" w:rsidR="0015189A" w:rsidRPr="0015189A" w:rsidRDefault="0015189A" w:rsidP="00DE7F0D">
            <w:pPr>
              <w:spacing w:after="120" w:line="276" w:lineRule="auto"/>
              <w:rPr>
                <w:rFonts w:cstheme="minorHAnsi"/>
                <w:b/>
                <w:bCs/>
              </w:rPr>
            </w:pPr>
          </w:p>
        </w:tc>
      </w:tr>
    </w:tbl>
    <w:p w14:paraId="74A6BFBF" w14:textId="77777777" w:rsidR="00FE440B" w:rsidRDefault="00FE440B" w:rsidP="00FE440B">
      <w:pPr>
        <w:spacing w:after="120" w:line="276" w:lineRule="auto"/>
        <w:rPr>
          <w:rFonts w:cstheme="minorHAnsi"/>
          <w:b/>
          <w:bCs/>
        </w:rPr>
      </w:pPr>
      <w:r>
        <w:rPr>
          <w:rFonts w:cstheme="minorHAnsi"/>
          <w:b/>
          <w:bCs/>
        </w:rPr>
        <w:t>Příloha č. 1 – Seznam Lokalit</w:t>
      </w:r>
    </w:p>
    <w:p w14:paraId="3C1705F6" w14:textId="77777777" w:rsidR="00FE440B" w:rsidRDefault="00FE440B" w:rsidP="00FE440B">
      <w:pPr>
        <w:spacing w:after="120" w:line="276" w:lineRule="auto"/>
        <w:rPr>
          <w:rFonts w:cstheme="minorHAnsi"/>
          <w:b/>
          <w:bCs/>
        </w:rPr>
      </w:pPr>
    </w:p>
    <w:tbl>
      <w:tblPr>
        <w:tblStyle w:val="Mkatabulky"/>
        <w:tblW w:w="0" w:type="auto"/>
        <w:tblLook w:val="04A0" w:firstRow="1" w:lastRow="0" w:firstColumn="1" w:lastColumn="0" w:noHBand="0" w:noVBand="1"/>
      </w:tblPr>
      <w:tblGrid>
        <w:gridCol w:w="3020"/>
        <w:gridCol w:w="3969"/>
        <w:gridCol w:w="1888"/>
      </w:tblGrid>
      <w:tr w:rsidR="00FE440B" w14:paraId="61CE0894" w14:textId="77777777" w:rsidTr="00BF32FB">
        <w:tc>
          <w:tcPr>
            <w:tcW w:w="3020" w:type="dxa"/>
            <w:tcBorders>
              <w:top w:val="single" w:sz="12" w:space="0" w:color="auto"/>
              <w:left w:val="single" w:sz="12" w:space="0" w:color="auto"/>
              <w:bottom w:val="single" w:sz="12" w:space="0" w:color="auto"/>
              <w:right w:val="single" w:sz="12" w:space="0" w:color="auto"/>
            </w:tcBorders>
            <w:hideMark/>
          </w:tcPr>
          <w:p w14:paraId="5A4C86B5" w14:textId="77777777" w:rsidR="00FE440B" w:rsidRDefault="00FE440B" w:rsidP="00BF32FB">
            <w:pPr>
              <w:spacing w:after="120" w:line="276" w:lineRule="auto"/>
              <w:rPr>
                <w:rFonts w:cstheme="minorHAnsi"/>
                <w:b/>
                <w:bCs/>
              </w:rPr>
            </w:pPr>
            <w:r>
              <w:rPr>
                <w:rFonts w:cstheme="minorHAnsi"/>
                <w:b/>
                <w:bCs/>
              </w:rPr>
              <w:t>Název</w:t>
            </w:r>
          </w:p>
        </w:tc>
        <w:tc>
          <w:tcPr>
            <w:tcW w:w="3969" w:type="dxa"/>
            <w:tcBorders>
              <w:top w:val="single" w:sz="12" w:space="0" w:color="auto"/>
              <w:left w:val="single" w:sz="12" w:space="0" w:color="auto"/>
              <w:bottom w:val="single" w:sz="12" w:space="0" w:color="auto"/>
              <w:right w:val="single" w:sz="12" w:space="0" w:color="auto"/>
            </w:tcBorders>
            <w:hideMark/>
          </w:tcPr>
          <w:p w14:paraId="44D8AD83" w14:textId="77777777" w:rsidR="00FE440B" w:rsidRDefault="00FE440B" w:rsidP="00BF32FB">
            <w:pPr>
              <w:spacing w:after="120" w:line="276" w:lineRule="auto"/>
              <w:rPr>
                <w:rFonts w:cstheme="minorHAnsi"/>
                <w:b/>
                <w:bCs/>
              </w:rPr>
            </w:pPr>
            <w:r>
              <w:rPr>
                <w:rFonts w:cstheme="minorHAnsi"/>
                <w:b/>
                <w:bCs/>
              </w:rPr>
              <w:t>Adresa</w:t>
            </w:r>
          </w:p>
        </w:tc>
        <w:tc>
          <w:tcPr>
            <w:tcW w:w="1888" w:type="dxa"/>
            <w:tcBorders>
              <w:top w:val="single" w:sz="12" w:space="0" w:color="auto"/>
              <w:left w:val="single" w:sz="12" w:space="0" w:color="auto"/>
              <w:bottom w:val="single" w:sz="12" w:space="0" w:color="auto"/>
              <w:right w:val="single" w:sz="12" w:space="0" w:color="auto"/>
            </w:tcBorders>
            <w:hideMark/>
          </w:tcPr>
          <w:p w14:paraId="478559AC" w14:textId="77777777" w:rsidR="00FE440B" w:rsidRDefault="00FE440B" w:rsidP="00BF32FB">
            <w:pPr>
              <w:spacing w:after="120" w:line="276" w:lineRule="auto"/>
              <w:rPr>
                <w:rFonts w:cstheme="minorHAnsi"/>
                <w:b/>
                <w:bCs/>
              </w:rPr>
            </w:pPr>
            <w:r>
              <w:rPr>
                <w:rFonts w:cstheme="minorHAnsi"/>
                <w:b/>
                <w:bCs/>
              </w:rPr>
              <w:t>Měsíční nájemné lokality v Kč bez DPH</w:t>
            </w:r>
          </w:p>
        </w:tc>
      </w:tr>
      <w:tr w:rsidR="00FE440B" w14:paraId="1A86324B" w14:textId="77777777" w:rsidTr="00BF32FB">
        <w:trPr>
          <w:trHeight w:val="567"/>
        </w:trPr>
        <w:tc>
          <w:tcPr>
            <w:tcW w:w="3020" w:type="dxa"/>
            <w:tcBorders>
              <w:top w:val="single" w:sz="12" w:space="0" w:color="auto"/>
              <w:left w:val="single" w:sz="12" w:space="0" w:color="auto"/>
              <w:bottom w:val="single" w:sz="4" w:space="0" w:color="auto"/>
              <w:right w:val="single" w:sz="4" w:space="0" w:color="auto"/>
            </w:tcBorders>
          </w:tcPr>
          <w:p w14:paraId="382C0197" w14:textId="09D8E901" w:rsidR="00FE440B" w:rsidRDefault="0047058E" w:rsidP="00BF32FB">
            <w:pPr>
              <w:rPr>
                <w:rFonts w:cstheme="minorHAnsi"/>
              </w:rPr>
            </w:pPr>
            <w:r>
              <w:rPr>
                <w:rFonts w:cstheme="minorHAnsi"/>
              </w:rPr>
              <w:t>Sportovní hala SAREZA</w:t>
            </w:r>
          </w:p>
        </w:tc>
        <w:tc>
          <w:tcPr>
            <w:tcW w:w="3969" w:type="dxa"/>
            <w:tcBorders>
              <w:top w:val="single" w:sz="12" w:space="0" w:color="auto"/>
              <w:left w:val="single" w:sz="4" w:space="0" w:color="auto"/>
              <w:bottom w:val="single" w:sz="4" w:space="0" w:color="auto"/>
              <w:right w:val="single" w:sz="4" w:space="0" w:color="auto"/>
            </w:tcBorders>
          </w:tcPr>
          <w:p w14:paraId="0B45BFF2" w14:textId="0E40FDEE" w:rsidR="00FE440B" w:rsidRDefault="003E3D28" w:rsidP="00BF32FB">
            <w:pPr>
              <w:rPr>
                <w:rFonts w:cstheme="minorHAnsi"/>
              </w:rPr>
            </w:pPr>
            <w:r w:rsidRPr="003E3D28">
              <w:rPr>
                <w:rFonts w:cstheme="minorHAnsi"/>
              </w:rPr>
              <w:t>Hrušovská 2953/15, 702 00 Ostrava - Moravská Ostrava, Česko</w:t>
            </w:r>
          </w:p>
        </w:tc>
        <w:tc>
          <w:tcPr>
            <w:tcW w:w="1888" w:type="dxa"/>
            <w:tcBorders>
              <w:top w:val="single" w:sz="12" w:space="0" w:color="auto"/>
              <w:left w:val="single" w:sz="4" w:space="0" w:color="auto"/>
              <w:bottom w:val="single" w:sz="4" w:space="0" w:color="auto"/>
              <w:right w:val="single" w:sz="12" w:space="0" w:color="auto"/>
            </w:tcBorders>
          </w:tcPr>
          <w:p w14:paraId="0DE16256" w14:textId="01FD205B" w:rsidR="00FE440B" w:rsidRDefault="008B37F6" w:rsidP="00BF32FB">
            <w:pPr>
              <w:spacing w:after="120" w:line="276" w:lineRule="auto"/>
              <w:rPr>
                <w:rFonts w:cstheme="minorHAnsi"/>
              </w:rPr>
            </w:pPr>
            <w:r w:rsidRPr="00287A07">
              <w:rPr>
                <w:rFonts w:cstheme="minorHAnsi"/>
              </w:rPr>
              <w:t>3000</w:t>
            </w:r>
          </w:p>
        </w:tc>
      </w:tr>
      <w:tr w:rsidR="00FE440B" w14:paraId="03ADC7AB" w14:textId="77777777" w:rsidTr="00BF32FB">
        <w:trPr>
          <w:trHeight w:val="567"/>
        </w:trPr>
        <w:tc>
          <w:tcPr>
            <w:tcW w:w="3020" w:type="dxa"/>
            <w:tcBorders>
              <w:top w:val="single" w:sz="4" w:space="0" w:color="auto"/>
              <w:left w:val="single" w:sz="12" w:space="0" w:color="auto"/>
              <w:bottom w:val="single" w:sz="4" w:space="0" w:color="auto"/>
              <w:right w:val="single" w:sz="4" w:space="0" w:color="auto"/>
            </w:tcBorders>
          </w:tcPr>
          <w:p w14:paraId="294431CD" w14:textId="77777777" w:rsidR="00FE440B" w:rsidRDefault="00FE440B" w:rsidP="00BF32FB">
            <w:pPr>
              <w:spacing w:after="120" w:line="276" w:lineRule="auto"/>
              <w:rPr>
                <w:rFonts w:cstheme="minorHAnsi"/>
              </w:rPr>
            </w:pPr>
          </w:p>
        </w:tc>
        <w:tc>
          <w:tcPr>
            <w:tcW w:w="3969" w:type="dxa"/>
            <w:tcBorders>
              <w:top w:val="single" w:sz="4" w:space="0" w:color="auto"/>
              <w:left w:val="single" w:sz="4" w:space="0" w:color="auto"/>
              <w:bottom w:val="single" w:sz="4" w:space="0" w:color="auto"/>
              <w:right w:val="single" w:sz="4" w:space="0" w:color="auto"/>
            </w:tcBorders>
          </w:tcPr>
          <w:p w14:paraId="3837550C" w14:textId="77777777" w:rsidR="00FE440B" w:rsidRDefault="00FE440B" w:rsidP="00BF32FB">
            <w:pPr>
              <w:spacing w:after="120" w:line="276" w:lineRule="auto"/>
              <w:rPr>
                <w:rFonts w:cstheme="minorHAnsi"/>
              </w:rPr>
            </w:pPr>
          </w:p>
        </w:tc>
        <w:tc>
          <w:tcPr>
            <w:tcW w:w="1888" w:type="dxa"/>
            <w:tcBorders>
              <w:top w:val="single" w:sz="4" w:space="0" w:color="auto"/>
              <w:left w:val="single" w:sz="4" w:space="0" w:color="auto"/>
              <w:bottom w:val="single" w:sz="4" w:space="0" w:color="auto"/>
              <w:right w:val="single" w:sz="12" w:space="0" w:color="auto"/>
            </w:tcBorders>
          </w:tcPr>
          <w:p w14:paraId="3DC68374" w14:textId="77777777" w:rsidR="00FE440B" w:rsidRDefault="00FE440B" w:rsidP="00BF32FB">
            <w:pPr>
              <w:spacing w:after="120" w:line="276" w:lineRule="auto"/>
              <w:rPr>
                <w:rFonts w:cstheme="minorHAnsi"/>
              </w:rPr>
            </w:pPr>
          </w:p>
        </w:tc>
      </w:tr>
      <w:tr w:rsidR="00FE440B" w14:paraId="0D2181E7" w14:textId="77777777" w:rsidTr="00BF32FB">
        <w:trPr>
          <w:trHeight w:val="567"/>
        </w:trPr>
        <w:tc>
          <w:tcPr>
            <w:tcW w:w="3020" w:type="dxa"/>
            <w:tcBorders>
              <w:top w:val="single" w:sz="4" w:space="0" w:color="auto"/>
              <w:left w:val="single" w:sz="12" w:space="0" w:color="auto"/>
              <w:bottom w:val="single" w:sz="4" w:space="0" w:color="auto"/>
              <w:right w:val="single" w:sz="4" w:space="0" w:color="auto"/>
            </w:tcBorders>
          </w:tcPr>
          <w:p w14:paraId="3CD1AC62" w14:textId="77777777" w:rsidR="00FE440B" w:rsidRDefault="00FE440B" w:rsidP="00BF32FB">
            <w:pPr>
              <w:spacing w:after="120" w:line="276" w:lineRule="auto"/>
              <w:rPr>
                <w:rFonts w:cstheme="minorHAnsi"/>
              </w:rPr>
            </w:pPr>
          </w:p>
        </w:tc>
        <w:tc>
          <w:tcPr>
            <w:tcW w:w="3969" w:type="dxa"/>
            <w:tcBorders>
              <w:top w:val="single" w:sz="4" w:space="0" w:color="auto"/>
              <w:left w:val="single" w:sz="4" w:space="0" w:color="auto"/>
              <w:bottom w:val="single" w:sz="4" w:space="0" w:color="auto"/>
              <w:right w:val="single" w:sz="4" w:space="0" w:color="auto"/>
            </w:tcBorders>
          </w:tcPr>
          <w:p w14:paraId="52CF0D75" w14:textId="77777777" w:rsidR="00FE440B" w:rsidRDefault="00FE440B" w:rsidP="00BF32FB">
            <w:pPr>
              <w:spacing w:after="120" w:line="276" w:lineRule="auto"/>
              <w:rPr>
                <w:rFonts w:cstheme="minorHAnsi"/>
              </w:rPr>
            </w:pPr>
          </w:p>
        </w:tc>
        <w:tc>
          <w:tcPr>
            <w:tcW w:w="1888" w:type="dxa"/>
            <w:tcBorders>
              <w:top w:val="single" w:sz="4" w:space="0" w:color="auto"/>
              <w:left w:val="single" w:sz="4" w:space="0" w:color="auto"/>
              <w:bottom w:val="single" w:sz="4" w:space="0" w:color="auto"/>
              <w:right w:val="single" w:sz="12" w:space="0" w:color="auto"/>
            </w:tcBorders>
          </w:tcPr>
          <w:p w14:paraId="6C4423E2" w14:textId="77777777" w:rsidR="00FE440B" w:rsidRDefault="00FE440B" w:rsidP="00BF32FB">
            <w:pPr>
              <w:spacing w:after="120" w:line="276" w:lineRule="auto"/>
              <w:rPr>
                <w:rFonts w:cstheme="minorHAnsi"/>
              </w:rPr>
            </w:pPr>
          </w:p>
        </w:tc>
      </w:tr>
      <w:tr w:rsidR="00FE440B" w14:paraId="47D7B0CF" w14:textId="77777777" w:rsidTr="00BF32FB">
        <w:trPr>
          <w:trHeight w:val="567"/>
        </w:trPr>
        <w:tc>
          <w:tcPr>
            <w:tcW w:w="3020" w:type="dxa"/>
            <w:tcBorders>
              <w:top w:val="single" w:sz="4" w:space="0" w:color="auto"/>
              <w:left w:val="single" w:sz="12" w:space="0" w:color="auto"/>
              <w:bottom w:val="single" w:sz="4" w:space="0" w:color="auto"/>
              <w:right w:val="single" w:sz="4" w:space="0" w:color="auto"/>
            </w:tcBorders>
          </w:tcPr>
          <w:p w14:paraId="59812480" w14:textId="77777777" w:rsidR="00FE440B" w:rsidRDefault="00FE440B" w:rsidP="00BF32FB">
            <w:pPr>
              <w:spacing w:after="120" w:line="276" w:lineRule="auto"/>
              <w:rPr>
                <w:rFonts w:cstheme="minorHAnsi"/>
              </w:rPr>
            </w:pPr>
          </w:p>
        </w:tc>
        <w:tc>
          <w:tcPr>
            <w:tcW w:w="3969" w:type="dxa"/>
            <w:tcBorders>
              <w:top w:val="single" w:sz="4" w:space="0" w:color="auto"/>
              <w:left w:val="single" w:sz="4" w:space="0" w:color="auto"/>
              <w:bottom w:val="single" w:sz="4" w:space="0" w:color="auto"/>
              <w:right w:val="single" w:sz="4" w:space="0" w:color="auto"/>
            </w:tcBorders>
          </w:tcPr>
          <w:p w14:paraId="4A623B6F" w14:textId="77777777" w:rsidR="00FE440B" w:rsidRDefault="00FE440B" w:rsidP="00BF32FB">
            <w:pPr>
              <w:spacing w:after="120" w:line="276" w:lineRule="auto"/>
              <w:rPr>
                <w:rFonts w:cstheme="minorHAnsi"/>
              </w:rPr>
            </w:pPr>
          </w:p>
        </w:tc>
        <w:tc>
          <w:tcPr>
            <w:tcW w:w="1888" w:type="dxa"/>
            <w:tcBorders>
              <w:top w:val="single" w:sz="4" w:space="0" w:color="auto"/>
              <w:left w:val="single" w:sz="4" w:space="0" w:color="auto"/>
              <w:bottom w:val="single" w:sz="4" w:space="0" w:color="auto"/>
              <w:right w:val="single" w:sz="12" w:space="0" w:color="auto"/>
            </w:tcBorders>
          </w:tcPr>
          <w:p w14:paraId="358EF19C" w14:textId="77777777" w:rsidR="00FE440B" w:rsidRDefault="00FE440B" w:rsidP="00BF32FB">
            <w:pPr>
              <w:spacing w:after="120" w:line="276" w:lineRule="auto"/>
              <w:rPr>
                <w:rFonts w:cstheme="minorHAnsi"/>
              </w:rPr>
            </w:pPr>
          </w:p>
        </w:tc>
      </w:tr>
      <w:tr w:rsidR="00FE440B" w14:paraId="3A44FCEB" w14:textId="77777777" w:rsidTr="00BF32FB">
        <w:trPr>
          <w:trHeight w:val="567"/>
        </w:trPr>
        <w:tc>
          <w:tcPr>
            <w:tcW w:w="3020" w:type="dxa"/>
            <w:tcBorders>
              <w:top w:val="single" w:sz="4" w:space="0" w:color="auto"/>
              <w:left w:val="single" w:sz="12" w:space="0" w:color="auto"/>
              <w:bottom w:val="single" w:sz="4" w:space="0" w:color="auto"/>
              <w:right w:val="single" w:sz="4" w:space="0" w:color="auto"/>
            </w:tcBorders>
          </w:tcPr>
          <w:p w14:paraId="38A6C573" w14:textId="77777777" w:rsidR="00FE440B" w:rsidRDefault="00FE440B" w:rsidP="00BF32FB">
            <w:pPr>
              <w:spacing w:after="120" w:line="276" w:lineRule="auto"/>
              <w:rPr>
                <w:rFonts w:cstheme="minorHAnsi"/>
              </w:rPr>
            </w:pPr>
          </w:p>
        </w:tc>
        <w:tc>
          <w:tcPr>
            <w:tcW w:w="3969" w:type="dxa"/>
            <w:tcBorders>
              <w:top w:val="single" w:sz="4" w:space="0" w:color="auto"/>
              <w:left w:val="single" w:sz="4" w:space="0" w:color="auto"/>
              <w:bottom w:val="single" w:sz="4" w:space="0" w:color="auto"/>
              <w:right w:val="single" w:sz="4" w:space="0" w:color="auto"/>
            </w:tcBorders>
          </w:tcPr>
          <w:p w14:paraId="70F194DB" w14:textId="77777777" w:rsidR="00FE440B" w:rsidRDefault="00FE440B" w:rsidP="00BF32FB">
            <w:pPr>
              <w:spacing w:after="120" w:line="276" w:lineRule="auto"/>
              <w:rPr>
                <w:rFonts w:cstheme="minorHAnsi"/>
              </w:rPr>
            </w:pPr>
          </w:p>
        </w:tc>
        <w:tc>
          <w:tcPr>
            <w:tcW w:w="1888" w:type="dxa"/>
            <w:tcBorders>
              <w:top w:val="single" w:sz="4" w:space="0" w:color="auto"/>
              <w:left w:val="single" w:sz="4" w:space="0" w:color="auto"/>
              <w:bottom w:val="single" w:sz="4" w:space="0" w:color="auto"/>
              <w:right w:val="single" w:sz="12" w:space="0" w:color="auto"/>
            </w:tcBorders>
          </w:tcPr>
          <w:p w14:paraId="7EE88BB8" w14:textId="77777777" w:rsidR="00FE440B" w:rsidRDefault="00FE440B" w:rsidP="00BF32FB">
            <w:pPr>
              <w:spacing w:after="120" w:line="276" w:lineRule="auto"/>
              <w:rPr>
                <w:rFonts w:cstheme="minorHAnsi"/>
              </w:rPr>
            </w:pPr>
          </w:p>
        </w:tc>
      </w:tr>
      <w:tr w:rsidR="00FE440B" w14:paraId="1A99F0A5" w14:textId="77777777" w:rsidTr="00BF32FB">
        <w:trPr>
          <w:trHeight w:val="567"/>
        </w:trPr>
        <w:tc>
          <w:tcPr>
            <w:tcW w:w="3020" w:type="dxa"/>
            <w:tcBorders>
              <w:top w:val="single" w:sz="4" w:space="0" w:color="auto"/>
              <w:left w:val="single" w:sz="12" w:space="0" w:color="auto"/>
              <w:bottom w:val="single" w:sz="4" w:space="0" w:color="auto"/>
              <w:right w:val="single" w:sz="4" w:space="0" w:color="auto"/>
            </w:tcBorders>
          </w:tcPr>
          <w:p w14:paraId="03A78C94" w14:textId="77777777" w:rsidR="00FE440B" w:rsidRDefault="00FE440B" w:rsidP="00BF32FB">
            <w:pPr>
              <w:spacing w:after="120" w:line="276" w:lineRule="auto"/>
              <w:rPr>
                <w:rFonts w:cstheme="minorHAnsi"/>
              </w:rPr>
            </w:pPr>
          </w:p>
        </w:tc>
        <w:tc>
          <w:tcPr>
            <w:tcW w:w="3969" w:type="dxa"/>
            <w:tcBorders>
              <w:top w:val="single" w:sz="4" w:space="0" w:color="auto"/>
              <w:left w:val="single" w:sz="4" w:space="0" w:color="auto"/>
              <w:bottom w:val="single" w:sz="4" w:space="0" w:color="auto"/>
              <w:right w:val="single" w:sz="4" w:space="0" w:color="auto"/>
            </w:tcBorders>
          </w:tcPr>
          <w:p w14:paraId="4DC8CF00" w14:textId="77777777" w:rsidR="00FE440B" w:rsidRDefault="00FE440B" w:rsidP="00BF32FB">
            <w:pPr>
              <w:spacing w:after="120" w:line="276" w:lineRule="auto"/>
              <w:rPr>
                <w:rFonts w:cstheme="minorHAnsi"/>
              </w:rPr>
            </w:pPr>
          </w:p>
        </w:tc>
        <w:tc>
          <w:tcPr>
            <w:tcW w:w="1888" w:type="dxa"/>
            <w:tcBorders>
              <w:top w:val="single" w:sz="4" w:space="0" w:color="auto"/>
              <w:left w:val="single" w:sz="4" w:space="0" w:color="auto"/>
              <w:bottom w:val="single" w:sz="4" w:space="0" w:color="auto"/>
              <w:right w:val="single" w:sz="12" w:space="0" w:color="auto"/>
            </w:tcBorders>
          </w:tcPr>
          <w:p w14:paraId="2BBA068C" w14:textId="77777777" w:rsidR="00FE440B" w:rsidRDefault="00FE440B" w:rsidP="00BF32FB">
            <w:pPr>
              <w:spacing w:after="120" w:line="276" w:lineRule="auto"/>
              <w:rPr>
                <w:rFonts w:cstheme="minorHAnsi"/>
              </w:rPr>
            </w:pPr>
          </w:p>
        </w:tc>
      </w:tr>
      <w:tr w:rsidR="00FE440B" w14:paraId="099BC7E9" w14:textId="77777777" w:rsidTr="00BF32FB">
        <w:trPr>
          <w:trHeight w:val="567"/>
        </w:trPr>
        <w:tc>
          <w:tcPr>
            <w:tcW w:w="3020" w:type="dxa"/>
            <w:tcBorders>
              <w:top w:val="single" w:sz="4" w:space="0" w:color="auto"/>
              <w:left w:val="single" w:sz="12" w:space="0" w:color="auto"/>
              <w:bottom w:val="single" w:sz="4" w:space="0" w:color="auto"/>
              <w:right w:val="single" w:sz="4" w:space="0" w:color="auto"/>
            </w:tcBorders>
          </w:tcPr>
          <w:p w14:paraId="1EB19DDE" w14:textId="77777777" w:rsidR="00FE440B" w:rsidRDefault="00FE440B" w:rsidP="00BF32FB">
            <w:pPr>
              <w:spacing w:after="120" w:line="276" w:lineRule="auto"/>
              <w:rPr>
                <w:rFonts w:cstheme="minorHAnsi"/>
              </w:rPr>
            </w:pPr>
          </w:p>
        </w:tc>
        <w:tc>
          <w:tcPr>
            <w:tcW w:w="3969" w:type="dxa"/>
            <w:tcBorders>
              <w:top w:val="single" w:sz="4" w:space="0" w:color="auto"/>
              <w:left w:val="single" w:sz="4" w:space="0" w:color="auto"/>
              <w:bottom w:val="single" w:sz="4" w:space="0" w:color="auto"/>
              <w:right w:val="single" w:sz="4" w:space="0" w:color="auto"/>
            </w:tcBorders>
          </w:tcPr>
          <w:p w14:paraId="1F0222C5" w14:textId="77777777" w:rsidR="00FE440B" w:rsidRDefault="00FE440B" w:rsidP="00BF32FB">
            <w:pPr>
              <w:spacing w:after="120" w:line="276" w:lineRule="auto"/>
              <w:rPr>
                <w:rFonts w:cstheme="minorHAnsi"/>
              </w:rPr>
            </w:pPr>
          </w:p>
        </w:tc>
        <w:tc>
          <w:tcPr>
            <w:tcW w:w="1888" w:type="dxa"/>
            <w:tcBorders>
              <w:top w:val="single" w:sz="4" w:space="0" w:color="auto"/>
              <w:left w:val="single" w:sz="4" w:space="0" w:color="auto"/>
              <w:bottom w:val="single" w:sz="4" w:space="0" w:color="auto"/>
              <w:right w:val="single" w:sz="12" w:space="0" w:color="auto"/>
            </w:tcBorders>
          </w:tcPr>
          <w:p w14:paraId="2FFCA03B" w14:textId="77777777" w:rsidR="00FE440B" w:rsidRDefault="00FE440B" w:rsidP="00BF32FB">
            <w:pPr>
              <w:spacing w:after="120" w:line="276" w:lineRule="auto"/>
              <w:rPr>
                <w:rFonts w:cstheme="minorHAnsi"/>
              </w:rPr>
            </w:pPr>
          </w:p>
        </w:tc>
      </w:tr>
      <w:tr w:rsidR="00FE440B" w14:paraId="48F429B9" w14:textId="77777777" w:rsidTr="00BF32FB">
        <w:trPr>
          <w:trHeight w:val="567"/>
        </w:trPr>
        <w:tc>
          <w:tcPr>
            <w:tcW w:w="3020" w:type="dxa"/>
            <w:tcBorders>
              <w:top w:val="single" w:sz="4" w:space="0" w:color="auto"/>
              <w:left w:val="single" w:sz="12" w:space="0" w:color="auto"/>
              <w:bottom w:val="single" w:sz="4" w:space="0" w:color="auto"/>
              <w:right w:val="single" w:sz="4" w:space="0" w:color="auto"/>
            </w:tcBorders>
          </w:tcPr>
          <w:p w14:paraId="3850EC45" w14:textId="77777777" w:rsidR="00FE440B" w:rsidRDefault="00FE440B" w:rsidP="00BF32FB">
            <w:pPr>
              <w:spacing w:after="120" w:line="276" w:lineRule="auto"/>
              <w:rPr>
                <w:rFonts w:cstheme="minorHAnsi"/>
              </w:rPr>
            </w:pPr>
          </w:p>
        </w:tc>
        <w:tc>
          <w:tcPr>
            <w:tcW w:w="3969" w:type="dxa"/>
            <w:tcBorders>
              <w:top w:val="single" w:sz="4" w:space="0" w:color="auto"/>
              <w:left w:val="single" w:sz="4" w:space="0" w:color="auto"/>
              <w:bottom w:val="single" w:sz="4" w:space="0" w:color="auto"/>
              <w:right w:val="single" w:sz="4" w:space="0" w:color="auto"/>
            </w:tcBorders>
          </w:tcPr>
          <w:p w14:paraId="1384D681" w14:textId="77777777" w:rsidR="00FE440B" w:rsidRDefault="00FE440B" w:rsidP="00BF32FB">
            <w:pPr>
              <w:spacing w:after="120" w:line="276" w:lineRule="auto"/>
              <w:rPr>
                <w:rFonts w:cstheme="minorHAnsi"/>
              </w:rPr>
            </w:pPr>
          </w:p>
        </w:tc>
        <w:tc>
          <w:tcPr>
            <w:tcW w:w="1888" w:type="dxa"/>
            <w:tcBorders>
              <w:top w:val="single" w:sz="4" w:space="0" w:color="auto"/>
              <w:left w:val="single" w:sz="4" w:space="0" w:color="auto"/>
              <w:bottom w:val="single" w:sz="4" w:space="0" w:color="auto"/>
              <w:right w:val="single" w:sz="12" w:space="0" w:color="auto"/>
            </w:tcBorders>
          </w:tcPr>
          <w:p w14:paraId="6A25D89F" w14:textId="77777777" w:rsidR="00FE440B" w:rsidRDefault="00FE440B" w:rsidP="00BF32FB">
            <w:pPr>
              <w:spacing w:after="120" w:line="276" w:lineRule="auto"/>
              <w:rPr>
                <w:rFonts w:cstheme="minorHAnsi"/>
              </w:rPr>
            </w:pPr>
          </w:p>
        </w:tc>
      </w:tr>
      <w:tr w:rsidR="00FE440B" w14:paraId="47963CB8" w14:textId="77777777" w:rsidTr="00BF32FB">
        <w:trPr>
          <w:trHeight w:val="567"/>
        </w:trPr>
        <w:tc>
          <w:tcPr>
            <w:tcW w:w="3020" w:type="dxa"/>
            <w:tcBorders>
              <w:top w:val="single" w:sz="4" w:space="0" w:color="auto"/>
              <w:left w:val="single" w:sz="12" w:space="0" w:color="auto"/>
              <w:bottom w:val="single" w:sz="4" w:space="0" w:color="auto"/>
              <w:right w:val="single" w:sz="4" w:space="0" w:color="auto"/>
            </w:tcBorders>
          </w:tcPr>
          <w:p w14:paraId="59F16F81" w14:textId="77777777" w:rsidR="00FE440B" w:rsidRDefault="00FE440B" w:rsidP="00BF32FB">
            <w:pPr>
              <w:spacing w:after="120" w:line="276" w:lineRule="auto"/>
              <w:rPr>
                <w:rFonts w:cstheme="minorHAnsi"/>
              </w:rPr>
            </w:pPr>
          </w:p>
        </w:tc>
        <w:tc>
          <w:tcPr>
            <w:tcW w:w="3969" w:type="dxa"/>
            <w:tcBorders>
              <w:top w:val="single" w:sz="4" w:space="0" w:color="auto"/>
              <w:left w:val="single" w:sz="4" w:space="0" w:color="auto"/>
              <w:bottom w:val="single" w:sz="4" w:space="0" w:color="auto"/>
              <w:right w:val="single" w:sz="4" w:space="0" w:color="auto"/>
            </w:tcBorders>
          </w:tcPr>
          <w:p w14:paraId="1E4F84C7" w14:textId="77777777" w:rsidR="00FE440B" w:rsidRDefault="00FE440B" w:rsidP="00BF32FB">
            <w:pPr>
              <w:spacing w:after="120" w:line="276" w:lineRule="auto"/>
              <w:rPr>
                <w:rFonts w:cstheme="minorHAnsi"/>
              </w:rPr>
            </w:pPr>
          </w:p>
        </w:tc>
        <w:tc>
          <w:tcPr>
            <w:tcW w:w="1888" w:type="dxa"/>
            <w:tcBorders>
              <w:top w:val="single" w:sz="4" w:space="0" w:color="auto"/>
              <w:left w:val="single" w:sz="4" w:space="0" w:color="auto"/>
              <w:bottom w:val="single" w:sz="4" w:space="0" w:color="auto"/>
              <w:right w:val="single" w:sz="12" w:space="0" w:color="auto"/>
            </w:tcBorders>
          </w:tcPr>
          <w:p w14:paraId="6BA582C2" w14:textId="77777777" w:rsidR="00FE440B" w:rsidRDefault="00FE440B" w:rsidP="00BF32FB">
            <w:pPr>
              <w:spacing w:after="120" w:line="276" w:lineRule="auto"/>
              <w:rPr>
                <w:rFonts w:cstheme="minorHAnsi"/>
              </w:rPr>
            </w:pPr>
          </w:p>
        </w:tc>
      </w:tr>
      <w:tr w:rsidR="00FE440B" w14:paraId="4A685990" w14:textId="77777777" w:rsidTr="00BF32FB">
        <w:trPr>
          <w:trHeight w:val="567"/>
        </w:trPr>
        <w:tc>
          <w:tcPr>
            <w:tcW w:w="3020" w:type="dxa"/>
            <w:tcBorders>
              <w:top w:val="single" w:sz="4" w:space="0" w:color="auto"/>
              <w:left w:val="single" w:sz="12" w:space="0" w:color="auto"/>
              <w:bottom w:val="single" w:sz="4" w:space="0" w:color="auto"/>
              <w:right w:val="single" w:sz="4" w:space="0" w:color="auto"/>
            </w:tcBorders>
          </w:tcPr>
          <w:p w14:paraId="69A43C94" w14:textId="77777777" w:rsidR="00FE440B" w:rsidRDefault="00FE440B" w:rsidP="00BF32FB">
            <w:pPr>
              <w:spacing w:after="120" w:line="276" w:lineRule="auto"/>
              <w:rPr>
                <w:rFonts w:cstheme="minorHAnsi"/>
              </w:rPr>
            </w:pPr>
          </w:p>
        </w:tc>
        <w:tc>
          <w:tcPr>
            <w:tcW w:w="3969" w:type="dxa"/>
            <w:tcBorders>
              <w:top w:val="single" w:sz="4" w:space="0" w:color="auto"/>
              <w:left w:val="single" w:sz="4" w:space="0" w:color="auto"/>
              <w:bottom w:val="single" w:sz="4" w:space="0" w:color="auto"/>
              <w:right w:val="single" w:sz="4" w:space="0" w:color="auto"/>
            </w:tcBorders>
          </w:tcPr>
          <w:p w14:paraId="5CB4DC85" w14:textId="77777777" w:rsidR="00FE440B" w:rsidRDefault="00FE440B" w:rsidP="00BF32FB">
            <w:pPr>
              <w:spacing w:after="120" w:line="276" w:lineRule="auto"/>
              <w:rPr>
                <w:rFonts w:cstheme="minorHAnsi"/>
              </w:rPr>
            </w:pPr>
          </w:p>
        </w:tc>
        <w:tc>
          <w:tcPr>
            <w:tcW w:w="1888" w:type="dxa"/>
            <w:tcBorders>
              <w:top w:val="single" w:sz="4" w:space="0" w:color="auto"/>
              <w:left w:val="single" w:sz="4" w:space="0" w:color="auto"/>
              <w:bottom w:val="single" w:sz="4" w:space="0" w:color="auto"/>
              <w:right w:val="single" w:sz="12" w:space="0" w:color="auto"/>
            </w:tcBorders>
          </w:tcPr>
          <w:p w14:paraId="217CC398" w14:textId="77777777" w:rsidR="00FE440B" w:rsidRDefault="00FE440B" w:rsidP="00BF32FB">
            <w:pPr>
              <w:spacing w:after="120" w:line="276" w:lineRule="auto"/>
              <w:rPr>
                <w:rFonts w:cstheme="minorHAnsi"/>
              </w:rPr>
            </w:pPr>
          </w:p>
        </w:tc>
      </w:tr>
      <w:tr w:rsidR="00FE440B" w14:paraId="4F95F4D6" w14:textId="77777777" w:rsidTr="00BF32FB">
        <w:trPr>
          <w:trHeight w:val="567"/>
        </w:trPr>
        <w:tc>
          <w:tcPr>
            <w:tcW w:w="3020" w:type="dxa"/>
            <w:tcBorders>
              <w:top w:val="single" w:sz="4" w:space="0" w:color="auto"/>
              <w:left w:val="single" w:sz="12" w:space="0" w:color="auto"/>
              <w:bottom w:val="single" w:sz="4" w:space="0" w:color="auto"/>
              <w:right w:val="single" w:sz="4" w:space="0" w:color="auto"/>
            </w:tcBorders>
          </w:tcPr>
          <w:p w14:paraId="2040BDC2" w14:textId="77777777" w:rsidR="00FE440B" w:rsidRDefault="00FE440B" w:rsidP="00BF32FB">
            <w:pPr>
              <w:spacing w:after="120" w:line="276" w:lineRule="auto"/>
              <w:rPr>
                <w:rFonts w:cstheme="minorHAnsi"/>
              </w:rPr>
            </w:pPr>
          </w:p>
        </w:tc>
        <w:tc>
          <w:tcPr>
            <w:tcW w:w="3969" w:type="dxa"/>
            <w:tcBorders>
              <w:top w:val="single" w:sz="4" w:space="0" w:color="auto"/>
              <w:left w:val="single" w:sz="4" w:space="0" w:color="auto"/>
              <w:bottom w:val="single" w:sz="4" w:space="0" w:color="auto"/>
              <w:right w:val="single" w:sz="4" w:space="0" w:color="auto"/>
            </w:tcBorders>
          </w:tcPr>
          <w:p w14:paraId="6EBC8A26" w14:textId="77777777" w:rsidR="00FE440B" w:rsidRDefault="00FE440B" w:rsidP="00BF32FB">
            <w:pPr>
              <w:spacing w:after="120" w:line="276" w:lineRule="auto"/>
              <w:rPr>
                <w:rFonts w:cstheme="minorHAnsi"/>
              </w:rPr>
            </w:pPr>
          </w:p>
        </w:tc>
        <w:tc>
          <w:tcPr>
            <w:tcW w:w="1888" w:type="dxa"/>
            <w:tcBorders>
              <w:top w:val="single" w:sz="4" w:space="0" w:color="auto"/>
              <w:left w:val="single" w:sz="4" w:space="0" w:color="auto"/>
              <w:bottom w:val="single" w:sz="4" w:space="0" w:color="auto"/>
              <w:right w:val="single" w:sz="12" w:space="0" w:color="auto"/>
            </w:tcBorders>
          </w:tcPr>
          <w:p w14:paraId="520CC95E" w14:textId="77777777" w:rsidR="00FE440B" w:rsidRDefault="00FE440B" w:rsidP="00BF32FB">
            <w:pPr>
              <w:spacing w:after="120" w:line="276" w:lineRule="auto"/>
              <w:rPr>
                <w:rFonts w:cstheme="minorHAnsi"/>
              </w:rPr>
            </w:pPr>
          </w:p>
        </w:tc>
      </w:tr>
      <w:tr w:rsidR="00FE440B" w14:paraId="38316D83" w14:textId="77777777" w:rsidTr="00BF32FB">
        <w:trPr>
          <w:trHeight w:val="567"/>
        </w:trPr>
        <w:tc>
          <w:tcPr>
            <w:tcW w:w="3020" w:type="dxa"/>
            <w:tcBorders>
              <w:top w:val="single" w:sz="4" w:space="0" w:color="auto"/>
              <w:left w:val="single" w:sz="12" w:space="0" w:color="auto"/>
              <w:bottom w:val="single" w:sz="12" w:space="0" w:color="auto"/>
              <w:right w:val="single" w:sz="4" w:space="0" w:color="auto"/>
            </w:tcBorders>
          </w:tcPr>
          <w:p w14:paraId="46DE9FD7" w14:textId="77777777" w:rsidR="00FE440B" w:rsidRDefault="00FE440B" w:rsidP="00BF32FB">
            <w:pPr>
              <w:spacing w:after="120" w:line="276" w:lineRule="auto"/>
              <w:rPr>
                <w:rFonts w:cstheme="minorHAnsi"/>
              </w:rPr>
            </w:pPr>
          </w:p>
        </w:tc>
        <w:tc>
          <w:tcPr>
            <w:tcW w:w="3969" w:type="dxa"/>
            <w:tcBorders>
              <w:top w:val="single" w:sz="4" w:space="0" w:color="auto"/>
              <w:left w:val="single" w:sz="4" w:space="0" w:color="auto"/>
              <w:bottom w:val="single" w:sz="12" w:space="0" w:color="auto"/>
              <w:right w:val="single" w:sz="4" w:space="0" w:color="auto"/>
            </w:tcBorders>
          </w:tcPr>
          <w:p w14:paraId="65A6DCBC" w14:textId="77777777" w:rsidR="00FE440B" w:rsidRDefault="00FE440B" w:rsidP="00BF32FB">
            <w:pPr>
              <w:spacing w:after="120" w:line="276" w:lineRule="auto"/>
              <w:rPr>
                <w:rFonts w:cstheme="minorHAnsi"/>
              </w:rPr>
            </w:pPr>
          </w:p>
        </w:tc>
        <w:tc>
          <w:tcPr>
            <w:tcW w:w="1888" w:type="dxa"/>
            <w:tcBorders>
              <w:top w:val="single" w:sz="4" w:space="0" w:color="auto"/>
              <w:left w:val="single" w:sz="4" w:space="0" w:color="auto"/>
              <w:bottom w:val="single" w:sz="12" w:space="0" w:color="auto"/>
              <w:right w:val="single" w:sz="12" w:space="0" w:color="auto"/>
            </w:tcBorders>
          </w:tcPr>
          <w:p w14:paraId="4D6F0C23" w14:textId="77777777" w:rsidR="00FE440B" w:rsidRDefault="00FE440B" w:rsidP="00BF32FB">
            <w:pPr>
              <w:spacing w:after="120" w:line="276" w:lineRule="auto"/>
              <w:rPr>
                <w:rFonts w:cstheme="minorHAnsi"/>
              </w:rPr>
            </w:pPr>
          </w:p>
        </w:tc>
      </w:tr>
    </w:tbl>
    <w:p w14:paraId="407F350B" w14:textId="67C52A25" w:rsidR="00FE440B" w:rsidRDefault="00FE440B" w:rsidP="00DE7F0D">
      <w:pPr>
        <w:spacing w:after="120" w:line="276" w:lineRule="auto"/>
        <w:rPr>
          <w:rFonts w:cstheme="minorHAnsi"/>
          <w:b/>
          <w:bCs/>
        </w:rPr>
      </w:pPr>
    </w:p>
    <w:p w14:paraId="11EEC900" w14:textId="77777777" w:rsidR="00FE440B" w:rsidRDefault="00FE440B">
      <w:pPr>
        <w:rPr>
          <w:rFonts w:cstheme="minorHAnsi"/>
          <w:b/>
          <w:bCs/>
        </w:rPr>
      </w:pPr>
      <w:r>
        <w:rPr>
          <w:rFonts w:cstheme="minorHAnsi"/>
          <w:b/>
          <w:bCs/>
        </w:rPr>
        <w:br w:type="page"/>
      </w:r>
    </w:p>
    <w:p w14:paraId="7C0E8460" w14:textId="77777777" w:rsidR="002C4A94" w:rsidRDefault="002C4A94" w:rsidP="002C4A94">
      <w:pPr>
        <w:spacing w:after="120" w:line="276" w:lineRule="auto"/>
        <w:rPr>
          <w:rFonts w:cstheme="minorHAnsi"/>
          <w:b/>
          <w:bCs/>
        </w:rPr>
      </w:pPr>
      <w:r>
        <w:rPr>
          <w:rFonts w:cstheme="minorHAnsi"/>
          <w:b/>
          <w:bCs/>
        </w:rPr>
        <w:lastRenderedPageBreak/>
        <w:t>Příloha č. 2 – Umístění a velikost Prostor v jednotlivých Lokalitách</w:t>
      </w:r>
    </w:p>
    <w:p w14:paraId="53F95D12" w14:textId="6C788FCF" w:rsidR="002C4A94" w:rsidRDefault="002C4A94" w:rsidP="002C4A94">
      <w:pPr>
        <w:spacing w:after="120" w:line="276" w:lineRule="auto"/>
        <w:jc w:val="center"/>
        <w:rPr>
          <w:rFonts w:cstheme="minorHAnsi"/>
          <w:b/>
          <w:bCs/>
        </w:rPr>
      </w:pPr>
    </w:p>
    <w:p w14:paraId="207461AB" w14:textId="480CC6A7" w:rsidR="002C4A94" w:rsidRDefault="007E4174" w:rsidP="004E4F4A">
      <w:pPr>
        <w:spacing w:after="120" w:line="276" w:lineRule="auto"/>
        <w:jc w:val="center"/>
        <w:rPr>
          <w:rFonts w:cstheme="minorHAnsi"/>
          <w:b/>
          <w:bCs/>
        </w:rPr>
      </w:pPr>
      <w:r w:rsidRPr="007E4174">
        <w:rPr>
          <w:rFonts w:cstheme="minorHAnsi"/>
          <w:b/>
          <w:bCs/>
          <w:noProof/>
          <w:lang w:eastAsia="cs-CZ"/>
        </w:rPr>
        <w:drawing>
          <wp:inline distT="0" distB="0" distL="0" distR="0" wp14:anchorId="2D2DD088" wp14:editId="1C23EFD8">
            <wp:extent cx="6188710" cy="3651250"/>
            <wp:effectExtent l="0" t="0" r="2540" b="6350"/>
            <wp:docPr id="4996" name="Obrázek 4996" descr="Obsah obrázku mapa, Urbánní design, křižovatka, dopravní uzel&#10;&#10;Popis byl vytvořen automaticky">
              <a:extLst xmlns:a="http://schemas.openxmlformats.org/drawingml/2006/main">
                <a:ext uri="{FF2B5EF4-FFF2-40B4-BE49-F238E27FC236}">
                  <a16:creationId xmlns:a16="http://schemas.microsoft.com/office/drawing/2014/main" id="{ECD21CF3-537A-9539-D41C-5146FF8DFB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descr="Obsah obrázku mapa, Urbánní design, křižovatka, dopravní uzel&#10;&#10;Popis byl vytvořen automaticky">
                      <a:extLst>
                        <a:ext uri="{FF2B5EF4-FFF2-40B4-BE49-F238E27FC236}">
                          <a16:creationId xmlns:a16="http://schemas.microsoft.com/office/drawing/2014/main" id="{ECD21CF3-537A-9539-D41C-5146FF8DFB85}"/>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188710" cy="3651250"/>
                    </a:xfrm>
                    <a:prstGeom prst="rect">
                      <a:avLst/>
                    </a:prstGeom>
                  </pic:spPr>
                </pic:pic>
              </a:graphicData>
            </a:graphic>
          </wp:inline>
        </w:drawing>
      </w:r>
    </w:p>
    <w:p w14:paraId="01DBDC7E" w14:textId="2F5FEAD4" w:rsidR="007E4174" w:rsidRDefault="000525AC" w:rsidP="004E4F4A">
      <w:pPr>
        <w:spacing w:after="120" w:line="276" w:lineRule="auto"/>
        <w:jc w:val="center"/>
        <w:rPr>
          <w:rFonts w:cstheme="minorHAnsi"/>
          <w:b/>
          <w:bCs/>
        </w:rPr>
      </w:pPr>
      <w:r w:rsidRPr="000525AC">
        <w:rPr>
          <w:rFonts w:cstheme="minorHAnsi"/>
          <w:b/>
          <w:bCs/>
          <w:noProof/>
          <w:lang w:eastAsia="cs-CZ"/>
        </w:rPr>
        <w:drawing>
          <wp:inline distT="0" distB="0" distL="0" distR="0" wp14:anchorId="0DC0A534" wp14:editId="7D89FF79">
            <wp:extent cx="6188710" cy="3503930"/>
            <wp:effectExtent l="0" t="0" r="2540" b="1270"/>
            <wp:docPr id="4997" name="Obrázek 4997" descr="Obsah obrázku venku, Pozemní vozidlo, obloha, vozidlo&#10;&#10;Popis byl vytvořen automaticky">
              <a:extLst xmlns:a="http://schemas.openxmlformats.org/drawingml/2006/main">
                <a:ext uri="{FF2B5EF4-FFF2-40B4-BE49-F238E27FC236}">
                  <a16:creationId xmlns:a16="http://schemas.microsoft.com/office/drawing/2014/main" id="{831C0B87-94AD-F4E5-7FEE-C8A194E919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descr="Obsah obrázku venku, Pozemní vozidlo, obloha, vozidlo&#10;&#10;Popis byl vytvořen automaticky">
                      <a:extLst>
                        <a:ext uri="{FF2B5EF4-FFF2-40B4-BE49-F238E27FC236}">
                          <a16:creationId xmlns:a16="http://schemas.microsoft.com/office/drawing/2014/main" id="{831C0B87-94AD-F4E5-7FEE-C8A194E919A7}"/>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188710" cy="3503930"/>
                    </a:xfrm>
                    <a:prstGeom prst="rect">
                      <a:avLst/>
                    </a:prstGeom>
                  </pic:spPr>
                </pic:pic>
              </a:graphicData>
            </a:graphic>
          </wp:inline>
        </w:drawing>
      </w:r>
    </w:p>
    <w:p w14:paraId="2BD3A6B4" w14:textId="77777777" w:rsidR="002C4A94" w:rsidRDefault="002C4A94" w:rsidP="002C4A94">
      <w:pPr>
        <w:spacing w:after="120" w:line="276" w:lineRule="auto"/>
        <w:rPr>
          <w:rFonts w:cstheme="minorHAnsi"/>
          <w:b/>
          <w:bCs/>
        </w:rPr>
      </w:pPr>
    </w:p>
    <w:p w14:paraId="30DB4A7B" w14:textId="103A2388" w:rsidR="002C4A94" w:rsidRDefault="002C4A94" w:rsidP="00DE7F0D">
      <w:pPr>
        <w:spacing w:after="120" w:line="276" w:lineRule="auto"/>
        <w:rPr>
          <w:rFonts w:cstheme="minorHAnsi"/>
          <w:b/>
          <w:bCs/>
        </w:rPr>
      </w:pPr>
      <w:r w:rsidRPr="00ED3D14">
        <w:rPr>
          <w:rFonts w:cstheme="minorHAnsi"/>
          <w:i/>
          <w:iCs/>
          <w:sz w:val="16"/>
          <w:szCs w:val="16"/>
        </w:rPr>
        <w:t>Pozn: Umístění boxu je orientační a z procesních důvodů může být umístěno vhodněji po předešlé komunikaci</w:t>
      </w:r>
      <w:r>
        <w:rPr>
          <w:rFonts w:cstheme="minorHAnsi"/>
          <w:i/>
          <w:iCs/>
          <w:sz w:val="16"/>
          <w:szCs w:val="16"/>
        </w:rPr>
        <w:t xml:space="preserve"> mezi stranami.</w:t>
      </w:r>
    </w:p>
    <w:sectPr w:rsidR="002C4A94" w:rsidSect="007D6469">
      <w:footerReference w:type="default" r:id="rId15"/>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28113A" w14:textId="77777777" w:rsidR="00BF32FB" w:rsidRDefault="00BF32FB" w:rsidP="00070802">
      <w:pPr>
        <w:spacing w:after="0" w:line="240" w:lineRule="auto"/>
      </w:pPr>
      <w:r>
        <w:separator/>
      </w:r>
    </w:p>
  </w:endnote>
  <w:endnote w:type="continuationSeparator" w:id="0">
    <w:p w14:paraId="3161C440" w14:textId="77777777" w:rsidR="00BF32FB" w:rsidRDefault="00BF32FB" w:rsidP="00070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CED9F" w14:textId="33779E6D" w:rsidR="00BF32FB" w:rsidRPr="00070802" w:rsidRDefault="00BF32FB" w:rsidP="00070802">
    <w:pPr>
      <w:pStyle w:val="Zpat"/>
      <w:jc w:val="right"/>
      <w:rPr>
        <w:rFonts w:cstheme="minorHAnsi"/>
        <w:szCs w:val="44"/>
      </w:rPr>
    </w:pPr>
    <w:r w:rsidRPr="000D3190">
      <w:rPr>
        <w:rFonts w:cstheme="minorHAnsi"/>
        <w:szCs w:val="44"/>
      </w:rPr>
      <w:t xml:space="preserve">Strana </w:t>
    </w:r>
    <w:r w:rsidRPr="003A5679">
      <w:rPr>
        <w:rFonts w:cstheme="minorHAnsi"/>
        <w:b/>
        <w:szCs w:val="44"/>
      </w:rPr>
      <w:fldChar w:fldCharType="begin"/>
    </w:r>
    <w:r w:rsidRPr="003A5679">
      <w:rPr>
        <w:rFonts w:cstheme="minorHAnsi"/>
        <w:b/>
        <w:szCs w:val="44"/>
      </w:rPr>
      <w:instrText>PAGE</w:instrText>
    </w:r>
    <w:r w:rsidRPr="003A5679">
      <w:rPr>
        <w:rFonts w:cstheme="minorHAnsi"/>
        <w:b/>
        <w:szCs w:val="44"/>
      </w:rPr>
      <w:fldChar w:fldCharType="separate"/>
    </w:r>
    <w:r w:rsidR="00DF5DD9">
      <w:rPr>
        <w:rFonts w:cstheme="minorHAnsi"/>
        <w:b/>
        <w:noProof/>
        <w:szCs w:val="44"/>
      </w:rPr>
      <w:t>7</w:t>
    </w:r>
    <w:r w:rsidRPr="003A5679">
      <w:rPr>
        <w:rFonts w:cstheme="minorHAnsi"/>
        <w:b/>
        <w:szCs w:val="44"/>
      </w:rPr>
      <w:fldChar w:fldCharType="end"/>
    </w:r>
    <w:r w:rsidRPr="000D3190">
      <w:rPr>
        <w:rFonts w:cstheme="minorHAnsi"/>
        <w:szCs w:val="44"/>
      </w:rPr>
      <w:t xml:space="preserve"> z </w:t>
    </w:r>
    <w:r w:rsidRPr="003A5679">
      <w:rPr>
        <w:rFonts w:cstheme="minorHAnsi"/>
        <w:b/>
        <w:szCs w:val="44"/>
      </w:rPr>
      <w:fldChar w:fldCharType="begin"/>
    </w:r>
    <w:r w:rsidRPr="003A5679">
      <w:rPr>
        <w:rFonts w:cstheme="minorHAnsi"/>
        <w:b/>
        <w:szCs w:val="44"/>
      </w:rPr>
      <w:instrText>NUMPAGES</w:instrText>
    </w:r>
    <w:r w:rsidRPr="003A5679">
      <w:rPr>
        <w:rFonts w:cstheme="minorHAnsi"/>
        <w:b/>
        <w:szCs w:val="44"/>
      </w:rPr>
      <w:fldChar w:fldCharType="separate"/>
    </w:r>
    <w:r w:rsidR="00DF5DD9">
      <w:rPr>
        <w:rFonts w:cstheme="minorHAnsi"/>
        <w:b/>
        <w:noProof/>
        <w:szCs w:val="44"/>
      </w:rPr>
      <w:t>7</w:t>
    </w:r>
    <w:r w:rsidRPr="003A5679">
      <w:rPr>
        <w:rFonts w:cstheme="minorHAnsi"/>
        <w:b/>
        <w:szCs w:val="4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54FFD2" w14:textId="77777777" w:rsidR="00BF32FB" w:rsidRDefault="00BF32FB" w:rsidP="00070802">
      <w:pPr>
        <w:spacing w:after="0" w:line="240" w:lineRule="auto"/>
      </w:pPr>
      <w:r>
        <w:separator/>
      </w:r>
    </w:p>
  </w:footnote>
  <w:footnote w:type="continuationSeparator" w:id="0">
    <w:p w14:paraId="5F03EAF0" w14:textId="77777777" w:rsidR="00BF32FB" w:rsidRDefault="00BF32FB" w:rsidP="000708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F6FB4"/>
    <w:multiLevelType w:val="multilevel"/>
    <w:tmpl w:val="2A36BD04"/>
    <w:lvl w:ilvl="0">
      <w:start w:val="10"/>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3E51F77"/>
    <w:multiLevelType w:val="hybridMultilevel"/>
    <w:tmpl w:val="0EA63E1E"/>
    <w:lvl w:ilvl="0" w:tplc="E088559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83210C7"/>
    <w:multiLevelType w:val="hybridMultilevel"/>
    <w:tmpl w:val="B986E1D2"/>
    <w:lvl w:ilvl="0" w:tplc="CCF21716">
      <w:start w:val="1"/>
      <w:numFmt w:val="lowerLetter"/>
      <w:pStyle w:val="Alpha1"/>
      <w:lvlText w:val="(%1)"/>
      <w:lvlJc w:val="left"/>
      <w:pPr>
        <w:tabs>
          <w:tab w:val="num" w:pos="1532"/>
        </w:tabs>
        <w:ind w:left="1532" w:hanging="397"/>
      </w:pPr>
      <w:rPr>
        <w:rFonts w:hint="default"/>
      </w:rPr>
    </w:lvl>
    <w:lvl w:ilvl="1" w:tplc="04050019">
      <w:start w:val="1"/>
      <w:numFmt w:val="lowerLetter"/>
      <w:lvlText w:val="%2."/>
      <w:lvlJc w:val="left"/>
      <w:pPr>
        <w:tabs>
          <w:tab w:val="num" w:pos="2348"/>
        </w:tabs>
        <w:ind w:left="2348" w:hanging="360"/>
      </w:pPr>
    </w:lvl>
    <w:lvl w:ilvl="2" w:tplc="0405001B" w:tentative="1">
      <w:start w:val="1"/>
      <w:numFmt w:val="lowerRoman"/>
      <w:lvlText w:val="%3."/>
      <w:lvlJc w:val="right"/>
      <w:pPr>
        <w:tabs>
          <w:tab w:val="num" w:pos="3068"/>
        </w:tabs>
        <w:ind w:left="3068" w:hanging="180"/>
      </w:pPr>
    </w:lvl>
    <w:lvl w:ilvl="3" w:tplc="0405000F" w:tentative="1">
      <w:start w:val="1"/>
      <w:numFmt w:val="decimal"/>
      <w:lvlText w:val="%4."/>
      <w:lvlJc w:val="left"/>
      <w:pPr>
        <w:tabs>
          <w:tab w:val="num" w:pos="3788"/>
        </w:tabs>
        <w:ind w:left="3788" w:hanging="360"/>
      </w:pPr>
    </w:lvl>
    <w:lvl w:ilvl="4" w:tplc="04050019" w:tentative="1">
      <w:start w:val="1"/>
      <w:numFmt w:val="lowerLetter"/>
      <w:lvlText w:val="%5."/>
      <w:lvlJc w:val="left"/>
      <w:pPr>
        <w:tabs>
          <w:tab w:val="num" w:pos="4508"/>
        </w:tabs>
        <w:ind w:left="4508" w:hanging="360"/>
      </w:pPr>
    </w:lvl>
    <w:lvl w:ilvl="5" w:tplc="0405001B" w:tentative="1">
      <w:start w:val="1"/>
      <w:numFmt w:val="lowerRoman"/>
      <w:lvlText w:val="%6."/>
      <w:lvlJc w:val="right"/>
      <w:pPr>
        <w:tabs>
          <w:tab w:val="num" w:pos="5228"/>
        </w:tabs>
        <w:ind w:left="5228" w:hanging="180"/>
      </w:pPr>
    </w:lvl>
    <w:lvl w:ilvl="6" w:tplc="0405000F" w:tentative="1">
      <w:start w:val="1"/>
      <w:numFmt w:val="decimal"/>
      <w:lvlText w:val="%7."/>
      <w:lvlJc w:val="left"/>
      <w:pPr>
        <w:tabs>
          <w:tab w:val="num" w:pos="5948"/>
        </w:tabs>
        <w:ind w:left="5948" w:hanging="360"/>
      </w:pPr>
    </w:lvl>
    <w:lvl w:ilvl="7" w:tplc="04050019" w:tentative="1">
      <w:start w:val="1"/>
      <w:numFmt w:val="lowerLetter"/>
      <w:lvlText w:val="%8."/>
      <w:lvlJc w:val="left"/>
      <w:pPr>
        <w:tabs>
          <w:tab w:val="num" w:pos="6668"/>
        </w:tabs>
        <w:ind w:left="6668" w:hanging="360"/>
      </w:pPr>
    </w:lvl>
    <w:lvl w:ilvl="8" w:tplc="0405001B" w:tentative="1">
      <w:start w:val="1"/>
      <w:numFmt w:val="lowerRoman"/>
      <w:lvlText w:val="%9."/>
      <w:lvlJc w:val="right"/>
      <w:pPr>
        <w:tabs>
          <w:tab w:val="num" w:pos="7388"/>
        </w:tabs>
        <w:ind w:left="7388" w:hanging="180"/>
      </w:pPr>
    </w:lvl>
  </w:abstractNum>
  <w:abstractNum w:abstractNumId="3" w15:restartNumberingAfterBreak="0">
    <w:nsid w:val="21695EC3"/>
    <w:multiLevelType w:val="multilevel"/>
    <w:tmpl w:val="50B23276"/>
    <w:lvl w:ilvl="0">
      <w:start w:val="17"/>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28EA43BF"/>
    <w:multiLevelType w:val="multilevel"/>
    <w:tmpl w:val="589A765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E731D8B"/>
    <w:multiLevelType w:val="multilevel"/>
    <w:tmpl w:val="4AA4EA2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EE117DB"/>
    <w:multiLevelType w:val="hybridMultilevel"/>
    <w:tmpl w:val="C256E8F4"/>
    <w:lvl w:ilvl="0" w:tplc="04050017">
      <w:start w:val="1"/>
      <w:numFmt w:val="lowerLetter"/>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7" w15:restartNumberingAfterBreak="0">
    <w:nsid w:val="4B983D2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E4B4E3E"/>
    <w:multiLevelType w:val="multilevel"/>
    <w:tmpl w:val="861A166A"/>
    <w:name w:val="KSBHead"/>
    <w:lvl w:ilvl="0">
      <w:start w:val="1"/>
      <w:numFmt w:val="decimal"/>
      <w:pStyle w:val="KSBH1"/>
      <w:lvlText w:val="%1."/>
      <w:lvlJc w:val="left"/>
      <w:pPr>
        <w:tabs>
          <w:tab w:val="num" w:pos="720"/>
        </w:tabs>
        <w:ind w:left="720" w:hanging="720"/>
      </w:pPr>
      <w:rPr>
        <w:rFonts w:hint="default"/>
      </w:rPr>
    </w:lvl>
    <w:lvl w:ilvl="1">
      <w:start w:val="1"/>
      <w:numFmt w:val="decimal"/>
      <w:pStyle w:val="KSBH2"/>
      <w:lvlText w:val="%1.%2"/>
      <w:lvlJc w:val="left"/>
      <w:pPr>
        <w:tabs>
          <w:tab w:val="num" w:pos="720"/>
        </w:tabs>
        <w:ind w:left="720" w:hanging="720"/>
      </w:pPr>
      <w:rPr>
        <w:rFonts w:hint="default"/>
        <w:b w:val="0"/>
      </w:rPr>
    </w:lvl>
    <w:lvl w:ilvl="2">
      <w:start w:val="1"/>
      <w:numFmt w:val="lowerLetter"/>
      <w:pStyle w:val="KSBH3"/>
      <w:lvlText w:val="(%3)"/>
      <w:lvlJc w:val="left"/>
      <w:pPr>
        <w:tabs>
          <w:tab w:val="num" w:pos="1440"/>
        </w:tabs>
        <w:ind w:left="1440" w:hanging="720"/>
      </w:pPr>
      <w:rPr>
        <w:rFonts w:hint="default"/>
      </w:rPr>
    </w:lvl>
    <w:lvl w:ilvl="3">
      <w:start w:val="1"/>
      <w:numFmt w:val="lowerRoman"/>
      <w:pStyle w:val="KSBH4"/>
      <w:lvlText w:val="(%4)"/>
      <w:lvlJc w:val="left"/>
      <w:pPr>
        <w:tabs>
          <w:tab w:val="num" w:pos="2160"/>
        </w:tabs>
        <w:ind w:left="2160" w:hanging="720"/>
      </w:pPr>
      <w:rPr>
        <w:rFonts w:hint="default"/>
      </w:rPr>
    </w:lvl>
    <w:lvl w:ilvl="4">
      <w:start w:val="1"/>
      <w:numFmt w:val="upperLetter"/>
      <w:pStyle w:val="KSBH5"/>
      <w:lvlText w:val="(%5)"/>
      <w:lvlJc w:val="left"/>
      <w:pPr>
        <w:tabs>
          <w:tab w:val="num" w:pos="2880"/>
        </w:tabs>
        <w:ind w:left="2880" w:hanging="720"/>
      </w:pPr>
      <w:rPr>
        <w:rFonts w:hint="default"/>
      </w:rPr>
    </w:lvl>
    <w:lvl w:ilvl="5">
      <w:start w:val="1"/>
      <w:numFmt w:val="upperRoman"/>
      <w:pStyle w:val="KSBH6"/>
      <w:lvlText w:val="(%6)"/>
      <w:lvlJc w:val="left"/>
      <w:pPr>
        <w:tabs>
          <w:tab w:val="num" w:pos="3600"/>
        </w:tabs>
        <w:ind w:left="3600" w:hanging="72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9" w15:restartNumberingAfterBreak="0">
    <w:nsid w:val="51E8767F"/>
    <w:multiLevelType w:val="multilevel"/>
    <w:tmpl w:val="72B03EC8"/>
    <w:lvl w:ilvl="0">
      <w:start w:val="18"/>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6303243A"/>
    <w:multiLevelType w:val="hybridMultilevel"/>
    <w:tmpl w:val="9FA0521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700C3C19"/>
    <w:multiLevelType w:val="multilevel"/>
    <w:tmpl w:val="9B6630B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7DD40FCE"/>
    <w:multiLevelType w:val="multilevel"/>
    <w:tmpl w:val="B382325E"/>
    <w:lvl w:ilvl="0">
      <w:start w:val="1"/>
      <w:numFmt w:val="decimal"/>
      <w:pStyle w:val="BBSnadpis1"/>
      <w:lvlText w:val="%1."/>
      <w:lvlJc w:val="left"/>
      <w:pPr>
        <w:ind w:left="360" w:hanging="360"/>
      </w:pPr>
      <w:rPr>
        <w:rFonts w:ascii="Arial" w:hAnsi="Arial" w:cs="Arial" w:hint="default"/>
        <w:b/>
        <w:sz w:val="22"/>
        <w:szCs w:val="22"/>
      </w:rPr>
    </w:lvl>
    <w:lvl w:ilvl="1">
      <w:start w:val="1"/>
      <w:numFmt w:val="decimal"/>
      <w:pStyle w:val="BBSnadpis2"/>
      <w:lvlText w:val="%1.%2."/>
      <w:lvlJc w:val="left"/>
      <w:pPr>
        <w:ind w:left="1000" w:hanging="432"/>
      </w:pPr>
      <w:rPr>
        <w:rFonts w:ascii="Arial" w:hAnsi="Arial" w:cs="Arial" w:hint="default"/>
        <w:b/>
        <w:i w:val="0"/>
        <w:sz w:val="22"/>
        <w:szCs w:val="22"/>
      </w:rPr>
    </w:lvl>
    <w:lvl w:ilvl="2">
      <w:start w:val="1"/>
      <w:numFmt w:val="lowerLetter"/>
      <w:lvlText w:val="(%3)"/>
      <w:lvlJc w:val="left"/>
      <w:pPr>
        <w:ind w:left="1224" w:hanging="504"/>
      </w:pPr>
      <w:rPr>
        <w:rFonts w:ascii="Arial" w:hAnsi="Arial" w:cs="Arial" w:hint="default"/>
        <w:b w:val="0"/>
        <w:sz w:val="22"/>
        <w:szCs w:val="22"/>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DD52BE9"/>
    <w:multiLevelType w:val="multilevel"/>
    <w:tmpl w:val="44086C6E"/>
    <w:styleLink w:val="Smlouvau1"/>
    <w:lvl w:ilvl="0">
      <w:start w:val="1"/>
      <w:numFmt w:val="decimal"/>
      <w:pStyle w:val="Smlouva1"/>
      <w:lvlText w:val="%1"/>
      <w:lvlJc w:val="left"/>
      <w:pPr>
        <w:tabs>
          <w:tab w:val="num" w:pos="454"/>
        </w:tabs>
        <w:ind w:left="454" w:hanging="454"/>
      </w:pPr>
      <w:rPr>
        <w:rFonts w:hint="default"/>
      </w:rPr>
    </w:lvl>
    <w:lvl w:ilvl="1">
      <w:start w:val="1"/>
      <w:numFmt w:val="decimal"/>
      <w:pStyle w:val="Smlouva2"/>
      <w:lvlText w:val="%1/%2"/>
      <w:lvlJc w:val="left"/>
      <w:pPr>
        <w:tabs>
          <w:tab w:val="num" w:pos="454"/>
        </w:tabs>
        <w:ind w:left="454" w:hanging="454"/>
      </w:pPr>
      <w:rPr>
        <w:rFonts w:hint="default"/>
      </w:rPr>
    </w:lvl>
    <w:lvl w:ilvl="2">
      <w:start w:val="1"/>
      <w:numFmt w:val="lowerLetter"/>
      <w:pStyle w:val="Smlouva3"/>
      <w:lvlText w:val="(%3)"/>
      <w:lvlJc w:val="left"/>
      <w:pPr>
        <w:tabs>
          <w:tab w:val="num" w:pos="879"/>
        </w:tabs>
        <w:ind w:left="879" w:hanging="425"/>
      </w:pPr>
      <w:rPr>
        <w:rFonts w:hint="default"/>
      </w:rPr>
    </w:lvl>
    <w:lvl w:ilvl="3">
      <w:start w:val="1"/>
      <w:numFmt w:val="lowerRoman"/>
      <w:pStyle w:val="Smlouva4"/>
      <w:lvlText w:val="(%4)"/>
      <w:lvlJc w:val="left"/>
      <w:pPr>
        <w:tabs>
          <w:tab w:val="num" w:pos="1304"/>
        </w:tabs>
        <w:ind w:left="1304" w:hanging="425"/>
      </w:pPr>
      <w:rPr>
        <w:rFonts w:hint="default"/>
      </w:rPr>
    </w:lvl>
    <w:lvl w:ilvl="4">
      <w:start w:val="1"/>
      <w:numFmt w:val="decimal"/>
      <w:pStyle w:val="Smlouva5"/>
      <w:lvlText w:val="(%5)"/>
      <w:lvlJc w:val="left"/>
      <w:pPr>
        <w:tabs>
          <w:tab w:val="num" w:pos="1729"/>
        </w:tabs>
        <w:ind w:left="1729" w:hanging="425"/>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1"/>
  </w:num>
  <w:num w:numId="2">
    <w:abstractNumId w:val="10"/>
  </w:num>
  <w:num w:numId="3">
    <w:abstractNumId w:val="7"/>
  </w:num>
  <w:num w:numId="4">
    <w:abstractNumId w:val="8"/>
  </w:num>
  <w:num w:numId="5">
    <w:abstractNumId w:val="13"/>
  </w:num>
  <w:num w:numId="6">
    <w:abstractNumId w:val="4"/>
  </w:num>
  <w:num w:numId="7">
    <w:abstractNumId w:val="5"/>
  </w:num>
  <w:num w:numId="8">
    <w:abstractNumId w:val="0"/>
  </w:num>
  <w:num w:numId="9">
    <w:abstractNumId w:val="6"/>
  </w:num>
  <w:num w:numId="10">
    <w:abstractNumId w:val="9"/>
  </w:num>
  <w:num w:numId="11">
    <w:abstractNumId w:val="2"/>
  </w:num>
  <w:num w:numId="12">
    <w:abstractNumId w:val="3"/>
  </w:num>
  <w:num w:numId="13">
    <w:abstractNumId w:val="1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B74"/>
    <w:rsid w:val="00000BC4"/>
    <w:rsid w:val="0001205D"/>
    <w:rsid w:val="00013F06"/>
    <w:rsid w:val="00014FE8"/>
    <w:rsid w:val="00015F47"/>
    <w:rsid w:val="000228CC"/>
    <w:rsid w:val="000250CA"/>
    <w:rsid w:val="00031B6B"/>
    <w:rsid w:val="000407D3"/>
    <w:rsid w:val="00041A95"/>
    <w:rsid w:val="00043C85"/>
    <w:rsid w:val="00045BDC"/>
    <w:rsid w:val="000525AC"/>
    <w:rsid w:val="00053FB6"/>
    <w:rsid w:val="0005441B"/>
    <w:rsid w:val="00056A6D"/>
    <w:rsid w:val="000628CF"/>
    <w:rsid w:val="0007074F"/>
    <w:rsid w:val="00070802"/>
    <w:rsid w:val="00072AC2"/>
    <w:rsid w:val="00077877"/>
    <w:rsid w:val="00086470"/>
    <w:rsid w:val="000876A3"/>
    <w:rsid w:val="00095230"/>
    <w:rsid w:val="000B2807"/>
    <w:rsid w:val="000B65C5"/>
    <w:rsid w:val="000B6618"/>
    <w:rsid w:val="000B6B0D"/>
    <w:rsid w:val="000C271C"/>
    <w:rsid w:val="000D0188"/>
    <w:rsid w:val="000D3DF0"/>
    <w:rsid w:val="000D52F9"/>
    <w:rsid w:val="000D53A4"/>
    <w:rsid w:val="000F151C"/>
    <w:rsid w:val="00107B2A"/>
    <w:rsid w:val="00113945"/>
    <w:rsid w:val="00114153"/>
    <w:rsid w:val="001148C0"/>
    <w:rsid w:val="0013654A"/>
    <w:rsid w:val="00145406"/>
    <w:rsid w:val="0015189A"/>
    <w:rsid w:val="00162BE9"/>
    <w:rsid w:val="0017736B"/>
    <w:rsid w:val="00183D6E"/>
    <w:rsid w:val="001874BB"/>
    <w:rsid w:val="001B2DD3"/>
    <w:rsid w:val="001B38E0"/>
    <w:rsid w:val="001B61C5"/>
    <w:rsid w:val="001C152E"/>
    <w:rsid w:val="001C42C0"/>
    <w:rsid w:val="001C4F80"/>
    <w:rsid w:val="001D2BE1"/>
    <w:rsid w:val="001E79F8"/>
    <w:rsid w:val="001F076B"/>
    <w:rsid w:val="001F1AE7"/>
    <w:rsid w:val="001F26E4"/>
    <w:rsid w:val="001F6F0C"/>
    <w:rsid w:val="00217B6A"/>
    <w:rsid w:val="00221B73"/>
    <w:rsid w:val="0023462F"/>
    <w:rsid w:val="00237905"/>
    <w:rsid w:val="00240858"/>
    <w:rsid w:val="00245BDA"/>
    <w:rsid w:val="0025020D"/>
    <w:rsid w:val="00260074"/>
    <w:rsid w:val="002644BC"/>
    <w:rsid w:val="00265051"/>
    <w:rsid w:val="00273123"/>
    <w:rsid w:val="00281C9F"/>
    <w:rsid w:val="00283BDC"/>
    <w:rsid w:val="00284AD7"/>
    <w:rsid w:val="00285080"/>
    <w:rsid w:val="00287A07"/>
    <w:rsid w:val="002A5467"/>
    <w:rsid w:val="002A6510"/>
    <w:rsid w:val="002B1595"/>
    <w:rsid w:val="002C2EEC"/>
    <w:rsid w:val="002C4A94"/>
    <w:rsid w:val="002D4DBE"/>
    <w:rsid w:val="002E59A2"/>
    <w:rsid w:val="002F3DDE"/>
    <w:rsid w:val="002F5162"/>
    <w:rsid w:val="002F5F53"/>
    <w:rsid w:val="002F60EE"/>
    <w:rsid w:val="003033BE"/>
    <w:rsid w:val="00304396"/>
    <w:rsid w:val="00333934"/>
    <w:rsid w:val="003348E2"/>
    <w:rsid w:val="00335E70"/>
    <w:rsid w:val="00340DD6"/>
    <w:rsid w:val="0034134D"/>
    <w:rsid w:val="0035081E"/>
    <w:rsid w:val="0035127E"/>
    <w:rsid w:val="00355FF1"/>
    <w:rsid w:val="00363E9A"/>
    <w:rsid w:val="00370426"/>
    <w:rsid w:val="00372C8C"/>
    <w:rsid w:val="00372E85"/>
    <w:rsid w:val="00375CD1"/>
    <w:rsid w:val="00377436"/>
    <w:rsid w:val="00377E54"/>
    <w:rsid w:val="0038291B"/>
    <w:rsid w:val="00396930"/>
    <w:rsid w:val="003A16CA"/>
    <w:rsid w:val="003A2577"/>
    <w:rsid w:val="003A5679"/>
    <w:rsid w:val="003A6503"/>
    <w:rsid w:val="003B4A69"/>
    <w:rsid w:val="003D7429"/>
    <w:rsid w:val="003E3D28"/>
    <w:rsid w:val="003F0A13"/>
    <w:rsid w:val="003F29C1"/>
    <w:rsid w:val="003F2FD4"/>
    <w:rsid w:val="003F7273"/>
    <w:rsid w:val="00403249"/>
    <w:rsid w:val="00403584"/>
    <w:rsid w:val="004069A5"/>
    <w:rsid w:val="00413F98"/>
    <w:rsid w:val="00414604"/>
    <w:rsid w:val="00416E88"/>
    <w:rsid w:val="00417EBD"/>
    <w:rsid w:val="00423455"/>
    <w:rsid w:val="004301CB"/>
    <w:rsid w:val="004354CC"/>
    <w:rsid w:val="0045568E"/>
    <w:rsid w:val="00461424"/>
    <w:rsid w:val="00465A3C"/>
    <w:rsid w:val="00465CB3"/>
    <w:rsid w:val="0047058E"/>
    <w:rsid w:val="00472DBE"/>
    <w:rsid w:val="0048016B"/>
    <w:rsid w:val="00492976"/>
    <w:rsid w:val="00495AC7"/>
    <w:rsid w:val="004960BF"/>
    <w:rsid w:val="004A5094"/>
    <w:rsid w:val="004B5A2B"/>
    <w:rsid w:val="004B7E25"/>
    <w:rsid w:val="004C0123"/>
    <w:rsid w:val="004C36AB"/>
    <w:rsid w:val="004C3B3C"/>
    <w:rsid w:val="004D1A54"/>
    <w:rsid w:val="004D1B93"/>
    <w:rsid w:val="004D5148"/>
    <w:rsid w:val="004D58B3"/>
    <w:rsid w:val="004D59FF"/>
    <w:rsid w:val="004E4F4A"/>
    <w:rsid w:val="004F116B"/>
    <w:rsid w:val="005159C1"/>
    <w:rsid w:val="00520D7A"/>
    <w:rsid w:val="00527F0A"/>
    <w:rsid w:val="00531A2F"/>
    <w:rsid w:val="005530D0"/>
    <w:rsid w:val="0055749F"/>
    <w:rsid w:val="00564CDD"/>
    <w:rsid w:val="00566D93"/>
    <w:rsid w:val="00570BEF"/>
    <w:rsid w:val="0057691C"/>
    <w:rsid w:val="005863EC"/>
    <w:rsid w:val="00591BE6"/>
    <w:rsid w:val="005927F9"/>
    <w:rsid w:val="005A0D3B"/>
    <w:rsid w:val="005A442F"/>
    <w:rsid w:val="005B0AB1"/>
    <w:rsid w:val="005C3AB1"/>
    <w:rsid w:val="005D5530"/>
    <w:rsid w:val="005D66DE"/>
    <w:rsid w:val="005E4F50"/>
    <w:rsid w:val="005E732C"/>
    <w:rsid w:val="005F02AD"/>
    <w:rsid w:val="005F4A6A"/>
    <w:rsid w:val="005F77DD"/>
    <w:rsid w:val="006076E5"/>
    <w:rsid w:val="00610C82"/>
    <w:rsid w:val="006135C7"/>
    <w:rsid w:val="00620B66"/>
    <w:rsid w:val="0062395D"/>
    <w:rsid w:val="006348C9"/>
    <w:rsid w:val="00644ADC"/>
    <w:rsid w:val="006457C8"/>
    <w:rsid w:val="00650F12"/>
    <w:rsid w:val="006536AA"/>
    <w:rsid w:val="00670841"/>
    <w:rsid w:val="006708F4"/>
    <w:rsid w:val="006719B2"/>
    <w:rsid w:val="00677E58"/>
    <w:rsid w:val="0068186E"/>
    <w:rsid w:val="006848E6"/>
    <w:rsid w:val="00686304"/>
    <w:rsid w:val="00693353"/>
    <w:rsid w:val="00696F6F"/>
    <w:rsid w:val="006B47AA"/>
    <w:rsid w:val="006B5EC9"/>
    <w:rsid w:val="006B6792"/>
    <w:rsid w:val="006C6200"/>
    <w:rsid w:val="006D06BE"/>
    <w:rsid w:val="006E1A61"/>
    <w:rsid w:val="006E27B1"/>
    <w:rsid w:val="00700586"/>
    <w:rsid w:val="007164B6"/>
    <w:rsid w:val="007310D3"/>
    <w:rsid w:val="00731620"/>
    <w:rsid w:val="00731AEE"/>
    <w:rsid w:val="00733DD5"/>
    <w:rsid w:val="007360BF"/>
    <w:rsid w:val="0074458D"/>
    <w:rsid w:val="007503C3"/>
    <w:rsid w:val="00756C17"/>
    <w:rsid w:val="00773BC9"/>
    <w:rsid w:val="00776CB5"/>
    <w:rsid w:val="00780D7A"/>
    <w:rsid w:val="007B5938"/>
    <w:rsid w:val="007D2271"/>
    <w:rsid w:val="007D6469"/>
    <w:rsid w:val="007E4174"/>
    <w:rsid w:val="007E64F2"/>
    <w:rsid w:val="007F316F"/>
    <w:rsid w:val="007F3F3B"/>
    <w:rsid w:val="007F4486"/>
    <w:rsid w:val="007F4576"/>
    <w:rsid w:val="007F490B"/>
    <w:rsid w:val="00805260"/>
    <w:rsid w:val="00806F5A"/>
    <w:rsid w:val="00814E54"/>
    <w:rsid w:val="00834C66"/>
    <w:rsid w:val="008402C4"/>
    <w:rsid w:val="008449C2"/>
    <w:rsid w:val="00852DD8"/>
    <w:rsid w:val="00863414"/>
    <w:rsid w:val="00864097"/>
    <w:rsid w:val="00871D7F"/>
    <w:rsid w:val="00881B85"/>
    <w:rsid w:val="00894F90"/>
    <w:rsid w:val="008A3241"/>
    <w:rsid w:val="008A5C7F"/>
    <w:rsid w:val="008A746B"/>
    <w:rsid w:val="008B0E8A"/>
    <w:rsid w:val="008B37F6"/>
    <w:rsid w:val="008C3C73"/>
    <w:rsid w:val="008C5B74"/>
    <w:rsid w:val="008D1F9B"/>
    <w:rsid w:val="008E5F56"/>
    <w:rsid w:val="008F0A66"/>
    <w:rsid w:val="00906708"/>
    <w:rsid w:val="0092797F"/>
    <w:rsid w:val="0093353E"/>
    <w:rsid w:val="00934C78"/>
    <w:rsid w:val="00942139"/>
    <w:rsid w:val="00942B96"/>
    <w:rsid w:val="0094545D"/>
    <w:rsid w:val="00946FE8"/>
    <w:rsid w:val="009525E3"/>
    <w:rsid w:val="00952D69"/>
    <w:rsid w:val="00956F67"/>
    <w:rsid w:val="009632E5"/>
    <w:rsid w:val="009755AC"/>
    <w:rsid w:val="00987D4A"/>
    <w:rsid w:val="00991832"/>
    <w:rsid w:val="00996782"/>
    <w:rsid w:val="009A2639"/>
    <w:rsid w:val="009A725B"/>
    <w:rsid w:val="009A7336"/>
    <w:rsid w:val="009B131F"/>
    <w:rsid w:val="009B594A"/>
    <w:rsid w:val="009B6CE1"/>
    <w:rsid w:val="009C677A"/>
    <w:rsid w:val="009C7399"/>
    <w:rsid w:val="009D0C1A"/>
    <w:rsid w:val="009D31F4"/>
    <w:rsid w:val="009D551D"/>
    <w:rsid w:val="009F29A9"/>
    <w:rsid w:val="009F2B85"/>
    <w:rsid w:val="009F3144"/>
    <w:rsid w:val="009F5683"/>
    <w:rsid w:val="00A16698"/>
    <w:rsid w:val="00A23C3A"/>
    <w:rsid w:val="00A30807"/>
    <w:rsid w:val="00A312A2"/>
    <w:rsid w:val="00A3512D"/>
    <w:rsid w:val="00A45865"/>
    <w:rsid w:val="00A467FD"/>
    <w:rsid w:val="00A52757"/>
    <w:rsid w:val="00A54FE6"/>
    <w:rsid w:val="00A609FB"/>
    <w:rsid w:val="00A72ABC"/>
    <w:rsid w:val="00A9081D"/>
    <w:rsid w:val="00A9390F"/>
    <w:rsid w:val="00A97EDE"/>
    <w:rsid w:val="00AC2FC3"/>
    <w:rsid w:val="00AC5114"/>
    <w:rsid w:val="00AD3892"/>
    <w:rsid w:val="00AD48BA"/>
    <w:rsid w:val="00AE1A04"/>
    <w:rsid w:val="00AF3F1B"/>
    <w:rsid w:val="00AF4DEF"/>
    <w:rsid w:val="00B0035D"/>
    <w:rsid w:val="00B028E5"/>
    <w:rsid w:val="00B03B03"/>
    <w:rsid w:val="00B20CBC"/>
    <w:rsid w:val="00B213D6"/>
    <w:rsid w:val="00B2174E"/>
    <w:rsid w:val="00B2238A"/>
    <w:rsid w:val="00B25F84"/>
    <w:rsid w:val="00B31E28"/>
    <w:rsid w:val="00B31E48"/>
    <w:rsid w:val="00B36DAE"/>
    <w:rsid w:val="00B3730A"/>
    <w:rsid w:val="00B41B9E"/>
    <w:rsid w:val="00B553A4"/>
    <w:rsid w:val="00B632B1"/>
    <w:rsid w:val="00B66C3C"/>
    <w:rsid w:val="00B715CD"/>
    <w:rsid w:val="00B75537"/>
    <w:rsid w:val="00B817DD"/>
    <w:rsid w:val="00B82031"/>
    <w:rsid w:val="00B85FCB"/>
    <w:rsid w:val="00BA7CDE"/>
    <w:rsid w:val="00BB3B5A"/>
    <w:rsid w:val="00BD5F45"/>
    <w:rsid w:val="00BE2E88"/>
    <w:rsid w:val="00BF32FB"/>
    <w:rsid w:val="00BF445F"/>
    <w:rsid w:val="00BF500C"/>
    <w:rsid w:val="00C03A33"/>
    <w:rsid w:val="00C14316"/>
    <w:rsid w:val="00C150D8"/>
    <w:rsid w:val="00C1583B"/>
    <w:rsid w:val="00C16F42"/>
    <w:rsid w:val="00C2013E"/>
    <w:rsid w:val="00C22FC5"/>
    <w:rsid w:val="00C25D4F"/>
    <w:rsid w:val="00C45BEF"/>
    <w:rsid w:val="00C505F4"/>
    <w:rsid w:val="00C56DF5"/>
    <w:rsid w:val="00C7727E"/>
    <w:rsid w:val="00C84D16"/>
    <w:rsid w:val="00C91BDE"/>
    <w:rsid w:val="00C96236"/>
    <w:rsid w:val="00C96E39"/>
    <w:rsid w:val="00CA58DA"/>
    <w:rsid w:val="00CB28EE"/>
    <w:rsid w:val="00CB613A"/>
    <w:rsid w:val="00CE6C29"/>
    <w:rsid w:val="00D017E6"/>
    <w:rsid w:val="00D17F57"/>
    <w:rsid w:val="00D301E1"/>
    <w:rsid w:val="00D37DA6"/>
    <w:rsid w:val="00D424F0"/>
    <w:rsid w:val="00D529ED"/>
    <w:rsid w:val="00D53E84"/>
    <w:rsid w:val="00D632E8"/>
    <w:rsid w:val="00D64FC4"/>
    <w:rsid w:val="00D672D7"/>
    <w:rsid w:val="00D76B6C"/>
    <w:rsid w:val="00D83A34"/>
    <w:rsid w:val="00D938CF"/>
    <w:rsid w:val="00D94AF7"/>
    <w:rsid w:val="00D9600A"/>
    <w:rsid w:val="00DA0D08"/>
    <w:rsid w:val="00DA35E2"/>
    <w:rsid w:val="00DB570F"/>
    <w:rsid w:val="00DC55A3"/>
    <w:rsid w:val="00DE05E5"/>
    <w:rsid w:val="00DE7F0D"/>
    <w:rsid w:val="00DF5DD9"/>
    <w:rsid w:val="00E01C68"/>
    <w:rsid w:val="00E0311B"/>
    <w:rsid w:val="00E27F55"/>
    <w:rsid w:val="00E27FD8"/>
    <w:rsid w:val="00E31C7F"/>
    <w:rsid w:val="00E32239"/>
    <w:rsid w:val="00E32265"/>
    <w:rsid w:val="00E35AB3"/>
    <w:rsid w:val="00E4308C"/>
    <w:rsid w:val="00E44B96"/>
    <w:rsid w:val="00E45363"/>
    <w:rsid w:val="00E50BC7"/>
    <w:rsid w:val="00E52E37"/>
    <w:rsid w:val="00E60C38"/>
    <w:rsid w:val="00E63A4C"/>
    <w:rsid w:val="00E755E8"/>
    <w:rsid w:val="00E823F0"/>
    <w:rsid w:val="00E92BE1"/>
    <w:rsid w:val="00ED2611"/>
    <w:rsid w:val="00EE13B5"/>
    <w:rsid w:val="00EF4E24"/>
    <w:rsid w:val="00F00EDA"/>
    <w:rsid w:val="00F07DDB"/>
    <w:rsid w:val="00F13101"/>
    <w:rsid w:val="00F21343"/>
    <w:rsid w:val="00F33ED4"/>
    <w:rsid w:val="00F35A71"/>
    <w:rsid w:val="00F5024A"/>
    <w:rsid w:val="00F56491"/>
    <w:rsid w:val="00F60AAE"/>
    <w:rsid w:val="00F80D36"/>
    <w:rsid w:val="00F81127"/>
    <w:rsid w:val="00F84B64"/>
    <w:rsid w:val="00F86508"/>
    <w:rsid w:val="00F876E2"/>
    <w:rsid w:val="00F87DD7"/>
    <w:rsid w:val="00F92624"/>
    <w:rsid w:val="00F97ECF"/>
    <w:rsid w:val="00FA36E1"/>
    <w:rsid w:val="00FA36F2"/>
    <w:rsid w:val="00FA3B42"/>
    <w:rsid w:val="00FD4E40"/>
    <w:rsid w:val="00FE24FD"/>
    <w:rsid w:val="00FE440B"/>
    <w:rsid w:val="00FE793F"/>
    <w:rsid w:val="00FF5AD9"/>
    <w:rsid w:val="00FF755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70A3A"/>
  <w15:docId w15:val="{202D30FD-F62D-44B8-B5AE-26FA593E5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6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F3DDE"/>
  </w:style>
  <w:style w:type="paragraph" w:styleId="Nadpis1">
    <w:name w:val="heading 1"/>
    <w:basedOn w:val="Normln"/>
    <w:next w:val="Normln"/>
    <w:link w:val="Nadpis1Char"/>
    <w:uiPriority w:val="9"/>
    <w:qFormat/>
    <w:rsid w:val="00C7727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semiHidden/>
    <w:unhideWhenUsed/>
    <w:qFormat/>
    <w:rsid w:val="00C7727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63"/>
    <w:qFormat/>
    <w:rsid w:val="008C5B74"/>
    <w:pPr>
      <w:ind w:left="720"/>
      <w:contextualSpacing/>
    </w:pPr>
  </w:style>
  <w:style w:type="character" w:styleId="Hypertextovodkaz">
    <w:name w:val="Hyperlink"/>
    <w:basedOn w:val="Standardnpsmoodstavce"/>
    <w:uiPriority w:val="99"/>
    <w:unhideWhenUsed/>
    <w:rsid w:val="008C5B74"/>
    <w:rPr>
      <w:color w:val="0000FF"/>
      <w:u w:val="single"/>
    </w:rPr>
  </w:style>
  <w:style w:type="table" w:styleId="Mkatabulky">
    <w:name w:val="Table Grid"/>
    <w:basedOn w:val="Normlntabulka"/>
    <w:uiPriority w:val="39"/>
    <w:rsid w:val="005F7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Standardnpsmoodstavce"/>
    <w:rsid w:val="0015189A"/>
  </w:style>
  <w:style w:type="paragraph" w:customStyle="1" w:styleId="KSBH1">
    <w:name w:val="KSB H1"/>
    <w:basedOn w:val="Normln"/>
    <w:next w:val="Normln"/>
    <w:qFormat/>
    <w:rsid w:val="007310D3"/>
    <w:pPr>
      <w:keepNext/>
      <w:numPr>
        <w:numId w:val="4"/>
      </w:numPr>
      <w:spacing w:before="240" w:after="0" w:line="260" w:lineRule="atLeast"/>
      <w:jc w:val="both"/>
      <w:outlineLvl w:val="0"/>
    </w:pPr>
    <w:rPr>
      <w:rFonts w:ascii="Times New Roman" w:eastAsia="SimSun" w:hAnsi="Times New Roman" w:cs="Times New Roman"/>
      <w:b/>
      <w:caps/>
      <w:kern w:val="28"/>
    </w:rPr>
  </w:style>
  <w:style w:type="paragraph" w:customStyle="1" w:styleId="KSBH2">
    <w:name w:val="KSB H2"/>
    <w:basedOn w:val="Normln"/>
    <w:next w:val="Normln"/>
    <w:qFormat/>
    <w:rsid w:val="007310D3"/>
    <w:pPr>
      <w:keepNext/>
      <w:numPr>
        <w:ilvl w:val="1"/>
        <w:numId w:val="4"/>
      </w:numPr>
      <w:spacing w:before="240" w:after="0" w:line="260" w:lineRule="atLeast"/>
      <w:jc w:val="both"/>
      <w:outlineLvl w:val="1"/>
    </w:pPr>
    <w:rPr>
      <w:rFonts w:ascii="Times New Roman" w:eastAsia="SimSun" w:hAnsi="Times New Roman" w:cs="Times New Roman"/>
      <w:b/>
      <w:kern w:val="28"/>
    </w:rPr>
  </w:style>
  <w:style w:type="paragraph" w:customStyle="1" w:styleId="KSBvh2">
    <w:name w:val="KSB vh2"/>
    <w:basedOn w:val="KSBH2"/>
    <w:next w:val="Normln"/>
    <w:link w:val="KSBvh2Char"/>
    <w:qFormat/>
    <w:rsid w:val="007310D3"/>
    <w:pPr>
      <w:keepNext w:val="0"/>
      <w:suppressAutoHyphens/>
      <w:jc w:val="left"/>
      <w:outlineLvl w:val="9"/>
    </w:pPr>
    <w:rPr>
      <w:b w:val="0"/>
    </w:rPr>
  </w:style>
  <w:style w:type="paragraph" w:customStyle="1" w:styleId="KSBH3">
    <w:name w:val="KSB H3"/>
    <w:basedOn w:val="Normln"/>
    <w:next w:val="Normln"/>
    <w:qFormat/>
    <w:rsid w:val="007310D3"/>
    <w:pPr>
      <w:numPr>
        <w:ilvl w:val="2"/>
        <w:numId w:val="4"/>
      </w:numPr>
      <w:suppressAutoHyphens/>
      <w:spacing w:before="240" w:after="0" w:line="260" w:lineRule="atLeast"/>
      <w:outlineLvl w:val="2"/>
    </w:pPr>
    <w:rPr>
      <w:rFonts w:ascii="Times New Roman" w:eastAsia="SimSun" w:hAnsi="Times New Roman" w:cs="Times New Roman"/>
      <w:kern w:val="28"/>
    </w:rPr>
  </w:style>
  <w:style w:type="paragraph" w:customStyle="1" w:styleId="KSBH4">
    <w:name w:val="KSB H4"/>
    <w:basedOn w:val="Normln"/>
    <w:next w:val="Normln"/>
    <w:uiPriority w:val="2"/>
    <w:rsid w:val="007310D3"/>
    <w:pPr>
      <w:numPr>
        <w:ilvl w:val="3"/>
        <w:numId w:val="4"/>
      </w:numPr>
      <w:suppressAutoHyphens/>
      <w:spacing w:before="240" w:after="0" w:line="260" w:lineRule="atLeast"/>
      <w:outlineLvl w:val="3"/>
    </w:pPr>
    <w:rPr>
      <w:rFonts w:ascii="Times New Roman" w:eastAsia="SimSun" w:hAnsi="Times New Roman" w:cs="Times New Roman"/>
      <w:kern w:val="28"/>
    </w:rPr>
  </w:style>
  <w:style w:type="paragraph" w:customStyle="1" w:styleId="KSBH5">
    <w:name w:val="KSB H5"/>
    <w:basedOn w:val="Normln"/>
    <w:next w:val="Normln"/>
    <w:uiPriority w:val="2"/>
    <w:rsid w:val="007310D3"/>
    <w:pPr>
      <w:numPr>
        <w:ilvl w:val="4"/>
        <w:numId w:val="4"/>
      </w:numPr>
      <w:suppressAutoHyphens/>
      <w:spacing w:before="240" w:after="0" w:line="260" w:lineRule="atLeast"/>
      <w:outlineLvl w:val="4"/>
    </w:pPr>
    <w:rPr>
      <w:rFonts w:ascii="Times New Roman" w:eastAsia="SimSun" w:hAnsi="Times New Roman" w:cs="Times New Roman"/>
      <w:kern w:val="28"/>
    </w:rPr>
  </w:style>
  <w:style w:type="paragraph" w:customStyle="1" w:styleId="KSBH6">
    <w:name w:val="KSB H6"/>
    <w:basedOn w:val="Normln"/>
    <w:next w:val="Normln"/>
    <w:uiPriority w:val="2"/>
    <w:rsid w:val="007310D3"/>
    <w:pPr>
      <w:numPr>
        <w:ilvl w:val="5"/>
        <w:numId w:val="4"/>
      </w:numPr>
      <w:suppressAutoHyphens/>
      <w:spacing w:before="240" w:after="0" w:line="260" w:lineRule="atLeast"/>
      <w:outlineLvl w:val="5"/>
    </w:pPr>
    <w:rPr>
      <w:rFonts w:ascii="Times New Roman" w:eastAsia="SimSun" w:hAnsi="Times New Roman" w:cs="Times New Roman"/>
      <w:kern w:val="28"/>
    </w:rPr>
  </w:style>
  <w:style w:type="character" w:customStyle="1" w:styleId="KSBvh2Char">
    <w:name w:val="KSB vh2 Char"/>
    <w:link w:val="KSBvh2"/>
    <w:rsid w:val="007310D3"/>
    <w:rPr>
      <w:rFonts w:ascii="Times New Roman" w:eastAsia="SimSun" w:hAnsi="Times New Roman" w:cs="Times New Roman"/>
      <w:kern w:val="28"/>
    </w:rPr>
  </w:style>
  <w:style w:type="numbering" w:customStyle="1" w:styleId="Smlouvau1">
    <w:name w:val="Smlouva u1"/>
    <w:basedOn w:val="Bezseznamu"/>
    <w:rsid w:val="005A442F"/>
    <w:pPr>
      <w:numPr>
        <w:numId w:val="5"/>
      </w:numPr>
    </w:pPr>
  </w:style>
  <w:style w:type="paragraph" w:customStyle="1" w:styleId="Smlouva1">
    <w:name w:val="Smlouva 1"/>
    <w:basedOn w:val="Normln"/>
    <w:next w:val="Normln"/>
    <w:rsid w:val="005A442F"/>
    <w:pPr>
      <w:numPr>
        <w:numId w:val="5"/>
      </w:numPr>
      <w:spacing w:before="280" w:line="280" w:lineRule="atLeast"/>
    </w:pPr>
    <w:rPr>
      <w:rFonts w:ascii="Arial" w:eastAsia="Times New Roman" w:hAnsi="Arial" w:cs="Times New Roman"/>
      <w:b/>
      <w:sz w:val="24"/>
      <w:szCs w:val="24"/>
      <w:lang w:eastAsia="cs-CZ"/>
    </w:rPr>
  </w:style>
  <w:style w:type="paragraph" w:customStyle="1" w:styleId="Smlouva2">
    <w:name w:val="Smlouva 2"/>
    <w:basedOn w:val="Normln"/>
    <w:link w:val="Smlouva2Char"/>
    <w:rsid w:val="005A442F"/>
    <w:pPr>
      <w:numPr>
        <w:ilvl w:val="1"/>
        <w:numId w:val="5"/>
      </w:numPr>
      <w:spacing w:after="120" w:line="280" w:lineRule="atLeast"/>
      <w:jc w:val="both"/>
    </w:pPr>
    <w:rPr>
      <w:rFonts w:ascii="Arial" w:eastAsia="Times New Roman" w:hAnsi="Arial" w:cs="Times New Roman"/>
      <w:sz w:val="20"/>
      <w:szCs w:val="24"/>
      <w:lang w:val="x-none" w:eastAsia="x-none"/>
    </w:rPr>
  </w:style>
  <w:style w:type="paragraph" w:customStyle="1" w:styleId="Smlouva3">
    <w:name w:val="Smlouva 3"/>
    <w:basedOn w:val="Normln"/>
    <w:rsid w:val="005A442F"/>
    <w:pPr>
      <w:numPr>
        <w:ilvl w:val="2"/>
        <w:numId w:val="5"/>
      </w:numPr>
      <w:spacing w:after="120" w:line="280" w:lineRule="atLeast"/>
      <w:jc w:val="both"/>
    </w:pPr>
    <w:rPr>
      <w:rFonts w:ascii="Arial" w:eastAsia="Times New Roman" w:hAnsi="Arial" w:cs="Times New Roman"/>
      <w:sz w:val="20"/>
      <w:szCs w:val="24"/>
      <w:lang w:eastAsia="cs-CZ"/>
    </w:rPr>
  </w:style>
  <w:style w:type="paragraph" w:customStyle="1" w:styleId="Smlouva4">
    <w:name w:val="Smlouva 4"/>
    <w:basedOn w:val="Normln"/>
    <w:rsid w:val="005A442F"/>
    <w:pPr>
      <w:numPr>
        <w:ilvl w:val="3"/>
        <w:numId w:val="5"/>
      </w:numPr>
      <w:spacing w:after="120" w:line="280" w:lineRule="atLeast"/>
      <w:jc w:val="both"/>
    </w:pPr>
    <w:rPr>
      <w:rFonts w:ascii="Arial" w:eastAsia="Times New Roman" w:hAnsi="Arial" w:cs="Times New Roman"/>
      <w:sz w:val="20"/>
      <w:szCs w:val="24"/>
      <w:lang w:eastAsia="cs-CZ"/>
    </w:rPr>
  </w:style>
  <w:style w:type="paragraph" w:customStyle="1" w:styleId="Smlouva5">
    <w:name w:val="Smlouva 5"/>
    <w:basedOn w:val="Normln"/>
    <w:rsid w:val="005A442F"/>
    <w:pPr>
      <w:numPr>
        <w:ilvl w:val="4"/>
        <w:numId w:val="5"/>
      </w:numPr>
      <w:spacing w:after="120" w:line="280" w:lineRule="atLeast"/>
      <w:jc w:val="both"/>
    </w:pPr>
    <w:rPr>
      <w:rFonts w:ascii="Arial" w:eastAsia="Times New Roman" w:hAnsi="Arial" w:cs="Times New Roman"/>
      <w:sz w:val="20"/>
      <w:szCs w:val="24"/>
      <w:lang w:eastAsia="cs-CZ"/>
    </w:rPr>
  </w:style>
  <w:style w:type="character" w:customStyle="1" w:styleId="Smlouva2Char">
    <w:name w:val="Smlouva 2 Char"/>
    <w:link w:val="Smlouva2"/>
    <w:rsid w:val="005A442F"/>
    <w:rPr>
      <w:rFonts w:ascii="Arial" w:eastAsia="Times New Roman" w:hAnsi="Arial" w:cs="Times New Roman"/>
      <w:sz w:val="20"/>
      <w:szCs w:val="24"/>
      <w:lang w:val="x-none" w:eastAsia="x-none"/>
    </w:rPr>
  </w:style>
  <w:style w:type="paragraph" w:customStyle="1" w:styleId="KSBTxT2">
    <w:name w:val="KSB TxT 2"/>
    <w:basedOn w:val="Normln"/>
    <w:qFormat/>
    <w:rsid w:val="002C2EEC"/>
    <w:pPr>
      <w:numPr>
        <w:ilvl w:val="2"/>
      </w:numPr>
      <w:suppressAutoHyphens/>
      <w:spacing w:before="240" w:after="0" w:line="260" w:lineRule="atLeast"/>
      <w:ind w:left="1440"/>
    </w:pPr>
    <w:rPr>
      <w:rFonts w:ascii="Times New Roman" w:eastAsia="SimSun" w:hAnsi="Times New Roman" w:cs="Times New Roman"/>
    </w:rPr>
  </w:style>
  <w:style w:type="paragraph" w:styleId="Zhlav">
    <w:name w:val="header"/>
    <w:basedOn w:val="Normln"/>
    <w:link w:val="ZhlavChar"/>
    <w:uiPriority w:val="99"/>
    <w:unhideWhenUsed/>
    <w:rsid w:val="0007080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70802"/>
  </w:style>
  <w:style w:type="paragraph" w:styleId="Zpat">
    <w:name w:val="footer"/>
    <w:basedOn w:val="Normln"/>
    <w:link w:val="ZpatChar"/>
    <w:uiPriority w:val="99"/>
    <w:unhideWhenUsed/>
    <w:rsid w:val="00070802"/>
    <w:pPr>
      <w:tabs>
        <w:tab w:val="center" w:pos="4536"/>
        <w:tab w:val="right" w:pos="9072"/>
      </w:tabs>
      <w:spacing w:after="0" w:line="240" w:lineRule="auto"/>
    </w:pPr>
  </w:style>
  <w:style w:type="character" w:customStyle="1" w:styleId="ZpatChar">
    <w:name w:val="Zápatí Char"/>
    <w:basedOn w:val="Standardnpsmoodstavce"/>
    <w:link w:val="Zpat"/>
    <w:uiPriority w:val="99"/>
    <w:rsid w:val="00070802"/>
  </w:style>
  <w:style w:type="paragraph" w:customStyle="1" w:styleId="Alpha1">
    <w:name w:val="Alpha 1"/>
    <w:basedOn w:val="Normln"/>
    <w:rsid w:val="00070802"/>
    <w:pPr>
      <w:numPr>
        <w:numId w:val="11"/>
      </w:numPr>
      <w:spacing w:after="120" w:line="280" w:lineRule="atLeast"/>
      <w:jc w:val="both"/>
    </w:pPr>
    <w:rPr>
      <w:rFonts w:ascii="Arial" w:eastAsia="Times New Roman" w:hAnsi="Arial" w:cs="Times New Roman"/>
      <w:sz w:val="20"/>
      <w:szCs w:val="24"/>
      <w:lang w:eastAsia="cs-CZ"/>
    </w:rPr>
  </w:style>
  <w:style w:type="paragraph" w:customStyle="1" w:styleId="BBSnadpis1">
    <w:name w:val="_BBS nadpis 1"/>
    <w:basedOn w:val="Nadpis1"/>
    <w:autoRedefine/>
    <w:qFormat/>
    <w:rsid w:val="00C7727E"/>
    <w:pPr>
      <w:keepLines w:val="0"/>
      <w:numPr>
        <w:numId w:val="13"/>
      </w:numPr>
      <w:tabs>
        <w:tab w:val="num" w:pos="360"/>
        <w:tab w:val="left" w:pos="567"/>
      </w:tabs>
      <w:spacing w:before="0" w:line="240" w:lineRule="auto"/>
      <w:ind w:left="0" w:firstLine="0"/>
      <w:jc w:val="both"/>
    </w:pPr>
    <w:rPr>
      <w:rFonts w:ascii="Arial" w:eastAsia="Times New Roman" w:hAnsi="Arial" w:cs="Arial"/>
      <w:b/>
      <w:bCs/>
      <w:color w:val="auto"/>
      <w:sz w:val="22"/>
      <w:szCs w:val="22"/>
      <w:u w:val="single"/>
      <w:lang w:val="sk-SK" w:eastAsia="cs-CZ"/>
    </w:rPr>
  </w:style>
  <w:style w:type="paragraph" w:customStyle="1" w:styleId="BBSnadpis2">
    <w:name w:val="_BBS nadpis 2"/>
    <w:basedOn w:val="Nadpis2"/>
    <w:next w:val="Normln"/>
    <w:autoRedefine/>
    <w:qFormat/>
    <w:rsid w:val="00C7727E"/>
    <w:pPr>
      <w:keepNext w:val="0"/>
      <w:keepLines w:val="0"/>
      <w:numPr>
        <w:ilvl w:val="1"/>
        <w:numId w:val="13"/>
      </w:numPr>
      <w:tabs>
        <w:tab w:val="num" w:pos="360"/>
      </w:tabs>
      <w:spacing w:before="0" w:line="240" w:lineRule="auto"/>
      <w:ind w:left="0" w:firstLine="0"/>
      <w:jc w:val="both"/>
      <w:outlineLvl w:val="9"/>
    </w:pPr>
    <w:rPr>
      <w:rFonts w:ascii="Arial" w:eastAsia="Times New Roman" w:hAnsi="Arial" w:cs="Arial"/>
      <w:color w:val="auto"/>
      <w:sz w:val="22"/>
      <w:szCs w:val="22"/>
      <w:lang w:eastAsia="cs-CZ"/>
    </w:rPr>
  </w:style>
  <w:style w:type="character" w:customStyle="1" w:styleId="Nadpis1Char">
    <w:name w:val="Nadpis 1 Char"/>
    <w:basedOn w:val="Standardnpsmoodstavce"/>
    <w:link w:val="Nadpis1"/>
    <w:uiPriority w:val="9"/>
    <w:rsid w:val="00C7727E"/>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link w:val="Nadpis2"/>
    <w:uiPriority w:val="9"/>
    <w:semiHidden/>
    <w:rsid w:val="00C7727E"/>
    <w:rPr>
      <w:rFonts w:asciiTheme="majorHAnsi" w:eastAsiaTheme="majorEastAsia" w:hAnsiTheme="majorHAnsi" w:cstheme="majorBidi"/>
      <w:color w:val="2F5496" w:themeColor="accent1" w:themeShade="BF"/>
      <w:sz w:val="26"/>
      <w:szCs w:val="26"/>
    </w:rPr>
  </w:style>
  <w:style w:type="paragraph" w:styleId="Textkomente">
    <w:name w:val="annotation text"/>
    <w:basedOn w:val="Normln"/>
    <w:link w:val="TextkomenteChar"/>
    <w:unhideWhenUsed/>
    <w:rsid w:val="00DA0D08"/>
    <w:pPr>
      <w:spacing w:after="0" w:line="240" w:lineRule="auto"/>
    </w:pPr>
    <w:rPr>
      <w:rFonts w:ascii="Times New Roman" w:eastAsia="Times New Roman" w:hAnsi="Times New Roman" w:cs="Times New Roman"/>
      <w:sz w:val="20"/>
      <w:szCs w:val="20"/>
      <w:lang w:eastAsia="cs-CZ"/>
    </w:rPr>
  </w:style>
  <w:style w:type="character" w:customStyle="1" w:styleId="TextkomenteChar">
    <w:name w:val="Text komentáře Char"/>
    <w:basedOn w:val="Standardnpsmoodstavce"/>
    <w:link w:val="Textkomente"/>
    <w:rsid w:val="00DA0D08"/>
    <w:rPr>
      <w:rFonts w:ascii="Times New Roman" w:eastAsia="Times New Roman" w:hAnsi="Times New Roman" w:cs="Times New Roman"/>
      <w:sz w:val="20"/>
      <w:szCs w:val="20"/>
      <w:lang w:eastAsia="cs-CZ"/>
    </w:rPr>
  </w:style>
  <w:style w:type="character" w:styleId="Odkaznakoment">
    <w:name w:val="annotation reference"/>
    <w:basedOn w:val="Standardnpsmoodstavce"/>
    <w:semiHidden/>
    <w:unhideWhenUsed/>
    <w:rsid w:val="00DA0D08"/>
    <w:rPr>
      <w:sz w:val="16"/>
      <w:szCs w:val="16"/>
    </w:rPr>
  </w:style>
  <w:style w:type="paragraph" w:styleId="Pedmtkomente">
    <w:name w:val="annotation subject"/>
    <w:basedOn w:val="Textkomente"/>
    <w:next w:val="Textkomente"/>
    <w:link w:val="PedmtkomenteChar"/>
    <w:uiPriority w:val="99"/>
    <w:semiHidden/>
    <w:unhideWhenUsed/>
    <w:rsid w:val="000D3DF0"/>
    <w:pPr>
      <w:spacing w:after="160"/>
    </w:pPr>
    <w:rPr>
      <w:rFonts w:asciiTheme="minorHAnsi" w:eastAsiaTheme="minorHAnsi" w:hAnsiTheme="minorHAnsi" w:cstheme="minorBidi"/>
      <w:b/>
      <w:bCs/>
      <w:lang w:eastAsia="en-US"/>
    </w:rPr>
  </w:style>
  <w:style w:type="character" w:customStyle="1" w:styleId="PedmtkomenteChar">
    <w:name w:val="Předmět komentáře Char"/>
    <w:basedOn w:val="TextkomenteChar"/>
    <w:link w:val="Pedmtkomente"/>
    <w:uiPriority w:val="99"/>
    <w:semiHidden/>
    <w:rsid w:val="000D3DF0"/>
    <w:rPr>
      <w:rFonts w:ascii="Times New Roman" w:eastAsia="Times New Roman" w:hAnsi="Times New Roman" w:cs="Times New Roman"/>
      <w:b/>
      <w:bCs/>
      <w:sz w:val="20"/>
      <w:szCs w:val="20"/>
      <w:lang w:eastAsia="cs-CZ"/>
    </w:rPr>
  </w:style>
  <w:style w:type="paragraph" w:styleId="Revize">
    <w:name w:val="Revision"/>
    <w:hidden/>
    <w:uiPriority w:val="99"/>
    <w:semiHidden/>
    <w:rsid w:val="000D3DF0"/>
    <w:pPr>
      <w:spacing w:after="0" w:line="240" w:lineRule="auto"/>
    </w:pPr>
  </w:style>
  <w:style w:type="paragraph" w:styleId="Textbubliny">
    <w:name w:val="Balloon Text"/>
    <w:basedOn w:val="Normln"/>
    <w:link w:val="TextbublinyChar"/>
    <w:uiPriority w:val="99"/>
    <w:semiHidden/>
    <w:unhideWhenUsed/>
    <w:rsid w:val="00304396"/>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04396"/>
    <w:rPr>
      <w:rFonts w:ascii="Segoe UI" w:hAnsi="Segoe UI" w:cs="Segoe UI"/>
      <w:sz w:val="18"/>
      <w:szCs w:val="18"/>
    </w:rPr>
  </w:style>
  <w:style w:type="character" w:customStyle="1" w:styleId="normaltextrun">
    <w:name w:val="normaltextrun"/>
    <w:basedOn w:val="Standardnpsmoodstavce"/>
    <w:rsid w:val="009C677A"/>
  </w:style>
  <w:style w:type="character" w:customStyle="1" w:styleId="eop">
    <w:name w:val="eop"/>
    <w:basedOn w:val="Standardnpsmoodstavce"/>
    <w:rsid w:val="009C677A"/>
  </w:style>
  <w:style w:type="character" w:customStyle="1" w:styleId="ui-provider">
    <w:name w:val="ui-provider"/>
    <w:basedOn w:val="Standardnpsmoodstavce"/>
    <w:rsid w:val="009C677A"/>
  </w:style>
  <w:style w:type="character" w:customStyle="1" w:styleId="Nevyeenzmnka1">
    <w:name w:val="Nevyřešená zmínka1"/>
    <w:basedOn w:val="Standardnpsmoodstavce"/>
    <w:uiPriority w:val="99"/>
    <w:semiHidden/>
    <w:unhideWhenUsed/>
    <w:rsid w:val="00B31E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566583">
      <w:bodyDiv w:val="1"/>
      <w:marLeft w:val="0"/>
      <w:marRight w:val="0"/>
      <w:marTop w:val="0"/>
      <w:marBottom w:val="0"/>
      <w:divBdr>
        <w:top w:val="none" w:sz="0" w:space="0" w:color="auto"/>
        <w:left w:val="none" w:sz="0" w:space="0" w:color="auto"/>
        <w:bottom w:val="none" w:sz="0" w:space="0" w:color="auto"/>
        <w:right w:val="none" w:sz="0" w:space="0" w:color="auto"/>
      </w:divBdr>
    </w:div>
    <w:div w:id="251818497">
      <w:bodyDiv w:val="1"/>
      <w:marLeft w:val="0"/>
      <w:marRight w:val="0"/>
      <w:marTop w:val="0"/>
      <w:marBottom w:val="0"/>
      <w:divBdr>
        <w:top w:val="none" w:sz="0" w:space="0" w:color="auto"/>
        <w:left w:val="none" w:sz="0" w:space="0" w:color="auto"/>
        <w:bottom w:val="none" w:sz="0" w:space="0" w:color="auto"/>
        <w:right w:val="none" w:sz="0" w:space="0" w:color="auto"/>
      </w:divBdr>
    </w:div>
    <w:div w:id="717782863">
      <w:bodyDiv w:val="1"/>
      <w:marLeft w:val="0"/>
      <w:marRight w:val="0"/>
      <w:marTop w:val="0"/>
      <w:marBottom w:val="0"/>
      <w:divBdr>
        <w:top w:val="none" w:sz="0" w:space="0" w:color="auto"/>
        <w:left w:val="none" w:sz="0" w:space="0" w:color="auto"/>
        <w:bottom w:val="none" w:sz="0" w:space="0" w:color="auto"/>
        <w:right w:val="none" w:sz="0" w:space="0" w:color="auto"/>
      </w:divBdr>
      <w:divsChild>
        <w:div w:id="630552445">
          <w:marLeft w:val="0"/>
          <w:marRight w:val="0"/>
          <w:marTop w:val="0"/>
          <w:marBottom w:val="0"/>
          <w:divBdr>
            <w:top w:val="none" w:sz="0" w:space="0" w:color="auto"/>
            <w:left w:val="none" w:sz="0" w:space="0" w:color="auto"/>
            <w:bottom w:val="none" w:sz="0" w:space="0" w:color="auto"/>
            <w:right w:val="none" w:sz="0" w:space="0" w:color="auto"/>
          </w:divBdr>
        </w:div>
      </w:divsChild>
    </w:div>
    <w:div w:id="817722250">
      <w:bodyDiv w:val="1"/>
      <w:marLeft w:val="0"/>
      <w:marRight w:val="0"/>
      <w:marTop w:val="0"/>
      <w:marBottom w:val="0"/>
      <w:divBdr>
        <w:top w:val="none" w:sz="0" w:space="0" w:color="auto"/>
        <w:left w:val="none" w:sz="0" w:space="0" w:color="auto"/>
        <w:bottom w:val="none" w:sz="0" w:space="0" w:color="auto"/>
        <w:right w:val="none" w:sz="0" w:space="0" w:color="auto"/>
      </w:divBdr>
    </w:div>
    <w:div w:id="842553383">
      <w:bodyDiv w:val="1"/>
      <w:marLeft w:val="0"/>
      <w:marRight w:val="0"/>
      <w:marTop w:val="0"/>
      <w:marBottom w:val="0"/>
      <w:divBdr>
        <w:top w:val="none" w:sz="0" w:space="0" w:color="auto"/>
        <w:left w:val="none" w:sz="0" w:space="0" w:color="auto"/>
        <w:bottom w:val="none" w:sz="0" w:space="0" w:color="auto"/>
        <w:right w:val="none" w:sz="0" w:space="0" w:color="auto"/>
      </w:divBdr>
    </w:div>
    <w:div w:id="1803189930">
      <w:bodyDiv w:val="1"/>
      <w:marLeft w:val="0"/>
      <w:marRight w:val="0"/>
      <w:marTop w:val="0"/>
      <w:marBottom w:val="0"/>
      <w:divBdr>
        <w:top w:val="none" w:sz="0" w:space="0" w:color="auto"/>
        <w:left w:val="none" w:sz="0" w:space="0" w:color="auto"/>
        <w:bottom w:val="none" w:sz="0" w:space="0" w:color="auto"/>
        <w:right w:val="none" w:sz="0" w:space="0" w:color="auto"/>
      </w:divBdr>
    </w:div>
    <w:div w:id="1851917224">
      <w:bodyDiv w:val="1"/>
      <w:marLeft w:val="0"/>
      <w:marRight w:val="0"/>
      <w:marTop w:val="0"/>
      <w:marBottom w:val="0"/>
      <w:divBdr>
        <w:top w:val="none" w:sz="0" w:space="0" w:color="auto"/>
        <w:left w:val="none" w:sz="0" w:space="0" w:color="auto"/>
        <w:bottom w:val="none" w:sz="0" w:space="0" w:color="auto"/>
        <w:right w:val="none" w:sz="0" w:space="0" w:color="auto"/>
      </w:divBdr>
    </w:div>
    <w:div w:id="1851985998">
      <w:bodyDiv w:val="1"/>
      <w:marLeft w:val="0"/>
      <w:marRight w:val="0"/>
      <w:marTop w:val="0"/>
      <w:marBottom w:val="0"/>
      <w:divBdr>
        <w:top w:val="none" w:sz="0" w:space="0" w:color="auto"/>
        <w:left w:val="none" w:sz="0" w:space="0" w:color="auto"/>
        <w:bottom w:val="none" w:sz="0" w:space="0" w:color="auto"/>
        <w:right w:val="none" w:sz="0" w:space="0" w:color="auto"/>
      </w:divBdr>
    </w:div>
    <w:div w:id="1886289845">
      <w:bodyDiv w:val="1"/>
      <w:marLeft w:val="0"/>
      <w:marRight w:val="0"/>
      <w:marTop w:val="0"/>
      <w:marBottom w:val="0"/>
      <w:divBdr>
        <w:top w:val="none" w:sz="0" w:space="0" w:color="auto"/>
        <w:left w:val="none" w:sz="0" w:space="0" w:color="auto"/>
        <w:bottom w:val="none" w:sz="0" w:space="0" w:color="auto"/>
        <w:right w:val="none" w:sz="0" w:space="0" w:color="auto"/>
      </w:divBdr>
      <w:divsChild>
        <w:div w:id="784423281">
          <w:marLeft w:val="0"/>
          <w:marRight w:val="0"/>
          <w:marTop w:val="0"/>
          <w:marBottom w:val="0"/>
          <w:divBdr>
            <w:top w:val="none" w:sz="0" w:space="0" w:color="auto"/>
            <w:left w:val="none" w:sz="0" w:space="0" w:color="auto"/>
            <w:bottom w:val="none" w:sz="0" w:space="0" w:color="auto"/>
            <w:right w:val="none" w:sz="0" w:space="0" w:color="auto"/>
          </w:divBdr>
        </w:div>
      </w:divsChild>
    </w:div>
    <w:div w:id="19254526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ucetn&#237;.parcelbox@ppl.cz"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akturace@sareza.cz"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7a03d04-cf23-473d-8d90-82209425b769">
      <Terms xmlns="http://schemas.microsoft.com/office/infopath/2007/PartnerControls"/>
    </lcf76f155ced4ddcb4097134ff3c332f>
    <TaxCatchAll xmlns="8faaa133-f750-499b-9705-eb035630794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9B08D003802C4EBD18968E2670F949" ma:contentTypeVersion="14" ma:contentTypeDescription="Create a new document." ma:contentTypeScope="" ma:versionID="1a4095a1803bb2eb8114640139f99d3a">
  <xsd:schema xmlns:xsd="http://www.w3.org/2001/XMLSchema" xmlns:xs="http://www.w3.org/2001/XMLSchema" xmlns:p="http://schemas.microsoft.com/office/2006/metadata/properties" xmlns:ns2="47a03d04-cf23-473d-8d90-82209425b769" xmlns:ns3="8faaa133-f750-499b-9705-eb0356307942" targetNamespace="http://schemas.microsoft.com/office/2006/metadata/properties" ma:root="true" ma:fieldsID="e9cae68c6da8ca5bc5507c6affc1da4d" ns2:_="" ns3:_="">
    <xsd:import namespace="47a03d04-cf23-473d-8d90-82209425b769"/>
    <xsd:import namespace="8faaa133-f750-499b-9705-eb035630794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a03d04-cf23-473d-8d90-82209425b7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b9e2a73-f419-4c44-99f5-cd310bbfdd7d"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faaa133-f750-499b-9705-eb035630794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ef4fa0b-762e-4421-accc-1cda6ab482df}" ma:internalName="TaxCatchAll" ma:showField="CatchAllData" ma:web="8faaa133-f750-499b-9705-eb035630794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D28F8-EBB9-4697-92C4-6D9AB8981D36}">
  <ds:schemaRefs>
    <ds:schemaRef ds:uri="http://schemas.microsoft.com/office/2006/metadata/properties"/>
    <ds:schemaRef ds:uri="http://schemas.microsoft.com/office/infopath/2007/PartnerControls"/>
    <ds:schemaRef ds:uri="47a03d04-cf23-473d-8d90-82209425b769"/>
    <ds:schemaRef ds:uri="8faaa133-f750-499b-9705-eb0356307942"/>
  </ds:schemaRefs>
</ds:datastoreItem>
</file>

<file path=customXml/itemProps2.xml><?xml version="1.0" encoding="utf-8"?>
<ds:datastoreItem xmlns:ds="http://schemas.openxmlformats.org/officeDocument/2006/customXml" ds:itemID="{B54CBD65-94E3-48F6-B19B-5317B7063B7E}">
  <ds:schemaRefs>
    <ds:schemaRef ds:uri="http://schemas.microsoft.com/sharepoint/v3/contenttype/forms"/>
  </ds:schemaRefs>
</ds:datastoreItem>
</file>

<file path=customXml/itemProps3.xml><?xml version="1.0" encoding="utf-8"?>
<ds:datastoreItem xmlns:ds="http://schemas.openxmlformats.org/officeDocument/2006/customXml" ds:itemID="{7E540A17-6A24-418A-9E8C-F4DA2C7D0D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a03d04-cf23-473d-8d90-82209425b769"/>
    <ds:schemaRef ds:uri="8faaa133-f750-499b-9705-eb03563079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8F3414-825D-4264-B8D5-6D2A379C6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7</Pages>
  <Words>2115</Words>
  <Characters>12480</Characters>
  <Application>Microsoft Office Word</Application>
  <DocSecurity>0</DocSecurity>
  <Lines>104</Lines>
  <Paragraphs>29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Suchomel</dc:creator>
  <cp:keywords/>
  <dc:description/>
  <cp:lastModifiedBy>Piperková Simona</cp:lastModifiedBy>
  <cp:revision>4</cp:revision>
  <cp:lastPrinted>2024-02-12T07:57:00Z</cp:lastPrinted>
  <dcterms:created xsi:type="dcterms:W3CDTF">2024-02-15T14:52:00Z</dcterms:created>
  <dcterms:modified xsi:type="dcterms:W3CDTF">2024-02-19T15:43:00Z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0x010100FD9B08D003802C4EBD18968E2670F949</vt:lpwstr>
  </property>
  <property fmtid="{D5CDD505-2E9C-101B-9397-08002B2CF9AE}" pid="3" name="MSIP_Label_736915f3-2f02-4945-8997-f2963298db46_Enabled">
    <vt:lpwstr>true</vt:lpwstr>
  </property>
  <property fmtid="{D5CDD505-2E9C-101B-9397-08002B2CF9AE}" pid="4" name="MSIP_Label_736915f3-2f02-4945-8997-f2963298db46_SetDate">
    <vt:lpwstr>2023-08-23T10:56:13Z</vt:lpwstr>
  </property>
  <property fmtid="{D5CDD505-2E9C-101B-9397-08002B2CF9AE}" pid="5" name="MSIP_Label_736915f3-2f02-4945-8997-f2963298db46_Method">
    <vt:lpwstr>Standard</vt:lpwstr>
  </property>
  <property fmtid="{D5CDD505-2E9C-101B-9397-08002B2CF9AE}" pid="6" name="MSIP_Label_736915f3-2f02-4945-8997-f2963298db46_Name">
    <vt:lpwstr>Internal</vt:lpwstr>
  </property>
  <property fmtid="{D5CDD505-2E9C-101B-9397-08002B2CF9AE}" pid="7" name="MSIP_Label_736915f3-2f02-4945-8997-f2963298db46_SiteId">
    <vt:lpwstr>cd99fef8-1cd3-4a2a-9bdf-15531181d65e</vt:lpwstr>
  </property>
  <property fmtid="{D5CDD505-2E9C-101B-9397-08002B2CF9AE}" pid="8" name="MSIP_Label_736915f3-2f02-4945-8997-f2963298db46_ActionId">
    <vt:lpwstr>f541324f-af0c-4d88-96a9-aeda7550f783</vt:lpwstr>
  </property>
  <property fmtid="{D5CDD505-2E9C-101B-9397-08002B2CF9AE}" pid="9" name="MSIP_Label_736915f3-2f02-4945-8997-f2963298db46_ContentBits">
    <vt:lpwstr>1</vt:lpwstr>
  </property>
</Properties>
</file>