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1515F2D"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C53895">
        <w:rPr>
          <w:b/>
          <w:sz w:val="32"/>
          <w:szCs w:val="32"/>
        </w:rPr>
        <w:t>24017</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806C360" w14:textId="77777777" w:rsidR="00C53895" w:rsidRPr="00D9208C" w:rsidRDefault="00C53895" w:rsidP="00C53895">
      <w:pPr>
        <w:pStyle w:val="Normlnweb"/>
        <w:shd w:val="clear" w:color="auto" w:fill="FFFFFF"/>
        <w:rPr>
          <w:b/>
        </w:rPr>
      </w:pPr>
      <w:r>
        <w:rPr>
          <w:b/>
        </w:rPr>
        <w:t>2. M + T Hříbek Group, s.r.o.</w:t>
      </w:r>
    </w:p>
    <w:p w14:paraId="66822E63" w14:textId="77777777" w:rsidR="00C53895" w:rsidRPr="00D9208C" w:rsidRDefault="00C53895" w:rsidP="00C53895">
      <w:pPr>
        <w:pStyle w:val="Normlnweb"/>
        <w:shd w:val="clear" w:color="auto" w:fill="FFFFFF"/>
      </w:pPr>
      <w:r w:rsidRPr="00D9208C">
        <w:t>sídlo:</w:t>
      </w:r>
      <w:r>
        <w:t xml:space="preserve"> Dyjákovice 365, 671 26 Dyjákovice</w:t>
      </w:r>
    </w:p>
    <w:p w14:paraId="2B3A771D" w14:textId="77777777" w:rsidR="00C53895" w:rsidRPr="00D9208C" w:rsidRDefault="00C53895" w:rsidP="00C53895">
      <w:pPr>
        <w:pStyle w:val="Normlnweb"/>
        <w:shd w:val="clear" w:color="auto" w:fill="FFFFFF"/>
      </w:pPr>
      <w:r w:rsidRPr="00D9208C">
        <w:t>zapsán:</w:t>
      </w:r>
      <w:r>
        <w:t xml:space="preserve"> u Krajského soudu v Brně, oddíl C, Vložka 111340</w:t>
      </w:r>
    </w:p>
    <w:p w14:paraId="7CF863A1" w14:textId="77777777" w:rsidR="00C53895" w:rsidRPr="00D9208C" w:rsidRDefault="00C53895" w:rsidP="00C53895">
      <w:pPr>
        <w:pStyle w:val="Normlnweb"/>
        <w:shd w:val="clear" w:color="auto" w:fill="FFFFFF"/>
      </w:pPr>
      <w:r w:rsidRPr="00D9208C">
        <w:t>zastoupený:</w:t>
      </w:r>
      <w:r>
        <w:t xml:space="preserve"> Tomášek Hříbkem, jednatelem společnosti</w:t>
      </w:r>
    </w:p>
    <w:p w14:paraId="60131E5C" w14:textId="77777777" w:rsidR="00C53895" w:rsidRPr="00D9208C" w:rsidRDefault="00C53895" w:rsidP="00C53895">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A013C9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67874" w:rsidRPr="002B15AF">
        <w:t>OPRAVA OMÍTEK A VÝMALBA SPOLEČNÝCH PROSTOR DOMU VELKÁ MIKULÁŠSKÁ 16</w:t>
      </w:r>
      <w:r w:rsidR="00167874" w:rsidRPr="00D9208C">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83EFF3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C53895">
        <w:t>02.02.2024</w:t>
      </w:r>
      <w:r w:rsidRPr="00D9208C">
        <w:t>,</w:t>
      </w:r>
    </w:p>
    <w:p w14:paraId="6F83EEAA" w14:textId="0BD09248" w:rsidR="00006FE9" w:rsidRPr="00D9208C" w:rsidRDefault="00006FE9" w:rsidP="00EF7EC9">
      <w:pPr>
        <w:pStyle w:val="Normlnweb"/>
        <w:numPr>
          <w:ilvl w:val="0"/>
          <w:numId w:val="20"/>
        </w:numPr>
        <w:shd w:val="clear" w:color="auto" w:fill="FFFFFF"/>
        <w:jc w:val="both"/>
      </w:pPr>
      <w:r w:rsidRPr="00D9208C">
        <w:t xml:space="preserve">nabídka zhotovitele ze dne </w:t>
      </w:r>
      <w:r w:rsidR="00C53895">
        <w:t>02.02.2024</w:t>
      </w:r>
      <w:r w:rsidRPr="00D9208C">
        <w:t>,</w:t>
      </w:r>
    </w:p>
    <w:p w14:paraId="3367E4CC" w14:textId="3FDD102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C53895">
        <w:t>07.02.2024</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BBAD01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D56AD">
        <w:t>19.02.2024</w:t>
      </w:r>
    </w:p>
    <w:p w14:paraId="3F7BB44D" w14:textId="7D23D66C"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D56AD">
        <w:t>11.03.2024</w:t>
      </w:r>
    </w:p>
    <w:p w14:paraId="07C0BA54" w14:textId="513FB9D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D56AD">
        <w:t>11.03.2024</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DD59DC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53895">
        <w:t>19.02.</w:t>
      </w:r>
      <w:r w:rsidR="00BD56AD">
        <w:t>2024</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54B60C2"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BD56AD">
        <w:t>bytový dům Velká Mikulášská 1</w:t>
      </w:r>
      <w:r w:rsidR="00C53895">
        <w:t>6</w:t>
      </w:r>
      <w:r w:rsidR="00BD56AD">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88FD2E"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C53895">
        <w:t>279.826,40</w:t>
      </w:r>
      <w:r w:rsidR="00721575" w:rsidRPr="00D9208C">
        <w:t xml:space="preserve"> Kč, (slovy </w:t>
      </w:r>
      <w:r w:rsidR="00C53895">
        <w:t>dvěstěsedmdesátdevěttisícosmsetdvacetšestkorunčeskýchčtyřicethaléřů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5AEF361"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C53895">
        <w:rPr>
          <w:b/>
        </w:rPr>
        <w:t>249.845</w:t>
      </w:r>
      <w:r w:rsidR="004F632A" w:rsidRPr="00D9208C">
        <w:rPr>
          <w:b/>
        </w:rPr>
        <w:t>,- Kč</w:t>
      </w:r>
    </w:p>
    <w:p w14:paraId="70A5E0EF" w14:textId="3A42A421" w:rsidR="005967EE" w:rsidRPr="00D9208C" w:rsidRDefault="005967EE" w:rsidP="003C716B">
      <w:pPr>
        <w:pStyle w:val="Normlnweb"/>
        <w:shd w:val="clear" w:color="auto" w:fill="FFFFFF"/>
        <w:ind w:left="426" w:hanging="426"/>
        <w:rPr>
          <w:b/>
        </w:rPr>
      </w:pPr>
      <w:r w:rsidRPr="00D9208C">
        <w:rPr>
          <w:b/>
        </w:rPr>
        <w:br/>
        <w:t xml:space="preserve">DPH </w:t>
      </w:r>
      <w:r w:rsidR="00BD56AD">
        <w:rPr>
          <w:b/>
        </w:rPr>
        <w:t>12</w:t>
      </w:r>
      <w:r w:rsidRPr="00D9208C">
        <w:rPr>
          <w:b/>
        </w:rPr>
        <w:t xml:space="preserve">% </w:t>
      </w:r>
      <w:r w:rsidR="00C53895">
        <w:rPr>
          <w:b/>
        </w:rPr>
        <w:t>29.981,40</w:t>
      </w:r>
      <w:r w:rsidR="001700CD" w:rsidRPr="00D9208C">
        <w:rPr>
          <w:b/>
        </w:rPr>
        <w:t xml:space="preserve"> </w:t>
      </w:r>
      <w:r w:rsidRPr="00D9208C">
        <w:rPr>
          <w:b/>
        </w:rPr>
        <w:t>Kč</w:t>
      </w:r>
    </w:p>
    <w:p w14:paraId="26B32F61" w14:textId="63BCAFB3" w:rsidR="00C03739" w:rsidRPr="00D9208C" w:rsidRDefault="005967EE" w:rsidP="003C716B">
      <w:pPr>
        <w:pStyle w:val="Normlnweb"/>
        <w:shd w:val="clear" w:color="auto" w:fill="FFFFFF"/>
        <w:ind w:left="426" w:hanging="426"/>
      </w:pPr>
      <w:r w:rsidRPr="00D9208C">
        <w:rPr>
          <w:b/>
        </w:rPr>
        <w:br/>
        <w:t xml:space="preserve">Celková cena včetně DPH </w:t>
      </w:r>
      <w:r w:rsidR="00C53895">
        <w:rPr>
          <w:b/>
        </w:rPr>
        <w:t>279.826,40</w:t>
      </w:r>
      <w:r w:rsidR="001700CD" w:rsidRPr="00D9208C">
        <w:rPr>
          <w:b/>
        </w:rPr>
        <w:t xml:space="preserve"> </w:t>
      </w:r>
      <w:r w:rsidR="00C03739" w:rsidRPr="00D9208C">
        <w:rPr>
          <w:b/>
        </w:rPr>
        <w:t xml:space="preserve">Kč </w:t>
      </w:r>
      <w:r w:rsidR="00C03739" w:rsidRPr="00D9208C">
        <w:rPr>
          <w:b/>
        </w:rPr>
        <w:br/>
      </w:r>
    </w:p>
    <w:p w14:paraId="432D6E23" w14:textId="51B0524F"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C53895">
        <w:t>dvěstěsedmdesátdevěttisícosmsetdvacetšestkorunčeskýchčtyřicethaléřů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3D897C43" w14:textId="77777777" w:rsidR="00167874" w:rsidRPr="00D066CC" w:rsidRDefault="00167874" w:rsidP="00167874">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31950910" w14:textId="77777777" w:rsidR="00167874" w:rsidRPr="00D066CC" w:rsidRDefault="00167874" w:rsidP="00167874">
      <w:pPr>
        <w:pStyle w:val="Normlnweb"/>
        <w:shd w:val="clear" w:color="auto" w:fill="FFFFFF"/>
        <w:spacing w:before="120"/>
        <w:ind w:left="425"/>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5ADCA1B" w14:textId="77777777" w:rsidR="00167874" w:rsidRPr="00D9208C" w:rsidRDefault="00167874" w:rsidP="00167874">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lem odsouhlasený a oboustranně podepsaný soupis skutečně provedených prací a služeb.</w:t>
      </w:r>
      <w:r>
        <w:t xml:space="preserve"> </w:t>
      </w:r>
    </w:p>
    <w:p w14:paraId="772F12E5" w14:textId="77777777" w:rsidR="00167874" w:rsidRPr="00D9208C" w:rsidRDefault="00167874" w:rsidP="00167874">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t xml:space="preserve"> </w:t>
      </w:r>
      <w:r w:rsidRPr="00D9208C">
        <w:t>vč. dokumentace objednatelem, a až po odstranění případných vad a nedodělků vyplývající</w:t>
      </w:r>
      <w:r>
        <w:t xml:space="preserve"> </w:t>
      </w:r>
      <w:r w:rsidRPr="00D9208C">
        <w:t xml:space="preserve">z předávacího protokolu. </w:t>
      </w:r>
    </w:p>
    <w:p w14:paraId="63F4D805" w14:textId="77777777" w:rsidR="00167874" w:rsidRPr="00D9208C" w:rsidRDefault="00167874" w:rsidP="00167874">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3102955" w14:textId="77777777" w:rsidR="00167874" w:rsidRDefault="00167874" w:rsidP="00167874">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5E0E82D6" w14:textId="77777777" w:rsidR="00167874" w:rsidRDefault="00167874" w:rsidP="00167874">
      <w:pPr>
        <w:pStyle w:val="Normlnweb"/>
        <w:numPr>
          <w:ilvl w:val="0"/>
          <w:numId w:val="9"/>
        </w:numPr>
        <w:shd w:val="clear" w:color="auto" w:fill="FFFFFF"/>
        <w:spacing w:before="120"/>
        <w:ind w:left="425" w:hanging="425"/>
        <w:jc w:val="both"/>
      </w:pPr>
      <w:r>
        <w:t>Výše sazby DPH bude účtována dle platné zákonné sazby ke dni uskutečnění zdanitelného plnění.</w:t>
      </w:r>
    </w:p>
    <w:p w14:paraId="6DBE273A" w14:textId="77777777" w:rsidR="00167874" w:rsidRPr="00EF7EC9" w:rsidRDefault="00167874" w:rsidP="00167874">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b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2D62F99E"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bookmarkStart w:id="0" w:name="_Hlk157746120"/>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490EF246"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5D713308" w14:textId="77777777" w:rsidR="00167874" w:rsidRPr="00763BD5"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14:paraId="5ABF9E4F"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14:paraId="042925D4"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399CE36C"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bookmarkEnd w:id="0"/>
    <w:p w14:paraId="52CD82EB"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312465A9"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C5CDAA3" w14:textId="77777777" w:rsidR="00167874" w:rsidRPr="00393563"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489B9C3E" w14:textId="77777777" w:rsidR="00167874" w:rsidRPr="00EF7EC9"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14C5CBB8"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325197B"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414F29AC" w14:textId="77777777" w:rsidR="00167874"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14FE88DA" w14:textId="77777777" w:rsidR="00167874" w:rsidRPr="006E43E5"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t xml:space="preserve">Tato smlouva je vyhotovena v elektronické podobě ve formátu PDF/A </w:t>
      </w:r>
      <w:proofErr w:type="spellStart"/>
      <w:r>
        <w:t>a</w:t>
      </w:r>
      <w:proofErr w:type="spellEnd"/>
      <w: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br/>
        <w:t>v elektronické podobě s uvedenými elektronickými podpisy.</w:t>
      </w:r>
    </w:p>
    <w:p w14:paraId="03D4C3C1"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Pokud není smlouva vyhotovena v elektronické podobě, bude</w:t>
      </w:r>
      <w:r w:rsidRPr="00D9208C">
        <w:rPr>
          <w:rFonts w:ascii="Times New Roman" w:eastAsia="Times New Roman" w:hAnsi="Times New Roman" w:cs="Times New Roman"/>
          <w:color w:val="000000"/>
          <w:lang w:eastAsia="cs-CZ"/>
        </w:rPr>
        <w:t xml:space="preserve"> sepsána ve čtyřech vyhotoveních, z nichž každé má platnost originálu, přičemž každá smluvní strana obdrží dva výtisky.</w:t>
      </w:r>
    </w:p>
    <w:p w14:paraId="14666B34"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382B6430"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179F4DB" w14:textId="77777777" w:rsidR="00C53895" w:rsidRPr="00EF7EC9" w:rsidRDefault="00C53895" w:rsidP="00C538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EB332B3" w14:textId="77777777" w:rsidR="00C53895" w:rsidRPr="00EF7EC9" w:rsidRDefault="00C53895" w:rsidP="00C538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7BACDF42" w14:textId="77777777" w:rsidR="00C53895" w:rsidRPr="00EF7EC9" w:rsidRDefault="00C53895" w:rsidP="00C538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31FDD14D" w14:textId="77777777" w:rsidR="00C53895" w:rsidRPr="00EF7EC9" w:rsidRDefault="00C53895" w:rsidP="00C538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71534738" w14:textId="77777777" w:rsidR="00C53895" w:rsidRPr="00D9208C" w:rsidRDefault="00C53895" w:rsidP="00C53895">
      <w:pPr>
        <w:pStyle w:val="Normlnweb"/>
        <w:shd w:val="clear" w:color="auto" w:fill="FFFFFF"/>
      </w:pPr>
      <w:r w:rsidRPr="00D9208C">
        <w:t>ředitel organizace</w:t>
      </w:r>
    </w:p>
    <w:p w14:paraId="4839C721" w14:textId="77777777" w:rsidR="00CB271E" w:rsidRDefault="005967EE" w:rsidP="00CB271E">
      <w:pPr>
        <w:pStyle w:val="Normlnweb"/>
        <w:shd w:val="clear" w:color="auto" w:fill="FFFFFF"/>
      </w:pPr>
      <w:r w:rsidRPr="00D066CC">
        <w:br/>
      </w:r>
      <w:r w:rsidRPr="00D066CC">
        <w:br/>
      </w:r>
    </w:p>
    <w:p w14:paraId="31F03BB8" w14:textId="77777777" w:rsidR="00115A81" w:rsidRDefault="00115A81" w:rsidP="00CB271E">
      <w:pPr>
        <w:pStyle w:val="Normlnweb"/>
        <w:shd w:val="clear" w:color="auto" w:fill="FFFFFF"/>
      </w:pPr>
    </w:p>
    <w:p w14:paraId="682FD46A" w14:textId="77777777" w:rsidR="00115A81" w:rsidRDefault="00115A81" w:rsidP="00CB271E">
      <w:pPr>
        <w:pStyle w:val="Normlnweb"/>
        <w:shd w:val="clear" w:color="auto" w:fill="FFFFFF"/>
      </w:pPr>
    </w:p>
    <w:p w14:paraId="0DF4C6CB" w14:textId="77777777" w:rsidR="00115A81" w:rsidRDefault="00115A81" w:rsidP="00CB271E">
      <w:pPr>
        <w:pStyle w:val="Normlnweb"/>
        <w:shd w:val="clear" w:color="auto" w:fill="FFFFFF"/>
      </w:pPr>
    </w:p>
    <w:p w14:paraId="027B1CE3" w14:textId="77777777" w:rsidR="00115A81" w:rsidRDefault="00115A81" w:rsidP="00CB271E">
      <w:pPr>
        <w:pStyle w:val="Normlnweb"/>
        <w:shd w:val="clear" w:color="auto" w:fill="FFFFFF"/>
      </w:pPr>
    </w:p>
    <w:p w14:paraId="480FDA59" w14:textId="77777777" w:rsidR="00115A81" w:rsidRDefault="00115A81" w:rsidP="00CB271E">
      <w:pPr>
        <w:pStyle w:val="Normlnweb"/>
        <w:shd w:val="clear" w:color="auto" w:fill="FFFFFF"/>
      </w:pPr>
    </w:p>
    <w:p w14:paraId="233876C8" w14:textId="77777777" w:rsidR="00115A81" w:rsidRDefault="00115A81" w:rsidP="00CB271E">
      <w:pPr>
        <w:pStyle w:val="Normlnweb"/>
        <w:shd w:val="clear" w:color="auto" w:fill="FFFFFF"/>
      </w:pPr>
    </w:p>
    <w:p w14:paraId="48319718" w14:textId="77777777" w:rsidR="00115A81" w:rsidRDefault="00115A81" w:rsidP="00CB271E">
      <w:pPr>
        <w:pStyle w:val="Normlnweb"/>
        <w:shd w:val="clear" w:color="auto" w:fill="FFFFFF"/>
      </w:pPr>
    </w:p>
    <w:p w14:paraId="317E55A7" w14:textId="77777777" w:rsidR="00115A81" w:rsidRDefault="00115A81" w:rsidP="00CB271E">
      <w:pPr>
        <w:pStyle w:val="Normlnweb"/>
        <w:shd w:val="clear" w:color="auto" w:fill="FFFFFF"/>
      </w:pPr>
    </w:p>
    <w:p w14:paraId="56A8AAA7" w14:textId="77777777" w:rsidR="00115A81" w:rsidRDefault="00115A81" w:rsidP="00CB271E">
      <w:pPr>
        <w:pStyle w:val="Normlnweb"/>
        <w:shd w:val="clear" w:color="auto" w:fill="FFFFFF"/>
      </w:pPr>
    </w:p>
    <w:p w14:paraId="1FA7B158" w14:textId="77777777" w:rsidR="00115A81" w:rsidRDefault="00115A81" w:rsidP="00CB271E">
      <w:pPr>
        <w:pStyle w:val="Normlnweb"/>
        <w:shd w:val="clear" w:color="auto" w:fill="FFFFFF"/>
      </w:pPr>
    </w:p>
    <w:p w14:paraId="7F4B4D4A" w14:textId="77777777" w:rsidR="00115A81" w:rsidRDefault="00115A81" w:rsidP="00CB271E">
      <w:pPr>
        <w:pStyle w:val="Normlnweb"/>
        <w:shd w:val="clear" w:color="auto" w:fill="FFFFFF"/>
      </w:pPr>
    </w:p>
    <w:p w14:paraId="06E1054D" w14:textId="77777777" w:rsidR="00115A81" w:rsidRDefault="00115A81" w:rsidP="00CB271E">
      <w:pPr>
        <w:pStyle w:val="Normlnweb"/>
        <w:shd w:val="clear" w:color="auto" w:fill="FFFFFF"/>
      </w:pPr>
    </w:p>
    <w:p w14:paraId="0195005E" w14:textId="77777777" w:rsidR="00115A81" w:rsidRDefault="00115A81" w:rsidP="00CB271E">
      <w:pPr>
        <w:pStyle w:val="Normlnweb"/>
        <w:shd w:val="clear" w:color="auto" w:fill="FFFFFF"/>
      </w:pPr>
    </w:p>
    <w:p w14:paraId="4C3BBBC3" w14:textId="77777777" w:rsidR="00115A81" w:rsidRDefault="00115A81" w:rsidP="00CB271E">
      <w:pPr>
        <w:pStyle w:val="Normlnweb"/>
        <w:shd w:val="clear" w:color="auto" w:fill="FFFFFF"/>
      </w:pPr>
    </w:p>
    <w:p w14:paraId="2A9F08BA" w14:textId="77777777" w:rsidR="00115A81" w:rsidRDefault="00115A81" w:rsidP="00CB271E">
      <w:pPr>
        <w:pStyle w:val="Normlnweb"/>
        <w:shd w:val="clear" w:color="auto" w:fill="FFFFFF"/>
      </w:pPr>
    </w:p>
    <w:p w14:paraId="321E8131" w14:textId="77777777" w:rsidR="00115A81" w:rsidRDefault="00115A81" w:rsidP="00CB271E">
      <w:pPr>
        <w:pStyle w:val="Normlnweb"/>
        <w:shd w:val="clear" w:color="auto" w:fill="FFFFFF"/>
      </w:pPr>
    </w:p>
    <w:p w14:paraId="574F026D" w14:textId="77777777" w:rsidR="00115A81" w:rsidRDefault="00115A81" w:rsidP="00CB271E">
      <w:pPr>
        <w:pStyle w:val="Normlnweb"/>
        <w:shd w:val="clear" w:color="auto" w:fill="FFFFFF"/>
      </w:pPr>
    </w:p>
    <w:p w14:paraId="0D1CF055" w14:textId="77777777" w:rsidR="00115A81" w:rsidRDefault="00115A81" w:rsidP="00CB271E">
      <w:pPr>
        <w:pStyle w:val="Normlnweb"/>
        <w:shd w:val="clear" w:color="auto" w:fill="FFFFFF"/>
      </w:pPr>
    </w:p>
    <w:p w14:paraId="2A3CB377" w14:textId="77777777" w:rsidR="00115A81" w:rsidRDefault="00115A81" w:rsidP="00CB271E">
      <w:pPr>
        <w:pStyle w:val="Normlnweb"/>
        <w:shd w:val="clear" w:color="auto" w:fill="FFFFFF"/>
      </w:pPr>
    </w:p>
    <w:p w14:paraId="75BD93C0" w14:textId="77777777" w:rsidR="00115A81" w:rsidRDefault="00115A81" w:rsidP="00CB271E">
      <w:pPr>
        <w:pStyle w:val="Normlnweb"/>
        <w:shd w:val="clear" w:color="auto" w:fill="FFFFFF"/>
      </w:pPr>
    </w:p>
    <w:p w14:paraId="04DA1D72" w14:textId="77777777" w:rsidR="00115A81" w:rsidRDefault="00115A81" w:rsidP="00CB271E">
      <w:pPr>
        <w:pStyle w:val="Normlnweb"/>
        <w:shd w:val="clear" w:color="auto" w:fill="FFFFFF"/>
      </w:pPr>
    </w:p>
    <w:p w14:paraId="3EA85915" w14:textId="77777777" w:rsidR="00115A81" w:rsidRDefault="00115A81" w:rsidP="00CB271E">
      <w:pPr>
        <w:pStyle w:val="Normlnweb"/>
        <w:shd w:val="clear" w:color="auto" w:fill="FFFFFF"/>
      </w:pPr>
    </w:p>
    <w:p w14:paraId="5B6E5D15" w14:textId="77777777" w:rsidR="00115A81" w:rsidRDefault="00115A81" w:rsidP="00CB271E">
      <w:pPr>
        <w:pStyle w:val="Normlnweb"/>
        <w:shd w:val="clear" w:color="auto" w:fill="FFFFFF"/>
      </w:pPr>
    </w:p>
    <w:p w14:paraId="33F5E265" w14:textId="77777777" w:rsidR="00115A81" w:rsidRDefault="00115A81" w:rsidP="00CB271E">
      <w:pPr>
        <w:pStyle w:val="Normlnweb"/>
        <w:shd w:val="clear" w:color="auto" w:fill="FFFFFF"/>
      </w:pPr>
    </w:p>
    <w:p w14:paraId="700B3635" w14:textId="77777777" w:rsidR="00115A81" w:rsidRPr="002C27E6" w:rsidRDefault="00115A81" w:rsidP="00CB271E">
      <w:pPr>
        <w:pStyle w:val="Normlnweb"/>
        <w:shd w:val="clear" w:color="auto" w:fill="FFFFFF"/>
      </w:pPr>
    </w:p>
    <w:p w14:paraId="6B9906F1" w14:textId="77777777" w:rsidR="00E2014D" w:rsidRDefault="00E2014D" w:rsidP="007E4B42">
      <w:pPr>
        <w:pStyle w:val="Normlnweb"/>
        <w:shd w:val="clear" w:color="auto" w:fill="FFFFFF"/>
      </w:pPr>
    </w:p>
    <w:p w14:paraId="5AB93A9C" w14:textId="0F0A4E03" w:rsidR="00115A81" w:rsidRDefault="00115A81" w:rsidP="00115A81">
      <w:pPr>
        <w:pStyle w:val="Normlnweb"/>
        <w:shd w:val="clear" w:color="auto" w:fill="FFFFFF"/>
        <w:jc w:val="right"/>
        <w:rPr>
          <w:color w:val="000000"/>
        </w:rPr>
      </w:pPr>
      <w:r w:rsidRPr="00EF7EC9">
        <w:rPr>
          <w:color w:val="000000"/>
        </w:rPr>
        <w:t>Příloha č. 1</w:t>
      </w:r>
    </w:p>
    <w:p w14:paraId="01A49C8C" w14:textId="77777777" w:rsidR="00115A81" w:rsidRPr="00FE104C" w:rsidRDefault="00115A81" w:rsidP="00115A81">
      <w:pPr>
        <w:pStyle w:val="Normlnweb"/>
        <w:shd w:val="clear" w:color="auto" w:fill="FFFFFF"/>
        <w:jc w:val="right"/>
        <w:rPr>
          <w:color w:val="000000"/>
        </w:rPr>
      </w:pPr>
    </w:p>
    <w:p w14:paraId="23165637" w14:textId="7834CA4F" w:rsidR="00115A81" w:rsidRPr="00FE104C" w:rsidRDefault="00115A81" w:rsidP="00115A81">
      <w:pPr>
        <w:pStyle w:val="Normlnweb"/>
        <w:shd w:val="clear" w:color="auto" w:fill="FFFFFF"/>
        <w:jc w:val="center"/>
        <w:rPr>
          <w:rStyle w:val="fontstyle01"/>
          <w:rFonts w:ascii="Times New Roman" w:hAnsi="Times New Roman"/>
        </w:rPr>
      </w:pPr>
      <w:r w:rsidRPr="00FE104C">
        <w:rPr>
          <w:rStyle w:val="fontstyle01"/>
          <w:rFonts w:ascii="Times New Roman" w:hAnsi="Times New Roman"/>
          <w:sz w:val="28"/>
        </w:rPr>
        <w:t>Cenová nabídka</w:t>
      </w:r>
    </w:p>
    <w:p w14:paraId="1C421FCE" w14:textId="77777777" w:rsidR="00115A81" w:rsidRPr="00FE104C" w:rsidRDefault="00115A81" w:rsidP="00115A81">
      <w:pPr>
        <w:pStyle w:val="Normlnweb"/>
        <w:shd w:val="clear" w:color="auto" w:fill="FFFFFF"/>
        <w:jc w:val="center"/>
        <w:rPr>
          <w:rStyle w:val="fontstyle01"/>
          <w:rFonts w:ascii="Times New Roman" w:hAnsi="Times New Roman"/>
        </w:rPr>
      </w:pPr>
    </w:p>
    <w:p w14:paraId="2FCAD2EA" w14:textId="7371BF6D" w:rsidR="00115A81" w:rsidRPr="00FE104C" w:rsidRDefault="00115A81" w:rsidP="00115A81">
      <w:pPr>
        <w:pStyle w:val="Normlnweb"/>
        <w:shd w:val="clear" w:color="auto" w:fill="FFFFFF"/>
        <w:rPr>
          <w:rFonts w:eastAsia="Calibri"/>
          <w:color w:val="000000"/>
          <w:sz w:val="20"/>
          <w:szCs w:val="18"/>
          <w:lang w:eastAsia="en-US"/>
        </w:rPr>
      </w:pPr>
      <w:r w:rsidRPr="00FE104C">
        <w:rPr>
          <w:rFonts w:eastAsia="Calibri"/>
          <w:color w:val="000000"/>
          <w:sz w:val="20"/>
          <w:szCs w:val="18"/>
          <w:lang w:eastAsia="en-US"/>
        </w:rPr>
        <w:t>Společné prostory Znojmo, Velká Mikulášská 16</w:t>
      </w:r>
    </w:p>
    <w:tbl>
      <w:tblPr>
        <w:tblStyle w:val="Mkatabulky"/>
        <w:tblW w:w="9553" w:type="dxa"/>
        <w:tblLayout w:type="fixed"/>
        <w:tblLook w:val="04A0" w:firstRow="1" w:lastRow="0" w:firstColumn="1" w:lastColumn="0" w:noHBand="0" w:noVBand="1"/>
      </w:tblPr>
      <w:tblGrid>
        <w:gridCol w:w="5637"/>
        <w:gridCol w:w="992"/>
        <w:gridCol w:w="567"/>
        <w:gridCol w:w="1134"/>
        <w:gridCol w:w="1223"/>
      </w:tblGrid>
      <w:tr w:rsidR="00065E04" w:rsidRPr="00FE104C" w14:paraId="1F2BBCEE" w14:textId="77777777" w:rsidTr="00065E04">
        <w:tc>
          <w:tcPr>
            <w:tcW w:w="5637" w:type="dxa"/>
          </w:tcPr>
          <w:p w14:paraId="39765F82" w14:textId="39E50DA2" w:rsidR="00115A81" w:rsidRPr="00FE104C" w:rsidRDefault="00115A81" w:rsidP="00FE104C">
            <w:pPr>
              <w:jc w:val="center"/>
              <w:rPr>
                <w:rFonts w:ascii="Times New Roman" w:hAnsi="Times New Roman"/>
                <w:b/>
                <w:sz w:val="20"/>
                <w:szCs w:val="20"/>
              </w:rPr>
            </w:pPr>
            <w:r w:rsidRPr="00FE104C">
              <w:rPr>
                <w:rStyle w:val="fontstyle01"/>
                <w:rFonts w:ascii="Times New Roman" w:hAnsi="Times New Roman"/>
                <w:sz w:val="20"/>
                <w:szCs w:val="20"/>
              </w:rPr>
              <w:t>popis</w:t>
            </w:r>
          </w:p>
        </w:tc>
        <w:tc>
          <w:tcPr>
            <w:tcW w:w="992" w:type="dxa"/>
          </w:tcPr>
          <w:p w14:paraId="0D3AE34F" w14:textId="6132700F" w:rsidR="00115A81" w:rsidRPr="00FE104C" w:rsidRDefault="00115A81" w:rsidP="00FE104C">
            <w:pPr>
              <w:jc w:val="center"/>
              <w:rPr>
                <w:rFonts w:ascii="Times New Roman" w:hAnsi="Times New Roman"/>
                <w:b/>
                <w:sz w:val="20"/>
                <w:szCs w:val="20"/>
              </w:rPr>
            </w:pPr>
            <w:r w:rsidRPr="00FE104C">
              <w:rPr>
                <w:rStyle w:val="fontstyle01"/>
                <w:rFonts w:ascii="Times New Roman" w:hAnsi="Times New Roman"/>
                <w:sz w:val="20"/>
                <w:szCs w:val="20"/>
              </w:rPr>
              <w:t>množství</w:t>
            </w:r>
          </w:p>
        </w:tc>
        <w:tc>
          <w:tcPr>
            <w:tcW w:w="567" w:type="dxa"/>
          </w:tcPr>
          <w:p w14:paraId="272F0273" w14:textId="771CC004" w:rsidR="00115A81" w:rsidRPr="00FE104C" w:rsidRDefault="00FE104C" w:rsidP="00FE104C">
            <w:pPr>
              <w:pStyle w:val="Normlnweb"/>
              <w:jc w:val="center"/>
              <w:rPr>
                <w:b/>
                <w:sz w:val="20"/>
                <w:szCs w:val="20"/>
              </w:rPr>
            </w:pPr>
            <w:proofErr w:type="spellStart"/>
            <w:r w:rsidRPr="00FE104C">
              <w:rPr>
                <w:b/>
                <w:sz w:val="20"/>
                <w:szCs w:val="20"/>
              </w:rPr>
              <w:t>mj</w:t>
            </w:r>
            <w:proofErr w:type="spellEnd"/>
          </w:p>
        </w:tc>
        <w:tc>
          <w:tcPr>
            <w:tcW w:w="1134" w:type="dxa"/>
          </w:tcPr>
          <w:p w14:paraId="517DCAD2" w14:textId="712B6409" w:rsidR="00115A81" w:rsidRPr="00FE104C" w:rsidRDefault="00FE104C" w:rsidP="00FE104C">
            <w:pPr>
              <w:jc w:val="center"/>
              <w:rPr>
                <w:rFonts w:ascii="Times New Roman" w:hAnsi="Times New Roman"/>
                <w:b/>
                <w:sz w:val="20"/>
                <w:szCs w:val="20"/>
              </w:rPr>
            </w:pPr>
            <w:r w:rsidRPr="00FE104C">
              <w:rPr>
                <w:rStyle w:val="fontstyle01"/>
                <w:rFonts w:ascii="Times New Roman" w:hAnsi="Times New Roman"/>
                <w:sz w:val="20"/>
                <w:szCs w:val="20"/>
              </w:rPr>
              <w:t>cena/</w:t>
            </w:r>
            <w:proofErr w:type="spellStart"/>
            <w:r w:rsidRPr="00FE104C">
              <w:rPr>
                <w:rStyle w:val="fontstyle01"/>
                <w:rFonts w:ascii="Times New Roman" w:hAnsi="Times New Roman"/>
                <w:sz w:val="20"/>
                <w:szCs w:val="20"/>
              </w:rPr>
              <w:t>mj</w:t>
            </w:r>
            <w:proofErr w:type="spellEnd"/>
          </w:p>
        </w:tc>
        <w:tc>
          <w:tcPr>
            <w:tcW w:w="1223" w:type="dxa"/>
          </w:tcPr>
          <w:p w14:paraId="61DABA58" w14:textId="0F6F7700" w:rsidR="00115A81" w:rsidRPr="00FE104C" w:rsidRDefault="00FE104C" w:rsidP="00FE104C">
            <w:pPr>
              <w:jc w:val="center"/>
              <w:rPr>
                <w:rFonts w:ascii="Times New Roman" w:hAnsi="Times New Roman"/>
                <w:b/>
                <w:sz w:val="20"/>
                <w:szCs w:val="20"/>
              </w:rPr>
            </w:pPr>
            <w:r w:rsidRPr="00FE104C">
              <w:rPr>
                <w:rStyle w:val="fontstyle01"/>
                <w:rFonts w:ascii="Times New Roman" w:hAnsi="Times New Roman"/>
                <w:sz w:val="20"/>
                <w:szCs w:val="20"/>
              </w:rPr>
              <w:t>celkem</w:t>
            </w:r>
          </w:p>
        </w:tc>
      </w:tr>
      <w:tr w:rsidR="00065E04" w:rsidRPr="00FE104C" w14:paraId="115883F0" w14:textId="77777777" w:rsidTr="00065E04">
        <w:tc>
          <w:tcPr>
            <w:tcW w:w="5637" w:type="dxa"/>
          </w:tcPr>
          <w:p w14:paraId="6BFBACB5" w14:textId="0490965D"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 xml:space="preserve">Lokální oškrabání </w:t>
            </w:r>
            <w:proofErr w:type="gramStart"/>
            <w:r w:rsidRPr="00FE104C">
              <w:rPr>
                <w:rStyle w:val="fontstyle01"/>
                <w:rFonts w:ascii="Times New Roman" w:hAnsi="Times New Roman"/>
                <w:b w:val="0"/>
                <w:sz w:val="20"/>
              </w:rPr>
              <w:t>podkladu , odstranění</w:t>
            </w:r>
            <w:proofErr w:type="gramEnd"/>
            <w:r w:rsidRPr="00FE104C">
              <w:rPr>
                <w:rStyle w:val="fontstyle01"/>
                <w:rFonts w:ascii="Times New Roman" w:hAnsi="Times New Roman"/>
                <w:b w:val="0"/>
                <w:sz w:val="20"/>
              </w:rPr>
              <w:t xml:space="preserve"> nedržící malby</w:t>
            </w:r>
          </w:p>
        </w:tc>
        <w:tc>
          <w:tcPr>
            <w:tcW w:w="992" w:type="dxa"/>
          </w:tcPr>
          <w:p w14:paraId="311D8913" w14:textId="6701D174" w:rsidR="00115A81" w:rsidRPr="00FE104C" w:rsidRDefault="00115A81" w:rsidP="00115A81">
            <w:pPr>
              <w:pStyle w:val="Normlnweb"/>
              <w:rPr>
                <w:sz w:val="20"/>
                <w:szCs w:val="20"/>
              </w:rPr>
            </w:pPr>
            <w:r w:rsidRPr="00FE104C">
              <w:rPr>
                <w:sz w:val="20"/>
                <w:szCs w:val="20"/>
              </w:rPr>
              <w:t>250</w:t>
            </w:r>
          </w:p>
        </w:tc>
        <w:tc>
          <w:tcPr>
            <w:tcW w:w="567" w:type="dxa"/>
          </w:tcPr>
          <w:p w14:paraId="55207857" w14:textId="68EE130A"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m2</w:t>
            </w:r>
          </w:p>
        </w:tc>
        <w:tc>
          <w:tcPr>
            <w:tcW w:w="1134" w:type="dxa"/>
          </w:tcPr>
          <w:p w14:paraId="59B584A9" w14:textId="5A33BD27"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120 Kč</w:t>
            </w:r>
          </w:p>
        </w:tc>
        <w:tc>
          <w:tcPr>
            <w:tcW w:w="1223" w:type="dxa"/>
          </w:tcPr>
          <w:p w14:paraId="23AF262E" w14:textId="61E171FD" w:rsidR="00115A81" w:rsidRPr="00065E04" w:rsidRDefault="00065E04" w:rsidP="00065E04">
            <w:pPr>
              <w:rPr>
                <w:sz w:val="24"/>
                <w:szCs w:val="24"/>
              </w:rPr>
            </w:pPr>
            <w:r w:rsidRPr="00065E04">
              <w:rPr>
                <w:rStyle w:val="fontstyle01"/>
                <w:rFonts w:ascii="Times New Roman" w:hAnsi="Times New Roman"/>
                <w:sz w:val="20"/>
                <w:szCs w:val="20"/>
              </w:rPr>
              <w:t>30 000 Kč</w:t>
            </w:r>
          </w:p>
        </w:tc>
      </w:tr>
      <w:tr w:rsidR="00065E04" w:rsidRPr="00FE104C" w14:paraId="669A0040" w14:textId="77777777" w:rsidTr="00065E04">
        <w:tc>
          <w:tcPr>
            <w:tcW w:w="5637" w:type="dxa"/>
          </w:tcPr>
          <w:p w14:paraId="0BCA3DC5" w14:textId="2E38BB4F"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 xml:space="preserve">Osekání nedržící </w:t>
            </w:r>
            <w:proofErr w:type="gramStart"/>
            <w:r w:rsidRPr="00FE104C">
              <w:rPr>
                <w:rStyle w:val="fontstyle01"/>
                <w:rFonts w:ascii="Times New Roman" w:hAnsi="Times New Roman"/>
                <w:b w:val="0"/>
                <w:sz w:val="20"/>
              </w:rPr>
              <w:t>omítky , pen</w:t>
            </w:r>
            <w:r w:rsidR="00160772">
              <w:rPr>
                <w:rStyle w:val="fontstyle01"/>
                <w:rFonts w:ascii="Times New Roman" w:hAnsi="Times New Roman"/>
                <w:b w:val="0"/>
                <w:sz w:val="20"/>
              </w:rPr>
              <w:t>e</w:t>
            </w:r>
            <w:r w:rsidRPr="00FE104C">
              <w:rPr>
                <w:rStyle w:val="fontstyle01"/>
                <w:rFonts w:ascii="Times New Roman" w:hAnsi="Times New Roman"/>
                <w:b w:val="0"/>
                <w:sz w:val="20"/>
              </w:rPr>
              <w:t>trace</w:t>
            </w:r>
            <w:proofErr w:type="gramEnd"/>
            <w:r w:rsidRPr="00FE104C">
              <w:rPr>
                <w:rStyle w:val="fontstyle01"/>
                <w:rFonts w:ascii="Times New Roman" w:hAnsi="Times New Roman"/>
                <w:b w:val="0"/>
                <w:sz w:val="20"/>
              </w:rPr>
              <w:t xml:space="preserve"> podkladu</w:t>
            </w:r>
          </w:p>
        </w:tc>
        <w:tc>
          <w:tcPr>
            <w:tcW w:w="992" w:type="dxa"/>
          </w:tcPr>
          <w:p w14:paraId="68B06F27" w14:textId="4BCD3F75" w:rsidR="00115A81" w:rsidRPr="00FE104C" w:rsidRDefault="00115A81" w:rsidP="00115A81">
            <w:pPr>
              <w:pStyle w:val="Normlnweb"/>
              <w:rPr>
                <w:sz w:val="20"/>
                <w:szCs w:val="20"/>
              </w:rPr>
            </w:pPr>
            <w:r w:rsidRPr="00FE104C">
              <w:rPr>
                <w:sz w:val="20"/>
                <w:szCs w:val="20"/>
              </w:rPr>
              <w:t>15</w:t>
            </w:r>
          </w:p>
        </w:tc>
        <w:tc>
          <w:tcPr>
            <w:tcW w:w="567" w:type="dxa"/>
          </w:tcPr>
          <w:p w14:paraId="53A51B09" w14:textId="66621DE6"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000B0961" w14:textId="795021FF"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85 Kč</w:t>
            </w:r>
          </w:p>
        </w:tc>
        <w:tc>
          <w:tcPr>
            <w:tcW w:w="1223" w:type="dxa"/>
          </w:tcPr>
          <w:p w14:paraId="4273914D" w14:textId="75E9CE37"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1 275 Kč</w:t>
            </w:r>
          </w:p>
        </w:tc>
      </w:tr>
      <w:tr w:rsidR="00065E04" w:rsidRPr="00FE104C" w14:paraId="12615B67" w14:textId="77777777" w:rsidTr="00065E04">
        <w:tc>
          <w:tcPr>
            <w:tcW w:w="5637" w:type="dxa"/>
          </w:tcPr>
          <w:p w14:paraId="3D089774" w14:textId="3D1D5022" w:rsidR="00115A81" w:rsidRPr="00FE104C" w:rsidRDefault="00115A81" w:rsidP="00115A81">
            <w:pPr>
              <w:rPr>
                <w:rFonts w:ascii="Times New Roman" w:hAnsi="Times New Roman"/>
                <w:b/>
                <w:sz w:val="20"/>
                <w:szCs w:val="24"/>
              </w:rPr>
            </w:pPr>
            <w:proofErr w:type="spellStart"/>
            <w:r w:rsidRPr="00FE104C">
              <w:rPr>
                <w:rStyle w:val="fontstyle01"/>
                <w:rFonts w:ascii="Times New Roman" w:hAnsi="Times New Roman"/>
                <w:b w:val="0"/>
                <w:sz w:val="20"/>
              </w:rPr>
              <w:t>Podhod</w:t>
            </w:r>
            <w:proofErr w:type="spellEnd"/>
            <w:r w:rsidRPr="00FE104C">
              <w:rPr>
                <w:rStyle w:val="fontstyle01"/>
                <w:rFonts w:ascii="Times New Roman" w:hAnsi="Times New Roman"/>
                <w:b w:val="0"/>
                <w:sz w:val="20"/>
              </w:rPr>
              <w:t xml:space="preserve"> omítek sanačních </w:t>
            </w:r>
            <w:proofErr w:type="spellStart"/>
            <w:r w:rsidRPr="00FE104C">
              <w:rPr>
                <w:rStyle w:val="fontstyle01"/>
                <w:rFonts w:ascii="Times New Roman" w:hAnsi="Times New Roman"/>
                <w:b w:val="0"/>
                <w:sz w:val="20"/>
              </w:rPr>
              <w:t>vápenou</w:t>
            </w:r>
            <w:proofErr w:type="spellEnd"/>
            <w:r w:rsidRPr="00FE104C">
              <w:rPr>
                <w:rStyle w:val="fontstyle01"/>
                <w:rFonts w:ascii="Times New Roman" w:hAnsi="Times New Roman"/>
                <w:b w:val="0"/>
                <w:sz w:val="20"/>
              </w:rPr>
              <w:t xml:space="preserve"> maltou </w:t>
            </w:r>
            <w:proofErr w:type="spellStart"/>
            <w:r w:rsidRPr="00FE104C">
              <w:rPr>
                <w:rStyle w:val="fontstyle01"/>
                <w:rFonts w:ascii="Times New Roman" w:hAnsi="Times New Roman"/>
                <w:b w:val="0"/>
                <w:sz w:val="20"/>
              </w:rPr>
              <w:t>Profi</w:t>
            </w:r>
            <w:proofErr w:type="spellEnd"/>
            <w:r w:rsidRPr="00FE104C">
              <w:rPr>
                <w:rStyle w:val="fontstyle01"/>
                <w:rFonts w:ascii="Times New Roman" w:hAnsi="Times New Roman"/>
                <w:b w:val="0"/>
                <w:sz w:val="20"/>
              </w:rPr>
              <w:t xml:space="preserve"> </w:t>
            </w:r>
            <w:proofErr w:type="spellStart"/>
            <w:r w:rsidRPr="00FE104C">
              <w:rPr>
                <w:rStyle w:val="fontstyle01"/>
                <w:rFonts w:ascii="Times New Roman" w:hAnsi="Times New Roman"/>
                <w:b w:val="0"/>
                <w:sz w:val="20"/>
              </w:rPr>
              <w:t>Poretec</w:t>
            </w:r>
            <w:proofErr w:type="spellEnd"/>
            <w:r w:rsidRPr="00FE104C">
              <w:rPr>
                <w:rStyle w:val="fontstyle01"/>
                <w:rFonts w:ascii="Times New Roman" w:hAnsi="Times New Roman"/>
                <w:b w:val="0"/>
                <w:sz w:val="20"/>
              </w:rPr>
              <w:t xml:space="preserve"> WTA</w:t>
            </w:r>
          </w:p>
        </w:tc>
        <w:tc>
          <w:tcPr>
            <w:tcW w:w="992" w:type="dxa"/>
          </w:tcPr>
          <w:p w14:paraId="0DA70ED1" w14:textId="1C08500F" w:rsidR="00115A81" w:rsidRPr="00FE104C" w:rsidRDefault="00115A81" w:rsidP="00115A81">
            <w:pPr>
              <w:pStyle w:val="Normlnweb"/>
              <w:rPr>
                <w:sz w:val="20"/>
                <w:szCs w:val="20"/>
              </w:rPr>
            </w:pPr>
            <w:r w:rsidRPr="00FE104C">
              <w:rPr>
                <w:sz w:val="20"/>
                <w:szCs w:val="20"/>
              </w:rPr>
              <w:t>15</w:t>
            </w:r>
          </w:p>
        </w:tc>
        <w:tc>
          <w:tcPr>
            <w:tcW w:w="567" w:type="dxa"/>
          </w:tcPr>
          <w:p w14:paraId="5CF01AF3" w14:textId="5D21FE82"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0246D0DF" w14:textId="629112DE"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180 Kč</w:t>
            </w:r>
          </w:p>
        </w:tc>
        <w:tc>
          <w:tcPr>
            <w:tcW w:w="1223" w:type="dxa"/>
          </w:tcPr>
          <w:p w14:paraId="71C7A066" w14:textId="046AF6AD"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2 700 Kč</w:t>
            </w:r>
          </w:p>
        </w:tc>
      </w:tr>
      <w:tr w:rsidR="00065E04" w:rsidRPr="00FE104C" w14:paraId="0D35521F" w14:textId="77777777" w:rsidTr="00065E04">
        <w:tc>
          <w:tcPr>
            <w:tcW w:w="5637" w:type="dxa"/>
          </w:tcPr>
          <w:p w14:paraId="3BFC29A7" w14:textId="2A9B05F4"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 xml:space="preserve">Lokální zapravení omítek Sanační štukovou </w:t>
            </w:r>
            <w:proofErr w:type="spellStart"/>
            <w:r w:rsidRPr="00FE104C">
              <w:rPr>
                <w:rStyle w:val="fontstyle01"/>
                <w:rFonts w:ascii="Times New Roman" w:hAnsi="Times New Roman"/>
                <w:b w:val="0"/>
                <w:sz w:val="20"/>
              </w:rPr>
              <w:t>vápenou</w:t>
            </w:r>
            <w:proofErr w:type="spellEnd"/>
            <w:r w:rsidRPr="00FE104C">
              <w:rPr>
                <w:rStyle w:val="fontstyle01"/>
                <w:rFonts w:ascii="Times New Roman" w:hAnsi="Times New Roman"/>
                <w:b w:val="0"/>
                <w:sz w:val="20"/>
              </w:rPr>
              <w:t xml:space="preserve"> maltou</w:t>
            </w:r>
          </w:p>
        </w:tc>
        <w:tc>
          <w:tcPr>
            <w:tcW w:w="992" w:type="dxa"/>
          </w:tcPr>
          <w:p w14:paraId="53D6BE17" w14:textId="05F42027" w:rsidR="00115A81" w:rsidRPr="00FE104C" w:rsidRDefault="00115A81" w:rsidP="00115A81">
            <w:pPr>
              <w:pStyle w:val="Normlnweb"/>
              <w:rPr>
                <w:sz w:val="20"/>
                <w:szCs w:val="20"/>
              </w:rPr>
            </w:pPr>
            <w:r w:rsidRPr="00FE104C">
              <w:rPr>
                <w:sz w:val="20"/>
                <w:szCs w:val="20"/>
              </w:rPr>
              <w:t>15</w:t>
            </w:r>
          </w:p>
        </w:tc>
        <w:tc>
          <w:tcPr>
            <w:tcW w:w="567" w:type="dxa"/>
          </w:tcPr>
          <w:p w14:paraId="70474AB3" w14:textId="7C2DA806"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7A09A6C4" w14:textId="1B078480"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450 Kč</w:t>
            </w:r>
          </w:p>
        </w:tc>
        <w:tc>
          <w:tcPr>
            <w:tcW w:w="1223" w:type="dxa"/>
          </w:tcPr>
          <w:p w14:paraId="5F4FA337" w14:textId="6974A4C4"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6 750 Kč</w:t>
            </w:r>
          </w:p>
        </w:tc>
      </w:tr>
      <w:tr w:rsidR="00065E04" w:rsidRPr="00FE104C" w14:paraId="38BD61B3" w14:textId="77777777" w:rsidTr="00065E04">
        <w:tc>
          <w:tcPr>
            <w:tcW w:w="5637" w:type="dxa"/>
          </w:tcPr>
          <w:p w14:paraId="519C1A45" w14:textId="2C3E9888"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Přetažení omítek jemnou sanační maltou</w:t>
            </w:r>
          </w:p>
        </w:tc>
        <w:tc>
          <w:tcPr>
            <w:tcW w:w="992" w:type="dxa"/>
          </w:tcPr>
          <w:p w14:paraId="6CA8ACF2" w14:textId="01821D56" w:rsidR="00115A81" w:rsidRPr="00FE104C" w:rsidRDefault="00115A81" w:rsidP="00115A81">
            <w:pPr>
              <w:pStyle w:val="Normlnweb"/>
              <w:rPr>
                <w:sz w:val="20"/>
                <w:szCs w:val="20"/>
              </w:rPr>
            </w:pPr>
            <w:r w:rsidRPr="00FE104C">
              <w:rPr>
                <w:sz w:val="20"/>
                <w:szCs w:val="20"/>
              </w:rPr>
              <w:t>15</w:t>
            </w:r>
          </w:p>
        </w:tc>
        <w:tc>
          <w:tcPr>
            <w:tcW w:w="567" w:type="dxa"/>
          </w:tcPr>
          <w:p w14:paraId="1DFF9EA0" w14:textId="7E93F679"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72752A60" w14:textId="4C85167F"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280 Kč</w:t>
            </w:r>
          </w:p>
        </w:tc>
        <w:tc>
          <w:tcPr>
            <w:tcW w:w="1223" w:type="dxa"/>
          </w:tcPr>
          <w:p w14:paraId="13E7A54E" w14:textId="44525F5B"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4 200 Kč</w:t>
            </w:r>
          </w:p>
        </w:tc>
      </w:tr>
      <w:tr w:rsidR="00065E04" w:rsidRPr="00FE104C" w14:paraId="0D3A6B21" w14:textId="77777777" w:rsidTr="00065E04">
        <w:tc>
          <w:tcPr>
            <w:tcW w:w="5637" w:type="dxa"/>
          </w:tcPr>
          <w:p w14:paraId="5459EAFD" w14:textId="1B0EB79C"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1x penetrace podkladu akrylátovou emulzí</w:t>
            </w:r>
          </w:p>
        </w:tc>
        <w:tc>
          <w:tcPr>
            <w:tcW w:w="992" w:type="dxa"/>
          </w:tcPr>
          <w:p w14:paraId="1898D962" w14:textId="77AC2350" w:rsidR="00115A81" w:rsidRPr="00FE104C" w:rsidRDefault="00115A81" w:rsidP="00115A81">
            <w:pPr>
              <w:pStyle w:val="Normlnweb"/>
              <w:rPr>
                <w:sz w:val="20"/>
                <w:szCs w:val="20"/>
              </w:rPr>
            </w:pPr>
            <w:r w:rsidRPr="00FE104C">
              <w:rPr>
                <w:sz w:val="20"/>
                <w:szCs w:val="20"/>
              </w:rPr>
              <w:t>395</w:t>
            </w:r>
          </w:p>
        </w:tc>
        <w:tc>
          <w:tcPr>
            <w:tcW w:w="567" w:type="dxa"/>
          </w:tcPr>
          <w:p w14:paraId="3AD8468A" w14:textId="0D636962"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1616EFFB" w14:textId="5A303497"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25 Kč</w:t>
            </w:r>
          </w:p>
        </w:tc>
        <w:tc>
          <w:tcPr>
            <w:tcW w:w="1223" w:type="dxa"/>
          </w:tcPr>
          <w:p w14:paraId="09012D7B" w14:textId="14717131"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9 875 Kč</w:t>
            </w:r>
          </w:p>
        </w:tc>
      </w:tr>
      <w:tr w:rsidR="00065E04" w:rsidRPr="00FE104C" w14:paraId="3F919E11" w14:textId="77777777" w:rsidTr="00065E04">
        <w:tc>
          <w:tcPr>
            <w:tcW w:w="5637" w:type="dxa"/>
          </w:tcPr>
          <w:p w14:paraId="152C813F" w14:textId="4A076921"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 xml:space="preserve">2x výmalba disperzní barvou JUB </w:t>
            </w:r>
            <w:proofErr w:type="spellStart"/>
            <w:r w:rsidRPr="00FE104C">
              <w:rPr>
                <w:rStyle w:val="fontstyle01"/>
                <w:rFonts w:ascii="Times New Roman" w:hAnsi="Times New Roman"/>
                <w:b w:val="0"/>
                <w:sz w:val="20"/>
              </w:rPr>
              <w:t>Clasik</w:t>
            </w:r>
            <w:proofErr w:type="spellEnd"/>
            <w:r w:rsidRPr="00FE104C">
              <w:rPr>
                <w:rStyle w:val="fontstyle01"/>
                <w:rFonts w:ascii="Times New Roman" w:hAnsi="Times New Roman"/>
                <w:b w:val="0"/>
                <w:sz w:val="20"/>
              </w:rPr>
              <w:t xml:space="preserve"> , sněhově bílá + barevná</w:t>
            </w:r>
          </w:p>
        </w:tc>
        <w:tc>
          <w:tcPr>
            <w:tcW w:w="992" w:type="dxa"/>
          </w:tcPr>
          <w:p w14:paraId="67670076" w14:textId="21D3A150" w:rsidR="00115A81" w:rsidRPr="00FE104C" w:rsidRDefault="00115A81" w:rsidP="00115A81">
            <w:pPr>
              <w:pStyle w:val="Normlnweb"/>
              <w:rPr>
                <w:sz w:val="20"/>
                <w:szCs w:val="20"/>
              </w:rPr>
            </w:pPr>
            <w:r w:rsidRPr="00FE104C">
              <w:rPr>
                <w:sz w:val="20"/>
                <w:szCs w:val="20"/>
              </w:rPr>
              <w:t>395</w:t>
            </w:r>
          </w:p>
        </w:tc>
        <w:tc>
          <w:tcPr>
            <w:tcW w:w="567" w:type="dxa"/>
          </w:tcPr>
          <w:p w14:paraId="7589A002" w14:textId="39CE9DF5"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3BCC5135" w14:textId="6F02C902"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55 Kč</w:t>
            </w:r>
          </w:p>
        </w:tc>
        <w:tc>
          <w:tcPr>
            <w:tcW w:w="1223" w:type="dxa"/>
          </w:tcPr>
          <w:p w14:paraId="2854280F" w14:textId="5AB77A73"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21 725 Kč</w:t>
            </w:r>
          </w:p>
        </w:tc>
      </w:tr>
      <w:tr w:rsidR="00065E04" w:rsidRPr="00FE104C" w14:paraId="5111C477" w14:textId="77777777" w:rsidTr="00065E04">
        <w:tc>
          <w:tcPr>
            <w:tcW w:w="5637" w:type="dxa"/>
          </w:tcPr>
          <w:p w14:paraId="3F45BDEA" w14:textId="37EB1E2D" w:rsidR="00115A81" w:rsidRPr="00FE104C" w:rsidRDefault="00115A81" w:rsidP="00115A81">
            <w:pPr>
              <w:rPr>
                <w:rFonts w:ascii="Times New Roman" w:hAnsi="Times New Roman"/>
                <w:b/>
                <w:sz w:val="20"/>
                <w:szCs w:val="24"/>
              </w:rPr>
            </w:pPr>
            <w:r w:rsidRPr="00FE104C">
              <w:rPr>
                <w:rStyle w:val="fontstyle01"/>
                <w:rFonts w:ascii="Times New Roman" w:hAnsi="Times New Roman"/>
                <w:b w:val="0"/>
                <w:sz w:val="20"/>
              </w:rPr>
              <w:t>Nátěr barevného soklu, pod dekorační váleček</w:t>
            </w:r>
          </w:p>
        </w:tc>
        <w:tc>
          <w:tcPr>
            <w:tcW w:w="992" w:type="dxa"/>
          </w:tcPr>
          <w:p w14:paraId="71939F29" w14:textId="4EE032A2" w:rsidR="00115A81" w:rsidRPr="00FE104C" w:rsidRDefault="00115A81" w:rsidP="00115A81">
            <w:pPr>
              <w:pStyle w:val="Normlnweb"/>
              <w:rPr>
                <w:sz w:val="20"/>
                <w:szCs w:val="20"/>
              </w:rPr>
            </w:pPr>
            <w:r w:rsidRPr="00FE104C">
              <w:rPr>
                <w:sz w:val="20"/>
                <w:szCs w:val="20"/>
              </w:rPr>
              <w:t>220</w:t>
            </w:r>
          </w:p>
        </w:tc>
        <w:tc>
          <w:tcPr>
            <w:tcW w:w="567" w:type="dxa"/>
          </w:tcPr>
          <w:p w14:paraId="474DC9FA" w14:textId="468E932D"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0E4A4CD2" w14:textId="095FEE36"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75 Kč</w:t>
            </w:r>
          </w:p>
        </w:tc>
        <w:tc>
          <w:tcPr>
            <w:tcW w:w="1223" w:type="dxa"/>
          </w:tcPr>
          <w:p w14:paraId="5371D553" w14:textId="4FBDE08A"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16 500 Kč</w:t>
            </w:r>
          </w:p>
        </w:tc>
      </w:tr>
      <w:tr w:rsidR="00065E04" w:rsidRPr="00FE104C" w14:paraId="55FF4416" w14:textId="77777777" w:rsidTr="00065E04">
        <w:tc>
          <w:tcPr>
            <w:tcW w:w="5637" w:type="dxa"/>
          </w:tcPr>
          <w:p w14:paraId="27032F70" w14:textId="48A94977"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Vytvoření dekoračního válečku + linka</w:t>
            </w:r>
          </w:p>
        </w:tc>
        <w:tc>
          <w:tcPr>
            <w:tcW w:w="992" w:type="dxa"/>
          </w:tcPr>
          <w:p w14:paraId="403FA9FD" w14:textId="0A035004" w:rsidR="00115A81" w:rsidRPr="00FE104C" w:rsidRDefault="00115A81" w:rsidP="00115A81">
            <w:pPr>
              <w:pStyle w:val="Normlnweb"/>
              <w:rPr>
                <w:sz w:val="20"/>
                <w:szCs w:val="20"/>
              </w:rPr>
            </w:pPr>
            <w:r w:rsidRPr="00FE104C">
              <w:rPr>
                <w:sz w:val="20"/>
                <w:szCs w:val="20"/>
              </w:rPr>
              <w:t>220</w:t>
            </w:r>
          </w:p>
        </w:tc>
        <w:tc>
          <w:tcPr>
            <w:tcW w:w="567" w:type="dxa"/>
          </w:tcPr>
          <w:p w14:paraId="656921A1" w14:textId="66B0F0A6" w:rsidR="00115A81" w:rsidRPr="00FE104C" w:rsidRDefault="00115A81" w:rsidP="00115A81">
            <w:pPr>
              <w:pStyle w:val="Normlnweb"/>
              <w:rPr>
                <w:b/>
                <w:sz w:val="20"/>
                <w:szCs w:val="20"/>
              </w:rPr>
            </w:pPr>
            <w:r w:rsidRPr="00FE104C">
              <w:rPr>
                <w:rStyle w:val="fontstyle01"/>
                <w:rFonts w:ascii="Times New Roman" w:hAnsi="Times New Roman"/>
                <w:b w:val="0"/>
                <w:sz w:val="20"/>
                <w:szCs w:val="20"/>
              </w:rPr>
              <w:t>m2</w:t>
            </w:r>
          </w:p>
        </w:tc>
        <w:tc>
          <w:tcPr>
            <w:tcW w:w="1134" w:type="dxa"/>
          </w:tcPr>
          <w:p w14:paraId="0D3C0BB6" w14:textId="3CDC722D"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110 Kč</w:t>
            </w:r>
          </w:p>
        </w:tc>
        <w:tc>
          <w:tcPr>
            <w:tcW w:w="1223" w:type="dxa"/>
          </w:tcPr>
          <w:p w14:paraId="539A0003" w14:textId="0BA4EE83"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24 200 Kč</w:t>
            </w:r>
          </w:p>
        </w:tc>
      </w:tr>
      <w:tr w:rsidR="00065E04" w:rsidRPr="00FE104C" w14:paraId="41450817" w14:textId="77777777" w:rsidTr="00065E04">
        <w:tc>
          <w:tcPr>
            <w:tcW w:w="5637" w:type="dxa"/>
          </w:tcPr>
          <w:p w14:paraId="64587043" w14:textId="2B231759" w:rsidR="00115A81" w:rsidRPr="00FE104C" w:rsidRDefault="00115A81" w:rsidP="00115A81">
            <w:pPr>
              <w:rPr>
                <w:rFonts w:ascii="Times New Roman" w:hAnsi="Times New Roman"/>
                <w:b/>
                <w:sz w:val="20"/>
                <w:szCs w:val="20"/>
              </w:rPr>
            </w:pPr>
            <w:proofErr w:type="gramStart"/>
            <w:r w:rsidRPr="00FE104C">
              <w:rPr>
                <w:rStyle w:val="fontstyle01"/>
                <w:rFonts w:ascii="Times New Roman" w:hAnsi="Times New Roman"/>
                <w:b w:val="0"/>
                <w:sz w:val="20"/>
                <w:szCs w:val="20"/>
              </w:rPr>
              <w:t>Lešení , montáž</w:t>
            </w:r>
            <w:proofErr w:type="gramEnd"/>
            <w:r w:rsidRPr="00FE104C">
              <w:rPr>
                <w:rStyle w:val="fontstyle01"/>
                <w:rFonts w:ascii="Times New Roman" w:hAnsi="Times New Roman"/>
                <w:b w:val="0"/>
                <w:sz w:val="20"/>
                <w:szCs w:val="20"/>
              </w:rPr>
              <w:t>, demontáž, pronájem</w:t>
            </w:r>
          </w:p>
        </w:tc>
        <w:tc>
          <w:tcPr>
            <w:tcW w:w="992" w:type="dxa"/>
          </w:tcPr>
          <w:p w14:paraId="2FD7B24D" w14:textId="3C2150CB" w:rsidR="00115A81" w:rsidRPr="00FE104C" w:rsidRDefault="00115A81" w:rsidP="00115A81">
            <w:pPr>
              <w:pStyle w:val="Normlnweb"/>
              <w:rPr>
                <w:sz w:val="20"/>
                <w:szCs w:val="20"/>
              </w:rPr>
            </w:pPr>
            <w:r w:rsidRPr="00FE104C">
              <w:rPr>
                <w:sz w:val="20"/>
                <w:szCs w:val="20"/>
              </w:rPr>
              <w:t>1</w:t>
            </w:r>
          </w:p>
        </w:tc>
        <w:tc>
          <w:tcPr>
            <w:tcW w:w="567" w:type="dxa"/>
          </w:tcPr>
          <w:p w14:paraId="00E00666" w14:textId="2FC0C098" w:rsidR="00115A81" w:rsidRPr="00FE104C" w:rsidRDefault="00115A81" w:rsidP="00115A81">
            <w:pPr>
              <w:pStyle w:val="Normlnweb"/>
            </w:pPr>
            <w:r w:rsidRPr="00FE104C">
              <w:t>ks</w:t>
            </w:r>
          </w:p>
        </w:tc>
        <w:tc>
          <w:tcPr>
            <w:tcW w:w="1134" w:type="dxa"/>
          </w:tcPr>
          <w:p w14:paraId="2D62230A" w14:textId="249C45D1"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18 500 Kč</w:t>
            </w:r>
          </w:p>
        </w:tc>
        <w:tc>
          <w:tcPr>
            <w:tcW w:w="1223" w:type="dxa"/>
          </w:tcPr>
          <w:p w14:paraId="28E70203" w14:textId="51A3DE29"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19 800 Kč</w:t>
            </w:r>
          </w:p>
        </w:tc>
      </w:tr>
      <w:tr w:rsidR="00065E04" w:rsidRPr="00FE104C" w14:paraId="708203ED" w14:textId="77777777" w:rsidTr="00065E04">
        <w:tc>
          <w:tcPr>
            <w:tcW w:w="5637" w:type="dxa"/>
          </w:tcPr>
          <w:p w14:paraId="53494C32" w14:textId="140F8625"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 xml:space="preserve">Zakrývání, lepení, </w:t>
            </w:r>
            <w:proofErr w:type="spellStart"/>
            <w:r w:rsidRPr="00FE104C">
              <w:rPr>
                <w:rStyle w:val="fontstyle01"/>
                <w:rFonts w:ascii="Times New Roman" w:hAnsi="Times New Roman"/>
                <w:b w:val="0"/>
                <w:sz w:val="20"/>
                <w:szCs w:val="20"/>
              </w:rPr>
              <w:t>uklid</w:t>
            </w:r>
            <w:proofErr w:type="spellEnd"/>
            <w:r w:rsidRPr="00FE104C">
              <w:rPr>
                <w:rStyle w:val="fontstyle01"/>
                <w:rFonts w:ascii="Times New Roman" w:hAnsi="Times New Roman"/>
                <w:b w:val="0"/>
                <w:sz w:val="20"/>
                <w:szCs w:val="20"/>
              </w:rPr>
              <w:t xml:space="preserve"> po práci</w:t>
            </w:r>
          </w:p>
        </w:tc>
        <w:tc>
          <w:tcPr>
            <w:tcW w:w="992" w:type="dxa"/>
          </w:tcPr>
          <w:p w14:paraId="3DFD07C9" w14:textId="65253D15" w:rsidR="00115A81" w:rsidRPr="00FE104C" w:rsidRDefault="00115A81" w:rsidP="00115A81">
            <w:pPr>
              <w:pStyle w:val="Normlnweb"/>
              <w:rPr>
                <w:sz w:val="20"/>
                <w:szCs w:val="20"/>
              </w:rPr>
            </w:pPr>
            <w:r w:rsidRPr="00FE104C">
              <w:rPr>
                <w:sz w:val="20"/>
                <w:szCs w:val="20"/>
              </w:rPr>
              <w:t>1</w:t>
            </w:r>
          </w:p>
        </w:tc>
        <w:tc>
          <w:tcPr>
            <w:tcW w:w="567" w:type="dxa"/>
          </w:tcPr>
          <w:p w14:paraId="2F2079E5" w14:textId="7F476293" w:rsidR="00115A81" w:rsidRPr="00FE104C" w:rsidRDefault="006E0011" w:rsidP="00115A81">
            <w:pPr>
              <w:pStyle w:val="Normlnweb"/>
            </w:pPr>
            <w:r w:rsidRPr="00FE104C">
              <w:t>k</w:t>
            </w:r>
            <w:r w:rsidR="00115A81" w:rsidRPr="00FE104C">
              <w:t>s</w:t>
            </w:r>
          </w:p>
        </w:tc>
        <w:tc>
          <w:tcPr>
            <w:tcW w:w="1134" w:type="dxa"/>
          </w:tcPr>
          <w:p w14:paraId="0BF111CC" w14:textId="29035980" w:rsidR="00115A81" w:rsidRPr="00FE104C" w:rsidRDefault="006E0011" w:rsidP="00FE104C">
            <w:pPr>
              <w:rPr>
                <w:rFonts w:ascii="Times New Roman" w:hAnsi="Times New Roman"/>
                <w:sz w:val="20"/>
                <w:szCs w:val="20"/>
              </w:rPr>
            </w:pPr>
            <w:r w:rsidRPr="00FE104C">
              <w:rPr>
                <w:rStyle w:val="fontstyle01"/>
                <w:rFonts w:ascii="Times New Roman" w:hAnsi="Times New Roman"/>
                <w:b w:val="0"/>
                <w:sz w:val="20"/>
                <w:szCs w:val="20"/>
              </w:rPr>
              <w:t>7 950 Kč</w:t>
            </w:r>
          </w:p>
        </w:tc>
        <w:tc>
          <w:tcPr>
            <w:tcW w:w="1223" w:type="dxa"/>
          </w:tcPr>
          <w:p w14:paraId="3A447D27" w14:textId="5748C0A1"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5 000 Kč</w:t>
            </w:r>
          </w:p>
        </w:tc>
      </w:tr>
      <w:tr w:rsidR="00065E04" w:rsidRPr="00FE104C" w14:paraId="6FBB2446" w14:textId="77777777" w:rsidTr="00065E04">
        <w:tc>
          <w:tcPr>
            <w:tcW w:w="5637" w:type="dxa"/>
          </w:tcPr>
          <w:p w14:paraId="76CDCA9A" w14:textId="4917E186" w:rsidR="00115A81" w:rsidRPr="00FE104C" w:rsidRDefault="00115A81" w:rsidP="00115A81">
            <w:pPr>
              <w:rPr>
                <w:rFonts w:ascii="Times New Roman" w:hAnsi="Times New Roman"/>
                <w:b/>
                <w:sz w:val="20"/>
                <w:szCs w:val="20"/>
              </w:rPr>
            </w:pPr>
            <w:proofErr w:type="gramStart"/>
            <w:r w:rsidRPr="00FE104C">
              <w:rPr>
                <w:rStyle w:val="fontstyle01"/>
                <w:rFonts w:ascii="Times New Roman" w:hAnsi="Times New Roman"/>
                <w:b w:val="0"/>
                <w:sz w:val="20"/>
                <w:szCs w:val="20"/>
              </w:rPr>
              <w:t>Obroušení , očištění</w:t>
            </w:r>
            <w:proofErr w:type="gramEnd"/>
            <w:r w:rsidRPr="00FE104C">
              <w:rPr>
                <w:rStyle w:val="fontstyle01"/>
                <w:rFonts w:ascii="Times New Roman" w:hAnsi="Times New Roman"/>
                <w:b w:val="0"/>
                <w:sz w:val="20"/>
                <w:szCs w:val="20"/>
              </w:rPr>
              <w:t xml:space="preserve"> stávajícího madel zábradlí + nátěr zábradlí</w:t>
            </w:r>
          </w:p>
        </w:tc>
        <w:tc>
          <w:tcPr>
            <w:tcW w:w="992" w:type="dxa"/>
          </w:tcPr>
          <w:p w14:paraId="4FE27C11" w14:textId="60A53774" w:rsidR="00115A81" w:rsidRPr="00FE104C" w:rsidRDefault="00115A81" w:rsidP="00115A81">
            <w:pPr>
              <w:pStyle w:val="Normlnweb"/>
              <w:rPr>
                <w:sz w:val="20"/>
                <w:szCs w:val="20"/>
              </w:rPr>
            </w:pPr>
            <w:r w:rsidRPr="00FE104C">
              <w:rPr>
                <w:sz w:val="20"/>
                <w:szCs w:val="20"/>
              </w:rPr>
              <w:t>1</w:t>
            </w:r>
          </w:p>
        </w:tc>
        <w:tc>
          <w:tcPr>
            <w:tcW w:w="567" w:type="dxa"/>
          </w:tcPr>
          <w:p w14:paraId="3EBE7769" w14:textId="677929A5" w:rsidR="00115A81" w:rsidRPr="00FE104C" w:rsidRDefault="006E0011" w:rsidP="00115A81">
            <w:pPr>
              <w:pStyle w:val="Normlnweb"/>
            </w:pPr>
            <w:r w:rsidRPr="00FE104C">
              <w:t>k</w:t>
            </w:r>
            <w:r w:rsidR="00115A81" w:rsidRPr="00FE104C">
              <w:t>s</w:t>
            </w:r>
          </w:p>
        </w:tc>
        <w:tc>
          <w:tcPr>
            <w:tcW w:w="1134" w:type="dxa"/>
          </w:tcPr>
          <w:p w14:paraId="2BF7CBD1" w14:textId="75B77769"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23 500 Kč</w:t>
            </w:r>
          </w:p>
        </w:tc>
        <w:tc>
          <w:tcPr>
            <w:tcW w:w="1223" w:type="dxa"/>
          </w:tcPr>
          <w:p w14:paraId="5C52CE24" w14:textId="1766BFCE"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23 500 Kč</w:t>
            </w:r>
          </w:p>
        </w:tc>
      </w:tr>
      <w:tr w:rsidR="00065E04" w:rsidRPr="00FE104C" w14:paraId="6CD9A4C6" w14:textId="77777777" w:rsidTr="00065E04">
        <w:tc>
          <w:tcPr>
            <w:tcW w:w="5637" w:type="dxa"/>
          </w:tcPr>
          <w:p w14:paraId="51B90A81" w14:textId="3CC96D62"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Obroušení, očištění 2x nátěr potrubí plynové</w:t>
            </w:r>
          </w:p>
        </w:tc>
        <w:tc>
          <w:tcPr>
            <w:tcW w:w="992" w:type="dxa"/>
          </w:tcPr>
          <w:p w14:paraId="42D4DD24" w14:textId="3D4D3B67" w:rsidR="00115A81" w:rsidRPr="00FE104C" w:rsidRDefault="00115A81" w:rsidP="00115A81">
            <w:pPr>
              <w:pStyle w:val="Normlnweb"/>
              <w:rPr>
                <w:sz w:val="20"/>
                <w:szCs w:val="20"/>
              </w:rPr>
            </w:pPr>
            <w:r w:rsidRPr="00FE104C">
              <w:rPr>
                <w:sz w:val="20"/>
                <w:szCs w:val="20"/>
              </w:rPr>
              <w:t>1</w:t>
            </w:r>
          </w:p>
        </w:tc>
        <w:tc>
          <w:tcPr>
            <w:tcW w:w="567" w:type="dxa"/>
          </w:tcPr>
          <w:p w14:paraId="7B348597" w14:textId="4BF79CC7" w:rsidR="00115A81" w:rsidRPr="00FE104C" w:rsidRDefault="00115A81" w:rsidP="00115A81">
            <w:pPr>
              <w:pStyle w:val="Normlnweb"/>
            </w:pPr>
            <w:r w:rsidRPr="00FE104C">
              <w:t>ks</w:t>
            </w:r>
          </w:p>
        </w:tc>
        <w:tc>
          <w:tcPr>
            <w:tcW w:w="1134" w:type="dxa"/>
          </w:tcPr>
          <w:p w14:paraId="28F5F80E" w14:textId="7FDEBF3C"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14 620 Kč</w:t>
            </w:r>
          </w:p>
        </w:tc>
        <w:tc>
          <w:tcPr>
            <w:tcW w:w="1223" w:type="dxa"/>
          </w:tcPr>
          <w:p w14:paraId="7F39F0D9" w14:textId="1C721F48"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14 620 Kč</w:t>
            </w:r>
          </w:p>
        </w:tc>
      </w:tr>
      <w:tr w:rsidR="00065E04" w:rsidRPr="00FE104C" w14:paraId="11224F18" w14:textId="77777777" w:rsidTr="00065E04">
        <w:tc>
          <w:tcPr>
            <w:tcW w:w="5637" w:type="dxa"/>
          </w:tcPr>
          <w:p w14:paraId="2FFCD1FE" w14:textId="5176986B"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 xml:space="preserve">Elektro </w:t>
            </w:r>
            <w:proofErr w:type="gramStart"/>
            <w:r w:rsidRPr="00FE104C">
              <w:rPr>
                <w:rStyle w:val="fontstyle01"/>
                <w:rFonts w:ascii="Times New Roman" w:hAnsi="Times New Roman"/>
                <w:b w:val="0"/>
                <w:sz w:val="20"/>
                <w:szCs w:val="20"/>
              </w:rPr>
              <w:t>úpravy , zasekání</w:t>
            </w:r>
            <w:proofErr w:type="gramEnd"/>
            <w:r w:rsidRPr="00FE104C">
              <w:rPr>
                <w:rStyle w:val="fontstyle01"/>
                <w:rFonts w:ascii="Times New Roman" w:hAnsi="Times New Roman"/>
                <w:b w:val="0"/>
                <w:sz w:val="20"/>
                <w:szCs w:val="20"/>
              </w:rPr>
              <w:t xml:space="preserve"> kabelů, oprava </w:t>
            </w:r>
            <w:proofErr w:type="spellStart"/>
            <w:r w:rsidRPr="00FE104C">
              <w:rPr>
                <w:rStyle w:val="fontstyle01"/>
                <w:rFonts w:ascii="Times New Roman" w:hAnsi="Times New Roman"/>
                <w:b w:val="0"/>
                <w:sz w:val="20"/>
                <w:szCs w:val="20"/>
              </w:rPr>
              <w:t>stavající</w:t>
            </w:r>
            <w:proofErr w:type="spellEnd"/>
            <w:r w:rsidRPr="00FE104C">
              <w:rPr>
                <w:rStyle w:val="fontstyle01"/>
                <w:rFonts w:ascii="Times New Roman" w:hAnsi="Times New Roman"/>
                <w:b w:val="0"/>
                <w:sz w:val="20"/>
                <w:szCs w:val="20"/>
              </w:rPr>
              <w:t xml:space="preserve"> el</w:t>
            </w:r>
            <w:r w:rsidR="00160772">
              <w:rPr>
                <w:rStyle w:val="fontstyle01"/>
                <w:rFonts w:ascii="Times New Roman" w:hAnsi="Times New Roman"/>
                <w:b w:val="0"/>
                <w:sz w:val="20"/>
                <w:szCs w:val="20"/>
              </w:rPr>
              <w:t>e</w:t>
            </w:r>
            <w:r w:rsidRPr="00FE104C">
              <w:rPr>
                <w:rStyle w:val="fontstyle01"/>
                <w:rFonts w:ascii="Times New Roman" w:hAnsi="Times New Roman"/>
                <w:b w:val="0"/>
                <w:sz w:val="20"/>
                <w:szCs w:val="20"/>
              </w:rPr>
              <w:t>ktro</w:t>
            </w:r>
          </w:p>
        </w:tc>
        <w:tc>
          <w:tcPr>
            <w:tcW w:w="992" w:type="dxa"/>
          </w:tcPr>
          <w:p w14:paraId="1110D46B" w14:textId="56ECA539" w:rsidR="00115A81" w:rsidRPr="00FE104C" w:rsidRDefault="00115A81" w:rsidP="00115A81">
            <w:pPr>
              <w:pStyle w:val="Normlnweb"/>
              <w:rPr>
                <w:sz w:val="20"/>
                <w:szCs w:val="20"/>
              </w:rPr>
            </w:pPr>
            <w:r w:rsidRPr="00FE104C">
              <w:rPr>
                <w:sz w:val="20"/>
                <w:szCs w:val="20"/>
              </w:rPr>
              <w:t>1</w:t>
            </w:r>
          </w:p>
        </w:tc>
        <w:tc>
          <w:tcPr>
            <w:tcW w:w="567" w:type="dxa"/>
          </w:tcPr>
          <w:p w14:paraId="4DB1C9DD" w14:textId="001D66EF" w:rsidR="00115A81" w:rsidRPr="00FE104C" w:rsidRDefault="006E0011" w:rsidP="00115A81">
            <w:pPr>
              <w:pStyle w:val="Normlnweb"/>
            </w:pPr>
            <w:r w:rsidRPr="00FE104C">
              <w:t>ks</w:t>
            </w:r>
          </w:p>
        </w:tc>
        <w:tc>
          <w:tcPr>
            <w:tcW w:w="1134" w:type="dxa"/>
          </w:tcPr>
          <w:p w14:paraId="3899F795" w14:textId="6F997435"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15 000 Kč</w:t>
            </w:r>
          </w:p>
        </w:tc>
        <w:tc>
          <w:tcPr>
            <w:tcW w:w="1223" w:type="dxa"/>
          </w:tcPr>
          <w:p w14:paraId="05BBCFDF" w14:textId="5C49F613"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15 000 Kč</w:t>
            </w:r>
          </w:p>
        </w:tc>
      </w:tr>
      <w:tr w:rsidR="00065E04" w:rsidRPr="00FE104C" w14:paraId="351E1020" w14:textId="77777777" w:rsidTr="00065E04">
        <w:trPr>
          <w:trHeight w:val="70"/>
        </w:trPr>
        <w:tc>
          <w:tcPr>
            <w:tcW w:w="5637" w:type="dxa"/>
          </w:tcPr>
          <w:p w14:paraId="0839A95C" w14:textId="7AF88F4A"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Nátěr rozvodových skříní + potrubí</w:t>
            </w:r>
          </w:p>
        </w:tc>
        <w:tc>
          <w:tcPr>
            <w:tcW w:w="992" w:type="dxa"/>
          </w:tcPr>
          <w:p w14:paraId="2722E5CC" w14:textId="4F8B6E7F" w:rsidR="00115A81" w:rsidRPr="00FE104C" w:rsidRDefault="00115A81" w:rsidP="00115A81">
            <w:pPr>
              <w:pStyle w:val="Normlnweb"/>
              <w:rPr>
                <w:sz w:val="20"/>
                <w:szCs w:val="20"/>
              </w:rPr>
            </w:pPr>
            <w:r w:rsidRPr="00FE104C">
              <w:rPr>
                <w:sz w:val="20"/>
                <w:szCs w:val="20"/>
              </w:rPr>
              <w:t>1</w:t>
            </w:r>
          </w:p>
        </w:tc>
        <w:tc>
          <w:tcPr>
            <w:tcW w:w="567" w:type="dxa"/>
          </w:tcPr>
          <w:p w14:paraId="00D67F81" w14:textId="3708850F" w:rsidR="00115A81" w:rsidRPr="00FE104C" w:rsidRDefault="006E0011" w:rsidP="00115A81">
            <w:pPr>
              <w:pStyle w:val="Normlnweb"/>
            </w:pPr>
            <w:r w:rsidRPr="00FE104C">
              <w:t>ks</w:t>
            </w:r>
          </w:p>
        </w:tc>
        <w:tc>
          <w:tcPr>
            <w:tcW w:w="1134" w:type="dxa"/>
          </w:tcPr>
          <w:p w14:paraId="3FE63AC6" w14:textId="61DAEFBA"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11 400 Kč</w:t>
            </w:r>
          </w:p>
        </w:tc>
        <w:tc>
          <w:tcPr>
            <w:tcW w:w="1223" w:type="dxa"/>
          </w:tcPr>
          <w:p w14:paraId="7E699FA2" w14:textId="592942CC"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11 400 Kč</w:t>
            </w:r>
          </w:p>
        </w:tc>
      </w:tr>
      <w:tr w:rsidR="00065E04" w:rsidRPr="00FE104C" w14:paraId="7AC76C12" w14:textId="77777777" w:rsidTr="00065E04">
        <w:tc>
          <w:tcPr>
            <w:tcW w:w="5637" w:type="dxa"/>
          </w:tcPr>
          <w:p w14:paraId="16C43020" w14:textId="24423A26"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 xml:space="preserve">Drobné opravy </w:t>
            </w:r>
            <w:proofErr w:type="gramStart"/>
            <w:r w:rsidRPr="00FE104C">
              <w:rPr>
                <w:rStyle w:val="fontstyle01"/>
                <w:rFonts w:ascii="Times New Roman" w:hAnsi="Times New Roman"/>
                <w:b w:val="0"/>
                <w:sz w:val="20"/>
                <w:szCs w:val="20"/>
              </w:rPr>
              <w:t>podkladu ,</w:t>
            </w:r>
            <w:proofErr w:type="spellStart"/>
            <w:r w:rsidRPr="00FE104C">
              <w:rPr>
                <w:rStyle w:val="fontstyle01"/>
                <w:rFonts w:ascii="Times New Roman" w:hAnsi="Times New Roman"/>
                <w:b w:val="0"/>
                <w:sz w:val="20"/>
                <w:szCs w:val="20"/>
              </w:rPr>
              <w:t>akrylátování</w:t>
            </w:r>
            <w:proofErr w:type="spellEnd"/>
            <w:proofErr w:type="gramEnd"/>
            <w:r w:rsidRPr="00FE104C">
              <w:rPr>
                <w:rStyle w:val="fontstyle01"/>
                <w:rFonts w:ascii="Times New Roman" w:hAnsi="Times New Roman"/>
                <w:b w:val="0"/>
                <w:sz w:val="20"/>
                <w:szCs w:val="20"/>
              </w:rPr>
              <w:t>, sádrování prasklin, trhlin, nerovností</w:t>
            </w:r>
          </w:p>
        </w:tc>
        <w:tc>
          <w:tcPr>
            <w:tcW w:w="992" w:type="dxa"/>
          </w:tcPr>
          <w:p w14:paraId="7F770952" w14:textId="331AE278" w:rsidR="00115A81" w:rsidRPr="00FE104C" w:rsidRDefault="00115A81" w:rsidP="00115A81">
            <w:pPr>
              <w:pStyle w:val="Normlnweb"/>
              <w:rPr>
                <w:sz w:val="20"/>
                <w:szCs w:val="20"/>
              </w:rPr>
            </w:pPr>
            <w:r w:rsidRPr="00FE104C">
              <w:rPr>
                <w:sz w:val="20"/>
                <w:szCs w:val="20"/>
              </w:rPr>
              <w:t>15</w:t>
            </w:r>
          </w:p>
        </w:tc>
        <w:tc>
          <w:tcPr>
            <w:tcW w:w="567" w:type="dxa"/>
          </w:tcPr>
          <w:p w14:paraId="14AD9CDB" w14:textId="5CE5517C" w:rsidR="00115A81" w:rsidRPr="00FE104C" w:rsidRDefault="006E0011" w:rsidP="00115A81">
            <w:pPr>
              <w:pStyle w:val="Normlnweb"/>
            </w:pPr>
            <w:r w:rsidRPr="00FE104C">
              <w:t>%</w:t>
            </w:r>
          </w:p>
        </w:tc>
        <w:tc>
          <w:tcPr>
            <w:tcW w:w="1134" w:type="dxa"/>
          </w:tcPr>
          <w:p w14:paraId="63674005" w14:textId="1A2897EB"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19 200 Kč</w:t>
            </w:r>
          </w:p>
        </w:tc>
        <w:tc>
          <w:tcPr>
            <w:tcW w:w="1223" w:type="dxa"/>
          </w:tcPr>
          <w:p w14:paraId="0B0FDE14" w14:textId="497326F8"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19 200 Kč</w:t>
            </w:r>
          </w:p>
        </w:tc>
      </w:tr>
      <w:tr w:rsidR="00065E04" w:rsidRPr="00FE104C" w14:paraId="307D85E2" w14:textId="77777777" w:rsidTr="00065E04">
        <w:tc>
          <w:tcPr>
            <w:tcW w:w="5637" w:type="dxa"/>
          </w:tcPr>
          <w:p w14:paraId="0B918E6F" w14:textId="3259FF76"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 xml:space="preserve">Izolace zateklých skvrn, izolace skvrn od </w:t>
            </w:r>
            <w:proofErr w:type="gramStart"/>
            <w:r w:rsidRPr="00FE104C">
              <w:rPr>
                <w:rStyle w:val="fontstyle01"/>
                <w:rFonts w:ascii="Times New Roman" w:hAnsi="Times New Roman"/>
                <w:b w:val="0"/>
                <w:sz w:val="20"/>
                <w:szCs w:val="20"/>
              </w:rPr>
              <w:t>kouření , ostatní</w:t>
            </w:r>
            <w:proofErr w:type="gramEnd"/>
            <w:r w:rsidRPr="00FE104C">
              <w:rPr>
                <w:rStyle w:val="fontstyle01"/>
                <w:rFonts w:ascii="Times New Roman" w:hAnsi="Times New Roman"/>
                <w:b w:val="0"/>
                <w:sz w:val="20"/>
                <w:szCs w:val="20"/>
              </w:rPr>
              <w:t xml:space="preserve"> přípravné práce</w:t>
            </w:r>
          </w:p>
        </w:tc>
        <w:tc>
          <w:tcPr>
            <w:tcW w:w="992" w:type="dxa"/>
          </w:tcPr>
          <w:p w14:paraId="6A11FDA1" w14:textId="296ED163" w:rsidR="00115A81" w:rsidRPr="00FE104C" w:rsidRDefault="00115A81" w:rsidP="00115A81">
            <w:pPr>
              <w:pStyle w:val="Normlnweb"/>
              <w:rPr>
                <w:sz w:val="20"/>
                <w:szCs w:val="20"/>
              </w:rPr>
            </w:pPr>
            <w:r w:rsidRPr="00FE104C">
              <w:rPr>
                <w:sz w:val="20"/>
                <w:szCs w:val="20"/>
              </w:rPr>
              <w:t>1</w:t>
            </w:r>
          </w:p>
        </w:tc>
        <w:tc>
          <w:tcPr>
            <w:tcW w:w="567" w:type="dxa"/>
          </w:tcPr>
          <w:p w14:paraId="4F3C0A5D" w14:textId="43E1317B" w:rsidR="00115A81" w:rsidRPr="00FE104C" w:rsidRDefault="006E0011" w:rsidP="00115A81">
            <w:pPr>
              <w:pStyle w:val="Normlnweb"/>
              <w:rPr>
                <w:sz w:val="20"/>
                <w:szCs w:val="20"/>
              </w:rPr>
            </w:pPr>
            <w:r w:rsidRPr="00FE104C">
              <w:rPr>
                <w:sz w:val="20"/>
                <w:szCs w:val="20"/>
              </w:rPr>
              <w:t>ks</w:t>
            </w:r>
          </w:p>
        </w:tc>
        <w:tc>
          <w:tcPr>
            <w:tcW w:w="1134" w:type="dxa"/>
          </w:tcPr>
          <w:p w14:paraId="4D667BCF" w14:textId="02595D96"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5 400 Kč</w:t>
            </w:r>
          </w:p>
        </w:tc>
        <w:tc>
          <w:tcPr>
            <w:tcW w:w="1223" w:type="dxa"/>
          </w:tcPr>
          <w:p w14:paraId="6FA88EDC" w14:textId="30D21CB0"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8 900 Kč</w:t>
            </w:r>
          </w:p>
        </w:tc>
      </w:tr>
      <w:tr w:rsidR="00065E04" w:rsidRPr="00FE104C" w14:paraId="291959D0" w14:textId="77777777" w:rsidTr="00065E04">
        <w:tc>
          <w:tcPr>
            <w:tcW w:w="5637" w:type="dxa"/>
          </w:tcPr>
          <w:p w14:paraId="27AB9B4A" w14:textId="77BF6934" w:rsidR="00115A81" w:rsidRPr="00FE104C" w:rsidRDefault="00115A81" w:rsidP="00115A81">
            <w:pPr>
              <w:rPr>
                <w:rFonts w:ascii="Times New Roman" w:hAnsi="Times New Roman"/>
                <w:b/>
                <w:sz w:val="20"/>
                <w:szCs w:val="20"/>
              </w:rPr>
            </w:pPr>
            <w:r w:rsidRPr="00FE104C">
              <w:rPr>
                <w:rStyle w:val="fontstyle01"/>
                <w:rFonts w:ascii="Times New Roman" w:hAnsi="Times New Roman"/>
                <w:b w:val="0"/>
                <w:sz w:val="20"/>
                <w:szCs w:val="20"/>
              </w:rPr>
              <w:t xml:space="preserve">Náklady s </w:t>
            </w:r>
            <w:proofErr w:type="spellStart"/>
            <w:r w:rsidRPr="00FE104C">
              <w:rPr>
                <w:rStyle w:val="fontstyle01"/>
                <w:rFonts w:ascii="Times New Roman" w:hAnsi="Times New Roman"/>
                <w:b w:val="0"/>
                <w:sz w:val="20"/>
                <w:szCs w:val="20"/>
              </w:rPr>
              <w:t>prácemi</w:t>
            </w:r>
            <w:proofErr w:type="spellEnd"/>
            <w:r w:rsidRPr="00FE104C">
              <w:rPr>
                <w:rStyle w:val="fontstyle01"/>
                <w:rFonts w:ascii="Times New Roman" w:hAnsi="Times New Roman"/>
                <w:b w:val="0"/>
                <w:sz w:val="20"/>
                <w:szCs w:val="20"/>
              </w:rPr>
              <w:t xml:space="preserve"> spojené, </w:t>
            </w:r>
            <w:proofErr w:type="gramStart"/>
            <w:r w:rsidRPr="00FE104C">
              <w:rPr>
                <w:rStyle w:val="fontstyle01"/>
                <w:rFonts w:ascii="Times New Roman" w:hAnsi="Times New Roman"/>
                <w:b w:val="0"/>
                <w:sz w:val="20"/>
                <w:szCs w:val="20"/>
              </w:rPr>
              <w:t>doprava , přesun</w:t>
            </w:r>
            <w:proofErr w:type="gramEnd"/>
            <w:r w:rsidRPr="00FE104C">
              <w:rPr>
                <w:rStyle w:val="fontstyle01"/>
                <w:rFonts w:ascii="Times New Roman" w:hAnsi="Times New Roman"/>
                <w:b w:val="0"/>
                <w:sz w:val="20"/>
                <w:szCs w:val="20"/>
              </w:rPr>
              <w:t xml:space="preserve"> hmot</w:t>
            </w:r>
          </w:p>
        </w:tc>
        <w:tc>
          <w:tcPr>
            <w:tcW w:w="992" w:type="dxa"/>
          </w:tcPr>
          <w:p w14:paraId="7D7128A4" w14:textId="41AA165A" w:rsidR="00115A81" w:rsidRPr="00FE104C" w:rsidRDefault="00115A81" w:rsidP="00115A81">
            <w:pPr>
              <w:pStyle w:val="Normlnweb"/>
              <w:rPr>
                <w:sz w:val="20"/>
                <w:szCs w:val="20"/>
              </w:rPr>
            </w:pPr>
            <w:r w:rsidRPr="00FE104C">
              <w:rPr>
                <w:sz w:val="20"/>
                <w:szCs w:val="20"/>
              </w:rPr>
              <w:t>1</w:t>
            </w:r>
          </w:p>
        </w:tc>
        <w:tc>
          <w:tcPr>
            <w:tcW w:w="567" w:type="dxa"/>
          </w:tcPr>
          <w:p w14:paraId="793115B5" w14:textId="0D2C0C29" w:rsidR="00115A81" w:rsidRPr="00FE104C" w:rsidRDefault="006E0011" w:rsidP="00115A81">
            <w:pPr>
              <w:pStyle w:val="Normlnweb"/>
              <w:rPr>
                <w:sz w:val="20"/>
                <w:szCs w:val="20"/>
              </w:rPr>
            </w:pPr>
            <w:r w:rsidRPr="00FE104C">
              <w:rPr>
                <w:sz w:val="20"/>
                <w:szCs w:val="20"/>
              </w:rPr>
              <w:t>ks</w:t>
            </w:r>
          </w:p>
        </w:tc>
        <w:tc>
          <w:tcPr>
            <w:tcW w:w="1134" w:type="dxa"/>
          </w:tcPr>
          <w:p w14:paraId="6B1AC3F3" w14:textId="674FC8CF"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7 200 Kč</w:t>
            </w:r>
          </w:p>
        </w:tc>
        <w:tc>
          <w:tcPr>
            <w:tcW w:w="1223" w:type="dxa"/>
          </w:tcPr>
          <w:p w14:paraId="7CDC4393" w14:textId="05835B5E"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9 600 Kč</w:t>
            </w:r>
          </w:p>
        </w:tc>
      </w:tr>
      <w:tr w:rsidR="00065E04" w:rsidRPr="00FE104C" w14:paraId="3922A5BC" w14:textId="77777777" w:rsidTr="00065E04">
        <w:tc>
          <w:tcPr>
            <w:tcW w:w="5637" w:type="dxa"/>
          </w:tcPr>
          <w:p w14:paraId="79E86E66" w14:textId="2D95669D" w:rsidR="00115A81" w:rsidRPr="00FE104C" w:rsidRDefault="00160772" w:rsidP="00115A81">
            <w:pPr>
              <w:rPr>
                <w:rFonts w:ascii="Times New Roman" w:hAnsi="Times New Roman"/>
                <w:b/>
                <w:sz w:val="20"/>
                <w:szCs w:val="20"/>
              </w:rPr>
            </w:pPr>
            <w:r>
              <w:rPr>
                <w:rStyle w:val="fontstyle01"/>
                <w:rFonts w:ascii="Times New Roman" w:hAnsi="Times New Roman"/>
                <w:b w:val="0"/>
                <w:sz w:val="20"/>
                <w:szCs w:val="20"/>
              </w:rPr>
              <w:t>Ú</w:t>
            </w:r>
            <w:bookmarkStart w:id="1" w:name="_GoBack"/>
            <w:bookmarkEnd w:id="1"/>
            <w:r w:rsidR="00115A81" w:rsidRPr="00FE104C">
              <w:rPr>
                <w:rStyle w:val="fontstyle01"/>
                <w:rFonts w:ascii="Times New Roman" w:hAnsi="Times New Roman"/>
                <w:b w:val="0"/>
                <w:sz w:val="20"/>
                <w:szCs w:val="20"/>
              </w:rPr>
              <w:t>klid po práci, likvidace odpadu</w:t>
            </w:r>
          </w:p>
        </w:tc>
        <w:tc>
          <w:tcPr>
            <w:tcW w:w="992" w:type="dxa"/>
          </w:tcPr>
          <w:p w14:paraId="64E04A32" w14:textId="35285549" w:rsidR="00115A81" w:rsidRPr="00FE104C" w:rsidRDefault="00115A81" w:rsidP="00115A81">
            <w:pPr>
              <w:pStyle w:val="Normlnweb"/>
              <w:rPr>
                <w:sz w:val="20"/>
                <w:szCs w:val="20"/>
              </w:rPr>
            </w:pPr>
            <w:r w:rsidRPr="00FE104C">
              <w:rPr>
                <w:sz w:val="20"/>
                <w:szCs w:val="20"/>
              </w:rPr>
              <w:t>1</w:t>
            </w:r>
          </w:p>
        </w:tc>
        <w:tc>
          <w:tcPr>
            <w:tcW w:w="567" w:type="dxa"/>
          </w:tcPr>
          <w:p w14:paraId="0B8B45D8" w14:textId="13083057" w:rsidR="00115A81" w:rsidRPr="00FE104C" w:rsidRDefault="006E0011" w:rsidP="00115A81">
            <w:pPr>
              <w:pStyle w:val="Normlnweb"/>
              <w:rPr>
                <w:sz w:val="20"/>
                <w:szCs w:val="20"/>
              </w:rPr>
            </w:pPr>
            <w:r w:rsidRPr="00FE104C">
              <w:rPr>
                <w:sz w:val="20"/>
                <w:szCs w:val="20"/>
              </w:rPr>
              <w:t>ks</w:t>
            </w:r>
          </w:p>
        </w:tc>
        <w:tc>
          <w:tcPr>
            <w:tcW w:w="1134" w:type="dxa"/>
          </w:tcPr>
          <w:p w14:paraId="79033599" w14:textId="444F001D" w:rsidR="00115A81" w:rsidRPr="00FE104C" w:rsidRDefault="006E0011" w:rsidP="006E0011">
            <w:pPr>
              <w:rPr>
                <w:rFonts w:ascii="Times New Roman" w:hAnsi="Times New Roman"/>
                <w:b/>
                <w:sz w:val="20"/>
                <w:szCs w:val="20"/>
              </w:rPr>
            </w:pPr>
            <w:r w:rsidRPr="00FE104C">
              <w:rPr>
                <w:rStyle w:val="fontstyle01"/>
                <w:rFonts w:ascii="Times New Roman" w:hAnsi="Times New Roman"/>
                <w:b w:val="0"/>
                <w:sz w:val="20"/>
                <w:szCs w:val="20"/>
              </w:rPr>
              <w:t>5 600 Kč</w:t>
            </w:r>
          </w:p>
        </w:tc>
        <w:tc>
          <w:tcPr>
            <w:tcW w:w="1223" w:type="dxa"/>
          </w:tcPr>
          <w:p w14:paraId="0B2C2F63" w14:textId="561315CE" w:rsidR="00115A81" w:rsidRPr="00FE104C" w:rsidRDefault="006E0011" w:rsidP="006E0011">
            <w:pPr>
              <w:rPr>
                <w:rFonts w:ascii="Times New Roman" w:hAnsi="Times New Roman"/>
                <w:sz w:val="20"/>
                <w:szCs w:val="20"/>
              </w:rPr>
            </w:pPr>
            <w:r w:rsidRPr="00FE104C">
              <w:rPr>
                <w:rStyle w:val="fontstyle01"/>
                <w:rFonts w:ascii="Times New Roman" w:hAnsi="Times New Roman"/>
                <w:sz w:val="20"/>
                <w:szCs w:val="20"/>
              </w:rPr>
              <w:t>5 600 Kč</w:t>
            </w:r>
          </w:p>
        </w:tc>
      </w:tr>
      <w:tr w:rsidR="00065E04" w:rsidRPr="00FE104C" w14:paraId="70A5B5CC" w14:textId="77777777" w:rsidTr="00D6773E">
        <w:tc>
          <w:tcPr>
            <w:tcW w:w="8330" w:type="dxa"/>
            <w:gridSpan w:val="4"/>
          </w:tcPr>
          <w:p w14:paraId="229B64A1" w14:textId="2080653A" w:rsidR="00065E04" w:rsidRPr="00065E04" w:rsidRDefault="00065E04" w:rsidP="00115A81">
            <w:pPr>
              <w:pStyle w:val="Normlnweb"/>
            </w:pPr>
            <w:r w:rsidRPr="00065E04">
              <w:rPr>
                <w:rStyle w:val="fontstyle01"/>
                <w:rFonts w:ascii="Times New Roman" w:hAnsi="Times New Roman"/>
                <w:sz w:val="20"/>
                <w:szCs w:val="20"/>
              </w:rPr>
              <w:t>Celkem bez DPH</w:t>
            </w:r>
          </w:p>
        </w:tc>
        <w:tc>
          <w:tcPr>
            <w:tcW w:w="1223" w:type="dxa"/>
          </w:tcPr>
          <w:p w14:paraId="3E702E1C" w14:textId="01184C36" w:rsidR="00065E04" w:rsidRPr="00FE104C" w:rsidRDefault="00065E04" w:rsidP="006E0011">
            <w:pPr>
              <w:rPr>
                <w:rFonts w:ascii="Times New Roman" w:hAnsi="Times New Roman"/>
                <w:sz w:val="20"/>
                <w:szCs w:val="20"/>
              </w:rPr>
            </w:pPr>
            <w:r w:rsidRPr="00FE104C">
              <w:rPr>
                <w:rStyle w:val="fontstyle01"/>
                <w:rFonts w:ascii="Times New Roman" w:hAnsi="Times New Roman"/>
                <w:sz w:val="20"/>
                <w:szCs w:val="20"/>
              </w:rPr>
              <w:t>249 845 Kč</w:t>
            </w:r>
          </w:p>
        </w:tc>
      </w:tr>
    </w:tbl>
    <w:p w14:paraId="6DC9B234" w14:textId="77777777" w:rsidR="00115A81" w:rsidRDefault="00115A81" w:rsidP="00115A81">
      <w:pPr>
        <w:pStyle w:val="Normlnweb"/>
        <w:shd w:val="clear" w:color="auto" w:fill="FFFFFF"/>
      </w:pPr>
    </w:p>
    <w:p w14:paraId="4DDC76F5" w14:textId="77777777" w:rsidR="00065E04" w:rsidRDefault="00065E04" w:rsidP="00115A81">
      <w:pPr>
        <w:pStyle w:val="Normlnweb"/>
        <w:shd w:val="clear" w:color="auto" w:fill="FFFFFF"/>
      </w:pPr>
    </w:p>
    <w:p w14:paraId="1DCC61A8" w14:textId="77777777" w:rsidR="00065E04" w:rsidRDefault="00065E04" w:rsidP="00115A81">
      <w:pPr>
        <w:pStyle w:val="Normlnweb"/>
        <w:shd w:val="clear" w:color="auto" w:fill="FFFFFF"/>
      </w:pPr>
    </w:p>
    <w:p w14:paraId="44CB3CE7" w14:textId="77777777" w:rsidR="00065E04" w:rsidRDefault="00065E04" w:rsidP="00115A81">
      <w:pPr>
        <w:pStyle w:val="Normlnweb"/>
        <w:shd w:val="clear" w:color="auto" w:fill="FFFFFF"/>
      </w:pPr>
    </w:p>
    <w:p w14:paraId="43EC3FB6" w14:textId="77777777" w:rsidR="00065E04" w:rsidRDefault="00065E04" w:rsidP="00115A81">
      <w:pPr>
        <w:pStyle w:val="Normlnweb"/>
        <w:shd w:val="clear" w:color="auto" w:fill="FFFFFF"/>
      </w:pPr>
    </w:p>
    <w:p w14:paraId="59550221" w14:textId="77777777" w:rsidR="00065E04" w:rsidRDefault="00065E04" w:rsidP="00115A81">
      <w:pPr>
        <w:pStyle w:val="Normlnweb"/>
        <w:shd w:val="clear" w:color="auto" w:fill="FFFFFF"/>
      </w:pPr>
    </w:p>
    <w:p w14:paraId="2D3FA41A" w14:textId="77777777" w:rsidR="00065E04" w:rsidRDefault="00065E04" w:rsidP="00115A81">
      <w:pPr>
        <w:pStyle w:val="Normlnweb"/>
        <w:shd w:val="clear" w:color="auto" w:fill="FFFFFF"/>
      </w:pPr>
    </w:p>
    <w:p w14:paraId="7D873370" w14:textId="77777777" w:rsidR="00065E04" w:rsidRDefault="00065E04" w:rsidP="00115A81">
      <w:pPr>
        <w:pStyle w:val="Normlnweb"/>
        <w:shd w:val="clear" w:color="auto" w:fill="FFFFFF"/>
      </w:pPr>
    </w:p>
    <w:p w14:paraId="46CD4028" w14:textId="77777777" w:rsidR="00065E04" w:rsidRDefault="00065E04" w:rsidP="00115A81">
      <w:pPr>
        <w:pStyle w:val="Normlnweb"/>
        <w:shd w:val="clear" w:color="auto" w:fill="FFFFFF"/>
      </w:pPr>
    </w:p>
    <w:p w14:paraId="4B230ABC" w14:textId="77777777" w:rsidR="00065E04" w:rsidRDefault="00065E04" w:rsidP="00115A81">
      <w:pPr>
        <w:pStyle w:val="Normlnweb"/>
        <w:shd w:val="clear" w:color="auto" w:fill="FFFFFF"/>
      </w:pPr>
    </w:p>
    <w:p w14:paraId="1A5F9DB9" w14:textId="77777777" w:rsidR="00065E04" w:rsidRDefault="00065E04" w:rsidP="00115A81">
      <w:pPr>
        <w:pStyle w:val="Normlnweb"/>
        <w:shd w:val="clear" w:color="auto" w:fill="FFFFFF"/>
      </w:pPr>
    </w:p>
    <w:p w14:paraId="61328A5C" w14:textId="77777777" w:rsidR="00065E04" w:rsidRDefault="00065E04" w:rsidP="00115A81">
      <w:pPr>
        <w:pStyle w:val="Normlnweb"/>
        <w:shd w:val="clear" w:color="auto" w:fill="FFFFFF"/>
      </w:pPr>
    </w:p>
    <w:p w14:paraId="6AF2E88D" w14:textId="77777777" w:rsidR="00065E04" w:rsidRDefault="00065E04" w:rsidP="00115A81">
      <w:pPr>
        <w:pStyle w:val="Normlnweb"/>
        <w:shd w:val="clear" w:color="auto" w:fill="FFFFFF"/>
      </w:pPr>
    </w:p>
    <w:p w14:paraId="03D0501A" w14:textId="77777777" w:rsidR="00065E04" w:rsidRDefault="00065E04" w:rsidP="00115A81">
      <w:pPr>
        <w:pStyle w:val="Normlnweb"/>
        <w:shd w:val="clear" w:color="auto" w:fill="FFFFFF"/>
      </w:pPr>
    </w:p>
    <w:p w14:paraId="699DB80E" w14:textId="77777777" w:rsidR="00065E04" w:rsidRDefault="00065E04" w:rsidP="00115A81">
      <w:pPr>
        <w:pStyle w:val="Normlnweb"/>
        <w:shd w:val="clear" w:color="auto" w:fill="FFFFFF"/>
      </w:pPr>
    </w:p>
    <w:p w14:paraId="62AADD48" w14:textId="77777777" w:rsidR="00065E04" w:rsidRDefault="00065E04" w:rsidP="00115A81">
      <w:pPr>
        <w:pStyle w:val="Normlnweb"/>
        <w:shd w:val="clear" w:color="auto" w:fill="FFFFFF"/>
      </w:pPr>
    </w:p>
    <w:p w14:paraId="4FF7F816" w14:textId="77777777" w:rsidR="00065E04" w:rsidRDefault="00065E04" w:rsidP="00115A81">
      <w:pPr>
        <w:pStyle w:val="Normlnweb"/>
        <w:shd w:val="clear" w:color="auto" w:fill="FFFFFF"/>
      </w:pPr>
    </w:p>
    <w:p w14:paraId="76F5312A" w14:textId="77777777" w:rsidR="00065E04" w:rsidRDefault="00065E04" w:rsidP="00115A81">
      <w:pPr>
        <w:pStyle w:val="Normlnweb"/>
        <w:shd w:val="clear" w:color="auto" w:fill="FFFFFF"/>
      </w:pPr>
    </w:p>
    <w:p w14:paraId="376C1BE8" w14:textId="77777777" w:rsidR="00065E04" w:rsidRDefault="00065E04" w:rsidP="00115A81">
      <w:pPr>
        <w:pStyle w:val="Normlnweb"/>
        <w:shd w:val="clear" w:color="auto" w:fill="FFFFFF"/>
      </w:pPr>
    </w:p>
    <w:p w14:paraId="497772AA" w14:textId="77777777" w:rsidR="00065E04" w:rsidRDefault="00065E04" w:rsidP="00115A81">
      <w:pPr>
        <w:pStyle w:val="Normlnweb"/>
        <w:shd w:val="clear" w:color="auto" w:fill="FFFFFF"/>
      </w:pPr>
    </w:p>
    <w:p w14:paraId="0676C65E" w14:textId="77777777" w:rsidR="00065E04" w:rsidRDefault="00065E04" w:rsidP="00115A81">
      <w:pPr>
        <w:pStyle w:val="Normlnweb"/>
        <w:shd w:val="clear" w:color="auto" w:fill="FFFFFF"/>
      </w:pPr>
    </w:p>
    <w:p w14:paraId="15A4B920" w14:textId="77777777" w:rsidR="00065E04" w:rsidRDefault="00065E04" w:rsidP="00115A81">
      <w:pPr>
        <w:pStyle w:val="Normlnweb"/>
        <w:shd w:val="clear" w:color="auto" w:fill="FFFFFF"/>
      </w:pPr>
    </w:p>
    <w:p w14:paraId="6B5EC435" w14:textId="77777777" w:rsidR="00065E04" w:rsidRDefault="00065E04" w:rsidP="00115A81">
      <w:pPr>
        <w:pStyle w:val="Normlnweb"/>
        <w:shd w:val="clear" w:color="auto" w:fill="FFFFFF"/>
      </w:pPr>
    </w:p>
    <w:p w14:paraId="62B71826" w14:textId="77777777" w:rsidR="00065E04" w:rsidRDefault="00065E04" w:rsidP="00115A81">
      <w:pPr>
        <w:pStyle w:val="Normlnweb"/>
        <w:shd w:val="clear" w:color="auto" w:fill="FFFFFF"/>
      </w:pPr>
    </w:p>
    <w:p w14:paraId="25264A2A" w14:textId="59921C95" w:rsidR="00065E04" w:rsidRDefault="00065E04" w:rsidP="00065E04">
      <w:pPr>
        <w:pStyle w:val="Normlnweb"/>
        <w:shd w:val="clear" w:color="auto" w:fill="FFFFFF"/>
        <w:jc w:val="right"/>
        <w:rPr>
          <w:color w:val="000000"/>
        </w:rPr>
      </w:pPr>
      <w:r>
        <w:rPr>
          <w:color w:val="000000"/>
        </w:rPr>
        <w:t>Příloha č. 2</w:t>
      </w:r>
    </w:p>
    <w:p w14:paraId="555F5D7D" w14:textId="77777777" w:rsidR="00065E04" w:rsidRDefault="00065E04" w:rsidP="00065E04">
      <w:pPr>
        <w:pStyle w:val="Normlnweb"/>
        <w:shd w:val="clear" w:color="auto" w:fill="FFFFFF"/>
        <w:jc w:val="right"/>
        <w:rPr>
          <w:color w:val="000000"/>
        </w:rPr>
      </w:pPr>
    </w:p>
    <w:p w14:paraId="0F79C28E" w14:textId="77777777" w:rsidR="00065E04" w:rsidRDefault="00065E04" w:rsidP="00065E04">
      <w:pPr>
        <w:pStyle w:val="Normlnweb"/>
        <w:shd w:val="clear" w:color="auto" w:fill="FFFFFF"/>
        <w:jc w:val="center"/>
        <w:rPr>
          <w:rFonts w:eastAsia="Calibri"/>
          <w:color w:val="000000"/>
          <w:sz w:val="32"/>
          <w:szCs w:val="32"/>
          <w:lang w:eastAsia="en-US"/>
        </w:rPr>
      </w:pPr>
      <w:r w:rsidRPr="00065E04">
        <w:rPr>
          <w:rFonts w:eastAsia="Calibri"/>
          <w:color w:val="000000"/>
          <w:sz w:val="32"/>
          <w:szCs w:val="32"/>
          <w:lang w:eastAsia="en-US"/>
        </w:rPr>
        <w:t>Závazný postup prací</w:t>
      </w:r>
    </w:p>
    <w:p w14:paraId="46926AB0" w14:textId="51B2A03C" w:rsidR="00065E04" w:rsidRPr="00065E04" w:rsidRDefault="00065E04" w:rsidP="00065E04">
      <w:pPr>
        <w:pStyle w:val="Normlnweb"/>
        <w:shd w:val="clear" w:color="auto" w:fill="FFFFFF"/>
        <w:rPr>
          <w:b/>
        </w:rPr>
      </w:pPr>
      <w:r w:rsidRPr="00065E04">
        <w:rPr>
          <w:rFonts w:eastAsia="Calibri"/>
          <w:color w:val="000000"/>
          <w:sz w:val="32"/>
          <w:szCs w:val="32"/>
          <w:lang w:eastAsia="en-US"/>
        </w:rPr>
        <w:br/>
      </w:r>
      <w:proofErr w:type="gramStart"/>
      <w:r w:rsidRPr="00065E04">
        <w:rPr>
          <w:rFonts w:eastAsia="Calibri"/>
          <w:color w:val="000000"/>
          <w:sz w:val="32"/>
          <w:szCs w:val="32"/>
          <w:lang w:eastAsia="en-US"/>
        </w:rPr>
        <w:t>19.2</w:t>
      </w:r>
      <w:proofErr w:type="gramEnd"/>
      <w:r w:rsidRPr="00065E04">
        <w:rPr>
          <w:rFonts w:eastAsia="Calibri"/>
          <w:color w:val="000000"/>
          <w:sz w:val="32"/>
          <w:szCs w:val="32"/>
          <w:lang w:eastAsia="en-US"/>
        </w:rPr>
        <w:t xml:space="preserve">. – 21.2.2024 </w:t>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přípravné práce</w:t>
      </w:r>
      <w:r w:rsidRPr="00065E04">
        <w:rPr>
          <w:rFonts w:eastAsia="Calibri"/>
          <w:color w:val="000000"/>
          <w:sz w:val="32"/>
          <w:szCs w:val="32"/>
          <w:lang w:eastAsia="en-US"/>
        </w:rPr>
        <w:br/>
        <w:t xml:space="preserve">22.2. – 26.2.2024 </w:t>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oškrábání, osekání povrchů</w:t>
      </w:r>
      <w:r w:rsidRPr="00065E04">
        <w:rPr>
          <w:rFonts w:eastAsia="Calibri"/>
          <w:color w:val="000000"/>
          <w:sz w:val="32"/>
          <w:szCs w:val="32"/>
          <w:lang w:eastAsia="en-US"/>
        </w:rPr>
        <w:br/>
        <w:t xml:space="preserve">27.2. – 29.2.2024 </w:t>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broušení madel zábradlí + nátěr</w:t>
      </w:r>
      <w:r w:rsidRPr="00065E04">
        <w:rPr>
          <w:rFonts w:eastAsia="Calibri"/>
          <w:color w:val="000000"/>
          <w:sz w:val="32"/>
          <w:szCs w:val="32"/>
          <w:lang w:eastAsia="en-US"/>
        </w:rPr>
        <w:br/>
        <w:t xml:space="preserve">1.3. – 4.3.2024 </w:t>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izolace zateklých skvrn</w:t>
      </w:r>
      <w:r w:rsidRPr="00065E04">
        <w:rPr>
          <w:rFonts w:eastAsia="Calibri"/>
          <w:color w:val="000000"/>
          <w:sz w:val="32"/>
          <w:szCs w:val="32"/>
          <w:lang w:eastAsia="en-US"/>
        </w:rPr>
        <w:br/>
        <w:t xml:space="preserve">5.3. – 8.3.2024 </w:t>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malířské práce</w:t>
      </w:r>
      <w:r w:rsidRPr="00065E04">
        <w:rPr>
          <w:rFonts w:eastAsia="Calibri"/>
          <w:color w:val="000000"/>
          <w:sz w:val="32"/>
          <w:szCs w:val="32"/>
          <w:lang w:eastAsia="en-US"/>
        </w:rPr>
        <w:br/>
        <w:t xml:space="preserve">11.3.2024 </w:t>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úklid, předán</w:t>
      </w:r>
    </w:p>
    <w:sectPr w:rsidR="00065E04" w:rsidRPr="00065E0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65E04"/>
    <w:rsid w:val="0007467C"/>
    <w:rsid w:val="000F1D1C"/>
    <w:rsid w:val="00115A81"/>
    <w:rsid w:val="00126D20"/>
    <w:rsid w:val="00160772"/>
    <w:rsid w:val="0016174F"/>
    <w:rsid w:val="00167874"/>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0196F"/>
    <w:rsid w:val="00515600"/>
    <w:rsid w:val="00527DD3"/>
    <w:rsid w:val="00555E41"/>
    <w:rsid w:val="005967EE"/>
    <w:rsid w:val="005C16B5"/>
    <w:rsid w:val="005E1CF2"/>
    <w:rsid w:val="006B7D8C"/>
    <w:rsid w:val="006E001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D56AD"/>
    <w:rsid w:val="00BF76EA"/>
    <w:rsid w:val="00C03739"/>
    <w:rsid w:val="00C53895"/>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 w:val="00FE1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15A81"/>
    <w:rPr>
      <w:rFonts w:ascii="Arial-BoldMT" w:hAnsi="Arial-BoldMT" w:hint="default"/>
      <w:b/>
      <w:bCs/>
      <w:i w:val="0"/>
      <w:iCs w:val="0"/>
      <w:color w:val="000000"/>
      <w:sz w:val="26"/>
      <w:szCs w:val="26"/>
    </w:rPr>
  </w:style>
  <w:style w:type="table" w:styleId="Mkatabulky">
    <w:name w:val="Table Grid"/>
    <w:basedOn w:val="Normlntabulka"/>
    <w:uiPriority w:val="59"/>
    <w:rsid w:val="0011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15A81"/>
    <w:rPr>
      <w:rFonts w:ascii="Arial-BoldMT" w:hAnsi="Arial-BoldMT" w:hint="default"/>
      <w:b/>
      <w:bCs/>
      <w:i w:val="0"/>
      <w:iCs w:val="0"/>
      <w:color w:val="000000"/>
      <w:sz w:val="26"/>
      <w:szCs w:val="26"/>
    </w:rPr>
  </w:style>
  <w:style w:type="table" w:styleId="Mkatabulky">
    <w:name w:val="Table Grid"/>
    <w:basedOn w:val="Normlntabulka"/>
    <w:uiPriority w:val="59"/>
    <w:rsid w:val="0011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284">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51794549">
      <w:bodyDiv w:val="1"/>
      <w:marLeft w:val="0"/>
      <w:marRight w:val="0"/>
      <w:marTop w:val="0"/>
      <w:marBottom w:val="0"/>
      <w:divBdr>
        <w:top w:val="none" w:sz="0" w:space="0" w:color="auto"/>
        <w:left w:val="none" w:sz="0" w:space="0" w:color="auto"/>
        <w:bottom w:val="none" w:sz="0" w:space="0" w:color="auto"/>
        <w:right w:val="none" w:sz="0" w:space="0" w:color="auto"/>
      </w:divBdr>
    </w:div>
    <w:div w:id="156922766">
      <w:bodyDiv w:val="1"/>
      <w:marLeft w:val="0"/>
      <w:marRight w:val="0"/>
      <w:marTop w:val="0"/>
      <w:marBottom w:val="0"/>
      <w:divBdr>
        <w:top w:val="none" w:sz="0" w:space="0" w:color="auto"/>
        <w:left w:val="none" w:sz="0" w:space="0" w:color="auto"/>
        <w:bottom w:val="none" w:sz="0" w:space="0" w:color="auto"/>
        <w:right w:val="none" w:sz="0" w:space="0" w:color="auto"/>
      </w:divBdr>
    </w:div>
    <w:div w:id="181629923">
      <w:bodyDiv w:val="1"/>
      <w:marLeft w:val="0"/>
      <w:marRight w:val="0"/>
      <w:marTop w:val="0"/>
      <w:marBottom w:val="0"/>
      <w:divBdr>
        <w:top w:val="none" w:sz="0" w:space="0" w:color="auto"/>
        <w:left w:val="none" w:sz="0" w:space="0" w:color="auto"/>
        <w:bottom w:val="none" w:sz="0" w:space="0" w:color="auto"/>
        <w:right w:val="none" w:sz="0" w:space="0" w:color="auto"/>
      </w:divBdr>
    </w:div>
    <w:div w:id="188420685">
      <w:bodyDiv w:val="1"/>
      <w:marLeft w:val="0"/>
      <w:marRight w:val="0"/>
      <w:marTop w:val="0"/>
      <w:marBottom w:val="0"/>
      <w:divBdr>
        <w:top w:val="none" w:sz="0" w:space="0" w:color="auto"/>
        <w:left w:val="none" w:sz="0" w:space="0" w:color="auto"/>
        <w:bottom w:val="none" w:sz="0" w:space="0" w:color="auto"/>
        <w:right w:val="none" w:sz="0" w:space="0" w:color="auto"/>
      </w:divBdr>
    </w:div>
    <w:div w:id="217592594">
      <w:bodyDiv w:val="1"/>
      <w:marLeft w:val="0"/>
      <w:marRight w:val="0"/>
      <w:marTop w:val="0"/>
      <w:marBottom w:val="0"/>
      <w:divBdr>
        <w:top w:val="none" w:sz="0" w:space="0" w:color="auto"/>
        <w:left w:val="none" w:sz="0" w:space="0" w:color="auto"/>
        <w:bottom w:val="none" w:sz="0" w:space="0" w:color="auto"/>
        <w:right w:val="none" w:sz="0" w:space="0" w:color="auto"/>
      </w:divBdr>
    </w:div>
    <w:div w:id="229778424">
      <w:bodyDiv w:val="1"/>
      <w:marLeft w:val="0"/>
      <w:marRight w:val="0"/>
      <w:marTop w:val="0"/>
      <w:marBottom w:val="0"/>
      <w:divBdr>
        <w:top w:val="none" w:sz="0" w:space="0" w:color="auto"/>
        <w:left w:val="none" w:sz="0" w:space="0" w:color="auto"/>
        <w:bottom w:val="none" w:sz="0" w:space="0" w:color="auto"/>
        <w:right w:val="none" w:sz="0" w:space="0" w:color="auto"/>
      </w:divBdr>
    </w:div>
    <w:div w:id="239952724">
      <w:bodyDiv w:val="1"/>
      <w:marLeft w:val="0"/>
      <w:marRight w:val="0"/>
      <w:marTop w:val="0"/>
      <w:marBottom w:val="0"/>
      <w:divBdr>
        <w:top w:val="none" w:sz="0" w:space="0" w:color="auto"/>
        <w:left w:val="none" w:sz="0" w:space="0" w:color="auto"/>
        <w:bottom w:val="none" w:sz="0" w:space="0" w:color="auto"/>
        <w:right w:val="none" w:sz="0" w:space="0" w:color="auto"/>
      </w:divBdr>
    </w:div>
    <w:div w:id="252279819">
      <w:bodyDiv w:val="1"/>
      <w:marLeft w:val="0"/>
      <w:marRight w:val="0"/>
      <w:marTop w:val="0"/>
      <w:marBottom w:val="0"/>
      <w:divBdr>
        <w:top w:val="none" w:sz="0" w:space="0" w:color="auto"/>
        <w:left w:val="none" w:sz="0" w:space="0" w:color="auto"/>
        <w:bottom w:val="none" w:sz="0" w:space="0" w:color="auto"/>
        <w:right w:val="none" w:sz="0" w:space="0" w:color="auto"/>
      </w:divBdr>
    </w:div>
    <w:div w:id="283317016">
      <w:bodyDiv w:val="1"/>
      <w:marLeft w:val="0"/>
      <w:marRight w:val="0"/>
      <w:marTop w:val="0"/>
      <w:marBottom w:val="0"/>
      <w:divBdr>
        <w:top w:val="none" w:sz="0" w:space="0" w:color="auto"/>
        <w:left w:val="none" w:sz="0" w:space="0" w:color="auto"/>
        <w:bottom w:val="none" w:sz="0" w:space="0" w:color="auto"/>
        <w:right w:val="none" w:sz="0" w:space="0" w:color="auto"/>
      </w:divBdr>
    </w:div>
    <w:div w:id="305866141">
      <w:bodyDiv w:val="1"/>
      <w:marLeft w:val="0"/>
      <w:marRight w:val="0"/>
      <w:marTop w:val="0"/>
      <w:marBottom w:val="0"/>
      <w:divBdr>
        <w:top w:val="none" w:sz="0" w:space="0" w:color="auto"/>
        <w:left w:val="none" w:sz="0" w:space="0" w:color="auto"/>
        <w:bottom w:val="none" w:sz="0" w:space="0" w:color="auto"/>
        <w:right w:val="none" w:sz="0" w:space="0" w:color="auto"/>
      </w:divBdr>
    </w:div>
    <w:div w:id="311951817">
      <w:bodyDiv w:val="1"/>
      <w:marLeft w:val="0"/>
      <w:marRight w:val="0"/>
      <w:marTop w:val="0"/>
      <w:marBottom w:val="0"/>
      <w:divBdr>
        <w:top w:val="none" w:sz="0" w:space="0" w:color="auto"/>
        <w:left w:val="none" w:sz="0" w:space="0" w:color="auto"/>
        <w:bottom w:val="none" w:sz="0" w:space="0" w:color="auto"/>
        <w:right w:val="none" w:sz="0" w:space="0" w:color="auto"/>
      </w:divBdr>
    </w:div>
    <w:div w:id="356859042">
      <w:bodyDiv w:val="1"/>
      <w:marLeft w:val="0"/>
      <w:marRight w:val="0"/>
      <w:marTop w:val="0"/>
      <w:marBottom w:val="0"/>
      <w:divBdr>
        <w:top w:val="none" w:sz="0" w:space="0" w:color="auto"/>
        <w:left w:val="none" w:sz="0" w:space="0" w:color="auto"/>
        <w:bottom w:val="none" w:sz="0" w:space="0" w:color="auto"/>
        <w:right w:val="none" w:sz="0" w:space="0" w:color="auto"/>
      </w:divBdr>
    </w:div>
    <w:div w:id="392119547">
      <w:bodyDiv w:val="1"/>
      <w:marLeft w:val="0"/>
      <w:marRight w:val="0"/>
      <w:marTop w:val="0"/>
      <w:marBottom w:val="0"/>
      <w:divBdr>
        <w:top w:val="none" w:sz="0" w:space="0" w:color="auto"/>
        <w:left w:val="none" w:sz="0" w:space="0" w:color="auto"/>
        <w:bottom w:val="none" w:sz="0" w:space="0" w:color="auto"/>
        <w:right w:val="none" w:sz="0" w:space="0" w:color="auto"/>
      </w:divBdr>
    </w:div>
    <w:div w:id="427695057">
      <w:bodyDiv w:val="1"/>
      <w:marLeft w:val="0"/>
      <w:marRight w:val="0"/>
      <w:marTop w:val="0"/>
      <w:marBottom w:val="0"/>
      <w:divBdr>
        <w:top w:val="none" w:sz="0" w:space="0" w:color="auto"/>
        <w:left w:val="none" w:sz="0" w:space="0" w:color="auto"/>
        <w:bottom w:val="none" w:sz="0" w:space="0" w:color="auto"/>
        <w:right w:val="none" w:sz="0" w:space="0" w:color="auto"/>
      </w:divBdr>
    </w:div>
    <w:div w:id="430970853">
      <w:bodyDiv w:val="1"/>
      <w:marLeft w:val="0"/>
      <w:marRight w:val="0"/>
      <w:marTop w:val="0"/>
      <w:marBottom w:val="0"/>
      <w:divBdr>
        <w:top w:val="none" w:sz="0" w:space="0" w:color="auto"/>
        <w:left w:val="none" w:sz="0" w:space="0" w:color="auto"/>
        <w:bottom w:val="none" w:sz="0" w:space="0" w:color="auto"/>
        <w:right w:val="none" w:sz="0" w:space="0" w:color="auto"/>
      </w:divBdr>
    </w:div>
    <w:div w:id="444157420">
      <w:bodyDiv w:val="1"/>
      <w:marLeft w:val="0"/>
      <w:marRight w:val="0"/>
      <w:marTop w:val="0"/>
      <w:marBottom w:val="0"/>
      <w:divBdr>
        <w:top w:val="none" w:sz="0" w:space="0" w:color="auto"/>
        <w:left w:val="none" w:sz="0" w:space="0" w:color="auto"/>
        <w:bottom w:val="none" w:sz="0" w:space="0" w:color="auto"/>
        <w:right w:val="none" w:sz="0" w:space="0" w:color="auto"/>
      </w:divBdr>
    </w:div>
    <w:div w:id="461310160">
      <w:bodyDiv w:val="1"/>
      <w:marLeft w:val="0"/>
      <w:marRight w:val="0"/>
      <w:marTop w:val="0"/>
      <w:marBottom w:val="0"/>
      <w:divBdr>
        <w:top w:val="none" w:sz="0" w:space="0" w:color="auto"/>
        <w:left w:val="none" w:sz="0" w:space="0" w:color="auto"/>
        <w:bottom w:val="none" w:sz="0" w:space="0" w:color="auto"/>
        <w:right w:val="none" w:sz="0" w:space="0" w:color="auto"/>
      </w:divBdr>
    </w:div>
    <w:div w:id="474952459">
      <w:bodyDiv w:val="1"/>
      <w:marLeft w:val="0"/>
      <w:marRight w:val="0"/>
      <w:marTop w:val="0"/>
      <w:marBottom w:val="0"/>
      <w:divBdr>
        <w:top w:val="none" w:sz="0" w:space="0" w:color="auto"/>
        <w:left w:val="none" w:sz="0" w:space="0" w:color="auto"/>
        <w:bottom w:val="none" w:sz="0" w:space="0" w:color="auto"/>
        <w:right w:val="none" w:sz="0" w:space="0" w:color="auto"/>
      </w:divBdr>
    </w:div>
    <w:div w:id="583415726">
      <w:bodyDiv w:val="1"/>
      <w:marLeft w:val="0"/>
      <w:marRight w:val="0"/>
      <w:marTop w:val="0"/>
      <w:marBottom w:val="0"/>
      <w:divBdr>
        <w:top w:val="none" w:sz="0" w:space="0" w:color="auto"/>
        <w:left w:val="none" w:sz="0" w:space="0" w:color="auto"/>
        <w:bottom w:val="none" w:sz="0" w:space="0" w:color="auto"/>
        <w:right w:val="none" w:sz="0" w:space="0" w:color="auto"/>
      </w:divBdr>
    </w:div>
    <w:div w:id="625161710">
      <w:bodyDiv w:val="1"/>
      <w:marLeft w:val="0"/>
      <w:marRight w:val="0"/>
      <w:marTop w:val="0"/>
      <w:marBottom w:val="0"/>
      <w:divBdr>
        <w:top w:val="none" w:sz="0" w:space="0" w:color="auto"/>
        <w:left w:val="none" w:sz="0" w:space="0" w:color="auto"/>
        <w:bottom w:val="none" w:sz="0" w:space="0" w:color="auto"/>
        <w:right w:val="none" w:sz="0" w:space="0" w:color="auto"/>
      </w:divBdr>
    </w:div>
    <w:div w:id="652180712">
      <w:bodyDiv w:val="1"/>
      <w:marLeft w:val="0"/>
      <w:marRight w:val="0"/>
      <w:marTop w:val="0"/>
      <w:marBottom w:val="0"/>
      <w:divBdr>
        <w:top w:val="none" w:sz="0" w:space="0" w:color="auto"/>
        <w:left w:val="none" w:sz="0" w:space="0" w:color="auto"/>
        <w:bottom w:val="none" w:sz="0" w:space="0" w:color="auto"/>
        <w:right w:val="none" w:sz="0" w:space="0" w:color="auto"/>
      </w:divBdr>
    </w:div>
    <w:div w:id="652679217">
      <w:bodyDiv w:val="1"/>
      <w:marLeft w:val="0"/>
      <w:marRight w:val="0"/>
      <w:marTop w:val="0"/>
      <w:marBottom w:val="0"/>
      <w:divBdr>
        <w:top w:val="none" w:sz="0" w:space="0" w:color="auto"/>
        <w:left w:val="none" w:sz="0" w:space="0" w:color="auto"/>
        <w:bottom w:val="none" w:sz="0" w:space="0" w:color="auto"/>
        <w:right w:val="none" w:sz="0" w:space="0" w:color="auto"/>
      </w:divBdr>
    </w:div>
    <w:div w:id="659967058">
      <w:bodyDiv w:val="1"/>
      <w:marLeft w:val="0"/>
      <w:marRight w:val="0"/>
      <w:marTop w:val="0"/>
      <w:marBottom w:val="0"/>
      <w:divBdr>
        <w:top w:val="none" w:sz="0" w:space="0" w:color="auto"/>
        <w:left w:val="none" w:sz="0" w:space="0" w:color="auto"/>
        <w:bottom w:val="none" w:sz="0" w:space="0" w:color="auto"/>
        <w:right w:val="none" w:sz="0" w:space="0" w:color="auto"/>
      </w:divBdr>
    </w:div>
    <w:div w:id="739444782">
      <w:bodyDiv w:val="1"/>
      <w:marLeft w:val="0"/>
      <w:marRight w:val="0"/>
      <w:marTop w:val="0"/>
      <w:marBottom w:val="0"/>
      <w:divBdr>
        <w:top w:val="none" w:sz="0" w:space="0" w:color="auto"/>
        <w:left w:val="none" w:sz="0" w:space="0" w:color="auto"/>
        <w:bottom w:val="none" w:sz="0" w:space="0" w:color="auto"/>
        <w:right w:val="none" w:sz="0" w:space="0" w:color="auto"/>
      </w:divBdr>
    </w:div>
    <w:div w:id="749961160">
      <w:bodyDiv w:val="1"/>
      <w:marLeft w:val="0"/>
      <w:marRight w:val="0"/>
      <w:marTop w:val="0"/>
      <w:marBottom w:val="0"/>
      <w:divBdr>
        <w:top w:val="none" w:sz="0" w:space="0" w:color="auto"/>
        <w:left w:val="none" w:sz="0" w:space="0" w:color="auto"/>
        <w:bottom w:val="none" w:sz="0" w:space="0" w:color="auto"/>
        <w:right w:val="none" w:sz="0" w:space="0" w:color="auto"/>
      </w:divBdr>
    </w:div>
    <w:div w:id="765199133">
      <w:bodyDiv w:val="1"/>
      <w:marLeft w:val="0"/>
      <w:marRight w:val="0"/>
      <w:marTop w:val="0"/>
      <w:marBottom w:val="0"/>
      <w:divBdr>
        <w:top w:val="none" w:sz="0" w:space="0" w:color="auto"/>
        <w:left w:val="none" w:sz="0" w:space="0" w:color="auto"/>
        <w:bottom w:val="none" w:sz="0" w:space="0" w:color="auto"/>
        <w:right w:val="none" w:sz="0" w:space="0" w:color="auto"/>
      </w:divBdr>
    </w:div>
    <w:div w:id="787553581">
      <w:bodyDiv w:val="1"/>
      <w:marLeft w:val="0"/>
      <w:marRight w:val="0"/>
      <w:marTop w:val="0"/>
      <w:marBottom w:val="0"/>
      <w:divBdr>
        <w:top w:val="none" w:sz="0" w:space="0" w:color="auto"/>
        <w:left w:val="none" w:sz="0" w:space="0" w:color="auto"/>
        <w:bottom w:val="none" w:sz="0" w:space="0" w:color="auto"/>
        <w:right w:val="none" w:sz="0" w:space="0" w:color="auto"/>
      </w:divBdr>
    </w:div>
    <w:div w:id="808207331">
      <w:bodyDiv w:val="1"/>
      <w:marLeft w:val="0"/>
      <w:marRight w:val="0"/>
      <w:marTop w:val="0"/>
      <w:marBottom w:val="0"/>
      <w:divBdr>
        <w:top w:val="none" w:sz="0" w:space="0" w:color="auto"/>
        <w:left w:val="none" w:sz="0" w:space="0" w:color="auto"/>
        <w:bottom w:val="none" w:sz="0" w:space="0" w:color="auto"/>
        <w:right w:val="none" w:sz="0" w:space="0" w:color="auto"/>
      </w:divBdr>
    </w:div>
    <w:div w:id="857739450">
      <w:bodyDiv w:val="1"/>
      <w:marLeft w:val="0"/>
      <w:marRight w:val="0"/>
      <w:marTop w:val="0"/>
      <w:marBottom w:val="0"/>
      <w:divBdr>
        <w:top w:val="none" w:sz="0" w:space="0" w:color="auto"/>
        <w:left w:val="none" w:sz="0" w:space="0" w:color="auto"/>
        <w:bottom w:val="none" w:sz="0" w:space="0" w:color="auto"/>
        <w:right w:val="none" w:sz="0" w:space="0" w:color="auto"/>
      </w:divBdr>
    </w:div>
    <w:div w:id="864054959">
      <w:bodyDiv w:val="1"/>
      <w:marLeft w:val="0"/>
      <w:marRight w:val="0"/>
      <w:marTop w:val="0"/>
      <w:marBottom w:val="0"/>
      <w:divBdr>
        <w:top w:val="none" w:sz="0" w:space="0" w:color="auto"/>
        <w:left w:val="none" w:sz="0" w:space="0" w:color="auto"/>
        <w:bottom w:val="none" w:sz="0" w:space="0" w:color="auto"/>
        <w:right w:val="none" w:sz="0" w:space="0" w:color="auto"/>
      </w:divBdr>
    </w:div>
    <w:div w:id="923413565">
      <w:bodyDiv w:val="1"/>
      <w:marLeft w:val="0"/>
      <w:marRight w:val="0"/>
      <w:marTop w:val="0"/>
      <w:marBottom w:val="0"/>
      <w:divBdr>
        <w:top w:val="none" w:sz="0" w:space="0" w:color="auto"/>
        <w:left w:val="none" w:sz="0" w:space="0" w:color="auto"/>
        <w:bottom w:val="none" w:sz="0" w:space="0" w:color="auto"/>
        <w:right w:val="none" w:sz="0" w:space="0" w:color="auto"/>
      </w:divBdr>
    </w:div>
    <w:div w:id="934244868">
      <w:bodyDiv w:val="1"/>
      <w:marLeft w:val="0"/>
      <w:marRight w:val="0"/>
      <w:marTop w:val="0"/>
      <w:marBottom w:val="0"/>
      <w:divBdr>
        <w:top w:val="none" w:sz="0" w:space="0" w:color="auto"/>
        <w:left w:val="none" w:sz="0" w:space="0" w:color="auto"/>
        <w:bottom w:val="none" w:sz="0" w:space="0" w:color="auto"/>
        <w:right w:val="none" w:sz="0" w:space="0" w:color="auto"/>
      </w:divBdr>
    </w:div>
    <w:div w:id="968971978">
      <w:bodyDiv w:val="1"/>
      <w:marLeft w:val="0"/>
      <w:marRight w:val="0"/>
      <w:marTop w:val="0"/>
      <w:marBottom w:val="0"/>
      <w:divBdr>
        <w:top w:val="none" w:sz="0" w:space="0" w:color="auto"/>
        <w:left w:val="none" w:sz="0" w:space="0" w:color="auto"/>
        <w:bottom w:val="none" w:sz="0" w:space="0" w:color="auto"/>
        <w:right w:val="none" w:sz="0" w:space="0" w:color="auto"/>
      </w:divBdr>
    </w:div>
    <w:div w:id="978997482">
      <w:bodyDiv w:val="1"/>
      <w:marLeft w:val="0"/>
      <w:marRight w:val="0"/>
      <w:marTop w:val="0"/>
      <w:marBottom w:val="0"/>
      <w:divBdr>
        <w:top w:val="none" w:sz="0" w:space="0" w:color="auto"/>
        <w:left w:val="none" w:sz="0" w:space="0" w:color="auto"/>
        <w:bottom w:val="none" w:sz="0" w:space="0" w:color="auto"/>
        <w:right w:val="none" w:sz="0" w:space="0" w:color="auto"/>
      </w:divBdr>
    </w:div>
    <w:div w:id="989746731">
      <w:bodyDiv w:val="1"/>
      <w:marLeft w:val="0"/>
      <w:marRight w:val="0"/>
      <w:marTop w:val="0"/>
      <w:marBottom w:val="0"/>
      <w:divBdr>
        <w:top w:val="none" w:sz="0" w:space="0" w:color="auto"/>
        <w:left w:val="none" w:sz="0" w:space="0" w:color="auto"/>
        <w:bottom w:val="none" w:sz="0" w:space="0" w:color="auto"/>
        <w:right w:val="none" w:sz="0" w:space="0" w:color="auto"/>
      </w:divBdr>
    </w:div>
    <w:div w:id="1001588031">
      <w:bodyDiv w:val="1"/>
      <w:marLeft w:val="0"/>
      <w:marRight w:val="0"/>
      <w:marTop w:val="0"/>
      <w:marBottom w:val="0"/>
      <w:divBdr>
        <w:top w:val="none" w:sz="0" w:space="0" w:color="auto"/>
        <w:left w:val="none" w:sz="0" w:space="0" w:color="auto"/>
        <w:bottom w:val="none" w:sz="0" w:space="0" w:color="auto"/>
        <w:right w:val="none" w:sz="0" w:space="0" w:color="auto"/>
      </w:divBdr>
    </w:div>
    <w:div w:id="1007177642">
      <w:bodyDiv w:val="1"/>
      <w:marLeft w:val="0"/>
      <w:marRight w:val="0"/>
      <w:marTop w:val="0"/>
      <w:marBottom w:val="0"/>
      <w:divBdr>
        <w:top w:val="none" w:sz="0" w:space="0" w:color="auto"/>
        <w:left w:val="none" w:sz="0" w:space="0" w:color="auto"/>
        <w:bottom w:val="none" w:sz="0" w:space="0" w:color="auto"/>
        <w:right w:val="none" w:sz="0" w:space="0" w:color="auto"/>
      </w:divBdr>
    </w:div>
    <w:div w:id="1042900675">
      <w:bodyDiv w:val="1"/>
      <w:marLeft w:val="0"/>
      <w:marRight w:val="0"/>
      <w:marTop w:val="0"/>
      <w:marBottom w:val="0"/>
      <w:divBdr>
        <w:top w:val="none" w:sz="0" w:space="0" w:color="auto"/>
        <w:left w:val="none" w:sz="0" w:space="0" w:color="auto"/>
        <w:bottom w:val="none" w:sz="0" w:space="0" w:color="auto"/>
        <w:right w:val="none" w:sz="0" w:space="0" w:color="auto"/>
      </w:divBdr>
    </w:div>
    <w:div w:id="1148017430">
      <w:bodyDiv w:val="1"/>
      <w:marLeft w:val="0"/>
      <w:marRight w:val="0"/>
      <w:marTop w:val="0"/>
      <w:marBottom w:val="0"/>
      <w:divBdr>
        <w:top w:val="none" w:sz="0" w:space="0" w:color="auto"/>
        <w:left w:val="none" w:sz="0" w:space="0" w:color="auto"/>
        <w:bottom w:val="none" w:sz="0" w:space="0" w:color="auto"/>
        <w:right w:val="none" w:sz="0" w:space="0" w:color="auto"/>
      </w:divBdr>
    </w:div>
    <w:div w:id="1170365775">
      <w:bodyDiv w:val="1"/>
      <w:marLeft w:val="0"/>
      <w:marRight w:val="0"/>
      <w:marTop w:val="0"/>
      <w:marBottom w:val="0"/>
      <w:divBdr>
        <w:top w:val="none" w:sz="0" w:space="0" w:color="auto"/>
        <w:left w:val="none" w:sz="0" w:space="0" w:color="auto"/>
        <w:bottom w:val="none" w:sz="0" w:space="0" w:color="auto"/>
        <w:right w:val="none" w:sz="0" w:space="0" w:color="auto"/>
      </w:divBdr>
    </w:div>
    <w:div w:id="117082734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469987">
      <w:bodyDiv w:val="1"/>
      <w:marLeft w:val="0"/>
      <w:marRight w:val="0"/>
      <w:marTop w:val="0"/>
      <w:marBottom w:val="0"/>
      <w:divBdr>
        <w:top w:val="none" w:sz="0" w:space="0" w:color="auto"/>
        <w:left w:val="none" w:sz="0" w:space="0" w:color="auto"/>
        <w:bottom w:val="none" w:sz="0" w:space="0" w:color="auto"/>
        <w:right w:val="none" w:sz="0" w:space="0" w:color="auto"/>
      </w:divBdr>
    </w:div>
    <w:div w:id="1300500605">
      <w:bodyDiv w:val="1"/>
      <w:marLeft w:val="0"/>
      <w:marRight w:val="0"/>
      <w:marTop w:val="0"/>
      <w:marBottom w:val="0"/>
      <w:divBdr>
        <w:top w:val="none" w:sz="0" w:space="0" w:color="auto"/>
        <w:left w:val="none" w:sz="0" w:space="0" w:color="auto"/>
        <w:bottom w:val="none" w:sz="0" w:space="0" w:color="auto"/>
        <w:right w:val="none" w:sz="0" w:space="0" w:color="auto"/>
      </w:divBdr>
    </w:div>
    <w:div w:id="1316955877">
      <w:bodyDiv w:val="1"/>
      <w:marLeft w:val="0"/>
      <w:marRight w:val="0"/>
      <w:marTop w:val="0"/>
      <w:marBottom w:val="0"/>
      <w:divBdr>
        <w:top w:val="none" w:sz="0" w:space="0" w:color="auto"/>
        <w:left w:val="none" w:sz="0" w:space="0" w:color="auto"/>
        <w:bottom w:val="none" w:sz="0" w:space="0" w:color="auto"/>
        <w:right w:val="none" w:sz="0" w:space="0" w:color="auto"/>
      </w:divBdr>
    </w:div>
    <w:div w:id="1341010817">
      <w:bodyDiv w:val="1"/>
      <w:marLeft w:val="0"/>
      <w:marRight w:val="0"/>
      <w:marTop w:val="0"/>
      <w:marBottom w:val="0"/>
      <w:divBdr>
        <w:top w:val="none" w:sz="0" w:space="0" w:color="auto"/>
        <w:left w:val="none" w:sz="0" w:space="0" w:color="auto"/>
        <w:bottom w:val="none" w:sz="0" w:space="0" w:color="auto"/>
        <w:right w:val="none" w:sz="0" w:space="0" w:color="auto"/>
      </w:divBdr>
    </w:div>
    <w:div w:id="1384911578">
      <w:bodyDiv w:val="1"/>
      <w:marLeft w:val="0"/>
      <w:marRight w:val="0"/>
      <w:marTop w:val="0"/>
      <w:marBottom w:val="0"/>
      <w:divBdr>
        <w:top w:val="none" w:sz="0" w:space="0" w:color="auto"/>
        <w:left w:val="none" w:sz="0" w:space="0" w:color="auto"/>
        <w:bottom w:val="none" w:sz="0" w:space="0" w:color="auto"/>
        <w:right w:val="none" w:sz="0" w:space="0" w:color="auto"/>
      </w:divBdr>
    </w:div>
    <w:div w:id="1394040319">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39791">
      <w:bodyDiv w:val="1"/>
      <w:marLeft w:val="0"/>
      <w:marRight w:val="0"/>
      <w:marTop w:val="0"/>
      <w:marBottom w:val="0"/>
      <w:divBdr>
        <w:top w:val="none" w:sz="0" w:space="0" w:color="auto"/>
        <w:left w:val="none" w:sz="0" w:space="0" w:color="auto"/>
        <w:bottom w:val="none" w:sz="0" w:space="0" w:color="auto"/>
        <w:right w:val="none" w:sz="0" w:space="0" w:color="auto"/>
      </w:divBdr>
    </w:div>
    <w:div w:id="1467702280">
      <w:bodyDiv w:val="1"/>
      <w:marLeft w:val="0"/>
      <w:marRight w:val="0"/>
      <w:marTop w:val="0"/>
      <w:marBottom w:val="0"/>
      <w:divBdr>
        <w:top w:val="none" w:sz="0" w:space="0" w:color="auto"/>
        <w:left w:val="none" w:sz="0" w:space="0" w:color="auto"/>
        <w:bottom w:val="none" w:sz="0" w:space="0" w:color="auto"/>
        <w:right w:val="none" w:sz="0" w:space="0" w:color="auto"/>
      </w:divBdr>
    </w:div>
    <w:div w:id="1468745873">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736893">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02500337">
      <w:bodyDiv w:val="1"/>
      <w:marLeft w:val="0"/>
      <w:marRight w:val="0"/>
      <w:marTop w:val="0"/>
      <w:marBottom w:val="0"/>
      <w:divBdr>
        <w:top w:val="none" w:sz="0" w:space="0" w:color="auto"/>
        <w:left w:val="none" w:sz="0" w:space="0" w:color="auto"/>
        <w:bottom w:val="none" w:sz="0" w:space="0" w:color="auto"/>
        <w:right w:val="none" w:sz="0" w:space="0" w:color="auto"/>
      </w:divBdr>
    </w:div>
    <w:div w:id="1512405649">
      <w:bodyDiv w:val="1"/>
      <w:marLeft w:val="0"/>
      <w:marRight w:val="0"/>
      <w:marTop w:val="0"/>
      <w:marBottom w:val="0"/>
      <w:divBdr>
        <w:top w:val="none" w:sz="0" w:space="0" w:color="auto"/>
        <w:left w:val="none" w:sz="0" w:space="0" w:color="auto"/>
        <w:bottom w:val="none" w:sz="0" w:space="0" w:color="auto"/>
        <w:right w:val="none" w:sz="0" w:space="0" w:color="auto"/>
      </w:divBdr>
    </w:div>
    <w:div w:id="1518496297">
      <w:bodyDiv w:val="1"/>
      <w:marLeft w:val="0"/>
      <w:marRight w:val="0"/>
      <w:marTop w:val="0"/>
      <w:marBottom w:val="0"/>
      <w:divBdr>
        <w:top w:val="none" w:sz="0" w:space="0" w:color="auto"/>
        <w:left w:val="none" w:sz="0" w:space="0" w:color="auto"/>
        <w:bottom w:val="none" w:sz="0" w:space="0" w:color="auto"/>
        <w:right w:val="none" w:sz="0" w:space="0" w:color="auto"/>
      </w:divBdr>
    </w:div>
    <w:div w:id="1533304458">
      <w:bodyDiv w:val="1"/>
      <w:marLeft w:val="0"/>
      <w:marRight w:val="0"/>
      <w:marTop w:val="0"/>
      <w:marBottom w:val="0"/>
      <w:divBdr>
        <w:top w:val="none" w:sz="0" w:space="0" w:color="auto"/>
        <w:left w:val="none" w:sz="0" w:space="0" w:color="auto"/>
        <w:bottom w:val="none" w:sz="0" w:space="0" w:color="auto"/>
        <w:right w:val="none" w:sz="0" w:space="0" w:color="auto"/>
      </w:divBdr>
    </w:div>
    <w:div w:id="1554387478">
      <w:bodyDiv w:val="1"/>
      <w:marLeft w:val="0"/>
      <w:marRight w:val="0"/>
      <w:marTop w:val="0"/>
      <w:marBottom w:val="0"/>
      <w:divBdr>
        <w:top w:val="none" w:sz="0" w:space="0" w:color="auto"/>
        <w:left w:val="none" w:sz="0" w:space="0" w:color="auto"/>
        <w:bottom w:val="none" w:sz="0" w:space="0" w:color="auto"/>
        <w:right w:val="none" w:sz="0" w:space="0" w:color="auto"/>
      </w:divBdr>
    </w:div>
    <w:div w:id="1601797424">
      <w:bodyDiv w:val="1"/>
      <w:marLeft w:val="0"/>
      <w:marRight w:val="0"/>
      <w:marTop w:val="0"/>
      <w:marBottom w:val="0"/>
      <w:divBdr>
        <w:top w:val="none" w:sz="0" w:space="0" w:color="auto"/>
        <w:left w:val="none" w:sz="0" w:space="0" w:color="auto"/>
        <w:bottom w:val="none" w:sz="0" w:space="0" w:color="auto"/>
        <w:right w:val="none" w:sz="0" w:space="0" w:color="auto"/>
      </w:divBdr>
    </w:div>
    <w:div w:id="1609775199">
      <w:bodyDiv w:val="1"/>
      <w:marLeft w:val="0"/>
      <w:marRight w:val="0"/>
      <w:marTop w:val="0"/>
      <w:marBottom w:val="0"/>
      <w:divBdr>
        <w:top w:val="none" w:sz="0" w:space="0" w:color="auto"/>
        <w:left w:val="none" w:sz="0" w:space="0" w:color="auto"/>
        <w:bottom w:val="none" w:sz="0" w:space="0" w:color="auto"/>
        <w:right w:val="none" w:sz="0" w:space="0" w:color="auto"/>
      </w:divBdr>
    </w:div>
    <w:div w:id="1621261649">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185453">
      <w:bodyDiv w:val="1"/>
      <w:marLeft w:val="0"/>
      <w:marRight w:val="0"/>
      <w:marTop w:val="0"/>
      <w:marBottom w:val="0"/>
      <w:divBdr>
        <w:top w:val="none" w:sz="0" w:space="0" w:color="auto"/>
        <w:left w:val="none" w:sz="0" w:space="0" w:color="auto"/>
        <w:bottom w:val="none" w:sz="0" w:space="0" w:color="auto"/>
        <w:right w:val="none" w:sz="0" w:space="0" w:color="auto"/>
      </w:divBdr>
    </w:div>
    <w:div w:id="1823932509">
      <w:bodyDiv w:val="1"/>
      <w:marLeft w:val="0"/>
      <w:marRight w:val="0"/>
      <w:marTop w:val="0"/>
      <w:marBottom w:val="0"/>
      <w:divBdr>
        <w:top w:val="none" w:sz="0" w:space="0" w:color="auto"/>
        <w:left w:val="none" w:sz="0" w:space="0" w:color="auto"/>
        <w:bottom w:val="none" w:sz="0" w:space="0" w:color="auto"/>
        <w:right w:val="none" w:sz="0" w:space="0" w:color="auto"/>
      </w:divBdr>
    </w:div>
    <w:div w:id="1879393085">
      <w:bodyDiv w:val="1"/>
      <w:marLeft w:val="0"/>
      <w:marRight w:val="0"/>
      <w:marTop w:val="0"/>
      <w:marBottom w:val="0"/>
      <w:divBdr>
        <w:top w:val="none" w:sz="0" w:space="0" w:color="auto"/>
        <w:left w:val="none" w:sz="0" w:space="0" w:color="auto"/>
        <w:bottom w:val="none" w:sz="0" w:space="0" w:color="auto"/>
        <w:right w:val="none" w:sz="0" w:space="0" w:color="auto"/>
      </w:divBdr>
    </w:div>
    <w:div w:id="1906796906">
      <w:bodyDiv w:val="1"/>
      <w:marLeft w:val="0"/>
      <w:marRight w:val="0"/>
      <w:marTop w:val="0"/>
      <w:marBottom w:val="0"/>
      <w:divBdr>
        <w:top w:val="none" w:sz="0" w:space="0" w:color="auto"/>
        <w:left w:val="none" w:sz="0" w:space="0" w:color="auto"/>
        <w:bottom w:val="none" w:sz="0" w:space="0" w:color="auto"/>
        <w:right w:val="none" w:sz="0" w:space="0" w:color="auto"/>
      </w:divBdr>
    </w:div>
    <w:div w:id="1908417551">
      <w:bodyDiv w:val="1"/>
      <w:marLeft w:val="0"/>
      <w:marRight w:val="0"/>
      <w:marTop w:val="0"/>
      <w:marBottom w:val="0"/>
      <w:divBdr>
        <w:top w:val="none" w:sz="0" w:space="0" w:color="auto"/>
        <w:left w:val="none" w:sz="0" w:space="0" w:color="auto"/>
        <w:bottom w:val="none" w:sz="0" w:space="0" w:color="auto"/>
        <w:right w:val="none" w:sz="0" w:space="0" w:color="auto"/>
      </w:divBdr>
    </w:div>
    <w:div w:id="1948534752">
      <w:bodyDiv w:val="1"/>
      <w:marLeft w:val="0"/>
      <w:marRight w:val="0"/>
      <w:marTop w:val="0"/>
      <w:marBottom w:val="0"/>
      <w:divBdr>
        <w:top w:val="none" w:sz="0" w:space="0" w:color="auto"/>
        <w:left w:val="none" w:sz="0" w:space="0" w:color="auto"/>
        <w:bottom w:val="none" w:sz="0" w:space="0" w:color="auto"/>
        <w:right w:val="none" w:sz="0" w:space="0" w:color="auto"/>
      </w:divBdr>
    </w:div>
    <w:div w:id="1984574783">
      <w:bodyDiv w:val="1"/>
      <w:marLeft w:val="0"/>
      <w:marRight w:val="0"/>
      <w:marTop w:val="0"/>
      <w:marBottom w:val="0"/>
      <w:divBdr>
        <w:top w:val="none" w:sz="0" w:space="0" w:color="auto"/>
        <w:left w:val="none" w:sz="0" w:space="0" w:color="auto"/>
        <w:bottom w:val="none" w:sz="0" w:space="0" w:color="auto"/>
        <w:right w:val="none" w:sz="0" w:space="0" w:color="auto"/>
      </w:divBdr>
    </w:div>
    <w:div w:id="1997294627">
      <w:bodyDiv w:val="1"/>
      <w:marLeft w:val="0"/>
      <w:marRight w:val="0"/>
      <w:marTop w:val="0"/>
      <w:marBottom w:val="0"/>
      <w:divBdr>
        <w:top w:val="none" w:sz="0" w:space="0" w:color="auto"/>
        <w:left w:val="none" w:sz="0" w:space="0" w:color="auto"/>
        <w:bottom w:val="none" w:sz="0" w:space="0" w:color="auto"/>
        <w:right w:val="none" w:sz="0" w:space="0" w:color="auto"/>
      </w:divBdr>
    </w:div>
    <w:div w:id="200489545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3453</Words>
  <Characters>20376</Characters>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2024-02-14T05:00:00Z</dcterms:created>
  <dcterms:modified xsi:type="dcterms:W3CDTF">2024-02-21T13:01:00Z</dcterms:modified>
</cp:coreProperties>
</file>