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18"/>
          <w:szCs w:val="18"/>
        </w:rPr>
      </w:pPr>
    </w:p>
    <w:p w:rsidR="00DA7830" w:rsidRPr="00C9300A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 w:rsidRPr="00C9300A">
        <w:rPr>
          <w:rFonts w:ascii="Helvetica" w:hAnsi="Helvetica"/>
          <w:b/>
          <w:bCs/>
          <w:sz w:val="28"/>
          <w:szCs w:val="28"/>
        </w:rPr>
        <w:t>SMLOUVA O SPOLUPRÁCI PRO ZAJIŠTĚNÍ VÝKONU ODBORN</w:t>
      </w:r>
      <w:r w:rsidRPr="00C9300A">
        <w:rPr>
          <w:rFonts w:ascii="Helvetica" w:hAnsi="Helvetica"/>
          <w:b/>
          <w:bCs/>
          <w:sz w:val="28"/>
          <w:szCs w:val="28"/>
          <w:lang w:val="pt-PT"/>
        </w:rPr>
        <w:t xml:space="preserve">É </w:t>
      </w:r>
      <w:r w:rsidRPr="00C9300A">
        <w:rPr>
          <w:rFonts w:ascii="Helvetica" w:hAnsi="Helvetica"/>
          <w:b/>
          <w:bCs/>
          <w:sz w:val="28"/>
          <w:szCs w:val="28"/>
        </w:rPr>
        <w:t>PRAXE MEZI VYSÍ</w:t>
      </w:r>
      <w:r w:rsidRPr="00C9300A">
        <w:rPr>
          <w:rFonts w:ascii="Helvetica" w:hAnsi="Helvetica"/>
          <w:b/>
          <w:bCs/>
          <w:sz w:val="28"/>
          <w:szCs w:val="28"/>
          <w:lang w:val="da-DK"/>
        </w:rPr>
        <w:t>LAJ</w:t>
      </w:r>
      <w:r w:rsidRPr="00C9300A">
        <w:rPr>
          <w:rFonts w:ascii="Helvetica" w:hAnsi="Helvetica"/>
          <w:b/>
          <w:bCs/>
          <w:sz w:val="28"/>
          <w:szCs w:val="28"/>
        </w:rPr>
        <w:t xml:space="preserve">ÍCÍ </w:t>
      </w:r>
      <w:r w:rsidRPr="00C9300A">
        <w:rPr>
          <w:rFonts w:ascii="Helvetica" w:hAnsi="Helvetica"/>
          <w:b/>
          <w:bCs/>
          <w:sz w:val="28"/>
          <w:szCs w:val="28"/>
          <w:lang w:val="pt-PT"/>
        </w:rPr>
        <w:t>A P</w:t>
      </w:r>
      <w:r w:rsidRPr="00C9300A">
        <w:rPr>
          <w:rFonts w:ascii="Helvetica" w:hAnsi="Helvetica"/>
          <w:b/>
          <w:bCs/>
          <w:sz w:val="28"/>
          <w:szCs w:val="28"/>
        </w:rPr>
        <w:t>ŘIJÍ</w:t>
      </w:r>
      <w:r w:rsidRPr="00C9300A">
        <w:rPr>
          <w:rFonts w:ascii="Helvetica" w:hAnsi="Helvetica"/>
          <w:b/>
          <w:bCs/>
          <w:sz w:val="28"/>
          <w:szCs w:val="28"/>
          <w:lang w:val="de-DE"/>
        </w:rPr>
        <w:t>MAJ</w:t>
      </w:r>
      <w:r w:rsidRPr="00C9300A">
        <w:rPr>
          <w:rFonts w:ascii="Helvetica" w:hAnsi="Helvetica"/>
          <w:b/>
          <w:bCs/>
          <w:sz w:val="28"/>
          <w:szCs w:val="28"/>
        </w:rPr>
        <w:t xml:space="preserve">ÍCÍ </w:t>
      </w:r>
      <w:r w:rsidRPr="00C9300A">
        <w:rPr>
          <w:rFonts w:ascii="Helvetica" w:hAnsi="Helvetica"/>
          <w:b/>
          <w:bCs/>
          <w:sz w:val="28"/>
          <w:szCs w:val="28"/>
          <w:lang w:val="de-DE"/>
        </w:rPr>
        <w:t>ORGANIZAC</w:t>
      </w:r>
      <w:r w:rsidRPr="00C9300A">
        <w:rPr>
          <w:rFonts w:ascii="Helvetica" w:hAnsi="Helvetica"/>
          <w:b/>
          <w:bCs/>
          <w:sz w:val="28"/>
          <w:szCs w:val="28"/>
        </w:rPr>
        <w:t>Í</w:t>
      </w:r>
    </w:p>
    <w:p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v rámci programu Erasmus+, Mobilita žáků a pracovníků v odborn</w:t>
      </w:r>
      <w:r>
        <w:rPr>
          <w:rFonts w:ascii="Helvetica" w:hAnsi="Helvetica"/>
          <w:b/>
          <w:bCs/>
          <w:sz w:val="22"/>
          <w:szCs w:val="22"/>
          <w:lang w:val="fr-FR"/>
        </w:rPr>
        <w:t>é</w:t>
      </w:r>
      <w:r>
        <w:rPr>
          <w:rFonts w:ascii="Helvetica" w:hAnsi="Helvetica"/>
          <w:b/>
          <w:bCs/>
          <w:sz w:val="22"/>
          <w:szCs w:val="22"/>
        </w:rPr>
        <w:t>m vzdělávání a přípravě</w:t>
      </w:r>
      <w:r w:rsidR="00C9300A">
        <w:rPr>
          <w:rFonts w:ascii="Helvetica" w:hAnsi="Helvetica"/>
          <w:b/>
          <w:bCs/>
          <w:sz w:val="22"/>
          <w:szCs w:val="22"/>
        </w:rPr>
        <w:t xml:space="preserve">, </w:t>
      </w:r>
      <w:r w:rsidR="00050958" w:rsidRPr="00050958">
        <w:rPr>
          <w:rFonts w:ascii="Helvetica" w:hAnsi="Helvetica"/>
          <w:b/>
          <w:bCs/>
          <w:sz w:val="22"/>
          <w:szCs w:val="22"/>
        </w:rPr>
        <w:t xml:space="preserve">KA122-VET - </w:t>
      </w:r>
      <w:r w:rsidR="00C9300A">
        <w:rPr>
          <w:rFonts w:ascii="Helvetica" w:hAnsi="Helvetica"/>
          <w:b/>
          <w:bCs/>
          <w:sz w:val="22"/>
          <w:szCs w:val="22"/>
        </w:rPr>
        <w:t>výzva 202</w:t>
      </w:r>
      <w:r w:rsidR="00E14E6F">
        <w:rPr>
          <w:rFonts w:ascii="Helvetica" w:hAnsi="Helvetica"/>
          <w:b/>
          <w:bCs/>
          <w:sz w:val="22"/>
          <w:szCs w:val="22"/>
        </w:rPr>
        <w:t>4</w:t>
      </w:r>
    </w:p>
    <w:p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smlouva)</w:t>
      </w:r>
    </w:p>
    <w:p w:rsidR="00DA7830" w:rsidRDefault="00DA7830">
      <w:pPr>
        <w:spacing w:line="276" w:lineRule="auto"/>
        <w:rPr>
          <w:rFonts w:ascii="Calibri" w:eastAsia="Calibri" w:hAnsi="Calibri" w:cs="Calibri"/>
          <w:sz w:val="16"/>
          <w:szCs w:val="16"/>
        </w:rPr>
      </w:pPr>
    </w:p>
    <w:p w:rsidR="00DA7830" w:rsidRDefault="00DA7830">
      <w:pPr>
        <w:rPr>
          <w:rFonts w:ascii="Calibri" w:eastAsia="Calibri" w:hAnsi="Calibri" w:cs="Calibri"/>
        </w:rPr>
      </w:pPr>
    </w:p>
    <w:p w:rsidR="00DA7830" w:rsidRDefault="00DA7830">
      <w:pPr>
        <w:rPr>
          <w:rFonts w:ascii="Calibri" w:eastAsia="Calibri" w:hAnsi="Calibri" w:cs="Calibri"/>
        </w:rPr>
      </w:pPr>
    </w:p>
    <w:p w:rsidR="00DA7830" w:rsidRDefault="000F4525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</w:t>
      </w:r>
    </w:p>
    <w:p w:rsidR="00DA7830" w:rsidRDefault="000F4525" w:rsidP="00964756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Smluvní strany</w:t>
      </w:r>
    </w:p>
    <w:p w:rsidR="00DA7830" w:rsidRDefault="00DA7830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DA7830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Společnost: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AGAMOS, s.r.o.</w:t>
      </w:r>
    </w:p>
    <w:p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Se s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  <w:lang w:val="de-DE"/>
        </w:rPr>
        <w:t>dlem:</w:t>
      </w:r>
      <w:r>
        <w:rPr>
          <w:rFonts w:ascii="Calibri" w:hAnsi="Calibri"/>
          <w:sz w:val="22"/>
          <w:szCs w:val="22"/>
          <w:lang w:val="de-DE"/>
        </w:rPr>
        <w:tab/>
      </w:r>
      <w:r>
        <w:rPr>
          <w:rFonts w:ascii="Calibri" w:hAnsi="Calibri"/>
          <w:sz w:val="22"/>
          <w:szCs w:val="22"/>
          <w:lang w:val="de-DE"/>
        </w:rPr>
        <w:tab/>
        <w:t>Zelen</w:t>
      </w:r>
      <w:r>
        <w:rPr>
          <w:rFonts w:ascii="Calibri" w:hAnsi="Calibri"/>
          <w:sz w:val="22"/>
          <w:szCs w:val="22"/>
        </w:rPr>
        <w:t xml:space="preserve">á 1387/14, 735 35 Horní </w:t>
      </w:r>
      <w:r>
        <w:rPr>
          <w:rFonts w:ascii="Calibri" w:hAnsi="Calibri"/>
          <w:sz w:val="22"/>
          <w:szCs w:val="22"/>
          <w:lang w:val="de-DE"/>
        </w:rPr>
        <w:t>Such</w:t>
      </w:r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ab/>
      </w:r>
    </w:p>
    <w:p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Zastoupena:</w:t>
      </w:r>
      <w:r>
        <w:rPr>
          <w:rFonts w:ascii="Calibri" w:hAnsi="Calibri"/>
          <w:sz w:val="22"/>
          <w:szCs w:val="22"/>
        </w:rPr>
        <w:tab/>
        <w:t>Ivanem Stoklasou, jednatelem společnosti</w:t>
      </w:r>
    </w:p>
    <w:p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  <w:t xml:space="preserve">28349521 </w:t>
      </w:r>
    </w:p>
    <w:p w:rsidR="00DA7830" w:rsidRDefault="00105FB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 w:rsidR="00AD23A3">
        <w:rPr>
          <w:rFonts w:ascii="Calibri" w:hAnsi="Calibri"/>
          <w:sz w:val="22"/>
          <w:szCs w:val="22"/>
        </w:rPr>
        <w:t xml:space="preserve">CZ28349521 </w:t>
      </w:r>
    </w:p>
    <w:p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OR: </w:t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přijímající organizace)</w:t>
      </w:r>
    </w:p>
    <w:p w:rsidR="00DA7830" w:rsidRDefault="00DA7830">
      <w:pPr>
        <w:rPr>
          <w:rFonts w:ascii="Calibri" w:eastAsia="Calibri" w:hAnsi="Calibri" w:cs="Calibri"/>
        </w:rPr>
      </w:pPr>
    </w:p>
    <w:p w:rsidR="00DA7830" w:rsidRDefault="000F4525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DA7830" w:rsidRDefault="00DA7830">
      <w:pPr>
        <w:jc w:val="both"/>
        <w:rPr>
          <w:rFonts w:ascii="Calibri" w:eastAsia="Calibri" w:hAnsi="Calibri" w:cs="Calibri"/>
        </w:rPr>
      </w:pPr>
      <w:bookmarkStart w:id="1" w:name="Text2"/>
      <w:bookmarkEnd w:id="1"/>
    </w:p>
    <w:p w:rsidR="006E525C" w:rsidRPr="00782BAE" w:rsidRDefault="006E525C" w:rsidP="006E525C">
      <w:pPr>
        <w:ind w:left="2120" w:hanging="2120"/>
        <w:rPr>
          <w:rFonts w:ascii="Helvetica" w:hAnsi="Helvetica"/>
          <w:b/>
          <w:bCs/>
          <w:sz w:val="22"/>
          <w:szCs w:val="22"/>
        </w:rPr>
      </w:pPr>
      <w:bookmarkStart w:id="2" w:name="Text3"/>
      <w:bookmarkEnd w:id="2"/>
      <w:r w:rsidRPr="00B80AE0">
        <w:rPr>
          <w:rFonts w:ascii="Helvetica" w:hAnsi="Helvetica"/>
          <w:b/>
          <w:bCs/>
          <w:sz w:val="22"/>
          <w:szCs w:val="22"/>
        </w:rPr>
        <w:t>Škola:</w:t>
      </w:r>
      <w:r w:rsidRPr="00B80AE0">
        <w:rPr>
          <w:rFonts w:ascii="Helvetica" w:hAnsi="Helvetica"/>
          <w:b/>
          <w:bCs/>
          <w:sz w:val="22"/>
          <w:szCs w:val="22"/>
        </w:rPr>
        <w:tab/>
      </w:r>
      <w:r w:rsidRPr="00B80AE0">
        <w:rPr>
          <w:rFonts w:ascii="Helvetica" w:hAnsi="Helvetica"/>
          <w:b/>
          <w:bCs/>
          <w:sz w:val="22"/>
          <w:szCs w:val="22"/>
        </w:rPr>
        <w:tab/>
      </w:r>
      <w:r w:rsidR="008269A8">
        <w:rPr>
          <w:rFonts w:ascii="Helvetica" w:hAnsi="Helvetica"/>
          <w:b/>
          <w:bCs/>
          <w:sz w:val="22"/>
          <w:szCs w:val="22"/>
        </w:rPr>
        <w:t>Integrovaná střední škola – Centrum odborné přípravy a Jazyková škola s právem státní jazykové zkoušky Valašské Meziřičí</w:t>
      </w:r>
    </w:p>
    <w:p w:rsidR="006E525C" w:rsidRPr="00782BAE" w:rsidRDefault="006E525C" w:rsidP="006E525C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Se sídlem: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8269A8">
        <w:rPr>
          <w:rFonts w:ascii="Calibri" w:hAnsi="Calibri"/>
          <w:sz w:val="22"/>
          <w:szCs w:val="22"/>
          <w:lang w:val="it-IT"/>
        </w:rPr>
        <w:t>Palackého 239/49, Valašské Meziříčí, 757 01 Valašské Meziříčí</w:t>
      </w:r>
    </w:p>
    <w:p w:rsidR="006E525C" w:rsidRPr="00782BAE" w:rsidRDefault="006E525C" w:rsidP="006E525C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Zastoupena: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8269A8">
        <w:rPr>
          <w:rFonts w:ascii="Calibri" w:hAnsi="Calibri"/>
          <w:sz w:val="22"/>
          <w:szCs w:val="22"/>
          <w:lang w:val="it-IT"/>
        </w:rPr>
        <w:t>Mgr. Petr Pavlůsek</w:t>
      </w:r>
      <w:r>
        <w:rPr>
          <w:rFonts w:ascii="Calibri" w:hAnsi="Calibri"/>
          <w:sz w:val="22"/>
          <w:szCs w:val="22"/>
          <w:lang w:val="it-IT"/>
        </w:rPr>
        <w:t>, ředitelem školy</w:t>
      </w:r>
    </w:p>
    <w:p w:rsidR="006E525C" w:rsidRPr="00782BAE" w:rsidRDefault="006E525C" w:rsidP="006E525C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IČ: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>0</w:t>
      </w:r>
      <w:r w:rsidR="008269A8">
        <w:rPr>
          <w:rFonts w:ascii="Calibri" w:hAnsi="Calibri"/>
          <w:sz w:val="22"/>
          <w:szCs w:val="22"/>
          <w:lang w:val="it-IT"/>
        </w:rPr>
        <w:t>0851574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</w:p>
    <w:p w:rsidR="007E5DF3" w:rsidRPr="00782BAE" w:rsidRDefault="006E525C" w:rsidP="006E525C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DIČ: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AD23A3">
        <w:rPr>
          <w:rFonts w:ascii="Calibri" w:hAnsi="Calibri"/>
          <w:sz w:val="22"/>
          <w:szCs w:val="22"/>
          <w:lang w:val="it-IT"/>
        </w:rPr>
        <w:tab/>
        <w:t>CZ00851574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7E5DF3" w:rsidRPr="00782BAE">
        <w:rPr>
          <w:rFonts w:ascii="Calibri" w:hAnsi="Calibri"/>
          <w:sz w:val="22"/>
          <w:szCs w:val="22"/>
          <w:lang w:val="it-IT"/>
        </w:rPr>
        <w:tab/>
      </w:r>
      <w:r w:rsidR="007E5DF3" w:rsidRPr="00782BAE">
        <w:rPr>
          <w:rFonts w:ascii="Calibri" w:hAnsi="Calibri"/>
          <w:sz w:val="22"/>
          <w:szCs w:val="22"/>
          <w:lang w:val="it-IT"/>
        </w:rPr>
        <w:tab/>
      </w:r>
    </w:p>
    <w:p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(dále jen vysílající organizace)</w:t>
      </w:r>
    </w:p>
    <w:p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II</w:t>
      </w:r>
    </w:p>
    <w:p w:rsidR="00DA7830" w:rsidRDefault="000F4525">
      <w:pPr>
        <w:pStyle w:val="Odstavecseseznamem1"/>
        <w:spacing w:line="276" w:lineRule="auto"/>
        <w:ind w:lef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Předmět smlouvy</w:t>
      </w:r>
    </w:p>
    <w:p w:rsidR="00DA7830" w:rsidRDefault="000F4525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</w:t>
      </w:r>
      <w:r>
        <w:rPr>
          <w:rFonts w:ascii="Calibri" w:hAnsi="Calibri"/>
          <w:sz w:val="22"/>
          <w:szCs w:val="22"/>
          <w:lang w:val="pt-PT"/>
        </w:rPr>
        <w:t>tem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je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praxe pro žáky z vysílající organizace a podmínky jejího zajištění.</w:t>
      </w:r>
    </w:p>
    <w:p w:rsidR="00050958" w:rsidRDefault="00050958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:rsidR="00DA7830" w:rsidRDefault="00DA7830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III</w:t>
      </w:r>
    </w:p>
    <w:p w:rsidR="00DA7830" w:rsidRDefault="000F4525">
      <w:pPr>
        <w:pStyle w:val="Nadpis2"/>
        <w:spacing w:before="0" w:after="0" w:line="276" w:lineRule="auto"/>
        <w:jc w:val="center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Vymezení některých pojmů</w:t>
      </w:r>
    </w:p>
    <w:p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Účastníkem praxe se rozumí žák studující na škole (=vysílající organizace) v prezenčním programu anebo čerstvý </w:t>
      </w:r>
      <w:r>
        <w:rPr>
          <w:rFonts w:ascii="Calibri" w:hAnsi="Calibri"/>
          <w:sz w:val="22"/>
          <w:szCs w:val="22"/>
          <w:lang w:val="en-US"/>
        </w:rPr>
        <w:t xml:space="preserve">absolvent </w:t>
      </w:r>
      <w:r>
        <w:rPr>
          <w:rFonts w:ascii="Calibri" w:hAnsi="Calibri"/>
          <w:sz w:val="22"/>
          <w:szCs w:val="22"/>
        </w:rPr>
        <w:t>školy do jednoho roku po ukončení studia na škole.</w:t>
      </w:r>
    </w:p>
    <w:p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Přijímající organizace přijímá účastníka praxe pro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praxe. Pomáhá škole s přípravou </w:t>
      </w:r>
      <w:r>
        <w:rPr>
          <w:rFonts w:ascii="Calibri" w:hAnsi="Calibri"/>
          <w:sz w:val="22"/>
          <w:szCs w:val="22"/>
        </w:rPr>
        <w:lastRenderedPageBreak/>
        <w:t>a realizací projektu, zajišťuje žákům místo pro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pt-PT"/>
        </w:rPr>
        <w:t>praxe, garanta praxe, d</w:t>
      </w:r>
      <w:r>
        <w:rPr>
          <w:rFonts w:ascii="Calibri" w:hAnsi="Calibri"/>
          <w:sz w:val="22"/>
          <w:szCs w:val="22"/>
        </w:rPr>
        <w:t xml:space="preserve">ále pak ubytování a stravu v průběhu praxe. </w:t>
      </w:r>
    </w:p>
    <w:p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Vysílající organizací je škola, která vysílá své žáky na odbornou praxi a je žadatelem o grant.</w:t>
      </w:r>
    </w:p>
    <w:p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IV</w:t>
      </w:r>
    </w:p>
    <w:p w:rsidR="001048B8" w:rsidRPr="001048B8" w:rsidRDefault="000F4525" w:rsidP="001048B8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  <w:lang w:val="de-DE"/>
        </w:rPr>
        <w:t xml:space="preserve"> Finan</w:t>
      </w:r>
      <w:r>
        <w:rPr>
          <w:rFonts w:ascii="Helvetica" w:hAnsi="Helvetica"/>
          <w:b/>
          <w:bCs/>
          <w:sz w:val="22"/>
          <w:szCs w:val="22"/>
        </w:rPr>
        <w:t>ční podmínky odborn</w:t>
      </w:r>
      <w:r>
        <w:rPr>
          <w:rFonts w:ascii="Helvetica" w:hAnsi="Helvetica"/>
          <w:b/>
          <w:bCs/>
          <w:sz w:val="22"/>
          <w:szCs w:val="22"/>
          <w:lang w:val="fr-FR"/>
        </w:rPr>
        <w:t xml:space="preserve">é </w:t>
      </w:r>
      <w:r>
        <w:rPr>
          <w:rFonts w:ascii="Helvetica" w:hAnsi="Helvetica"/>
          <w:b/>
          <w:bCs/>
          <w:sz w:val="22"/>
          <w:szCs w:val="22"/>
        </w:rPr>
        <w:t>praxe</w:t>
      </w:r>
    </w:p>
    <w:p w:rsidR="001048B8" w:rsidRDefault="001048B8" w:rsidP="001048B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Skupina zemí č. 2 (Španělsko)</w:t>
      </w:r>
    </w:p>
    <w:p w:rsidR="001048B8" w:rsidRPr="00A74333" w:rsidRDefault="001048B8" w:rsidP="001048B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A74333">
        <w:rPr>
          <w:rFonts w:ascii="Calibri" w:eastAsia="Times New Roman" w:hAnsi="Calibri" w:cs="Calibri"/>
          <w:sz w:val="22"/>
          <w:szCs w:val="22"/>
        </w:rPr>
        <w:t xml:space="preserve">Odborná praxe žáka: 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 případě délky praxe 1 až 14 dnů - </w:t>
      </w:r>
      <w:r>
        <w:rPr>
          <w:rFonts w:ascii="Calibri" w:hAnsi="Calibri" w:cs="Calibri"/>
          <w:b/>
          <w:sz w:val="22"/>
          <w:szCs w:val="22"/>
        </w:rPr>
        <w:t>85</w:t>
      </w:r>
      <w:r w:rsidRPr="00A74333">
        <w:rPr>
          <w:rFonts w:ascii="Calibri" w:hAnsi="Calibri" w:cs="Calibri"/>
          <w:b/>
          <w:sz w:val="22"/>
          <w:szCs w:val="22"/>
        </w:rPr>
        <w:t xml:space="preserve"> EUR/žák/den.</w:t>
      </w:r>
    </w:p>
    <w:p w:rsidR="001048B8" w:rsidRPr="00A74333" w:rsidRDefault="001048B8" w:rsidP="001048B8">
      <w:pPr>
        <w:jc w:val="both"/>
        <w:rPr>
          <w:rFonts w:ascii="Calibri" w:hAnsi="Calibri" w:cs="Calibri"/>
          <w:b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 případě délky praxe 15 a více dnů - </w:t>
      </w:r>
      <w:r>
        <w:rPr>
          <w:rFonts w:ascii="Calibri" w:hAnsi="Calibri" w:cs="Calibri"/>
          <w:b/>
          <w:sz w:val="22"/>
          <w:szCs w:val="22"/>
        </w:rPr>
        <w:t>73</w:t>
      </w:r>
      <w:r w:rsidRPr="00A74333">
        <w:rPr>
          <w:rFonts w:ascii="Calibri" w:hAnsi="Calibri" w:cs="Calibri"/>
          <w:b/>
          <w:sz w:val="22"/>
          <w:szCs w:val="22"/>
        </w:rPr>
        <w:t xml:space="preserve"> EUR/žák/den od 15. dne pobytu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posledního dne pobytu.</w:t>
      </w:r>
    </w:p>
    <w:p w:rsidR="001048B8" w:rsidRPr="00A74333" w:rsidRDefault="001048B8" w:rsidP="001048B8">
      <w:pPr>
        <w:jc w:val="both"/>
        <w:rPr>
          <w:rFonts w:ascii="Calibri" w:hAnsi="Calibri" w:cs="Calibri"/>
          <w:b/>
          <w:sz w:val="22"/>
          <w:szCs w:val="22"/>
        </w:rPr>
      </w:pP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Doprovodná osoba </w:t>
      </w:r>
      <w:r>
        <w:rPr>
          <w:rFonts w:ascii="Calibri" w:hAnsi="Calibri" w:cs="Calibri"/>
          <w:b/>
          <w:sz w:val="22"/>
          <w:szCs w:val="22"/>
        </w:rPr>
        <w:t xml:space="preserve">95 </w:t>
      </w:r>
      <w:r w:rsidRPr="00A74333">
        <w:rPr>
          <w:rFonts w:ascii="Calibri" w:hAnsi="Calibri" w:cs="Calibri"/>
          <w:b/>
          <w:sz w:val="22"/>
          <w:szCs w:val="22"/>
        </w:rPr>
        <w:t>EUR/doprovodná osoba/den.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</w:t>
      </w:r>
      <w:r>
        <w:rPr>
          <w:rFonts w:ascii="Calibri" w:hAnsi="Calibri" w:cs="Calibri"/>
          <w:sz w:val="22"/>
          <w:szCs w:val="22"/>
        </w:rPr>
        <w:t>e</w:t>
      </w:r>
      <w:r w:rsidRPr="00A74333">
        <w:rPr>
          <w:rFonts w:ascii="Calibri" w:hAnsi="Calibri" w:cs="Calibri"/>
          <w:sz w:val="22"/>
          <w:szCs w:val="22"/>
        </w:rPr>
        <w:t>dního dne pobytu.</w:t>
      </w:r>
    </w:p>
    <w:p w:rsidR="001048B8" w:rsidRDefault="001048B8" w:rsidP="00A74333">
      <w:pPr>
        <w:jc w:val="both"/>
        <w:rPr>
          <w:rFonts w:ascii="Calibri" w:hAnsi="Calibri" w:cs="Calibri"/>
          <w:b/>
          <w:sz w:val="22"/>
          <w:szCs w:val="22"/>
        </w:rPr>
      </w:pPr>
    </w:p>
    <w:p w:rsidR="001048B8" w:rsidRDefault="001048B8" w:rsidP="001048B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Skupina zemí č. 3 (Slovensko, Polsko)</w:t>
      </w:r>
    </w:p>
    <w:p w:rsidR="001048B8" w:rsidRPr="00A74333" w:rsidRDefault="001048B8" w:rsidP="001048B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A74333">
        <w:rPr>
          <w:rFonts w:ascii="Calibri" w:eastAsia="Times New Roman" w:hAnsi="Calibri" w:cs="Calibri"/>
          <w:sz w:val="22"/>
          <w:szCs w:val="22"/>
        </w:rPr>
        <w:t xml:space="preserve">Odborná praxe žáka: 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 případě délky praxe 1 až 14 dnů </w:t>
      </w:r>
      <w:r>
        <w:rPr>
          <w:rFonts w:ascii="Calibri" w:hAnsi="Calibri" w:cs="Calibri"/>
          <w:sz w:val="22"/>
          <w:szCs w:val="22"/>
        </w:rPr>
        <w:t>–</w:t>
      </w:r>
      <w:r w:rsidRPr="00A743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68 </w:t>
      </w:r>
      <w:r w:rsidRPr="00A74333">
        <w:rPr>
          <w:rFonts w:ascii="Calibri" w:hAnsi="Calibri" w:cs="Calibri"/>
          <w:b/>
          <w:sz w:val="22"/>
          <w:szCs w:val="22"/>
        </w:rPr>
        <w:t>EUR/žák/den.</w:t>
      </w:r>
    </w:p>
    <w:p w:rsidR="001048B8" w:rsidRPr="00A74333" w:rsidRDefault="001048B8" w:rsidP="001048B8">
      <w:pPr>
        <w:jc w:val="both"/>
        <w:rPr>
          <w:rFonts w:ascii="Calibri" w:hAnsi="Calibri" w:cs="Calibri"/>
          <w:b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 případě délky praxe 15 a více dnů </w:t>
      </w:r>
      <w:r>
        <w:rPr>
          <w:rFonts w:ascii="Calibri" w:hAnsi="Calibri" w:cs="Calibri"/>
          <w:sz w:val="22"/>
          <w:szCs w:val="22"/>
        </w:rPr>
        <w:t>–</w:t>
      </w:r>
      <w:r w:rsidRPr="00A743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62 </w:t>
      </w:r>
      <w:r w:rsidRPr="00A74333">
        <w:rPr>
          <w:rFonts w:ascii="Calibri" w:hAnsi="Calibri" w:cs="Calibri"/>
          <w:b/>
          <w:sz w:val="22"/>
          <w:szCs w:val="22"/>
        </w:rPr>
        <w:t>EUR/žák/den od 15. dne pobytu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posledního dne pobytu.</w:t>
      </w:r>
    </w:p>
    <w:p w:rsidR="001048B8" w:rsidRPr="00A74333" w:rsidRDefault="001048B8" w:rsidP="001048B8">
      <w:pPr>
        <w:jc w:val="both"/>
        <w:rPr>
          <w:rFonts w:ascii="Calibri" w:hAnsi="Calibri" w:cs="Calibri"/>
          <w:b/>
          <w:sz w:val="22"/>
          <w:szCs w:val="22"/>
        </w:rPr>
      </w:pP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Doprovodná osoba </w:t>
      </w:r>
      <w:r>
        <w:rPr>
          <w:rFonts w:ascii="Calibri" w:hAnsi="Calibri" w:cs="Calibri"/>
          <w:b/>
          <w:sz w:val="22"/>
          <w:szCs w:val="22"/>
        </w:rPr>
        <w:t xml:space="preserve">70 </w:t>
      </w:r>
      <w:r w:rsidRPr="00A74333">
        <w:rPr>
          <w:rFonts w:ascii="Calibri" w:hAnsi="Calibri" w:cs="Calibri"/>
          <w:b/>
          <w:sz w:val="22"/>
          <w:szCs w:val="22"/>
        </w:rPr>
        <w:t>EUR/doprovodná osoba/den.</w:t>
      </w:r>
    </w:p>
    <w:p w:rsidR="001048B8" w:rsidRPr="00A74333" w:rsidRDefault="001048B8" w:rsidP="001048B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</w:t>
      </w:r>
      <w:r>
        <w:rPr>
          <w:rFonts w:ascii="Calibri" w:hAnsi="Calibri" w:cs="Calibri"/>
          <w:sz w:val="22"/>
          <w:szCs w:val="22"/>
        </w:rPr>
        <w:t>e</w:t>
      </w:r>
      <w:r w:rsidRPr="00A74333">
        <w:rPr>
          <w:rFonts w:ascii="Calibri" w:hAnsi="Calibri" w:cs="Calibri"/>
          <w:sz w:val="22"/>
          <w:szCs w:val="22"/>
        </w:rPr>
        <w:t>dního dne pobytu.</w:t>
      </w:r>
    </w:p>
    <w:p w:rsidR="001048B8" w:rsidRDefault="001048B8" w:rsidP="00A74333">
      <w:pPr>
        <w:jc w:val="both"/>
        <w:rPr>
          <w:rFonts w:ascii="Calibri" w:hAnsi="Calibri" w:cs="Calibri"/>
          <w:b/>
          <w:sz w:val="22"/>
          <w:szCs w:val="22"/>
        </w:rPr>
      </w:pPr>
    </w:p>
    <w:p w:rsidR="001048B8" w:rsidRDefault="001048B8" w:rsidP="00A74333">
      <w:pPr>
        <w:jc w:val="both"/>
        <w:rPr>
          <w:rFonts w:ascii="Calibri" w:hAnsi="Calibri" w:cs="Calibri"/>
          <w:b/>
          <w:sz w:val="22"/>
          <w:szCs w:val="22"/>
        </w:rPr>
      </w:pPr>
    </w:p>
    <w:p w:rsidR="00A74333" w:rsidRPr="00A74333" w:rsidRDefault="00A74333" w:rsidP="00A74333">
      <w:pPr>
        <w:jc w:val="both"/>
        <w:rPr>
          <w:rFonts w:ascii="Calibri" w:hAnsi="Calibri" w:cs="Calibri"/>
          <w:b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Organizační zajištění: </w:t>
      </w:r>
    </w:p>
    <w:p w:rsidR="00A74333" w:rsidRPr="00A74333" w:rsidRDefault="008301BE" w:rsidP="00A74333">
      <w:pPr>
        <w:pStyle w:val="Odstavecseseznamem"/>
        <w:spacing w:after="0"/>
        <w:ind w:left="0"/>
        <w:jc w:val="both"/>
        <w:rPr>
          <w:rFonts w:eastAsia="Times New Roman" w:cs="Calibri"/>
          <w:b/>
          <w:bCs/>
          <w:kern w:val="2"/>
        </w:rPr>
      </w:pPr>
      <w:r>
        <w:rPr>
          <w:rFonts w:eastAsia="Times New Roman" w:cs="Calibri"/>
          <w:b/>
          <w:bCs/>
          <w:kern w:val="2"/>
        </w:rPr>
        <w:t>175</w:t>
      </w:r>
      <w:r w:rsidR="00A74333" w:rsidRPr="00A74333">
        <w:rPr>
          <w:rFonts w:eastAsia="Times New Roman" w:cs="Calibri"/>
          <w:b/>
          <w:bCs/>
          <w:kern w:val="2"/>
        </w:rPr>
        <w:t xml:space="preserve"> EUR na žáka za praxi</w:t>
      </w:r>
    </w:p>
    <w:p w:rsidR="00A74333" w:rsidRPr="00A74333" w:rsidRDefault="00A74333" w:rsidP="00A74333">
      <w:pPr>
        <w:pStyle w:val="Odstavecseseznamem"/>
        <w:spacing w:after="0"/>
        <w:ind w:left="0"/>
        <w:jc w:val="both"/>
        <w:rPr>
          <w:rFonts w:eastAsia="Times New Roman" w:cs="Calibri"/>
          <w:b/>
          <w:bCs/>
          <w:kern w:val="2"/>
        </w:rPr>
      </w:pPr>
    </w:p>
    <w:p w:rsidR="00A74333" w:rsidRPr="00A74333" w:rsidRDefault="00A74333" w:rsidP="00A74333">
      <w:pPr>
        <w:jc w:val="both"/>
        <w:rPr>
          <w:rFonts w:ascii="Calibri" w:hAnsi="Calibri" w:cs="Calibri"/>
          <w:b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Cestovní náklady: </w:t>
      </w:r>
    </w:p>
    <w:p w:rsidR="00A74333" w:rsidRDefault="0001061C" w:rsidP="001048B8">
      <w:pPr>
        <w:pStyle w:val="Odstavecseseznamem"/>
        <w:spacing w:after="0"/>
        <w:ind w:left="0"/>
        <w:jc w:val="both"/>
        <w:rPr>
          <w:rFonts w:cs="Calibri"/>
        </w:rPr>
      </w:pPr>
      <w:r>
        <w:t>V rámci organizace stáže může vysílající organizace zajistit transfer z letiště a na letiště vč. místní dopravy. Ceny budou fakturovány dle aktuálního ceníku v daném roce.</w:t>
      </w:r>
    </w:p>
    <w:p w:rsidR="004971A8" w:rsidRDefault="004971A8">
      <w:pPr>
        <w:pStyle w:val="Odstavecseseznamem"/>
        <w:spacing w:after="0"/>
        <w:ind w:left="0"/>
        <w:jc w:val="both"/>
        <w:rPr>
          <w:rFonts w:cs="Calibri"/>
        </w:rPr>
      </w:pPr>
    </w:p>
    <w:p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Přijímající organizace vystaví vysílající organizaci daňový doklad, a to 30 dnů př</w:t>
      </w:r>
      <w:r>
        <w:rPr>
          <w:rFonts w:ascii="Calibri" w:hAnsi="Calibri"/>
          <w:sz w:val="22"/>
          <w:szCs w:val="22"/>
          <w:lang w:val="en-US"/>
        </w:rPr>
        <w:t>ed pl</w:t>
      </w:r>
      <w:r>
        <w:rPr>
          <w:rFonts w:ascii="Calibri" w:hAnsi="Calibri"/>
          <w:sz w:val="22"/>
          <w:szCs w:val="22"/>
        </w:rPr>
        <w:t>ánovaným zahájením realizace praxe. Splatnost každ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da</w:t>
      </w:r>
      <w:r>
        <w:rPr>
          <w:rFonts w:ascii="Calibri" w:hAnsi="Calibri"/>
          <w:sz w:val="22"/>
          <w:szCs w:val="22"/>
        </w:rPr>
        <w:t>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bude činit 14 dní ode dne jeho vystavení. Daňový doklad bude obsahovat vešker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povinn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náležitosti a údaje. </w:t>
      </w:r>
    </w:p>
    <w:p w:rsidR="00DA7830" w:rsidRDefault="00DA7830">
      <w:pPr>
        <w:jc w:val="both"/>
        <w:rPr>
          <w:rFonts w:ascii="Calibri" w:eastAsia="Calibri" w:hAnsi="Calibri" w:cs="Calibri"/>
          <w:sz w:val="22"/>
          <w:szCs w:val="22"/>
          <w:shd w:val="clear" w:color="auto" w:fill="00FFFF"/>
        </w:rPr>
      </w:pPr>
    </w:p>
    <w:p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Vysílající organizace se zavazuje zaplatit přijímající organizaci na základě vystaven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da</w:t>
      </w:r>
      <w:r>
        <w:rPr>
          <w:rFonts w:ascii="Calibri" w:hAnsi="Calibri"/>
          <w:sz w:val="22"/>
          <w:szCs w:val="22"/>
        </w:rPr>
        <w:t>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řádně a vč</w:t>
      </w:r>
      <w:r>
        <w:rPr>
          <w:rFonts w:ascii="Calibri" w:hAnsi="Calibri"/>
          <w:sz w:val="22"/>
          <w:szCs w:val="22"/>
          <w:lang w:val="pt-PT"/>
        </w:rPr>
        <w:t>as. P</w:t>
      </w:r>
      <w:r>
        <w:rPr>
          <w:rFonts w:ascii="Calibri" w:hAnsi="Calibri"/>
          <w:sz w:val="22"/>
          <w:szCs w:val="22"/>
        </w:rPr>
        <w:t>řijímající organizace je na základě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dohody stran oprávněna zvýšit smluvní cenu specifikovanou v Č</w:t>
      </w:r>
      <w:r>
        <w:rPr>
          <w:rFonts w:ascii="Calibri" w:hAnsi="Calibri"/>
          <w:sz w:val="22"/>
          <w:szCs w:val="22"/>
          <w:lang w:val="pt-PT"/>
        </w:rPr>
        <w:t>l. IV o p</w:t>
      </w:r>
      <w:r>
        <w:rPr>
          <w:rFonts w:ascii="Calibri" w:hAnsi="Calibri"/>
          <w:sz w:val="22"/>
          <w:szCs w:val="22"/>
        </w:rPr>
        <w:t>řírůstek průměrn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ročního indexu spotřebitelských cen („mí</w:t>
      </w:r>
      <w:r>
        <w:rPr>
          <w:rFonts w:ascii="Calibri" w:hAnsi="Calibri"/>
          <w:sz w:val="22"/>
          <w:szCs w:val="22"/>
          <w:lang w:val="it-IT"/>
        </w:rPr>
        <w:t>ra inflace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 xml:space="preserve">) vyhlášený Českým statistickým úřadem za předchozí kalendářní rok s účinností od 1. ledna </w:t>
      </w:r>
      <w:r>
        <w:rPr>
          <w:rFonts w:ascii="Calibri" w:hAnsi="Calibri"/>
          <w:sz w:val="22"/>
          <w:szCs w:val="22"/>
        </w:rPr>
        <w:lastRenderedPageBreak/>
        <w:t>každ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kalendářního roku Pro vyloučení spornosti se sjednává, že v případě záporn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míry inflace/deflace se cena nesnižuje. Zvýšení ceny je platn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od okamžiku doručení písemn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oznámení.  </w:t>
      </w:r>
    </w:p>
    <w:p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jsou stanoveny podle devizov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kurzu měny ve smlouvě určen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, a to ke dni podpisu smlouvy takto:</w:t>
      </w:r>
    </w:p>
    <w:p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Kurz EUR/ CZK ke dni uzavření </w:t>
      </w:r>
      <w:r>
        <w:rPr>
          <w:rFonts w:ascii="Calibri" w:hAnsi="Calibri"/>
          <w:sz w:val="22"/>
          <w:szCs w:val="22"/>
          <w:lang w:val="en-US"/>
        </w:rPr>
        <w:t xml:space="preserve">smlouvy: </w:t>
      </w:r>
    </w:p>
    <w:p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smlouvě dohodnut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ceny se rozumí </w:t>
      </w:r>
      <w:r>
        <w:rPr>
          <w:rFonts w:ascii="Calibri" w:hAnsi="Calibri"/>
          <w:sz w:val="22"/>
          <w:szCs w:val="22"/>
          <w:lang w:val="de-DE"/>
        </w:rPr>
        <w:t>v kurzu m</w:t>
      </w:r>
      <w:r>
        <w:rPr>
          <w:rFonts w:ascii="Calibri" w:hAnsi="Calibri"/>
          <w:sz w:val="22"/>
          <w:szCs w:val="22"/>
        </w:rPr>
        <w:t>ěny vyjádřen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ve smlouvě ve vztahu k měně Česk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republiky a měny EUR a to v kurzu výše uveden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a platn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ke dni uzavření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 Dojde-li po uzavření smlouvy ke změně kurzovního poměru obou měn (EUR/CZK), je přijímající organizace dle sv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uvážení </w:t>
      </w:r>
      <w:r>
        <w:rPr>
          <w:rFonts w:ascii="Calibri" w:hAnsi="Calibri"/>
          <w:sz w:val="22"/>
          <w:szCs w:val="22"/>
          <w:lang w:val="it-IT"/>
        </w:rPr>
        <w:t>opr</w:t>
      </w:r>
      <w:r>
        <w:rPr>
          <w:rFonts w:ascii="Calibri" w:hAnsi="Calibri"/>
          <w:sz w:val="22"/>
          <w:szCs w:val="22"/>
        </w:rPr>
        <w:t>ávněna vyúčtovat peněžitý závazek k zaplacení v měně EUR tak, aby částka v zajišťující měně (CZK) na straně přijat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plnění </w:t>
      </w:r>
      <w:r>
        <w:rPr>
          <w:rFonts w:ascii="Calibri" w:hAnsi="Calibri"/>
          <w:sz w:val="22"/>
          <w:szCs w:val="22"/>
          <w:lang w:val="fr-FR"/>
        </w:rPr>
        <w:t>u p</w:t>
      </w:r>
      <w:r>
        <w:rPr>
          <w:rFonts w:ascii="Calibri" w:hAnsi="Calibri"/>
          <w:sz w:val="22"/>
          <w:szCs w:val="22"/>
        </w:rPr>
        <w:t>řijímající organizace zůstala ke dni vystavení daňov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nezměněná ve výši, v jak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odpovídala při hodnotě v měně EUR stavu kurzu ke dni uzavření smlouvy výše uveden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mu. Vysílající organizace se zavazuje takto stanovenou částku uhradit dle daňov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a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</w:t>
      </w:r>
    </w:p>
    <w:p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DA7830">
      <w:pPr>
        <w:tabs>
          <w:tab w:val="left" w:pos="340"/>
          <w:tab w:val="left" w:pos="426"/>
          <w:tab w:val="left" w:pos="808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</w:t>
      </w: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Závazky přijímající organizace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Poskytnout podporu př</w:t>
      </w:r>
      <w:r>
        <w:rPr>
          <w:rFonts w:ascii="Calibri" w:hAnsi="Calibri"/>
          <w:b w:val="0"/>
          <w:bCs w:val="0"/>
          <w:sz w:val="22"/>
          <w:szCs w:val="22"/>
          <w:lang w:val="it-IT"/>
        </w:rPr>
        <w:t>i p</w:t>
      </w:r>
      <w:r>
        <w:rPr>
          <w:rFonts w:ascii="Calibri" w:hAnsi="Calibri"/>
          <w:b w:val="0"/>
          <w:bCs w:val="0"/>
          <w:sz w:val="22"/>
          <w:szCs w:val="22"/>
        </w:rPr>
        <w:t>řípravě žádosti o grant.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Poskytnout součinnost př</w:t>
      </w:r>
      <w:r>
        <w:rPr>
          <w:rFonts w:ascii="Calibri" w:hAnsi="Calibri"/>
          <w:b w:val="0"/>
          <w:bCs w:val="0"/>
          <w:sz w:val="22"/>
          <w:szCs w:val="22"/>
          <w:lang w:val="it-IT"/>
        </w:rPr>
        <w:t>i p</w:t>
      </w:r>
      <w:r>
        <w:rPr>
          <w:rFonts w:ascii="Calibri" w:hAnsi="Calibri"/>
          <w:b w:val="0"/>
          <w:bCs w:val="0"/>
          <w:sz w:val="22"/>
          <w:szCs w:val="22"/>
        </w:rPr>
        <w:t>řípravě žáků před vysláním na praxi.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Zajistit účastníkům odpovídající odbornou praxi na základě předchozí konzultace s vysílající organizací. 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Informovat vysílající organizaci o podmínkách odborn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praxe; včetně informace ohledně nutnosti l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kařsk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prohlídky před praxí, pracovní době, dopravní dostupnosti místa realizace praxe, pracovním oděvu a požadovaných ochranných pomůckách.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Zajistit účastníkům vhodn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 xml:space="preserve">ubytování s dopravní dostupností k místu výkonu praxe. 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Navrhnout způsob dopravy z místa ubytování </w:t>
      </w:r>
      <w:r>
        <w:rPr>
          <w:rFonts w:ascii="Calibri" w:hAnsi="Calibri"/>
          <w:b w:val="0"/>
          <w:bCs w:val="0"/>
          <w:sz w:val="22"/>
          <w:szCs w:val="22"/>
          <w:lang w:val="es-ES_tradnl"/>
        </w:rPr>
        <w:t>do m</w:t>
      </w:r>
      <w:r>
        <w:rPr>
          <w:rFonts w:ascii="Calibri" w:hAnsi="Calibri"/>
          <w:b w:val="0"/>
          <w:bCs w:val="0"/>
          <w:sz w:val="22"/>
          <w:szCs w:val="22"/>
        </w:rPr>
        <w:t>ísta výkonu praxe (hradí účastníci z cestovní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ch n</w:t>
      </w:r>
      <w:r>
        <w:rPr>
          <w:rFonts w:ascii="Calibri" w:hAnsi="Calibri"/>
          <w:b w:val="0"/>
          <w:bCs w:val="0"/>
          <w:sz w:val="22"/>
          <w:szCs w:val="22"/>
        </w:rPr>
        <w:t>ákladů).</w:t>
      </w:r>
    </w:p>
    <w:p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Přivítat účastníky mobility na hotelu a pomoci jim s ubytováním.</w:t>
      </w:r>
    </w:p>
    <w:p w:rsidR="00C651E4" w:rsidRDefault="00C651E4" w:rsidP="00C651E4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Zajistit plnou penzi pro žáky a polopenzi pro doprovodn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osoby. V případě, že nebude možné stravu zajistit, bude za tímto účelem žákům a doprovodným osobám vyplacena odpovídající částka v hotovosti nebo formou stravenek.</w:t>
      </w:r>
    </w:p>
    <w:p w:rsidR="00DA7830" w:rsidRDefault="000F4525">
      <w:pPr>
        <w:pStyle w:val="Odstavecseseznamem"/>
        <w:numPr>
          <w:ilvl w:val="0"/>
          <w:numId w:val="4"/>
        </w:numPr>
        <w:jc w:val="both"/>
      </w:pPr>
      <w:r>
        <w:t>Poskytnout podporu při realizaci uznání získaných dovedností a kompetencí účastní</w:t>
      </w:r>
      <w:r>
        <w:rPr>
          <w:lang w:val="en-US"/>
        </w:rPr>
        <w:t>ka (Europass Mobility, Certifik</w:t>
      </w:r>
      <w:r>
        <w:t>áty, Memorandum o porozumění, Smlouva ECVET o stáži/studiu, Závazek kvality, Potvrzení o realizaci stáže, Hodnocení studenta mentorem).</w:t>
      </w:r>
    </w:p>
    <w:p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VI</w:t>
      </w: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Závazky vysílající organizace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Vyplnit a odeslat Národní agentuře elektronickou přihlášku k projektu Erasmus+ KA1 v řádn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lastRenderedPageBreak/>
        <w:t>Definovat cíle praxe ve smyslu dovedností a kompetencí, kter</w:t>
      </w:r>
      <w:r>
        <w:rPr>
          <w:lang w:val="fr-FR"/>
        </w:rPr>
        <w:t xml:space="preserve">é </w:t>
      </w:r>
      <w:r>
        <w:t>mají být rozvinuty a dohodnout se na pracovní</w:t>
      </w:r>
      <w:r>
        <w:rPr>
          <w:lang w:val="de-DE"/>
        </w:rPr>
        <w:t>ch n</w:t>
      </w:r>
      <w:r>
        <w:t>áplních praxe s přijímající organizací.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Vybrat účastníky na základě jasně definovaný</w:t>
      </w:r>
      <w:r>
        <w:rPr>
          <w:lang w:val="en-US"/>
        </w:rPr>
        <w:t>ch a p</w:t>
      </w:r>
      <w:r>
        <w:t>řehledný</w:t>
      </w:r>
      <w:r>
        <w:rPr>
          <w:lang w:val="sv-SE"/>
        </w:rPr>
        <w:t>ch krit</w:t>
      </w:r>
      <w:r>
        <w:rPr>
          <w:lang w:val="fr-FR"/>
        </w:rPr>
        <w:t>é</w:t>
      </w:r>
      <w:r>
        <w:t xml:space="preserve">rií. 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Sjednat vhodný program praxe pro každ</w:t>
      </w:r>
      <w:r>
        <w:rPr>
          <w:lang w:val="fr-FR"/>
        </w:rPr>
        <w:t>é</w:t>
      </w:r>
      <w:r>
        <w:t>ho žáka.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Připravit žáky na pobyt v hostitelsk</w:t>
      </w:r>
      <w:r>
        <w:rPr>
          <w:lang w:val="fr-FR"/>
        </w:rPr>
        <w:t xml:space="preserve">é </w:t>
      </w:r>
      <w:r>
        <w:t>zemi po stránce praktick</w:t>
      </w:r>
      <w:r>
        <w:rPr>
          <w:lang w:val="fr-FR"/>
        </w:rPr>
        <w:t>é</w:t>
      </w:r>
      <w:r>
        <w:t>, odborn</w:t>
      </w:r>
      <w:r>
        <w:rPr>
          <w:lang w:val="fr-FR"/>
        </w:rPr>
        <w:t xml:space="preserve">é </w:t>
      </w:r>
      <w:r>
        <w:t>a kulturní, případně jazykov</w:t>
      </w:r>
      <w:r>
        <w:rPr>
          <w:lang w:val="fr-FR"/>
        </w:rPr>
        <w:t>é</w:t>
      </w:r>
      <w:r>
        <w:t>.</w:t>
      </w:r>
    </w:p>
    <w:p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</w:rPr>
      </w:pPr>
      <w:r>
        <w:t>Zajistit všem účastníkům praxe pojištění pro pobyt a výkon praxe.</w:t>
      </w:r>
    </w:p>
    <w:p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  <w:i/>
          <w:iCs/>
        </w:rPr>
      </w:pPr>
      <w:r>
        <w:t>Zajistit účastníkům praxe dopravu.</w:t>
      </w:r>
    </w:p>
    <w:p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</w:rPr>
      </w:pPr>
      <w:r>
        <w:t>Zajistit žákům l</w:t>
      </w:r>
      <w:r>
        <w:rPr>
          <w:lang w:val="fr-FR"/>
        </w:rPr>
        <w:t>é</w:t>
      </w:r>
      <w:r>
        <w:t xml:space="preserve">kařskou prohlídku, pokud to vyžaduje praxe. Zajistit vhodnou pracovní obuv a oděv, případně </w:t>
      </w:r>
      <w:r>
        <w:rPr>
          <w:lang w:val="it-IT"/>
        </w:rPr>
        <w:t>dal</w:t>
      </w:r>
      <w:r>
        <w:t>ší pomůcky dle specifikace (rukavice aj.).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Poskytnout vešker</w:t>
      </w:r>
      <w:r>
        <w:rPr>
          <w:lang w:val="fr-FR"/>
        </w:rPr>
        <w:t xml:space="preserve">é </w:t>
      </w:r>
      <w:r>
        <w:t>kontaktní údaje na všechny zapojen</w:t>
      </w:r>
      <w:r>
        <w:rPr>
          <w:lang w:val="fr-FR"/>
        </w:rPr>
        <w:t xml:space="preserve">é </w:t>
      </w:r>
      <w:r>
        <w:t xml:space="preserve">subjekty.  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Dohodnout způsoby hodnocení žáků.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Zajistit vhodný způsob komunikace mezi všemi partnery projektu včetně účastníků.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Zajistit žákům pedagogický dozor bě</w:t>
      </w:r>
      <w:r>
        <w:rPr>
          <w:lang w:val="pt-PT"/>
        </w:rPr>
        <w:t>hem cel</w:t>
      </w:r>
      <w:r>
        <w:rPr>
          <w:lang w:val="fr-FR"/>
        </w:rPr>
        <w:t xml:space="preserve">é </w:t>
      </w:r>
      <w:r>
        <w:t>praxe v hostitelsk</w:t>
      </w:r>
      <w:r>
        <w:rPr>
          <w:lang w:val="fr-FR"/>
        </w:rPr>
        <w:t xml:space="preserve">é </w:t>
      </w:r>
      <w:r>
        <w:t>zemi.</w:t>
      </w:r>
    </w:p>
    <w:p w:rsidR="00DA7830" w:rsidRDefault="000F4525">
      <w:pPr>
        <w:pStyle w:val="Odstavecseseznamem"/>
        <w:numPr>
          <w:ilvl w:val="0"/>
          <w:numId w:val="7"/>
        </w:numPr>
        <w:rPr>
          <w:lang w:val="fr-FR"/>
        </w:rPr>
      </w:pPr>
      <w:r>
        <w:rPr>
          <w:lang w:val="fr-FR"/>
        </w:rPr>
        <w:t>Pou</w:t>
      </w:r>
      <w:r>
        <w:t>čit žáky o bezpečnosti, slušn</w:t>
      </w:r>
      <w:r>
        <w:rPr>
          <w:lang w:val="fr-FR"/>
        </w:rPr>
        <w:t>é</w:t>
      </w:r>
      <w:r>
        <w:t>m chování a reprezentaci školy.</w:t>
      </w:r>
    </w:p>
    <w:p w:rsidR="00DA7830" w:rsidRDefault="000F4525">
      <w:pPr>
        <w:pStyle w:val="Odstavecseseznamem"/>
        <w:numPr>
          <w:ilvl w:val="0"/>
          <w:numId w:val="7"/>
        </w:numPr>
      </w:pPr>
      <w:r>
        <w:t>Registrovat projekt a účastní</w:t>
      </w:r>
      <w:r>
        <w:rPr>
          <w:lang w:val="en-US"/>
        </w:rPr>
        <w:t>ky mobility v</w:t>
      </w:r>
      <w:r>
        <w:t> </w:t>
      </w:r>
      <w:r>
        <w:rPr>
          <w:lang w:val="en-US"/>
        </w:rPr>
        <w:t>Mobility Tool.</w:t>
      </w:r>
    </w:p>
    <w:p w:rsidR="00DA7830" w:rsidRDefault="000F4525">
      <w:pPr>
        <w:pStyle w:val="Odstavecseseznamem"/>
        <w:numPr>
          <w:ilvl w:val="0"/>
          <w:numId w:val="7"/>
        </w:numPr>
        <w:jc w:val="both"/>
      </w:pPr>
      <w:r>
        <w:t>Zažádat o vydání Europassu Mobility pro účastníky, vystavit potřebnou dokumentaci (Europass Mobility, Memorandum o porozumění, Smlouva ECVET o stáži/studiu, Závazek kvality, Potvrzení o realizaci stáže, Hodnocení studenta mentorem).</w:t>
      </w:r>
    </w:p>
    <w:p w:rsidR="00DA7830" w:rsidRDefault="000F4525" w:rsidP="00964756">
      <w:pPr>
        <w:pStyle w:val="Odstavecseseznamem"/>
        <w:numPr>
          <w:ilvl w:val="0"/>
          <w:numId w:val="7"/>
        </w:numPr>
      </w:pPr>
      <w:r>
        <w:t>Vysílající organizace se zavazuje nešířit, nevyužívat, neposkytnout třetím osobám, nezneužít, a to vše ani z části, obsah t</w:t>
      </w:r>
      <w:r>
        <w:rPr>
          <w:lang w:val="fr-FR"/>
        </w:rPr>
        <w:t>é</w:t>
      </w:r>
      <w:r>
        <w:t>to smlouvy, know-how přijímající organizace, postupy a metody vytvořen</w:t>
      </w:r>
      <w:r>
        <w:rPr>
          <w:lang w:val="fr-FR"/>
        </w:rPr>
        <w:t xml:space="preserve">é </w:t>
      </w:r>
      <w:r>
        <w:t xml:space="preserve">přijímající organizací, jakož i vše, co se týká tohoto projektu, jinak než v souvislostí </w:t>
      </w:r>
      <w:r>
        <w:rPr>
          <w:lang w:val="en-US"/>
        </w:rPr>
        <w:t>s t</w:t>
      </w:r>
      <w:r>
        <w:t>ímto projektem. Strany ujednávají, že vše v předchozí větě uveden</w:t>
      </w:r>
      <w:r>
        <w:rPr>
          <w:lang w:val="fr-FR"/>
        </w:rPr>
        <w:t xml:space="preserve">é </w:t>
      </w:r>
      <w:r>
        <w:t>a týkající se tohoto projektu a t</w:t>
      </w:r>
      <w:r>
        <w:rPr>
          <w:lang w:val="fr-FR"/>
        </w:rPr>
        <w:t>é</w:t>
      </w:r>
      <w:r>
        <w:t>to smlouvy je duševním vlastnictvím přijímající organizace a užití či šíření je bez souhlasu přijímající organizace porušením smluvních práv stran i právních předpisů. V případě, že vysílající organizace nebude plnit řádně sv</w:t>
      </w:r>
      <w:r>
        <w:rPr>
          <w:lang w:val="fr-FR"/>
        </w:rPr>
        <w:t xml:space="preserve">é </w:t>
      </w:r>
      <w:r>
        <w:t>závazky dle t</w:t>
      </w:r>
      <w:r>
        <w:rPr>
          <w:lang w:val="fr-FR"/>
        </w:rPr>
        <w:t>é</w:t>
      </w:r>
      <w:r>
        <w:t>to smlouvy nebo závazky k zajištění a realizaci řádn</w:t>
      </w:r>
      <w:r>
        <w:rPr>
          <w:lang w:val="fr-FR"/>
        </w:rPr>
        <w:t>é</w:t>
      </w:r>
      <w:r>
        <w:t>ho výkonu odborn</w:t>
      </w:r>
      <w:r>
        <w:rPr>
          <w:lang w:val="fr-FR"/>
        </w:rPr>
        <w:t xml:space="preserve">é </w:t>
      </w:r>
      <w:r>
        <w:t>praxe pro žáky, zavazuje se uhradit přijímající organizaci tím vzniklou škodu a újmu.</w:t>
      </w:r>
    </w:p>
    <w:p w:rsidR="00964756" w:rsidRPr="00964756" w:rsidRDefault="00964756" w:rsidP="00964756">
      <w:pPr>
        <w:pStyle w:val="Odstavecseseznamem"/>
        <w:ind w:left="360"/>
      </w:pP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VII</w:t>
      </w:r>
    </w:p>
    <w:p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Závěrečná ustanovení</w:t>
      </w:r>
    </w:p>
    <w:p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Tato smlouva je platná ode dne jejího podpisu.</w:t>
      </w: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V případě neschválení grantu nevyplývají zúčastněným stranám vůči druh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mu subjektu žádn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povinnosti ani finanční závazky.</w:t>
      </w: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V případě schválení grantu je vysílající organizace povinna realizovat předmětnou praxi prostřednictvím přijímající organizace. Strany jsou oprávněny od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 odstoupit pouze ze zá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konn</w:t>
      </w:r>
      <w:r>
        <w:rPr>
          <w:rFonts w:ascii="Calibri" w:hAnsi="Calibri"/>
          <w:b w:val="0"/>
          <w:bCs w:val="0"/>
          <w:sz w:val="22"/>
          <w:szCs w:val="22"/>
        </w:rPr>
        <w:t>ý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ch d</w:t>
      </w:r>
      <w:r>
        <w:rPr>
          <w:rFonts w:ascii="Calibri" w:hAnsi="Calibri"/>
          <w:b w:val="0"/>
          <w:bCs w:val="0"/>
          <w:sz w:val="22"/>
          <w:szCs w:val="22"/>
        </w:rPr>
        <w:t>ůvodů. Smlouva je platná po celou dobu realizace praxe až do jejího ukončení a vzájemn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vypořádání stran dle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a to bez možnosti vypovězení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smlouvy. Smlouva může být ukončena písemnou dohodou stran. Odstoupí – li vysílající organizace od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zavazuje se zaplatit přijímající organizaci vešker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jí vynaložen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náklady v souvislosti s plněním dle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jakož i ušlý zisk a prokazatelně vzniklou škodu, a to do 30 dnů od předložení vyúčtování těchto nákladů.</w:t>
      </w: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Smluvní strany prohlašují, že osobní údaje, kter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si vzájemně předávají, zpracovávají a spravují v souladu s nařízením Evropsk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parlamentu a Rady /EU/ č. 2016/679 o ochraně fyzických osob v souvislosti se zpracováním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 a o voln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m pohybu těchto údajů a zrušení směrnice 95/46/ES (dále jen „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GDPR</w:t>
      </w:r>
      <w:r>
        <w:rPr>
          <w:rFonts w:ascii="Calibri" w:hAnsi="Calibri"/>
          <w:b w:val="0"/>
          <w:bCs w:val="0"/>
          <w:sz w:val="22"/>
          <w:szCs w:val="22"/>
          <w:rtl/>
          <w:lang w:val="ar-SA"/>
        </w:rPr>
        <w:t>“</w:t>
      </w:r>
      <w:r>
        <w:rPr>
          <w:rFonts w:ascii="Calibri" w:hAnsi="Calibri"/>
          <w:b w:val="0"/>
          <w:bCs w:val="0"/>
          <w:sz w:val="22"/>
          <w:szCs w:val="22"/>
        </w:rPr>
        <w:t>), že zpracování takovýchto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 probíhá s odpovídajícím technický</w:t>
      </w:r>
      <w:r>
        <w:rPr>
          <w:rFonts w:ascii="Calibri" w:hAnsi="Calibri"/>
          <w:b w:val="0"/>
          <w:bCs w:val="0"/>
          <w:sz w:val="22"/>
          <w:szCs w:val="22"/>
          <w:lang w:val="pt-PT"/>
        </w:rPr>
        <w:t>m a organiza</w:t>
      </w:r>
      <w:r>
        <w:rPr>
          <w:rFonts w:ascii="Calibri" w:hAnsi="Calibri"/>
          <w:b w:val="0"/>
          <w:bCs w:val="0"/>
          <w:sz w:val="22"/>
          <w:szCs w:val="22"/>
        </w:rPr>
        <w:t>čním zabezpečení</w:t>
      </w:r>
      <w:r>
        <w:rPr>
          <w:rFonts w:ascii="Calibri" w:hAnsi="Calibri"/>
          <w:b w:val="0"/>
          <w:bCs w:val="0"/>
          <w:sz w:val="22"/>
          <w:szCs w:val="22"/>
          <w:lang w:val="pt-PT"/>
        </w:rPr>
        <w:t>m a d</w:t>
      </w:r>
      <w:r>
        <w:rPr>
          <w:rFonts w:ascii="Calibri" w:hAnsi="Calibri"/>
          <w:b w:val="0"/>
          <w:bCs w:val="0"/>
          <w:sz w:val="22"/>
          <w:szCs w:val="22"/>
        </w:rPr>
        <w:t>ále prohlašují, že odpovídají za ochranu takovýchto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údajů.</w:t>
      </w: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Měnit a doplňovat obsah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 lze pouze na základě vzájemn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písemn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 xml:space="preserve">ho dodatku. </w:t>
      </w:r>
    </w:p>
    <w:p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Tato smlouva je sepsána ve dvou vyhotoveních, přičemž obě mají platnost originálu. </w:t>
      </w:r>
    </w:p>
    <w:p w:rsidR="00DA7830" w:rsidRPr="004971A8" w:rsidRDefault="000F4525" w:rsidP="004971A8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Smluvní strany prohlašují, že byly seznámeny s obsahem smlouvy a s jejím obsahem souhlasí. </w:t>
      </w:r>
    </w:p>
    <w:p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4971A8">
        <w:rPr>
          <w:rFonts w:ascii="Calibri" w:hAnsi="Calibri"/>
          <w:sz w:val="22"/>
          <w:szCs w:val="22"/>
        </w:rPr>
        <w:t> </w:t>
      </w:r>
      <w:r w:rsidR="00EB564F">
        <w:rPr>
          <w:rFonts w:ascii="Calibri" w:hAnsi="Calibri"/>
          <w:sz w:val="22"/>
          <w:szCs w:val="22"/>
        </w:rPr>
        <w:t>………………………</w:t>
      </w:r>
      <w:r w:rsidR="0001061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dne </w:t>
      </w:r>
      <w:r w:rsidR="00703930">
        <w:rPr>
          <w:rFonts w:ascii="Calibri" w:hAnsi="Calibri"/>
          <w:sz w:val="22"/>
          <w:szCs w:val="22"/>
        </w:rPr>
        <w:t>……………….</w:t>
      </w:r>
      <w:r w:rsidR="0001061C">
        <w:rPr>
          <w:rFonts w:ascii="Calibri" w:hAnsi="Calibri"/>
          <w:sz w:val="22"/>
          <w:szCs w:val="22"/>
        </w:rPr>
        <w:tab/>
      </w:r>
      <w:r w:rsidR="000106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C651E4">
        <w:rPr>
          <w:rFonts w:ascii="Calibri" w:hAnsi="Calibri"/>
          <w:sz w:val="22"/>
          <w:szCs w:val="22"/>
        </w:rPr>
        <w:t xml:space="preserve">      V</w:t>
      </w:r>
      <w:r w:rsidR="0001061C">
        <w:rPr>
          <w:rFonts w:ascii="Calibri" w:hAnsi="Calibri"/>
          <w:sz w:val="22"/>
          <w:szCs w:val="22"/>
        </w:rPr>
        <w:t> Horní Suchá,</w:t>
      </w:r>
      <w:r w:rsidR="00C651E4">
        <w:rPr>
          <w:rFonts w:ascii="Calibri" w:hAnsi="Calibri"/>
          <w:sz w:val="22"/>
          <w:szCs w:val="22"/>
        </w:rPr>
        <w:t xml:space="preserve"> dne</w:t>
      </w:r>
      <w:r w:rsidR="00703930">
        <w:rPr>
          <w:rFonts w:ascii="Calibri" w:hAnsi="Calibri"/>
          <w:sz w:val="22"/>
          <w:szCs w:val="22"/>
        </w:rPr>
        <w:t>…………………….</w:t>
      </w:r>
    </w:p>
    <w:p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A7830" w:rsidRDefault="000F45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…...................................................                                       </w:t>
      </w:r>
      <w:r>
        <w:rPr>
          <w:rFonts w:ascii="Calibri" w:hAnsi="Calibri"/>
          <w:sz w:val="22"/>
          <w:szCs w:val="22"/>
        </w:rPr>
        <w:tab/>
        <w:t xml:space="preserve">  ……………………………………………………</w:t>
      </w:r>
    </w:p>
    <w:p w:rsidR="00DA7830" w:rsidRDefault="000F4525" w:rsidP="00EB564F">
      <w:pPr>
        <w:spacing w:line="276" w:lineRule="auto"/>
        <w:ind w:left="4956" w:firstLine="708"/>
        <w:jc w:val="both"/>
      </w:pPr>
      <w:r>
        <w:rPr>
          <w:rFonts w:ascii="Calibri" w:hAnsi="Calibri"/>
          <w:sz w:val="22"/>
          <w:szCs w:val="22"/>
        </w:rPr>
        <w:t>Ivan Stoklasa, jednatel</w:t>
      </w:r>
      <w:r w:rsidR="004E1B0F">
        <w:rPr>
          <w:rFonts w:ascii="Calibri" w:hAnsi="Calibri"/>
          <w:sz w:val="22"/>
          <w:szCs w:val="22"/>
        </w:rPr>
        <w:t xml:space="preserve"> firmy</w:t>
      </w:r>
    </w:p>
    <w:sectPr w:rsidR="00DA7830">
      <w:headerReference w:type="default" r:id="rId8"/>
      <w:footerReference w:type="default" r:id="rId9"/>
      <w:pgSz w:w="11900" w:h="16840"/>
      <w:pgMar w:top="1417" w:right="1417" w:bottom="1417" w:left="1417" w:header="34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0B" w:rsidRDefault="0017630B">
      <w:pPr>
        <w:spacing w:line="240" w:lineRule="auto"/>
      </w:pPr>
      <w:r>
        <w:separator/>
      </w:r>
    </w:p>
  </w:endnote>
  <w:endnote w:type="continuationSeparator" w:id="0">
    <w:p w:rsidR="0017630B" w:rsidRDefault="0017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0" w:rsidRDefault="00DA7830">
    <w:pPr>
      <w:pStyle w:val="Zpat"/>
      <w:tabs>
        <w:tab w:val="clear" w:pos="9072"/>
        <w:tab w:val="right" w:pos="9046"/>
      </w:tabs>
      <w:jc w:val="center"/>
    </w:pPr>
  </w:p>
  <w:p w:rsidR="00DA7830" w:rsidRDefault="00DA7830">
    <w:pPr>
      <w:pStyle w:val="Zpat"/>
      <w:tabs>
        <w:tab w:val="clear" w:pos="9072"/>
        <w:tab w:val="right" w:pos="9046"/>
      </w:tabs>
      <w:jc w:val="center"/>
      <w:rPr>
        <w:rFonts w:ascii="Calibri" w:hAnsi="Calibri"/>
        <w:kern w:val="0"/>
        <w:sz w:val="22"/>
        <w:szCs w:val="22"/>
      </w:rPr>
    </w:pPr>
  </w:p>
  <w:p w:rsidR="00DA7830" w:rsidRDefault="000F4525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D23A3">
      <w:rPr>
        <w:noProof/>
      </w:rPr>
      <w:t>4</w:t>
    </w:r>
    <w:r>
      <w:fldChar w:fldCharType="end"/>
    </w:r>
  </w:p>
  <w:p w:rsidR="00DA7830" w:rsidRDefault="00DA7830">
    <w:pPr>
      <w:pStyle w:val="Zpat"/>
      <w:tabs>
        <w:tab w:val="clear" w:pos="9072"/>
        <w:tab w:val="right" w:pos="9046"/>
      </w:tabs>
      <w:jc w:val="center"/>
    </w:pPr>
  </w:p>
  <w:p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pt-PT"/>
      </w:rPr>
      <w:t>AGAMOS s.r.o., I</w:t>
    </w:r>
    <w:r>
      <w:rPr>
        <w:rFonts w:ascii="Calibri" w:hAnsi="Calibri"/>
        <w:sz w:val="16"/>
        <w:szCs w:val="16"/>
      </w:rPr>
      <w:t>Č 28349521, DIČ CZ28349521</w:t>
    </w:r>
  </w:p>
  <w:p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it-IT"/>
      </w:rPr>
      <w:t>Se s</w:t>
    </w:r>
    <w:r>
      <w:rPr>
        <w:rFonts w:ascii="Calibri" w:hAnsi="Calibri"/>
        <w:sz w:val="16"/>
        <w:szCs w:val="16"/>
      </w:rPr>
      <w:t xml:space="preserve">ídlem Zelená 1387/14, 735 35 Horní </w:t>
    </w:r>
    <w:r>
      <w:rPr>
        <w:rFonts w:ascii="Calibri" w:hAnsi="Calibri"/>
        <w:sz w:val="16"/>
        <w:szCs w:val="16"/>
        <w:lang w:val="de-DE"/>
      </w:rPr>
      <w:t>Such</w:t>
    </w:r>
    <w:r>
      <w:rPr>
        <w:rFonts w:ascii="Calibri" w:hAnsi="Calibri"/>
        <w:sz w:val="16"/>
        <w:szCs w:val="16"/>
      </w:rPr>
      <w:t>á</w:t>
    </w:r>
  </w:p>
  <w:p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>www.agamos-erasmus.cz</w:t>
    </w:r>
  </w:p>
  <w:p w:rsidR="00DA7830" w:rsidRDefault="00DA7830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0B" w:rsidRDefault="0017630B">
      <w:pPr>
        <w:spacing w:line="240" w:lineRule="auto"/>
      </w:pPr>
      <w:r>
        <w:separator/>
      </w:r>
    </w:p>
  </w:footnote>
  <w:footnote w:type="continuationSeparator" w:id="0">
    <w:p w:rsidR="0017630B" w:rsidRDefault="0017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0" w:rsidRDefault="000F4525">
    <w:pPr>
      <w:pStyle w:val="Zhlav"/>
      <w:tabs>
        <w:tab w:val="clear" w:pos="9072"/>
        <w:tab w:val="left" w:pos="7485"/>
        <w:tab w:val="right" w:pos="9046"/>
      </w:tabs>
    </w:pPr>
    <w:r>
      <w:tab/>
    </w:r>
    <w:r>
      <w:rPr>
        <w:noProof/>
      </w:rPr>
      <w:drawing>
        <wp:inline distT="0" distB="0" distL="0" distR="0" wp14:anchorId="261313E6" wp14:editId="44EF321A">
          <wp:extent cx="2828925" cy="771525"/>
          <wp:effectExtent l="0" t="0" r="0" b="0"/>
          <wp:docPr id="1073741825" name="officeArt object" descr="Logo Erasmus s text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rasmus s textem" descr="Logo Erasmus s text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925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697"/>
    <w:multiLevelType w:val="hybridMultilevel"/>
    <w:tmpl w:val="B13A9C2C"/>
    <w:styleLink w:val="Importovanstyl3"/>
    <w:lvl w:ilvl="0" w:tplc="B1A219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4DB94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AD6D8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29464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A9C40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E4F7EE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CDD82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210D0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4474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091022D"/>
    <w:multiLevelType w:val="multilevel"/>
    <w:tmpl w:val="BE6254B6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AE842DF"/>
    <w:multiLevelType w:val="multilevel"/>
    <w:tmpl w:val="BE6254B6"/>
    <w:numStyleLink w:val="Importovanstyl5"/>
  </w:abstractNum>
  <w:abstractNum w:abstractNumId="3">
    <w:nsid w:val="325523E5"/>
    <w:multiLevelType w:val="multilevel"/>
    <w:tmpl w:val="A398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E6D88"/>
    <w:multiLevelType w:val="multilevel"/>
    <w:tmpl w:val="96466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22037"/>
    <w:multiLevelType w:val="hybridMultilevel"/>
    <w:tmpl w:val="8306E542"/>
    <w:numStyleLink w:val="Importovanstyl4"/>
  </w:abstractNum>
  <w:abstractNum w:abstractNumId="6">
    <w:nsid w:val="52943FBA"/>
    <w:multiLevelType w:val="hybridMultilevel"/>
    <w:tmpl w:val="EA94EE66"/>
    <w:styleLink w:val="Importovanstyl1"/>
    <w:lvl w:ilvl="0" w:tplc="5D8E6E9E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AEECE">
      <w:start w:val="1"/>
      <w:numFmt w:val="decimal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4224E">
      <w:start w:val="1"/>
      <w:numFmt w:val="decimal"/>
      <w:lvlText w:val="%3."/>
      <w:lvlJc w:val="left"/>
      <w:pPr>
        <w:tabs>
          <w:tab w:val="left" w:pos="36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43EDC">
      <w:start w:val="1"/>
      <w:numFmt w:val="decimal"/>
      <w:lvlText w:val="%4."/>
      <w:lvlJc w:val="left"/>
      <w:pPr>
        <w:tabs>
          <w:tab w:val="left" w:pos="36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A7652">
      <w:start w:val="1"/>
      <w:numFmt w:val="decimal"/>
      <w:lvlText w:val="%5."/>
      <w:lvlJc w:val="left"/>
      <w:pPr>
        <w:tabs>
          <w:tab w:val="left" w:pos="36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CD94C">
      <w:start w:val="1"/>
      <w:numFmt w:val="decimal"/>
      <w:lvlText w:val="%6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E5728">
      <w:start w:val="1"/>
      <w:numFmt w:val="decimal"/>
      <w:lvlText w:val="%7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84CEC">
      <w:start w:val="1"/>
      <w:numFmt w:val="decimal"/>
      <w:lvlText w:val="%8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4618E">
      <w:start w:val="1"/>
      <w:numFmt w:val="decimal"/>
      <w:lvlText w:val="%9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44B7DCC"/>
    <w:multiLevelType w:val="hybridMultilevel"/>
    <w:tmpl w:val="8306E542"/>
    <w:styleLink w:val="Importovanstyl4"/>
    <w:lvl w:ilvl="0" w:tplc="C91A8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4E905A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F6A5B8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505BF0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A539A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A674AA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887B60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22536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1E508A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47D55B5"/>
    <w:multiLevelType w:val="hybridMultilevel"/>
    <w:tmpl w:val="EA94EE66"/>
    <w:numStyleLink w:val="Importovanstyl1"/>
  </w:abstractNum>
  <w:abstractNum w:abstractNumId="9">
    <w:nsid w:val="7BAF42A5"/>
    <w:multiLevelType w:val="hybridMultilevel"/>
    <w:tmpl w:val="B13A9C2C"/>
    <w:numStyleLink w:val="Importovanstyl3"/>
  </w:abstractNum>
  <w:abstractNum w:abstractNumId="10">
    <w:nsid w:val="7C616051"/>
    <w:multiLevelType w:val="multilevel"/>
    <w:tmpl w:val="BCD84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9"/>
    <w:lvlOverride w:ilvl="0">
      <w:lvl w:ilvl="0" w:tplc="46EC55D6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545864">
        <w:start w:val="1"/>
        <w:numFmt w:val="decimal"/>
        <w:lvlText w:val="%2.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ADCC2">
        <w:start w:val="1"/>
        <w:numFmt w:val="decimal"/>
        <w:lvlText w:val="%3.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74E94C">
        <w:start w:val="1"/>
        <w:numFmt w:val="decimal"/>
        <w:lvlText w:val="%4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5297C4">
        <w:start w:val="1"/>
        <w:numFmt w:val="decimal"/>
        <w:lvlText w:val="%5.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50A752">
        <w:start w:val="1"/>
        <w:numFmt w:val="decimal"/>
        <w:lvlText w:val="%6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DE83FA">
        <w:start w:val="1"/>
        <w:numFmt w:val="decimal"/>
        <w:lvlText w:val="%7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8CAB66">
        <w:start w:val="1"/>
        <w:numFmt w:val="decimal"/>
        <w:lvlText w:val="%8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D65926">
        <w:start w:val="1"/>
        <w:numFmt w:val="decimal"/>
        <w:lvlText w:val="%9."/>
        <w:lvlJc w:val="left"/>
        <w:pPr>
          <w:tabs>
            <w:tab w:val="left" w:pos="360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5"/>
    <w:lvlOverride w:ilvl="0">
      <w:lvl w:ilvl="0" w:tplc="F6F017C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30"/>
    <w:rsid w:val="0001061C"/>
    <w:rsid w:val="00050958"/>
    <w:rsid w:val="00092B37"/>
    <w:rsid w:val="000C2787"/>
    <w:rsid w:val="000F4525"/>
    <w:rsid w:val="001048B8"/>
    <w:rsid w:val="00105FB5"/>
    <w:rsid w:val="00116FC8"/>
    <w:rsid w:val="0017630B"/>
    <w:rsid w:val="00223449"/>
    <w:rsid w:val="002A7779"/>
    <w:rsid w:val="002B7D15"/>
    <w:rsid w:val="00376210"/>
    <w:rsid w:val="004971A8"/>
    <w:rsid w:val="004B6D56"/>
    <w:rsid w:val="004C678D"/>
    <w:rsid w:val="004E1B0F"/>
    <w:rsid w:val="005A00C2"/>
    <w:rsid w:val="005B775E"/>
    <w:rsid w:val="005D479F"/>
    <w:rsid w:val="00635DAF"/>
    <w:rsid w:val="00655280"/>
    <w:rsid w:val="006E525C"/>
    <w:rsid w:val="00703930"/>
    <w:rsid w:val="007230B8"/>
    <w:rsid w:val="007378CC"/>
    <w:rsid w:val="00782BAE"/>
    <w:rsid w:val="007B0CA0"/>
    <w:rsid w:val="007D4C2B"/>
    <w:rsid w:val="007E5DF3"/>
    <w:rsid w:val="00800762"/>
    <w:rsid w:val="008269A8"/>
    <w:rsid w:val="008301BE"/>
    <w:rsid w:val="00863416"/>
    <w:rsid w:val="00871BBE"/>
    <w:rsid w:val="00892E1A"/>
    <w:rsid w:val="008A4CA1"/>
    <w:rsid w:val="00964756"/>
    <w:rsid w:val="00A74333"/>
    <w:rsid w:val="00AD23A3"/>
    <w:rsid w:val="00AF2559"/>
    <w:rsid w:val="00B25DAA"/>
    <w:rsid w:val="00BE1762"/>
    <w:rsid w:val="00C651E4"/>
    <w:rsid w:val="00C7406D"/>
    <w:rsid w:val="00C9300A"/>
    <w:rsid w:val="00DA49EA"/>
    <w:rsid w:val="00DA7830"/>
    <w:rsid w:val="00DD2C9D"/>
    <w:rsid w:val="00DE7343"/>
    <w:rsid w:val="00E14E6F"/>
    <w:rsid w:val="00E333D6"/>
    <w:rsid w:val="00E44326"/>
    <w:rsid w:val="00E77A21"/>
    <w:rsid w:val="00EB564F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Nadpis2">
    <w:name w:val="heading 2"/>
    <w:next w:val="Zkladntext"/>
    <w:uiPriority w:val="9"/>
    <w:unhideWhenUsed/>
    <w:qFormat/>
    <w:pPr>
      <w:keepNext/>
      <w:widowControl w:val="0"/>
      <w:tabs>
        <w:tab w:val="left" w:pos="1080"/>
      </w:tabs>
      <w:suppressAutoHyphens/>
      <w:spacing w:before="240" w:after="60" w:line="100" w:lineRule="atLeast"/>
      <w:outlineLvl w:val="1"/>
    </w:pPr>
    <w:rPr>
      <w:rFonts w:cs="Arial Unicode MS"/>
      <w:b/>
      <w:bCs/>
      <w:color w:val="000000"/>
      <w:kern w:val="2"/>
      <w:sz w:val="32"/>
      <w:szCs w:val="3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Odstavecseseznamem1">
    <w:name w:val="Odstavec se seznamem1"/>
    <w:pPr>
      <w:widowControl w:val="0"/>
      <w:suppressAutoHyphens/>
      <w:spacing w:after="200" w:line="100" w:lineRule="atLeast"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Zkladntext">
    <w:name w:val="Body Text"/>
    <w:pPr>
      <w:widowControl w:val="0"/>
      <w:suppressAutoHyphens/>
      <w:spacing w:after="120" w:line="100" w:lineRule="atLeast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kladntext21">
    <w:name w:val="Základní text 21"/>
    <w:pPr>
      <w:widowControl w:val="0"/>
      <w:suppressAutoHyphens/>
      <w:spacing w:line="100" w:lineRule="atLeast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82BAE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Standardnpsmoodstavce"/>
    <w:rsid w:val="001048B8"/>
  </w:style>
  <w:style w:type="paragraph" w:styleId="Textbubliny">
    <w:name w:val="Balloon Text"/>
    <w:basedOn w:val="Normln"/>
    <w:link w:val="TextbublinyChar"/>
    <w:uiPriority w:val="99"/>
    <w:semiHidden/>
    <w:unhideWhenUsed/>
    <w:rsid w:val="005D4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79F"/>
    <w:rPr>
      <w:rFonts w:ascii="Tahoma" w:eastAsia="Times New Roman" w:hAnsi="Tahoma" w:cs="Tahoma"/>
      <w:color w:val="000000"/>
      <w:kern w:val="2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Nadpis2">
    <w:name w:val="heading 2"/>
    <w:next w:val="Zkladntext"/>
    <w:uiPriority w:val="9"/>
    <w:unhideWhenUsed/>
    <w:qFormat/>
    <w:pPr>
      <w:keepNext/>
      <w:widowControl w:val="0"/>
      <w:tabs>
        <w:tab w:val="left" w:pos="1080"/>
      </w:tabs>
      <w:suppressAutoHyphens/>
      <w:spacing w:before="240" w:after="60" w:line="100" w:lineRule="atLeast"/>
      <w:outlineLvl w:val="1"/>
    </w:pPr>
    <w:rPr>
      <w:rFonts w:cs="Arial Unicode MS"/>
      <w:b/>
      <w:bCs/>
      <w:color w:val="000000"/>
      <w:kern w:val="2"/>
      <w:sz w:val="32"/>
      <w:szCs w:val="3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Odstavecseseznamem1">
    <w:name w:val="Odstavec se seznamem1"/>
    <w:pPr>
      <w:widowControl w:val="0"/>
      <w:suppressAutoHyphens/>
      <w:spacing w:after="200" w:line="100" w:lineRule="atLeast"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Zkladntext">
    <w:name w:val="Body Text"/>
    <w:pPr>
      <w:widowControl w:val="0"/>
      <w:suppressAutoHyphens/>
      <w:spacing w:after="120" w:line="100" w:lineRule="atLeast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kladntext21">
    <w:name w:val="Základní text 21"/>
    <w:pPr>
      <w:widowControl w:val="0"/>
      <w:suppressAutoHyphens/>
      <w:spacing w:line="100" w:lineRule="atLeast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82BAE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Standardnpsmoodstavce"/>
    <w:rsid w:val="001048B8"/>
  </w:style>
  <w:style w:type="paragraph" w:styleId="Textbubliny">
    <w:name w:val="Balloon Text"/>
    <w:basedOn w:val="Normln"/>
    <w:link w:val="TextbublinyChar"/>
    <w:uiPriority w:val="99"/>
    <w:semiHidden/>
    <w:unhideWhenUsed/>
    <w:rsid w:val="005D4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79F"/>
    <w:rPr>
      <w:rFonts w:ascii="Tahoma" w:eastAsia="Times New Roman" w:hAnsi="Tahoma" w:cs="Tahoma"/>
      <w:color w:val="000000"/>
      <w:kern w:val="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Hana Koldová</cp:lastModifiedBy>
  <cp:revision>6</cp:revision>
  <dcterms:created xsi:type="dcterms:W3CDTF">2024-02-21T12:01:00Z</dcterms:created>
  <dcterms:modified xsi:type="dcterms:W3CDTF">2024-02-21T12:04:00Z</dcterms:modified>
</cp:coreProperties>
</file>