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0BD85" w14:textId="66B892E6" w:rsidR="002922CD" w:rsidRDefault="00D50A18">
      <w:pPr>
        <w:pStyle w:val="Nadpis1"/>
        <w:pageBreakBefore w:val="0"/>
        <w:rPr>
          <w:rFonts w:cs="Times New Roman"/>
          <w:b w:val="0"/>
          <w:bCs w:val="0"/>
          <w:sz w:val="20"/>
          <w:szCs w:val="20"/>
        </w:rPr>
      </w:pPr>
      <w:r>
        <w:t xml:space="preserve">Smlouva o technické podpoře GIS </w:t>
      </w:r>
      <w:r>
        <w:br/>
      </w:r>
      <w:r>
        <w:rPr>
          <w:rFonts w:cs="Times New Roman"/>
          <w:b w:val="0"/>
          <w:bCs w:val="0"/>
          <w:sz w:val="20"/>
          <w:szCs w:val="20"/>
        </w:rPr>
        <w:t xml:space="preserve">č. zhotovitele a č. objednatele </w:t>
      </w:r>
      <w:r w:rsidR="007B7917">
        <w:rPr>
          <w:rFonts w:cs="Times New Roman"/>
          <w:b w:val="0"/>
          <w:bCs w:val="0"/>
          <w:sz w:val="20"/>
          <w:szCs w:val="20"/>
        </w:rPr>
        <w:t>84</w:t>
      </w:r>
      <w:r>
        <w:rPr>
          <w:rFonts w:cs="Times New Roman"/>
          <w:b w:val="0"/>
          <w:bCs w:val="0"/>
          <w:sz w:val="20"/>
          <w:szCs w:val="20"/>
        </w:rPr>
        <w:t>/2024</w:t>
      </w:r>
    </w:p>
    <w:p w14:paraId="672A6659" w14:textId="77777777" w:rsidR="002922CD" w:rsidRDefault="002922CD">
      <w:pPr>
        <w:rPr>
          <w:rFonts w:cs="Calibri"/>
        </w:rPr>
      </w:pPr>
    </w:p>
    <w:p w14:paraId="21F77511" w14:textId="77777777" w:rsidR="002922CD" w:rsidRDefault="00D50A18">
      <w:pPr>
        <w:pStyle w:val="Nadpis2"/>
      </w:pPr>
      <w:bookmarkStart w:id="0" w:name="_Ref31032795"/>
      <w:r>
        <w:t>Smluvní strany</w:t>
      </w:r>
    </w:p>
    <w:p w14:paraId="0A37501D" w14:textId="77777777" w:rsidR="002922CD" w:rsidRDefault="002922CD">
      <w:pPr>
        <w:ind w:firstLine="0"/>
      </w:pPr>
      <w:bookmarkStart w:id="1" w:name="_Ref96328536"/>
    </w:p>
    <w:p w14:paraId="5EFE9507" w14:textId="77777777" w:rsidR="002922CD" w:rsidRDefault="00D50A18">
      <w:pPr>
        <w:rPr>
          <w:rStyle w:val="Siln"/>
          <w:rFonts w:cs="Calibri"/>
          <w:szCs w:val="20"/>
        </w:rPr>
      </w:pPr>
      <w:r>
        <w:rPr>
          <w:rStyle w:val="Siln"/>
          <w:rFonts w:cs="Calibri"/>
          <w:szCs w:val="20"/>
        </w:rPr>
        <w:t>Zhotovitel</w:t>
      </w:r>
    </w:p>
    <w:tbl>
      <w:tblPr>
        <w:tblW w:w="0" w:type="auto"/>
        <w:jc w:val="center"/>
        <w:tblLook w:val="04A0" w:firstRow="1" w:lastRow="0" w:firstColumn="1" w:lastColumn="0" w:noHBand="0" w:noVBand="1"/>
      </w:tblPr>
      <w:tblGrid>
        <w:gridCol w:w="2520"/>
        <w:gridCol w:w="5760"/>
      </w:tblGrid>
      <w:tr w:rsidR="002922CD" w14:paraId="231EEA69" w14:textId="77777777">
        <w:trPr>
          <w:trHeight w:val="284"/>
          <w:jc w:val="center"/>
        </w:trPr>
        <w:tc>
          <w:tcPr>
            <w:tcW w:w="2520" w:type="dxa"/>
            <w:shd w:val="clear" w:color="auto" w:fill="auto"/>
          </w:tcPr>
          <w:p w14:paraId="7DAC3797" w14:textId="77777777" w:rsidR="002922CD" w:rsidRDefault="00D50A18">
            <w:pPr>
              <w:ind w:firstLine="0"/>
              <w:rPr>
                <w:szCs w:val="20"/>
              </w:rPr>
            </w:pPr>
            <w:r>
              <w:rPr>
                <w:szCs w:val="20"/>
              </w:rPr>
              <w:t>Společnost</w:t>
            </w:r>
          </w:p>
        </w:tc>
        <w:tc>
          <w:tcPr>
            <w:tcW w:w="5760" w:type="dxa"/>
            <w:shd w:val="clear" w:color="auto" w:fill="auto"/>
          </w:tcPr>
          <w:p w14:paraId="7BF30B9C" w14:textId="77777777" w:rsidR="002922CD" w:rsidRDefault="00F82A99" w:rsidP="00F82A99">
            <w:pPr>
              <w:ind w:firstLine="0"/>
              <w:rPr>
                <w:b/>
                <w:bCs/>
                <w:szCs w:val="20"/>
              </w:rPr>
            </w:pPr>
            <w:r>
              <w:rPr>
                <w:b/>
                <w:bCs/>
                <w:szCs w:val="20"/>
              </w:rPr>
              <w:t xml:space="preserve">Mgr. Jan </w:t>
            </w:r>
            <w:proofErr w:type="spellStart"/>
            <w:r>
              <w:rPr>
                <w:b/>
                <w:bCs/>
                <w:szCs w:val="20"/>
              </w:rPr>
              <w:t>Kaigl</w:t>
            </w:r>
            <w:proofErr w:type="spellEnd"/>
          </w:p>
        </w:tc>
      </w:tr>
      <w:tr w:rsidR="002922CD" w14:paraId="4947A69C" w14:textId="77777777">
        <w:trPr>
          <w:trHeight w:val="284"/>
          <w:jc w:val="center"/>
        </w:trPr>
        <w:tc>
          <w:tcPr>
            <w:tcW w:w="2520" w:type="dxa"/>
            <w:shd w:val="clear" w:color="auto" w:fill="auto"/>
          </w:tcPr>
          <w:p w14:paraId="0CA4343A" w14:textId="77777777" w:rsidR="002922CD" w:rsidRDefault="00D50A18">
            <w:pPr>
              <w:ind w:firstLine="0"/>
              <w:rPr>
                <w:szCs w:val="20"/>
              </w:rPr>
            </w:pPr>
            <w:r>
              <w:rPr>
                <w:szCs w:val="20"/>
              </w:rPr>
              <w:t>Sídlo</w:t>
            </w:r>
          </w:p>
        </w:tc>
        <w:tc>
          <w:tcPr>
            <w:tcW w:w="5760" w:type="dxa"/>
            <w:shd w:val="clear" w:color="auto" w:fill="auto"/>
          </w:tcPr>
          <w:p w14:paraId="58DD010F" w14:textId="77777777" w:rsidR="002922CD" w:rsidRDefault="00F82A99" w:rsidP="00F82A99">
            <w:pPr>
              <w:ind w:firstLine="0"/>
              <w:rPr>
                <w:szCs w:val="20"/>
              </w:rPr>
            </w:pPr>
            <w:r w:rsidRPr="00F82A99">
              <w:rPr>
                <w:szCs w:val="20"/>
              </w:rPr>
              <w:t>Velem</w:t>
            </w:r>
            <w:r w:rsidRPr="00F82A99">
              <w:rPr>
                <w:rFonts w:hint="eastAsia"/>
                <w:szCs w:val="20"/>
              </w:rPr>
              <w:t>í</w:t>
            </w:r>
            <w:r w:rsidRPr="00F82A99">
              <w:rPr>
                <w:szCs w:val="20"/>
              </w:rPr>
              <w:t>nsk</w:t>
            </w:r>
            <w:r w:rsidRPr="00F82A99">
              <w:rPr>
                <w:rFonts w:hint="eastAsia"/>
                <w:szCs w:val="20"/>
              </w:rPr>
              <w:t>á</w:t>
            </w:r>
            <w:r w:rsidRPr="00F82A99">
              <w:rPr>
                <w:szCs w:val="20"/>
              </w:rPr>
              <w:t xml:space="preserve"> 857/5</w:t>
            </w:r>
            <w:r>
              <w:rPr>
                <w:szCs w:val="20"/>
              </w:rPr>
              <w:t xml:space="preserve">, </w:t>
            </w:r>
            <w:r w:rsidRPr="00F82A99">
              <w:rPr>
                <w:szCs w:val="20"/>
              </w:rPr>
              <w:t>Praha - Doln</w:t>
            </w:r>
            <w:r w:rsidRPr="00F82A99">
              <w:rPr>
                <w:rFonts w:hint="eastAsia"/>
                <w:szCs w:val="20"/>
              </w:rPr>
              <w:t>í</w:t>
            </w:r>
            <w:r w:rsidRPr="00F82A99">
              <w:rPr>
                <w:szCs w:val="20"/>
              </w:rPr>
              <w:t xml:space="preserve"> Chabry</w:t>
            </w:r>
            <w:r>
              <w:rPr>
                <w:szCs w:val="20"/>
              </w:rPr>
              <w:t xml:space="preserve">, </w:t>
            </w:r>
            <w:r w:rsidRPr="00F82A99">
              <w:rPr>
                <w:szCs w:val="20"/>
              </w:rPr>
              <w:t>18400</w:t>
            </w:r>
          </w:p>
        </w:tc>
      </w:tr>
      <w:tr w:rsidR="002922CD" w14:paraId="183E0DDA" w14:textId="77777777">
        <w:trPr>
          <w:trHeight w:val="257"/>
          <w:jc w:val="center"/>
        </w:trPr>
        <w:tc>
          <w:tcPr>
            <w:tcW w:w="2520" w:type="dxa"/>
            <w:shd w:val="clear" w:color="auto" w:fill="auto"/>
          </w:tcPr>
          <w:p w14:paraId="38CD8B08" w14:textId="77777777" w:rsidR="002922CD" w:rsidRDefault="00D50A18">
            <w:pPr>
              <w:ind w:firstLine="0"/>
              <w:rPr>
                <w:szCs w:val="20"/>
              </w:rPr>
            </w:pPr>
            <w:r>
              <w:rPr>
                <w:szCs w:val="20"/>
              </w:rPr>
              <w:t>IČO</w:t>
            </w:r>
          </w:p>
        </w:tc>
        <w:tc>
          <w:tcPr>
            <w:tcW w:w="5760" w:type="dxa"/>
            <w:shd w:val="clear" w:color="auto" w:fill="auto"/>
          </w:tcPr>
          <w:p w14:paraId="68151557" w14:textId="77777777" w:rsidR="002922CD" w:rsidRDefault="00F82A99" w:rsidP="00F82A99">
            <w:pPr>
              <w:ind w:firstLine="0"/>
              <w:rPr>
                <w:szCs w:val="20"/>
              </w:rPr>
            </w:pPr>
            <w:r w:rsidRPr="00F82A99">
              <w:rPr>
                <w:szCs w:val="20"/>
              </w:rPr>
              <w:t>18004636</w:t>
            </w:r>
          </w:p>
        </w:tc>
      </w:tr>
      <w:tr w:rsidR="002922CD" w14:paraId="42C0A801" w14:textId="77777777">
        <w:trPr>
          <w:trHeight w:val="283"/>
          <w:jc w:val="center"/>
        </w:trPr>
        <w:tc>
          <w:tcPr>
            <w:tcW w:w="2520" w:type="dxa"/>
            <w:shd w:val="clear" w:color="auto" w:fill="auto"/>
          </w:tcPr>
          <w:p w14:paraId="1765D641" w14:textId="222F3C22" w:rsidR="002922CD" w:rsidRDefault="00D41967">
            <w:pPr>
              <w:ind w:firstLine="0"/>
              <w:rPr>
                <w:szCs w:val="20"/>
              </w:rPr>
            </w:pPr>
            <w:r>
              <w:rPr>
                <w:szCs w:val="20"/>
              </w:rPr>
              <w:t>Evidován</w:t>
            </w:r>
            <w:r w:rsidR="00490933">
              <w:rPr>
                <w:szCs w:val="20"/>
              </w:rPr>
              <w:t xml:space="preserve"> v</w:t>
            </w:r>
            <w:r w:rsidR="00385B1D">
              <w:rPr>
                <w:szCs w:val="20"/>
              </w:rPr>
              <w:t> živnostenském rejstříku</w:t>
            </w:r>
          </w:p>
        </w:tc>
        <w:tc>
          <w:tcPr>
            <w:tcW w:w="5760" w:type="dxa"/>
            <w:shd w:val="clear" w:color="auto" w:fill="auto"/>
          </w:tcPr>
          <w:p w14:paraId="02EB378F" w14:textId="7504A055" w:rsidR="002922CD" w:rsidRDefault="00384C39" w:rsidP="00F82A99">
            <w:pPr>
              <w:ind w:firstLine="0"/>
              <w:rPr>
                <w:szCs w:val="20"/>
              </w:rPr>
            </w:pPr>
            <w:r w:rsidRPr="00384C39">
              <w:rPr>
                <w:szCs w:val="20"/>
              </w:rPr>
              <w:t>Úřad</w:t>
            </w:r>
            <w:r w:rsidR="00EB7E3B">
              <w:rPr>
                <w:szCs w:val="20"/>
              </w:rPr>
              <w:t>u</w:t>
            </w:r>
            <w:r w:rsidRPr="00384C39">
              <w:rPr>
                <w:szCs w:val="20"/>
              </w:rPr>
              <w:t xml:space="preserve"> městské části Praha 8</w:t>
            </w:r>
          </w:p>
        </w:tc>
      </w:tr>
      <w:tr w:rsidR="002922CD" w14:paraId="1AF48774" w14:textId="77777777">
        <w:trPr>
          <w:trHeight w:val="283"/>
          <w:jc w:val="center"/>
        </w:trPr>
        <w:tc>
          <w:tcPr>
            <w:tcW w:w="2520" w:type="dxa"/>
            <w:shd w:val="clear" w:color="auto" w:fill="auto"/>
          </w:tcPr>
          <w:p w14:paraId="5C9F3292" w14:textId="77777777" w:rsidR="002922CD" w:rsidRDefault="00D50A18">
            <w:pPr>
              <w:ind w:firstLine="0"/>
              <w:rPr>
                <w:szCs w:val="20"/>
              </w:rPr>
            </w:pPr>
            <w:r>
              <w:rPr>
                <w:szCs w:val="20"/>
              </w:rPr>
              <w:t>Zastoupená</w:t>
            </w:r>
          </w:p>
        </w:tc>
        <w:tc>
          <w:tcPr>
            <w:tcW w:w="5760" w:type="dxa"/>
            <w:shd w:val="clear" w:color="auto" w:fill="auto"/>
          </w:tcPr>
          <w:p w14:paraId="651F67CB" w14:textId="30691998" w:rsidR="002922CD" w:rsidRDefault="00AB3D8C" w:rsidP="00F82A99">
            <w:pPr>
              <w:ind w:firstLine="0"/>
              <w:rPr>
                <w:szCs w:val="20"/>
              </w:rPr>
            </w:pPr>
            <w:proofErr w:type="spellStart"/>
            <w:r>
              <w:rPr>
                <w:b/>
                <w:bCs/>
                <w:szCs w:val="20"/>
              </w:rPr>
              <w:t>xxxxx</w:t>
            </w:r>
            <w:proofErr w:type="spellEnd"/>
          </w:p>
        </w:tc>
      </w:tr>
      <w:tr w:rsidR="002922CD" w14:paraId="3B046C0E" w14:textId="77777777">
        <w:trPr>
          <w:trHeight w:val="284"/>
          <w:jc w:val="center"/>
        </w:trPr>
        <w:tc>
          <w:tcPr>
            <w:tcW w:w="2520" w:type="dxa"/>
            <w:shd w:val="clear" w:color="auto" w:fill="auto"/>
          </w:tcPr>
          <w:p w14:paraId="22590E9A" w14:textId="77777777" w:rsidR="002922CD" w:rsidRDefault="00D50A18">
            <w:pPr>
              <w:ind w:firstLine="0"/>
              <w:rPr>
                <w:szCs w:val="20"/>
              </w:rPr>
            </w:pPr>
            <w:r>
              <w:rPr>
                <w:szCs w:val="20"/>
              </w:rPr>
              <w:t>Bankovní spojení</w:t>
            </w:r>
          </w:p>
        </w:tc>
        <w:tc>
          <w:tcPr>
            <w:tcW w:w="5760" w:type="dxa"/>
            <w:shd w:val="clear" w:color="auto" w:fill="auto"/>
          </w:tcPr>
          <w:p w14:paraId="0CE13F0B" w14:textId="77777777" w:rsidR="002922CD" w:rsidRDefault="00F82A99" w:rsidP="00F82A99">
            <w:pPr>
              <w:ind w:firstLine="0"/>
              <w:rPr>
                <w:szCs w:val="20"/>
              </w:rPr>
            </w:pPr>
            <w:proofErr w:type="spellStart"/>
            <w:r>
              <w:rPr>
                <w:szCs w:val="20"/>
              </w:rPr>
              <w:t>Unicredit</w:t>
            </w:r>
            <w:proofErr w:type="spellEnd"/>
            <w:r>
              <w:rPr>
                <w:szCs w:val="20"/>
              </w:rPr>
              <w:t xml:space="preserve"> Bank</w:t>
            </w:r>
          </w:p>
        </w:tc>
      </w:tr>
      <w:tr w:rsidR="002922CD" w14:paraId="6CD7852B" w14:textId="77777777">
        <w:trPr>
          <w:trHeight w:val="284"/>
          <w:jc w:val="center"/>
        </w:trPr>
        <w:tc>
          <w:tcPr>
            <w:tcW w:w="2520" w:type="dxa"/>
            <w:shd w:val="clear" w:color="auto" w:fill="auto"/>
          </w:tcPr>
          <w:p w14:paraId="770E0ABA" w14:textId="77777777" w:rsidR="002922CD" w:rsidRDefault="00D50A18">
            <w:pPr>
              <w:ind w:firstLine="0"/>
              <w:rPr>
                <w:szCs w:val="20"/>
              </w:rPr>
            </w:pPr>
            <w:r>
              <w:rPr>
                <w:szCs w:val="20"/>
              </w:rPr>
              <w:t>Číslo účtu</w:t>
            </w:r>
          </w:p>
        </w:tc>
        <w:tc>
          <w:tcPr>
            <w:tcW w:w="5760" w:type="dxa"/>
            <w:shd w:val="clear" w:color="auto" w:fill="auto"/>
          </w:tcPr>
          <w:p w14:paraId="239DFA48" w14:textId="2AC3EE21" w:rsidR="002922CD" w:rsidRDefault="00AB3D8C" w:rsidP="00F82A99">
            <w:pPr>
              <w:ind w:firstLine="0"/>
              <w:rPr>
                <w:szCs w:val="20"/>
              </w:rPr>
            </w:pPr>
            <w:proofErr w:type="spellStart"/>
            <w:r>
              <w:rPr>
                <w:szCs w:val="20"/>
              </w:rPr>
              <w:t>xxxxx</w:t>
            </w:r>
            <w:proofErr w:type="spellEnd"/>
          </w:p>
        </w:tc>
      </w:tr>
    </w:tbl>
    <w:p w14:paraId="6A05A809" w14:textId="77777777" w:rsidR="002922CD" w:rsidRDefault="002922CD">
      <w:pPr>
        <w:rPr>
          <w:rStyle w:val="Siln"/>
          <w:rFonts w:cs="Calibri"/>
          <w:szCs w:val="20"/>
        </w:rPr>
      </w:pPr>
    </w:p>
    <w:p w14:paraId="0E0EED31" w14:textId="77777777" w:rsidR="002922CD" w:rsidRDefault="00D50A18">
      <w:pPr>
        <w:rPr>
          <w:rStyle w:val="Siln"/>
          <w:rFonts w:cs="Calibri"/>
          <w:szCs w:val="20"/>
        </w:rPr>
      </w:pPr>
      <w:r>
        <w:rPr>
          <w:rStyle w:val="Siln"/>
          <w:rFonts w:cs="Calibri"/>
          <w:szCs w:val="20"/>
        </w:rPr>
        <w:t>Objednatel</w:t>
      </w:r>
    </w:p>
    <w:tbl>
      <w:tblPr>
        <w:tblW w:w="0" w:type="auto"/>
        <w:jc w:val="center"/>
        <w:tblLook w:val="04A0" w:firstRow="1" w:lastRow="0" w:firstColumn="1" w:lastColumn="0" w:noHBand="0" w:noVBand="1"/>
      </w:tblPr>
      <w:tblGrid>
        <w:gridCol w:w="2750"/>
        <w:gridCol w:w="6148"/>
      </w:tblGrid>
      <w:tr w:rsidR="002922CD" w14:paraId="23372592" w14:textId="77777777">
        <w:trPr>
          <w:trHeight w:val="334"/>
          <w:jc w:val="center"/>
        </w:trPr>
        <w:tc>
          <w:tcPr>
            <w:tcW w:w="2750" w:type="dxa"/>
            <w:shd w:val="clear" w:color="auto" w:fill="auto"/>
          </w:tcPr>
          <w:p w14:paraId="329990A8" w14:textId="77777777" w:rsidR="002922CD" w:rsidRDefault="00D50A18">
            <w:pPr>
              <w:rPr>
                <w:szCs w:val="20"/>
              </w:rPr>
            </w:pPr>
            <w:r>
              <w:rPr>
                <w:szCs w:val="20"/>
              </w:rPr>
              <w:t xml:space="preserve"> Společnost</w:t>
            </w:r>
          </w:p>
        </w:tc>
        <w:tc>
          <w:tcPr>
            <w:tcW w:w="6148" w:type="dxa"/>
            <w:shd w:val="clear" w:color="auto" w:fill="auto"/>
          </w:tcPr>
          <w:p w14:paraId="2E254140" w14:textId="77777777" w:rsidR="002922CD" w:rsidRDefault="00D50A18" w:rsidP="00F82A99">
            <w:pPr>
              <w:ind w:firstLine="0"/>
              <w:rPr>
                <w:szCs w:val="20"/>
              </w:rPr>
            </w:pPr>
            <w:r>
              <w:rPr>
                <w:b/>
              </w:rPr>
              <w:t>Povodí Ohře, státní podnik</w:t>
            </w:r>
          </w:p>
        </w:tc>
      </w:tr>
      <w:tr w:rsidR="002922CD" w14:paraId="14E67698" w14:textId="77777777">
        <w:trPr>
          <w:trHeight w:val="334"/>
          <w:jc w:val="center"/>
        </w:trPr>
        <w:tc>
          <w:tcPr>
            <w:tcW w:w="2750" w:type="dxa"/>
            <w:shd w:val="clear" w:color="auto" w:fill="auto"/>
          </w:tcPr>
          <w:p w14:paraId="53B89C63" w14:textId="77777777" w:rsidR="002922CD" w:rsidRDefault="00D50A18">
            <w:pPr>
              <w:rPr>
                <w:szCs w:val="20"/>
              </w:rPr>
            </w:pPr>
            <w:r>
              <w:rPr>
                <w:szCs w:val="20"/>
              </w:rPr>
              <w:t xml:space="preserve"> Sídlo</w:t>
            </w:r>
          </w:p>
        </w:tc>
        <w:tc>
          <w:tcPr>
            <w:tcW w:w="6148" w:type="dxa"/>
            <w:shd w:val="clear" w:color="auto" w:fill="auto"/>
          </w:tcPr>
          <w:p w14:paraId="56425CBE" w14:textId="77777777" w:rsidR="002922CD" w:rsidRDefault="00D50A18" w:rsidP="00F82A99">
            <w:pPr>
              <w:ind w:right="-852" w:firstLine="0"/>
            </w:pPr>
            <w:r>
              <w:t>Bezručova 4219, 430 03, Chomutov</w:t>
            </w:r>
          </w:p>
        </w:tc>
      </w:tr>
      <w:tr w:rsidR="002922CD" w14:paraId="15102934" w14:textId="77777777">
        <w:trPr>
          <w:trHeight w:val="333"/>
          <w:jc w:val="center"/>
        </w:trPr>
        <w:tc>
          <w:tcPr>
            <w:tcW w:w="2750" w:type="dxa"/>
            <w:shd w:val="clear" w:color="auto" w:fill="auto"/>
          </w:tcPr>
          <w:p w14:paraId="16C65ADD" w14:textId="77777777" w:rsidR="002922CD" w:rsidRDefault="00D50A18">
            <w:pPr>
              <w:rPr>
                <w:szCs w:val="20"/>
              </w:rPr>
            </w:pPr>
            <w:r>
              <w:rPr>
                <w:szCs w:val="20"/>
              </w:rPr>
              <w:t xml:space="preserve"> IČO</w:t>
            </w:r>
          </w:p>
        </w:tc>
        <w:tc>
          <w:tcPr>
            <w:tcW w:w="6148" w:type="dxa"/>
            <w:shd w:val="clear" w:color="auto" w:fill="auto"/>
          </w:tcPr>
          <w:p w14:paraId="75D893D7" w14:textId="77777777" w:rsidR="002922CD" w:rsidRDefault="00D50A18" w:rsidP="00F82A99">
            <w:pPr>
              <w:ind w:firstLine="0"/>
            </w:pPr>
            <w:r>
              <w:t>70889988</w:t>
            </w:r>
          </w:p>
        </w:tc>
      </w:tr>
      <w:tr w:rsidR="002922CD" w14:paraId="7E076B1E" w14:textId="77777777">
        <w:trPr>
          <w:trHeight w:val="333"/>
          <w:jc w:val="center"/>
        </w:trPr>
        <w:tc>
          <w:tcPr>
            <w:tcW w:w="2750" w:type="dxa"/>
            <w:shd w:val="clear" w:color="auto" w:fill="auto"/>
          </w:tcPr>
          <w:p w14:paraId="0A0C32F3" w14:textId="77777777" w:rsidR="002922CD" w:rsidRDefault="00D50A18">
            <w:pPr>
              <w:rPr>
                <w:szCs w:val="20"/>
              </w:rPr>
            </w:pPr>
            <w:r>
              <w:rPr>
                <w:szCs w:val="20"/>
              </w:rPr>
              <w:t xml:space="preserve"> DIČ</w:t>
            </w:r>
          </w:p>
        </w:tc>
        <w:tc>
          <w:tcPr>
            <w:tcW w:w="6148" w:type="dxa"/>
            <w:shd w:val="clear" w:color="auto" w:fill="auto"/>
          </w:tcPr>
          <w:p w14:paraId="30A38EAE" w14:textId="77777777" w:rsidR="002922CD" w:rsidRDefault="00D50A18" w:rsidP="00F82A99">
            <w:pPr>
              <w:ind w:firstLine="0"/>
            </w:pPr>
            <w:r>
              <w:t>CZ70889988</w:t>
            </w:r>
          </w:p>
        </w:tc>
      </w:tr>
      <w:tr w:rsidR="002922CD" w14:paraId="4CCFE1DE" w14:textId="77777777">
        <w:trPr>
          <w:trHeight w:val="572"/>
          <w:jc w:val="center"/>
        </w:trPr>
        <w:tc>
          <w:tcPr>
            <w:tcW w:w="2750" w:type="dxa"/>
            <w:shd w:val="clear" w:color="auto" w:fill="auto"/>
          </w:tcPr>
          <w:p w14:paraId="08713797" w14:textId="77777777" w:rsidR="002922CD" w:rsidRDefault="00D50A18">
            <w:pPr>
              <w:rPr>
                <w:szCs w:val="20"/>
              </w:rPr>
            </w:pPr>
            <w:r>
              <w:rPr>
                <w:szCs w:val="20"/>
              </w:rPr>
              <w:t xml:space="preserve"> Spisová značka</w:t>
            </w:r>
          </w:p>
        </w:tc>
        <w:tc>
          <w:tcPr>
            <w:tcW w:w="6148" w:type="dxa"/>
            <w:shd w:val="clear" w:color="auto" w:fill="auto"/>
          </w:tcPr>
          <w:p w14:paraId="368ED675" w14:textId="77777777" w:rsidR="002922CD" w:rsidRDefault="00D50A18" w:rsidP="00F82A99">
            <w:pPr>
              <w:ind w:firstLine="0"/>
            </w:pPr>
            <w:r>
              <w:rPr>
                <w:szCs w:val="20"/>
              </w:rPr>
              <w:t>Oddíl, Vložka: A</w:t>
            </w:r>
            <w:r>
              <w:t>13052</w:t>
            </w:r>
            <w:r>
              <w:rPr>
                <w:szCs w:val="20"/>
              </w:rPr>
              <w:t xml:space="preserve">, vedená u </w:t>
            </w:r>
            <w:r>
              <w:t>Krajského soudu v Ústí nad  Labem</w:t>
            </w:r>
          </w:p>
        </w:tc>
      </w:tr>
      <w:tr w:rsidR="002922CD" w14:paraId="257F141E" w14:textId="77777777">
        <w:trPr>
          <w:trHeight w:val="333"/>
          <w:jc w:val="center"/>
        </w:trPr>
        <w:tc>
          <w:tcPr>
            <w:tcW w:w="2750" w:type="dxa"/>
            <w:shd w:val="clear" w:color="auto" w:fill="auto"/>
          </w:tcPr>
          <w:p w14:paraId="0CCD3889" w14:textId="77777777" w:rsidR="002922CD" w:rsidRDefault="00D50A18">
            <w:pPr>
              <w:rPr>
                <w:szCs w:val="20"/>
              </w:rPr>
            </w:pPr>
            <w:r>
              <w:rPr>
                <w:szCs w:val="20"/>
              </w:rPr>
              <w:t xml:space="preserve"> Zastoupená </w:t>
            </w:r>
          </w:p>
        </w:tc>
        <w:tc>
          <w:tcPr>
            <w:tcW w:w="6148" w:type="dxa"/>
            <w:shd w:val="clear" w:color="auto" w:fill="auto"/>
          </w:tcPr>
          <w:p w14:paraId="5630A221" w14:textId="1829CEB8" w:rsidR="002922CD" w:rsidRDefault="00AB3D8C" w:rsidP="00F82A99">
            <w:pPr>
              <w:pBdr>
                <w:top w:val="none" w:sz="4" w:space="0" w:color="000000"/>
                <w:left w:val="none" w:sz="4" w:space="0" w:color="000000"/>
                <w:bottom w:val="none" w:sz="4" w:space="0" w:color="000000"/>
                <w:right w:val="none" w:sz="4" w:space="0" w:color="000000"/>
              </w:pBdr>
              <w:tabs>
                <w:tab w:val="left" w:pos="3544"/>
              </w:tabs>
              <w:ind w:firstLine="0"/>
            </w:pPr>
            <w:proofErr w:type="spellStart"/>
            <w:r>
              <w:rPr>
                <w:rFonts w:ascii="Arial" w:eastAsia="Arial" w:hAnsi="Arial" w:cs="Arial"/>
                <w:color w:val="000000"/>
              </w:rPr>
              <w:t>xxxxx</w:t>
            </w:r>
            <w:proofErr w:type="spellEnd"/>
          </w:p>
          <w:p w14:paraId="38E3A223" w14:textId="4C33083D" w:rsidR="002922CD" w:rsidRDefault="00AB3D8C" w:rsidP="00F82A99">
            <w:pPr>
              <w:tabs>
                <w:tab w:val="left" w:pos="3544"/>
              </w:tabs>
              <w:ind w:firstLine="0"/>
            </w:pPr>
            <w:proofErr w:type="spellStart"/>
            <w:r>
              <w:rPr>
                <w:rFonts w:ascii="Arial" w:eastAsia="Arial" w:hAnsi="Arial" w:cs="Arial"/>
                <w:color w:val="000000"/>
              </w:rPr>
              <w:t>xxxxx</w:t>
            </w:r>
            <w:proofErr w:type="spellEnd"/>
          </w:p>
        </w:tc>
      </w:tr>
      <w:tr w:rsidR="002922CD" w14:paraId="57B5D53E" w14:textId="77777777">
        <w:trPr>
          <w:trHeight w:val="334"/>
          <w:jc w:val="center"/>
        </w:trPr>
        <w:tc>
          <w:tcPr>
            <w:tcW w:w="2750" w:type="dxa"/>
            <w:shd w:val="clear" w:color="auto" w:fill="auto"/>
          </w:tcPr>
          <w:p w14:paraId="7C270E7C" w14:textId="77777777" w:rsidR="002922CD" w:rsidRDefault="00D50A18">
            <w:pPr>
              <w:rPr>
                <w:szCs w:val="20"/>
              </w:rPr>
            </w:pPr>
            <w:r>
              <w:rPr>
                <w:szCs w:val="20"/>
              </w:rPr>
              <w:t xml:space="preserve"> Bankovní spojení</w:t>
            </w:r>
          </w:p>
        </w:tc>
        <w:tc>
          <w:tcPr>
            <w:tcW w:w="6148" w:type="dxa"/>
            <w:shd w:val="clear" w:color="auto" w:fill="auto"/>
          </w:tcPr>
          <w:p w14:paraId="70739F61" w14:textId="77777777" w:rsidR="002922CD" w:rsidRDefault="00D50A18" w:rsidP="00F82A99">
            <w:pPr>
              <w:ind w:firstLine="0"/>
            </w:pPr>
            <w:r>
              <w:rPr>
                <w:rFonts w:ascii="Arial" w:eastAsia="Arial" w:hAnsi="Arial" w:cs="Arial"/>
                <w:color w:val="000000"/>
              </w:rPr>
              <w:t>Komerční banka, a.s.</w:t>
            </w:r>
          </w:p>
        </w:tc>
      </w:tr>
      <w:tr w:rsidR="002922CD" w14:paraId="21B7E527" w14:textId="77777777">
        <w:trPr>
          <w:trHeight w:val="334"/>
          <w:jc w:val="center"/>
        </w:trPr>
        <w:tc>
          <w:tcPr>
            <w:tcW w:w="2750" w:type="dxa"/>
            <w:shd w:val="clear" w:color="auto" w:fill="auto"/>
          </w:tcPr>
          <w:p w14:paraId="51618EE9" w14:textId="77777777" w:rsidR="002922CD" w:rsidRDefault="00D50A18">
            <w:pPr>
              <w:rPr>
                <w:szCs w:val="20"/>
              </w:rPr>
            </w:pPr>
            <w:r>
              <w:rPr>
                <w:szCs w:val="20"/>
              </w:rPr>
              <w:t xml:space="preserve"> Číslo účtu</w:t>
            </w:r>
          </w:p>
        </w:tc>
        <w:tc>
          <w:tcPr>
            <w:tcW w:w="6148" w:type="dxa"/>
            <w:shd w:val="clear" w:color="auto" w:fill="auto"/>
          </w:tcPr>
          <w:p w14:paraId="5879A262" w14:textId="0F1DFD1C" w:rsidR="002922CD" w:rsidRDefault="00AB3D8C" w:rsidP="00F82A99">
            <w:pPr>
              <w:ind w:firstLine="0"/>
            </w:pPr>
            <w:proofErr w:type="spellStart"/>
            <w:r>
              <w:rPr>
                <w:rFonts w:ascii="Arial" w:eastAsia="Arial" w:hAnsi="Arial" w:cs="Arial"/>
                <w:color w:val="000000"/>
              </w:rPr>
              <w:t>xxxxx</w:t>
            </w:r>
            <w:proofErr w:type="spellEnd"/>
          </w:p>
        </w:tc>
      </w:tr>
    </w:tbl>
    <w:p w14:paraId="0A604774" w14:textId="77777777" w:rsidR="002922CD" w:rsidRDefault="00D50A18">
      <w:pPr>
        <w:pStyle w:val="Nadpis2"/>
      </w:pPr>
      <w:r>
        <w:t>Předmět smlouvy</w:t>
      </w:r>
      <w:bookmarkEnd w:id="0"/>
      <w:bookmarkEnd w:id="1"/>
      <w:r>
        <w:tab/>
      </w:r>
    </w:p>
    <w:p w14:paraId="796925D5" w14:textId="77777777" w:rsidR="002922CD" w:rsidRDefault="00D50A18" w:rsidP="00F82A99">
      <w:pPr>
        <w:pStyle w:val="Odstavec1"/>
        <w:numPr>
          <w:ilvl w:val="0"/>
          <w:numId w:val="0"/>
        </w:numPr>
        <w:ind w:left="709" w:firstLine="142"/>
      </w:pPr>
      <w:bookmarkStart w:id="2" w:name="_Ref31035031"/>
      <w:r>
        <w:t xml:space="preserve">Předmětem smlouvy jsou služby specifikované v </w:t>
      </w:r>
      <w:hyperlink w:anchor="_Příloha_č._1" w:tooltip="#_Příloha_č._1" w:history="1">
        <w:r>
          <w:t>Příloze č. 1</w:t>
        </w:r>
      </w:hyperlink>
      <w:bookmarkEnd w:id="2"/>
      <w:r>
        <w:t>, zejména technická podpora.</w:t>
      </w:r>
    </w:p>
    <w:p w14:paraId="615F7EAB" w14:textId="77777777" w:rsidR="002922CD" w:rsidRDefault="00D50A18">
      <w:pPr>
        <w:pStyle w:val="Nadpis2"/>
      </w:pPr>
      <w:bookmarkStart w:id="3" w:name="_Ref32567415"/>
      <w:r>
        <w:t>Cena, platební podmínky</w:t>
      </w:r>
      <w:bookmarkEnd w:id="3"/>
    </w:p>
    <w:p w14:paraId="0118FCF1" w14:textId="125D8CB4" w:rsidR="002922CD" w:rsidRDefault="07DB6D5B">
      <w:pPr>
        <w:pStyle w:val="Odstavec1"/>
      </w:pPr>
      <w:r>
        <w:t xml:space="preserve">Cena za pravidelné služby dle bodu </w:t>
      </w:r>
      <w:r w:rsidR="00D50A18">
        <w:fldChar w:fldCharType="begin"/>
      </w:r>
      <w:r w:rsidR="00D50A18">
        <w:instrText xml:space="preserve"> REF _Ref96328536 \r \h </w:instrText>
      </w:r>
      <w:r w:rsidR="00D50A18">
        <w:fldChar w:fldCharType="separate"/>
      </w:r>
      <w:r>
        <w:t>2</w:t>
      </w:r>
      <w:r w:rsidR="00D50A18">
        <w:fldChar w:fldCharType="end"/>
      </w:r>
      <w:r>
        <w:t xml:space="preserve"> činí </w:t>
      </w:r>
      <w:r w:rsidR="002717DB">
        <w:rPr>
          <w:b/>
          <w:bCs/>
        </w:rPr>
        <w:t>16</w:t>
      </w:r>
      <w:r w:rsidR="002717DB" w:rsidRPr="07DB6D5B">
        <w:rPr>
          <w:b/>
          <w:bCs/>
        </w:rPr>
        <w:t xml:space="preserve"> </w:t>
      </w:r>
      <w:r w:rsidR="002717DB">
        <w:rPr>
          <w:b/>
          <w:bCs/>
        </w:rPr>
        <w:t>673,80</w:t>
      </w:r>
      <w:r w:rsidRPr="07DB6D5B">
        <w:rPr>
          <w:b/>
          <w:bCs/>
        </w:rPr>
        <w:t>,- Kč/měsíc</w:t>
      </w:r>
      <w:r>
        <w:t>.</w:t>
      </w:r>
    </w:p>
    <w:p w14:paraId="5CFC6C71" w14:textId="7386644A" w:rsidR="002922CD" w:rsidRDefault="00F07A2C" w:rsidP="00F07A2C">
      <w:pPr>
        <w:pStyle w:val="Odstavec1"/>
        <w:rPr>
          <w:rFonts w:ascii="Arial" w:hAnsi="Arial" w:cs="Arial"/>
          <w:szCs w:val="20"/>
        </w:rPr>
      </w:pPr>
      <w:r w:rsidRPr="00F07A2C">
        <w:rPr>
          <w:rFonts w:ascii="Arial" w:hAnsi="Arial" w:cs="Arial"/>
          <w:color w:val="000000"/>
          <w:szCs w:val="20"/>
        </w:rPr>
        <w:t xml:space="preserve">Úhrada za služby bude prováděna na základě dokladu vystaveného Zhotovitelem s dobou splatnosti </w:t>
      </w:r>
      <w:r w:rsidRPr="00D41967">
        <w:rPr>
          <w:rFonts w:ascii="Arial" w:hAnsi="Arial" w:cs="Arial"/>
          <w:b/>
          <w:color w:val="000000"/>
          <w:szCs w:val="20"/>
        </w:rPr>
        <w:t>21</w:t>
      </w:r>
      <w:r w:rsidRPr="00F07A2C">
        <w:rPr>
          <w:rFonts w:ascii="Arial" w:hAnsi="Arial" w:cs="Arial"/>
          <w:color w:val="000000"/>
          <w:szCs w:val="20"/>
        </w:rPr>
        <w:t xml:space="preserve"> dnů ode dne doručení. Doklad musí splňovat náležitosti ve smyslu účetních předpisů platných na území České republiky, zejména zákona č. 563/1991 Sb., o účetnictví v platném znění a dále náležitosti stanovené touto smlouvou.</w:t>
      </w:r>
      <w:r>
        <w:rPr>
          <w:rFonts w:ascii="Arial" w:hAnsi="Arial" w:cs="Arial"/>
          <w:color w:val="000000"/>
          <w:szCs w:val="20"/>
        </w:rPr>
        <w:br/>
      </w:r>
      <w:r w:rsidRPr="00F07A2C">
        <w:rPr>
          <w:rFonts w:ascii="Arial" w:hAnsi="Arial" w:cs="Arial"/>
          <w:color w:val="000000"/>
          <w:szCs w:val="20"/>
        </w:rPr>
        <w:t>Peněžitý závazek (dluh) Objednatele se považuje za splněný v den, kdy je dlužná částka připsána na účet Zhotovitele. V případě, že faktura nebude obsahovat všechny náležitosti, nebo budou náležitosti chybné, Objednatel tuto fakturu vrátí. Zhotovitel je povinen ji opravit a opravenou fakturu zaslat znovu Objednateli. V takovém případě začíná běžet nová lhůta splatnosti ode dne doručení bezvadně (opravené, popř. nově vystavené) faktury Objednateli</w:t>
      </w:r>
    </w:p>
    <w:p w14:paraId="21CE15A1" w14:textId="77777777" w:rsidR="002922CD" w:rsidRDefault="00D50A18">
      <w:pPr>
        <w:pStyle w:val="Odstavec1"/>
      </w:pPr>
      <w:r>
        <w:t>Zhotovitel bude fakturovat Objednateli cenu poskytnutých Služeb jednou měsíčně, a to vždy za předcházející kalendářní měsíc.</w:t>
      </w:r>
    </w:p>
    <w:p w14:paraId="71286FCD" w14:textId="77777777" w:rsidR="002922CD" w:rsidRDefault="00D50A18">
      <w:pPr>
        <w:pStyle w:val="Odstavec1"/>
      </w:pPr>
      <w:r>
        <w:lastRenderedPageBreak/>
        <w:t xml:space="preserve">Služby poskytnuté Zhotovitelem nad rámec rozsahu dle bodu </w:t>
      </w:r>
      <w:r>
        <w:fldChar w:fldCharType="begin"/>
      </w:r>
      <w:r>
        <w:instrText xml:space="preserve"> REF _Ref96328536 \r \h </w:instrText>
      </w:r>
      <w:r>
        <w:fldChar w:fldCharType="separate"/>
      </w:r>
      <w:r>
        <w:t>2</w:t>
      </w:r>
      <w:r>
        <w:fldChar w:fldCharType="end"/>
      </w:r>
      <w:r>
        <w:t xml:space="preserve"> bude účtovat Zhotovitel dle ceníku uvedeného v </w:t>
      </w:r>
      <w:hyperlink w:anchor="_Příloha_č._3" w:tooltip="#_Příloha_č._3" w:history="1">
        <w:r>
          <w:t xml:space="preserve">Příloze č. </w:t>
        </w:r>
      </w:hyperlink>
      <w:r>
        <w:t>2 této smlouvy a budou součástí měsíční faktury.</w:t>
      </w:r>
    </w:p>
    <w:p w14:paraId="31E6E582" w14:textId="77777777" w:rsidR="002922CD" w:rsidRDefault="00D50A18">
      <w:pPr>
        <w:pStyle w:val="Odstavec1"/>
      </w:pPr>
      <w:r>
        <w:t>V případě, že Objednatel nevyčerpá sjednaný rozsah služeb, jejichž cena je hrazena paušální odměnou, nemá tato skutečnost vliv na povinnost Objednatele uhradit sjednanou paušální odměnu.</w:t>
      </w:r>
    </w:p>
    <w:p w14:paraId="62CC2ADB" w14:textId="77777777" w:rsidR="002922CD" w:rsidRDefault="00D50A18">
      <w:pPr>
        <w:pStyle w:val="Odstavec1"/>
      </w:pPr>
      <w:r>
        <w:t xml:space="preserve">O provedených pracích vede Zhotovitel evidenci, kterou </w:t>
      </w:r>
      <w:bookmarkStart w:id="4" w:name="_Hlk528243477"/>
      <w:r>
        <w:t>předloží ke každé fakturaci.</w:t>
      </w:r>
      <w:bookmarkEnd w:id="4"/>
      <w:r>
        <w:t xml:space="preserve"> </w:t>
      </w:r>
    </w:p>
    <w:p w14:paraId="36B20D4C" w14:textId="05C252F6" w:rsidR="002922CD" w:rsidRDefault="00D50A18">
      <w:pPr>
        <w:pStyle w:val="Odstavec1"/>
        <w:tabs>
          <w:tab w:val="clear" w:pos="850"/>
        </w:tabs>
        <w:rPr>
          <w:rFonts w:ascii="Arial" w:hAnsi="Arial" w:cs="Arial"/>
          <w:szCs w:val="20"/>
        </w:rPr>
      </w:pPr>
      <w:r>
        <w:rPr>
          <w:rFonts w:ascii="Arial" w:hAnsi="Arial" w:cs="Arial"/>
          <w:color w:val="000000"/>
          <w:szCs w:val="20"/>
        </w:rPr>
        <w:t>Maximální hodnota plnění této smlouvy nesmí dosáhnout částky 500.000 Kč.</w:t>
      </w:r>
    </w:p>
    <w:p w14:paraId="746CDA87" w14:textId="77777777" w:rsidR="002922CD" w:rsidRDefault="00D50A18">
      <w:pPr>
        <w:pStyle w:val="Nadpis2"/>
      </w:pPr>
      <w:r>
        <w:t>Objednávání prací</w:t>
      </w:r>
    </w:p>
    <w:p w14:paraId="0AF08C47" w14:textId="77777777" w:rsidR="002922CD" w:rsidRDefault="00D50A18">
      <w:pPr>
        <w:pStyle w:val="Odstavec1"/>
      </w:pPr>
      <w:bookmarkStart w:id="5" w:name="_Ref32388278"/>
      <w:r>
        <w:t>Servisní práce budou objednávány výhradně prostřednictvím emailové a telefonické komunikace, a to zadáním požadavku.</w:t>
      </w:r>
      <w:bookmarkEnd w:id="5"/>
      <w:r>
        <w:t xml:space="preserve"> Požadavky zadává pověřená osoba Objednatele.</w:t>
      </w:r>
    </w:p>
    <w:p w14:paraId="1F3A3F4A" w14:textId="77777777" w:rsidR="002922CD" w:rsidRDefault="00D50A18">
      <w:pPr>
        <w:pStyle w:val="Odstavec1"/>
      </w:pPr>
      <w:r>
        <w:t>Na základě požadavku Objednatele specifikuje Zhotovitel odhadovaný počet hodin na vyřešení požadavku, požadavky na součinnost Objednatele, termín a formu poskytnutí služby. Potvrzením podmínek emailem Objednatel závazně objednává práce za podmínek specifikovaných Zhotovitelem a Zhotovitel je povinen je dodat.</w:t>
      </w:r>
    </w:p>
    <w:p w14:paraId="6C22F3C7" w14:textId="77777777" w:rsidR="002922CD" w:rsidRDefault="00D50A18">
      <w:pPr>
        <w:pStyle w:val="Odstavec1"/>
      </w:pPr>
      <w:r>
        <w:t>Objednatel je v požadavku povinen uvést minimálně následující údaje: důvod poskytnutí služby (zejména popis požadované služby, zjištěné vady a jejich projevy a důsledky</w:t>
      </w:r>
    </w:p>
    <w:p w14:paraId="452DCAED" w14:textId="77777777" w:rsidR="002922CD" w:rsidRDefault="00D50A18">
      <w:pPr>
        <w:pStyle w:val="Odstavec1"/>
      </w:pPr>
      <w:bookmarkStart w:id="6" w:name="_Ref95247738"/>
      <w:r>
        <w:t xml:space="preserve">Požadavky zadané některou z pověřených osob Objednatele uvedených v bodech </w:t>
      </w:r>
      <w:r>
        <w:fldChar w:fldCharType="begin"/>
      </w:r>
      <w:r>
        <w:instrText xml:space="preserve"> REF _Ref95307270 \r \h  \* MERGEFORMAT </w:instrText>
      </w:r>
      <w:r>
        <w:fldChar w:fldCharType="separate"/>
      </w:r>
      <w:r>
        <w:t>5.5</w:t>
      </w:r>
      <w:r>
        <w:fldChar w:fldCharType="end"/>
      </w:r>
      <w:r>
        <w:t xml:space="preserve"> a </w:t>
      </w:r>
      <w:r>
        <w:fldChar w:fldCharType="begin"/>
      </w:r>
      <w:r>
        <w:instrText xml:space="preserve"> REF _Ref95248660 \r \h  \* MERGEFORMAT </w:instrText>
      </w:r>
      <w:r>
        <w:fldChar w:fldCharType="separate"/>
      </w:r>
      <w:r>
        <w:t>5.6</w:t>
      </w:r>
      <w:r>
        <w:fldChar w:fldCharType="end"/>
      </w:r>
      <w:r>
        <w:t xml:space="preserve"> této smlouvy, jejichž Zhotovitelem odhadovaná doba řešení je do 3 hodin, jsou považovány za závazně objednané zasláním odhadu doby řešení ze strany Zhotovitele i bez schválení odhadu pověřenou osobou Objednatele. Zhotovitel zahajuje realizaci v souladu s dobou pro zahájení řešení požadavku uvedenou v příloze 1 této smlouvy.</w:t>
      </w:r>
      <w:bookmarkEnd w:id="6"/>
    </w:p>
    <w:p w14:paraId="51AF4B1B" w14:textId="77777777" w:rsidR="002922CD" w:rsidRDefault="00D50A18">
      <w:pPr>
        <w:pStyle w:val="Odstavec1"/>
      </w:pPr>
      <w:bookmarkStart w:id="7" w:name="_Ref95247886"/>
      <w:r>
        <w:t xml:space="preserve">Požadavky zadané některou z pověřených osob Objednatele uvedených v bodech </w:t>
      </w:r>
      <w:r>
        <w:fldChar w:fldCharType="begin"/>
      </w:r>
      <w:r>
        <w:instrText xml:space="preserve"> REF _Ref95307270 \r \h  \* MERGEFORMAT </w:instrText>
      </w:r>
      <w:r>
        <w:fldChar w:fldCharType="separate"/>
      </w:r>
      <w:r>
        <w:t>5.5</w:t>
      </w:r>
      <w:r>
        <w:fldChar w:fldCharType="end"/>
      </w:r>
      <w:r>
        <w:t xml:space="preserve"> a </w:t>
      </w:r>
      <w:r>
        <w:fldChar w:fldCharType="begin"/>
      </w:r>
      <w:r>
        <w:instrText xml:space="preserve"> REF _Ref95248660 \r \h  \* MERGEFORMAT </w:instrText>
      </w:r>
      <w:r>
        <w:fldChar w:fldCharType="separate"/>
      </w:r>
      <w:r>
        <w:t>5.6</w:t>
      </w:r>
      <w:r>
        <w:fldChar w:fldCharType="end"/>
      </w:r>
      <w:r>
        <w:t xml:space="preserve"> této smlouvy, jejichž Zhotovitelem odhadovaná doba řešení je více než 3 hodiny, jsou považovány za závazně objednané až po schválení odhadu doby řešení pověřenou osobou Objednatele uvedenou v bodu </w:t>
      </w:r>
      <w:r>
        <w:fldChar w:fldCharType="begin"/>
      </w:r>
      <w:r>
        <w:instrText xml:space="preserve"> REF _Ref95248660 \r \h  \* MERGEFORMAT </w:instrText>
      </w:r>
      <w:r>
        <w:fldChar w:fldCharType="separate"/>
      </w:r>
      <w:r>
        <w:t>5.6</w:t>
      </w:r>
      <w:r>
        <w:fldChar w:fldCharType="end"/>
      </w:r>
      <w:r>
        <w:t xml:space="preserve"> této smlouvy. Zhotovitel zahajuje realizaci požadavku až po obdržení schválení doby realizace v souladu s dobou pro zahájení řešení požadavku uvedenou v příloze 1 této smlouvy.</w:t>
      </w:r>
      <w:bookmarkEnd w:id="7"/>
      <w:r>
        <w:t xml:space="preserve"> </w:t>
      </w:r>
    </w:p>
    <w:p w14:paraId="0141F9C7" w14:textId="77777777" w:rsidR="002922CD" w:rsidRDefault="00D50A18">
      <w:pPr>
        <w:pStyle w:val="Odstavec1"/>
      </w:pPr>
      <w:r>
        <w:t>Zhotovitel poskytuje služby prostřednictvím vzdáleného přístupu a Objednatel je povinen Zhotoviteli vzdálený přístup umožnit na jeho žádost a na omezenou dobu.</w:t>
      </w:r>
    </w:p>
    <w:p w14:paraId="1CFD4684" w14:textId="77777777" w:rsidR="002922CD" w:rsidRDefault="00D50A18">
      <w:pPr>
        <w:pStyle w:val="Odstavec1"/>
      </w:pPr>
      <w:r>
        <w:t>Odpovědi na dotazy a řešení jednoduchých požadavků, které nepřesáhne 15 minut, se realizují bez ocenění a nepočítají se do rozsahu, berou se jako součást paušální platby.</w:t>
      </w:r>
    </w:p>
    <w:p w14:paraId="459218D9" w14:textId="77777777" w:rsidR="002922CD" w:rsidRDefault="00D50A18">
      <w:pPr>
        <w:pStyle w:val="Odstavec1"/>
      </w:pPr>
      <w:r>
        <w:t>Po vyřešení požadavku Zhotovitel uzavře emailovou formou požadavek. Pokud Objednatel nesouhlasí s uzavřením, může ho znovu otevřít a uvést důvody. Pokud Objednatel neotevře požadavek 3 pracovní dny od jeho uzavření, považuje se vyřešení požadavku za akceptované k fakturaci.</w:t>
      </w:r>
    </w:p>
    <w:p w14:paraId="2B554977" w14:textId="77777777" w:rsidR="002922CD" w:rsidRDefault="00D50A18">
      <w:pPr>
        <w:pStyle w:val="Nadpis2"/>
      </w:pPr>
      <w:bookmarkStart w:id="8" w:name="_Ref31034484"/>
      <w:r>
        <w:t>Komunikace</w:t>
      </w:r>
      <w:bookmarkEnd w:id="8"/>
    </w:p>
    <w:p w14:paraId="54CFD7E3" w14:textId="77777777" w:rsidR="002922CD" w:rsidRDefault="00D50A18">
      <w:pPr>
        <w:pStyle w:val="Odstavec1"/>
      </w:pPr>
      <w:r>
        <w:t>Obě strany spolu budou ve věcech změn či dodatků této smlouvy komunikovat písemně na adresy Objednatele a Zhotovitele uvedené v záhlaví této smlouvy.</w:t>
      </w:r>
    </w:p>
    <w:p w14:paraId="05A0ACE8" w14:textId="77777777" w:rsidR="002922CD" w:rsidRDefault="00D50A18">
      <w:pPr>
        <w:pStyle w:val="Odstavec1"/>
      </w:pPr>
      <w:r>
        <w:t>Pro účely doručování se považují v pochybnostech písemnosti za doručené třetím dnem po odeslání písemnosti doporučeným dopisem na adresu druhé smluvní strany. Písemnost se považuje za doručenou i v případě, že se již druhá smluvní strana na adrese uvedené v záhlaví této smlouvy nezdržuje, nebo když změnila sídlo či bydliště, ale neoznámila druhé smluvní straně písemně takovou změnu adresy pro doručování písemností, a v případě, že doručení písemnosti zmařila.</w:t>
      </w:r>
    </w:p>
    <w:p w14:paraId="508F02AC" w14:textId="77777777" w:rsidR="002922CD" w:rsidRDefault="00D50A18">
      <w:pPr>
        <w:pStyle w:val="Odstavec1"/>
      </w:pPr>
      <w:r>
        <w:t>Za písemnou komunikaci se považují i komunikace provedené elektronickou poštou mezi pověřenými osobami.</w:t>
      </w:r>
    </w:p>
    <w:p w14:paraId="29BFD074" w14:textId="77777777" w:rsidR="002922CD" w:rsidRDefault="00D50A18">
      <w:pPr>
        <w:pStyle w:val="Odstavec1"/>
      </w:pPr>
      <w:r>
        <w:t>Pověřenými osobami ve smyslu této smlouvy Zhotovitel stanoví:</w:t>
      </w:r>
    </w:p>
    <w:p w14:paraId="0FF2A73C" w14:textId="77777777" w:rsidR="002922CD" w:rsidRDefault="00D50A18">
      <w:pPr>
        <w:ind w:left="1134" w:firstLine="0"/>
        <w:rPr>
          <w:rFonts w:cs="Calibri"/>
        </w:rPr>
      </w:pPr>
      <w:r>
        <w:rPr>
          <w:rFonts w:cs="Calibri"/>
        </w:rPr>
        <w:t>Technik Zhotovitele konající službu technické podpory. Zodpovídá za řešení požadavků, jejichž řešení nevyžaduje znalost prostředí Objednatele.</w:t>
      </w:r>
    </w:p>
    <w:p w14:paraId="0EACA05B" w14:textId="77777777" w:rsidR="002922CD" w:rsidRDefault="00D50A18">
      <w:pPr>
        <w:ind w:left="1134" w:firstLine="0"/>
        <w:rPr>
          <w:rFonts w:cs="Calibri"/>
        </w:rPr>
      </w:pPr>
      <w:r>
        <w:rPr>
          <w:rFonts w:cs="Calibri"/>
        </w:rPr>
        <w:t>Pověřený specializovaný technik. Zodpovídá za řešení požadavků, které vyžadují znalosti prostředí Objednatele:</w:t>
      </w:r>
    </w:p>
    <w:p w14:paraId="49061A3B" w14:textId="6C377E25" w:rsidR="002922CD" w:rsidRDefault="00AB3D8C">
      <w:pPr>
        <w:ind w:left="1134" w:firstLine="0"/>
        <w:rPr>
          <w:rStyle w:val="Zvyraznenipole10"/>
        </w:rPr>
      </w:pPr>
      <w:proofErr w:type="spellStart"/>
      <w:r>
        <w:rPr>
          <w:rFonts w:cs="Calibri"/>
        </w:rPr>
        <w:t>xxxx</w:t>
      </w:r>
      <w:proofErr w:type="spellEnd"/>
    </w:p>
    <w:p w14:paraId="431AF045" w14:textId="3A2C63C0" w:rsidR="002922CD" w:rsidRDefault="00AB3D8C">
      <w:pPr>
        <w:ind w:left="1134" w:firstLine="0"/>
        <w:jc w:val="left"/>
        <w:rPr>
          <w:rStyle w:val="Zvyraznenipole10"/>
        </w:rPr>
      </w:pPr>
      <w:proofErr w:type="spellStart"/>
      <w:r>
        <w:rPr>
          <w:rFonts w:cs="Calibri"/>
        </w:rPr>
        <w:lastRenderedPageBreak/>
        <w:t>xxxx</w:t>
      </w:r>
      <w:proofErr w:type="spellEnd"/>
    </w:p>
    <w:p w14:paraId="5A39BBE3" w14:textId="77777777" w:rsidR="002922CD" w:rsidRDefault="002922CD">
      <w:pPr>
        <w:ind w:left="1134" w:firstLine="0"/>
        <w:rPr>
          <w:color w:val="2F5496" w:themeColor="accent5" w:themeShade="BF"/>
        </w:rPr>
      </w:pPr>
    </w:p>
    <w:p w14:paraId="6AB3CCAF" w14:textId="77777777" w:rsidR="002922CD" w:rsidRDefault="00D50A18">
      <w:pPr>
        <w:pStyle w:val="Odstavec1"/>
      </w:pPr>
      <w:bookmarkStart w:id="9" w:name="_Ref95307270"/>
      <w:r>
        <w:t xml:space="preserve">Pověřenými osobami pro založení požadavku a závazné objednání služeb dle bodu </w:t>
      </w:r>
      <w:r>
        <w:fldChar w:fldCharType="begin"/>
      </w:r>
      <w:r>
        <w:instrText xml:space="preserve"> REF _Ref95247738 \r \h  \* MERGEFORMAT </w:instrText>
      </w:r>
      <w:r>
        <w:fldChar w:fldCharType="separate"/>
      </w:r>
      <w:r>
        <w:t>4.4</w:t>
      </w:r>
      <w:r>
        <w:fldChar w:fldCharType="end"/>
      </w:r>
      <w:r>
        <w:t xml:space="preserve"> této smlouvy Objednatel stanoví:</w:t>
      </w:r>
      <w:bookmarkEnd w:id="9"/>
    </w:p>
    <w:p w14:paraId="77B8E729" w14:textId="040DAA31" w:rsidR="002922CD" w:rsidRDefault="00AB3D8C">
      <w:pPr>
        <w:ind w:left="1134" w:firstLine="0"/>
        <w:rPr>
          <w:rFonts w:cs="Calibri"/>
        </w:rPr>
      </w:pPr>
      <w:proofErr w:type="spellStart"/>
      <w:r>
        <w:rPr>
          <w:rFonts w:cs="Calibri"/>
        </w:rPr>
        <w:t>xxxxx</w:t>
      </w:r>
      <w:proofErr w:type="spellEnd"/>
    </w:p>
    <w:p w14:paraId="41C8F396" w14:textId="77777777" w:rsidR="002922CD" w:rsidRDefault="002922CD">
      <w:pPr>
        <w:ind w:firstLine="0"/>
        <w:rPr>
          <w:rFonts w:cs="Calibri"/>
        </w:rPr>
      </w:pPr>
    </w:p>
    <w:p w14:paraId="530CB521" w14:textId="77777777" w:rsidR="002922CD" w:rsidRDefault="00D50A18">
      <w:pPr>
        <w:pStyle w:val="Odstavec1"/>
        <w:rPr>
          <w:szCs w:val="20"/>
        </w:rPr>
      </w:pPr>
      <w:bookmarkStart w:id="10" w:name="_Ref95248660"/>
      <w:r>
        <w:t xml:space="preserve">Pověřenými osobami pro založení požadavku a závazné objednání služeb dle bodu </w:t>
      </w:r>
      <w:r>
        <w:fldChar w:fldCharType="begin"/>
      </w:r>
      <w:r>
        <w:instrText xml:space="preserve"> REF _Ref95247886 \r \h  \* MERGEFORMAT </w:instrText>
      </w:r>
      <w:r>
        <w:fldChar w:fldCharType="separate"/>
      </w:r>
      <w:r>
        <w:t>4.5</w:t>
      </w:r>
      <w:r>
        <w:fldChar w:fldCharType="end"/>
      </w:r>
      <w:r>
        <w:t xml:space="preserve"> této smlouvy Objednatel stanoví:</w:t>
      </w:r>
      <w:bookmarkEnd w:id="10"/>
    </w:p>
    <w:p w14:paraId="32053CCC" w14:textId="7338A72A" w:rsidR="002922CD" w:rsidRDefault="00AB3D8C">
      <w:pPr>
        <w:ind w:left="1134" w:firstLine="0"/>
        <w:rPr>
          <w:rFonts w:cs="Calibri"/>
        </w:rPr>
      </w:pPr>
      <w:proofErr w:type="spellStart"/>
      <w:r>
        <w:rPr>
          <w:rFonts w:cs="Calibri"/>
        </w:rPr>
        <w:t>xxxxx</w:t>
      </w:r>
      <w:proofErr w:type="spellEnd"/>
    </w:p>
    <w:p w14:paraId="72A3D3EC" w14:textId="77777777" w:rsidR="002922CD" w:rsidRDefault="002922CD">
      <w:pPr>
        <w:pStyle w:val="Odstavec1"/>
        <w:numPr>
          <w:ilvl w:val="0"/>
          <w:numId w:val="0"/>
        </w:numPr>
        <w:ind w:left="850"/>
      </w:pPr>
    </w:p>
    <w:p w14:paraId="3D76C486" w14:textId="77777777" w:rsidR="002922CD" w:rsidRDefault="00D50A18">
      <w:pPr>
        <w:pStyle w:val="Odstavec1"/>
      </w:pPr>
      <w:r>
        <w:t>Práva a povinnosti Zhotovitele:</w:t>
      </w:r>
    </w:p>
    <w:p w14:paraId="16B70E0A" w14:textId="77777777" w:rsidR="002922CD" w:rsidRDefault="00D50A18">
      <w:pPr>
        <w:pStyle w:val="Odstavec2"/>
      </w:pPr>
      <w:r>
        <w:t>Zhotovitel svolává ve spolupráci s Objednatelem schůzky k řešení sporných otázek.</w:t>
      </w:r>
    </w:p>
    <w:p w14:paraId="0B3077D8" w14:textId="77777777" w:rsidR="002922CD" w:rsidRDefault="00D50A18">
      <w:pPr>
        <w:pStyle w:val="Odstavec2"/>
      </w:pPr>
      <w:r>
        <w:t>Zhotovitel zajistí potřebný počet pracovníků s kvalifikací potřebnou pro realizaci předmětu Plnění.</w:t>
      </w:r>
    </w:p>
    <w:p w14:paraId="6BACAC4E" w14:textId="77777777" w:rsidR="002922CD" w:rsidRDefault="00D50A18">
      <w:pPr>
        <w:pStyle w:val="Odstavec2"/>
      </w:pPr>
      <w:r>
        <w:t>Zhotovitel bezodkladně řeší ve spolupráci s Objednatelem závady vzniklé při plnění této smlouvy.</w:t>
      </w:r>
    </w:p>
    <w:p w14:paraId="6CD1479E" w14:textId="77777777" w:rsidR="002922CD" w:rsidRDefault="00D50A18">
      <w:pPr>
        <w:pStyle w:val="Odstavec2"/>
      </w:pPr>
      <w:r>
        <w:t>Zhotovitel je povinen v průběhu realizace Plnění předávat Objednavateli informace o skutečnostech, které brání úspěšnému plnění smlouvy.</w:t>
      </w:r>
    </w:p>
    <w:p w14:paraId="783EABA3" w14:textId="77777777" w:rsidR="002922CD" w:rsidRDefault="00D50A18">
      <w:pPr>
        <w:pStyle w:val="Odstavec2"/>
      </w:pPr>
      <w:r>
        <w:t>Zhotovitel si vyžádá pokud je to třeba před úkonem který muže ohrozit data objednatele mimořádnou zálohu dat pro případ nutnosti se vrátit do funkčního stavu.</w:t>
      </w:r>
    </w:p>
    <w:p w14:paraId="739C5AF9" w14:textId="77777777" w:rsidR="002922CD" w:rsidRDefault="00D50A18">
      <w:pPr>
        <w:pStyle w:val="Odstavec2"/>
      </w:pPr>
      <w:r>
        <w:t>Zhotovitel zajistí převedení a testování funkčních celků převážně v testovacím prostředí objednatele předtím než budou změny aplikovány na produkční prostředí.</w:t>
      </w:r>
    </w:p>
    <w:p w14:paraId="0D0B940D" w14:textId="77777777" w:rsidR="002922CD" w:rsidRDefault="002922CD">
      <w:pPr>
        <w:pStyle w:val="Odstavec2"/>
        <w:numPr>
          <w:ilvl w:val="0"/>
          <w:numId w:val="0"/>
        </w:numPr>
        <w:ind w:left="587"/>
      </w:pPr>
    </w:p>
    <w:p w14:paraId="4058ECDA" w14:textId="77777777" w:rsidR="002922CD" w:rsidRDefault="00D50A18">
      <w:pPr>
        <w:pStyle w:val="Odstavec1"/>
      </w:pPr>
      <w:r>
        <w:t>Práva a povinnosti Objednatele:</w:t>
      </w:r>
    </w:p>
    <w:p w14:paraId="66E1A57A" w14:textId="77777777" w:rsidR="002922CD" w:rsidRDefault="00D50A18">
      <w:pPr>
        <w:pStyle w:val="Odstavec2"/>
      </w:pPr>
      <w:r>
        <w:t>Objednatel se zavazuje zajistit pracovníkům Zhotovitele vzdálený přístup k serverům, na kterých je řešení Zhotovitele provozováno na konkrétní požadované úkony a konkrétní časový úsek. Přístupy poté budou zakázány z bezpečnostních důvodů.</w:t>
      </w:r>
    </w:p>
    <w:p w14:paraId="048850BD" w14:textId="77777777" w:rsidR="002922CD" w:rsidRDefault="00D50A18">
      <w:pPr>
        <w:pStyle w:val="Odstavec2"/>
      </w:pPr>
      <w:r>
        <w:t xml:space="preserve">Objednatel je v souvislosti s poskytováním služeb povinen zajistit pracovníkům Zhotovitele přístup do objektů a na pracoviště Objednatele pokud je to vyžadováno k provedení servisního úkonu. </w:t>
      </w:r>
    </w:p>
    <w:p w14:paraId="2201A0D9" w14:textId="77777777" w:rsidR="002922CD" w:rsidRDefault="00D50A18">
      <w:pPr>
        <w:pStyle w:val="Odstavec2"/>
      </w:pPr>
      <w:r>
        <w:t xml:space="preserve">Objednatel je povinen zajistit na své straně funkční hardwarové a softwarové prostředí tak, aby mohla být řádně poskytována technická podpora a další služby podle této smlouvy. </w:t>
      </w:r>
    </w:p>
    <w:p w14:paraId="31F574B3" w14:textId="77777777" w:rsidR="002922CD" w:rsidRDefault="00D50A18">
      <w:pPr>
        <w:pStyle w:val="Odstavec2"/>
      </w:pPr>
      <w:r>
        <w:t>Objednatel předává Zhotoviteli potřebné nebo vyžádané podklady a informace související s realizací předmětu Plnění nejpozději do tří Pracovních dnů po jejich písemném či ústním vyžádání, pokud se o obě strany nedohodnou jinak.</w:t>
      </w:r>
    </w:p>
    <w:p w14:paraId="6206ACFA" w14:textId="77777777" w:rsidR="002922CD" w:rsidRDefault="00D50A18">
      <w:pPr>
        <w:pStyle w:val="Odstavec2"/>
      </w:pPr>
      <w:r>
        <w:t xml:space="preserve">Objednatel svolává ve spolupráci s Zhotovitelem schůzky k řešení sporných otázek. Doba trvání schůzek se započítává do plnění služeb dle bodu </w:t>
      </w:r>
      <w:r>
        <w:fldChar w:fldCharType="begin"/>
      </w:r>
      <w:r>
        <w:instrText xml:space="preserve"> REF _Ref96328536 \r \h </w:instrText>
      </w:r>
      <w:r>
        <w:fldChar w:fldCharType="separate"/>
      </w:r>
      <w:r>
        <w:t>2</w:t>
      </w:r>
      <w:r>
        <w:fldChar w:fldCharType="end"/>
      </w:r>
      <w:r>
        <w:t xml:space="preserve"> této smlouvy a je rovněž Objednateli fakturována. </w:t>
      </w:r>
    </w:p>
    <w:p w14:paraId="52436A5A" w14:textId="77777777" w:rsidR="002922CD" w:rsidRDefault="00D50A18">
      <w:pPr>
        <w:pStyle w:val="Odstavec2"/>
      </w:pPr>
      <w:r>
        <w:t>Objednatel konzultuje řešení v průběhu realizace předmětu Plnění na požádání Zhotovitele. Nejpozději do tří Pracovních dnů od písemného vyzvání k projednání řešení Objednatel zorganizuje toto projednání a zajistí účast Odpovědných osob Objednatele.</w:t>
      </w:r>
    </w:p>
    <w:p w14:paraId="71A9E73F" w14:textId="77777777" w:rsidR="002922CD" w:rsidRDefault="00D50A18">
      <w:pPr>
        <w:pStyle w:val="Odstavec2"/>
      </w:pPr>
      <w:r>
        <w:t>Objednatel se vyjádří písemně k předkládaným materiálům Zhotovitele nejpozději do tří Pracovních dnů od jejich obdržení, pokud není dohodnuto jinak.</w:t>
      </w:r>
    </w:p>
    <w:p w14:paraId="175EA94D" w14:textId="77777777" w:rsidR="002922CD" w:rsidRDefault="00D50A18">
      <w:pPr>
        <w:pStyle w:val="Odstavec2"/>
      </w:pPr>
      <w:r>
        <w:t>Za písemnou komunikaci se považuje i komunikace vedená prostřednictvím odpovědí na email v  rámci požadavku.</w:t>
      </w:r>
    </w:p>
    <w:p w14:paraId="60A62960" w14:textId="77777777" w:rsidR="00BC29BE" w:rsidRPr="00BC29BE" w:rsidRDefault="00BC29BE" w:rsidP="00BC29BE">
      <w:pPr>
        <w:pStyle w:val="lnek1"/>
        <w:spacing w:before="120"/>
        <w:rPr>
          <w:rFonts w:ascii="Arial" w:hAnsi="Arial" w:cs="Arial"/>
          <w:sz w:val="22"/>
          <w:szCs w:val="22"/>
        </w:rPr>
      </w:pPr>
      <w:r w:rsidRPr="00BC29BE">
        <w:rPr>
          <w:rFonts w:ascii="Arial" w:hAnsi="Arial" w:cs="Arial"/>
          <w:sz w:val="22"/>
          <w:szCs w:val="22"/>
        </w:rPr>
        <w:t>Odpovědnost za vady a újmu a sankce</w:t>
      </w:r>
    </w:p>
    <w:p w14:paraId="618E22C3" w14:textId="77777777" w:rsidR="00BC29BE" w:rsidRDefault="00BC29BE" w:rsidP="00BC29BE">
      <w:pPr>
        <w:pStyle w:val="lnek2"/>
      </w:pPr>
      <w:r>
        <w:t>Náhrada újmy – Smluvní strany jsou odpovědné za újmu, kterou v důsledku porušení povinností stanovených jim touto smlouvou nebo právními předpisy České republiky včetně přímo závazných norem vydaných orgány Evropského společenství druhá strana utrpěla. Zhotovitel však není odpovědný za újmu vzniklou z následujících důvodu:</w:t>
      </w:r>
    </w:p>
    <w:p w14:paraId="24D87958" w14:textId="77777777" w:rsidR="00BC29BE" w:rsidRDefault="00BC29BE" w:rsidP="00BC29BE">
      <w:pPr>
        <w:pStyle w:val="Odstavec2"/>
      </w:pPr>
      <w:r w:rsidRPr="00BC29BE">
        <w:t>nesprávného</w:t>
      </w:r>
      <w:r>
        <w:rPr>
          <w:color w:val="000000"/>
          <w:szCs w:val="20"/>
        </w:rPr>
        <w:t xml:space="preserve"> či nepřesného Zadání</w:t>
      </w:r>
    </w:p>
    <w:p w14:paraId="1FB3EB07" w14:textId="77777777" w:rsidR="00BC29BE" w:rsidRDefault="00BC29BE" w:rsidP="00BC29BE">
      <w:pPr>
        <w:pStyle w:val="Odstavec2"/>
      </w:pPr>
      <w:r>
        <w:rPr>
          <w:rFonts w:ascii="Arial" w:hAnsi="Arial" w:cs="Arial"/>
          <w:color w:val="000000"/>
          <w:szCs w:val="20"/>
        </w:rPr>
        <w:lastRenderedPageBreak/>
        <w:t xml:space="preserve">vady děl </w:t>
      </w:r>
      <w:r w:rsidRPr="00BC29BE">
        <w:t>třetích</w:t>
      </w:r>
      <w:r>
        <w:rPr>
          <w:rFonts w:ascii="Arial" w:hAnsi="Arial" w:cs="Arial"/>
          <w:color w:val="000000"/>
          <w:szCs w:val="20"/>
        </w:rPr>
        <w:t xml:space="preserve"> osob implementovaných do IT díla (komponenty, použité vývojové prostředí, databázové programy, operační systém apod.) nebo vady IT díla vzniklé v důsledku jejich použití</w:t>
      </w:r>
    </w:p>
    <w:p w14:paraId="544C3F03" w14:textId="77777777" w:rsidR="00BC29BE" w:rsidRDefault="00BC29BE" w:rsidP="00BC29BE">
      <w:pPr>
        <w:pStyle w:val="Odstavec2"/>
      </w:pPr>
      <w:r w:rsidRPr="00BC29BE">
        <w:t>prokazatelně</w:t>
      </w:r>
      <w:r>
        <w:rPr>
          <w:rFonts w:ascii="Arial" w:hAnsi="Arial" w:cs="Arial"/>
          <w:color w:val="000000"/>
          <w:szCs w:val="20"/>
        </w:rPr>
        <w:t xml:space="preserve"> nesprávného použití IT díla nebo provedení změn IT díla Objednatelem či třetí osobou</w:t>
      </w:r>
    </w:p>
    <w:p w14:paraId="0C1A3D45" w14:textId="77777777" w:rsidR="00BC29BE" w:rsidRDefault="00BC29BE" w:rsidP="00BC29BE">
      <w:pPr>
        <w:pStyle w:val="Odstavec2"/>
      </w:pPr>
      <w:r w:rsidRPr="00BC29BE">
        <w:t>prokazatelně</w:t>
      </w:r>
      <w:r>
        <w:rPr>
          <w:rFonts w:ascii="Arial" w:hAnsi="Arial" w:cs="Arial"/>
          <w:color w:val="000000"/>
          <w:szCs w:val="20"/>
        </w:rPr>
        <w:t xml:space="preserve"> nesprávného nastavení jiného software či hardware Objednatele, a nebo kolize s nimi</w:t>
      </w:r>
    </w:p>
    <w:p w14:paraId="65AD381C" w14:textId="77777777" w:rsidR="00BC29BE" w:rsidRDefault="00BC29BE" w:rsidP="00BC29BE">
      <w:pPr>
        <w:pStyle w:val="Odstavec2"/>
      </w:pPr>
      <w:r>
        <w:rPr>
          <w:rFonts w:ascii="Arial" w:hAnsi="Arial" w:cs="Arial"/>
          <w:color w:val="000000"/>
          <w:szCs w:val="20"/>
        </w:rPr>
        <w:t>vyšší moci.</w:t>
      </w:r>
    </w:p>
    <w:p w14:paraId="414E8548" w14:textId="77777777" w:rsidR="00BC29BE" w:rsidRDefault="00BC29BE" w:rsidP="00BC29BE">
      <w:pPr>
        <w:pStyle w:val="lnek2"/>
      </w:pPr>
      <w:r w:rsidRPr="00BC29BE">
        <w:t>Nedodržení</w:t>
      </w:r>
      <w:r>
        <w:rPr>
          <w:rFonts w:ascii="Arial" w:hAnsi="Arial" w:cs="Arial"/>
          <w:color w:val="000000"/>
          <w:szCs w:val="20"/>
        </w:rPr>
        <w:t xml:space="preserve"> reakční doby smlouvy</w:t>
      </w:r>
    </w:p>
    <w:p w14:paraId="7C5BDF56" w14:textId="03658E3A" w:rsidR="00BC29BE" w:rsidRDefault="00BC29BE" w:rsidP="00BC29BE">
      <w:pPr>
        <w:pStyle w:val="Odstavec2"/>
      </w:pPr>
      <w:r>
        <w:rPr>
          <w:rFonts w:ascii="Arial" w:hAnsi="Arial" w:cs="Arial"/>
          <w:color w:val="000000"/>
          <w:szCs w:val="20"/>
        </w:rPr>
        <w:t xml:space="preserve">Pokud </w:t>
      </w:r>
      <w:r w:rsidR="00057D16">
        <w:t>zhotovitel</w:t>
      </w:r>
      <w:r w:rsidR="00057D16">
        <w:rPr>
          <w:rFonts w:ascii="Arial" w:hAnsi="Arial" w:cs="Arial"/>
          <w:color w:val="000000"/>
          <w:szCs w:val="20"/>
        </w:rPr>
        <w:t xml:space="preserve"> </w:t>
      </w:r>
      <w:r>
        <w:rPr>
          <w:rFonts w:ascii="Arial" w:hAnsi="Arial" w:cs="Arial"/>
          <w:color w:val="000000"/>
          <w:szCs w:val="20"/>
        </w:rPr>
        <w:t>nedodrží reakční doby dle přílohy č.1 za každý den prodlení reakční doby je objednatelem poskytnuta sleva 1000 Kč z plnění smlouvy za každý den prodlení, nejvýše však do celkového plnění smlouvy.</w:t>
      </w:r>
    </w:p>
    <w:p w14:paraId="0E27B00A" w14:textId="77777777" w:rsidR="002922CD" w:rsidRDefault="002922CD">
      <w:pPr>
        <w:pStyle w:val="Odstavec1"/>
        <w:numPr>
          <w:ilvl w:val="0"/>
          <w:numId w:val="0"/>
        </w:numPr>
        <w:ind w:left="850"/>
      </w:pPr>
    </w:p>
    <w:p w14:paraId="6F42512F" w14:textId="77777777" w:rsidR="002922CD" w:rsidRDefault="00D50A18">
      <w:pPr>
        <w:pStyle w:val="lnek1"/>
        <w:spacing w:before="120"/>
        <w:rPr>
          <w:rFonts w:ascii="Arial" w:hAnsi="Arial" w:cs="Arial"/>
          <w:sz w:val="22"/>
          <w:szCs w:val="22"/>
        </w:rPr>
      </w:pPr>
      <w:proofErr w:type="spellStart"/>
      <w:r>
        <w:rPr>
          <w:rFonts w:ascii="Arial" w:hAnsi="Arial" w:cs="Arial"/>
          <w:sz w:val="22"/>
          <w:szCs w:val="22"/>
        </w:rPr>
        <w:t>Compliance</w:t>
      </w:r>
      <w:proofErr w:type="spellEnd"/>
      <w:r>
        <w:rPr>
          <w:rFonts w:ascii="Arial" w:hAnsi="Arial" w:cs="Arial"/>
          <w:sz w:val="22"/>
          <w:szCs w:val="22"/>
        </w:rPr>
        <w:t xml:space="preserve"> doložka</w:t>
      </w:r>
    </w:p>
    <w:p w14:paraId="6E1379E1" w14:textId="77777777" w:rsidR="002922CD" w:rsidRDefault="00D50A18" w:rsidP="00672DF6">
      <w:pPr>
        <w:pStyle w:val="lnek1"/>
        <w:numPr>
          <w:ilvl w:val="1"/>
          <w:numId w:val="1"/>
        </w:numPr>
        <w:spacing w:before="120"/>
        <w:rPr>
          <w:rFonts w:ascii="Arial" w:hAnsi="Arial" w:cs="Arial"/>
          <w:b w:val="0"/>
          <w:sz w:val="20"/>
          <w:szCs w:val="20"/>
        </w:rPr>
      </w:pPr>
      <w:r>
        <w:rPr>
          <w:rFonts w:ascii="Arial" w:hAnsi="Arial" w:cs="Arial"/>
          <w:b w:val="0"/>
          <w:sz w:val="20"/>
          <w:szCs w:val="2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souvisejících.7.2  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7052EB67" w14:textId="77777777" w:rsidR="002922CD" w:rsidRDefault="00D50A18" w:rsidP="00672DF6">
      <w:pPr>
        <w:pStyle w:val="lnek1"/>
        <w:numPr>
          <w:ilvl w:val="1"/>
          <w:numId w:val="1"/>
        </w:numPr>
        <w:spacing w:before="120"/>
        <w:rPr>
          <w:rFonts w:ascii="Arial" w:hAnsi="Arial" w:cs="Arial"/>
          <w:b w:val="0"/>
          <w:sz w:val="20"/>
          <w:szCs w:val="20"/>
        </w:rPr>
      </w:pPr>
      <w:r>
        <w:rPr>
          <w:rFonts w:ascii="Arial" w:hAnsi="Arial" w:cs="Arial"/>
          <w:b w:val="0"/>
          <w:sz w:val="20"/>
          <w:szCs w:val="20"/>
        </w:rPr>
        <w:t xml:space="preserve">Zhotovitel prohlašuje, že se seznámil se zásadami, hodnotami a cíli </w:t>
      </w:r>
      <w:proofErr w:type="spellStart"/>
      <w:r>
        <w:rPr>
          <w:rFonts w:ascii="Arial" w:hAnsi="Arial" w:cs="Arial"/>
          <w:b w:val="0"/>
          <w:sz w:val="20"/>
          <w:szCs w:val="20"/>
        </w:rPr>
        <w:t>Compliance</w:t>
      </w:r>
      <w:proofErr w:type="spellEnd"/>
      <w:r>
        <w:rPr>
          <w:rFonts w:ascii="Arial" w:hAnsi="Arial" w:cs="Arial"/>
          <w:b w:val="0"/>
          <w:sz w:val="20"/>
          <w:szCs w:val="20"/>
        </w:rPr>
        <w:t xml:space="preserve"> programu Povodí Ohře, </w:t>
      </w:r>
      <w:proofErr w:type="spellStart"/>
      <w:r>
        <w:rPr>
          <w:rFonts w:ascii="Arial" w:hAnsi="Arial" w:cs="Arial"/>
          <w:b w:val="0"/>
          <w:sz w:val="20"/>
          <w:szCs w:val="20"/>
        </w:rPr>
        <w:t>s.p</w:t>
      </w:r>
      <w:proofErr w:type="spellEnd"/>
      <w:r>
        <w:rPr>
          <w:rFonts w:ascii="Arial" w:hAnsi="Arial" w:cs="Arial"/>
          <w:b w:val="0"/>
          <w:sz w:val="20"/>
          <w:szCs w:val="20"/>
        </w:rPr>
        <w:t xml:space="preserve">. (viz </w:t>
      </w:r>
      <w:hyperlink r:id="rId8" w:tooltip="http://www.poh.cz/protikorupcni-a-compliance-program/d-1346/p1=1458" w:history="1">
        <w:r>
          <w:rPr>
            <w:rStyle w:val="Hypertextovodkaz"/>
            <w:rFonts w:ascii="Arial" w:hAnsi="Arial" w:cs="Arial"/>
            <w:b w:val="0"/>
            <w:sz w:val="20"/>
            <w:szCs w:val="20"/>
          </w:rPr>
          <w:t>http://www.poh.cz/protikorupcni-a-compliance-program/d-1346/p1=1458</w:t>
        </w:r>
      </w:hyperlink>
      <w:r>
        <w:rPr>
          <w:rFonts w:ascii="Arial" w:hAnsi="Arial" w:cs="Arial"/>
          <w:b w:val="0"/>
          <w:sz w:val="20"/>
          <w:szCs w:val="20"/>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42855A2F" w14:textId="77777777" w:rsidR="002922CD" w:rsidRDefault="00D50A18" w:rsidP="00672DF6">
      <w:pPr>
        <w:pStyle w:val="lnek1"/>
        <w:numPr>
          <w:ilvl w:val="1"/>
          <w:numId w:val="1"/>
        </w:numPr>
        <w:spacing w:before="120"/>
        <w:rPr>
          <w:rFonts w:ascii="Arial" w:hAnsi="Arial" w:cs="Arial"/>
          <w:b w:val="0"/>
          <w:sz w:val="20"/>
          <w:szCs w:val="20"/>
        </w:rPr>
      </w:pPr>
      <w:r>
        <w:rPr>
          <w:rFonts w:ascii="Arial" w:hAnsi="Arial" w:cs="Arial"/>
          <w:b w:val="0"/>
          <w:sz w:val="20"/>
          <w:szCs w:val="2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60061E4C" w14:textId="77777777" w:rsidR="002922CD" w:rsidRDefault="002922CD">
      <w:pPr>
        <w:pStyle w:val="lnek1"/>
        <w:numPr>
          <w:ilvl w:val="0"/>
          <w:numId w:val="0"/>
        </w:numPr>
        <w:spacing w:before="120"/>
        <w:rPr>
          <w:rFonts w:ascii="Arial" w:hAnsi="Arial" w:cs="Arial"/>
          <w:sz w:val="22"/>
          <w:szCs w:val="22"/>
        </w:rPr>
      </w:pPr>
    </w:p>
    <w:p w14:paraId="1F1B3D43" w14:textId="77777777" w:rsidR="002922CD" w:rsidRDefault="00D50A18">
      <w:pPr>
        <w:pStyle w:val="lnek1"/>
        <w:tabs>
          <w:tab w:val="clear" w:pos="587"/>
        </w:tabs>
        <w:spacing w:before="120"/>
        <w:rPr>
          <w:rFonts w:ascii="Arial" w:hAnsi="Arial" w:cs="Arial"/>
          <w:sz w:val="22"/>
          <w:szCs w:val="22"/>
        </w:rPr>
      </w:pPr>
      <w:r>
        <w:rPr>
          <w:rFonts w:ascii="Arial" w:hAnsi="Arial" w:cs="Arial"/>
          <w:sz w:val="22"/>
          <w:szCs w:val="22"/>
        </w:rPr>
        <w:t>Ochrana a zpracování osobních údajů</w:t>
      </w:r>
    </w:p>
    <w:p w14:paraId="271CD46C" w14:textId="77777777" w:rsidR="002922CD" w:rsidRDefault="00D50A18">
      <w:pPr>
        <w:pStyle w:val="lnek1"/>
        <w:numPr>
          <w:ilvl w:val="0"/>
          <w:numId w:val="0"/>
        </w:numPr>
        <w:spacing w:before="120"/>
        <w:ind w:left="284"/>
        <w:rPr>
          <w:rFonts w:ascii="Arial" w:hAnsi="Arial" w:cs="Arial"/>
          <w:b w:val="0"/>
          <w:sz w:val="20"/>
          <w:szCs w:val="20"/>
        </w:rPr>
      </w:pPr>
      <w:r>
        <w:rPr>
          <w:rFonts w:ascii="Arial" w:hAnsi="Arial" w:cs="Arial"/>
          <w:b w:val="0"/>
          <w:sz w:val="20"/>
          <w:szCs w:val="20"/>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tooltip="http://www.poh.cz/informace-o-zpracovani-osobnich-udaju/d-1369/p1=1459" w:history="1">
        <w:r>
          <w:rPr>
            <w:rStyle w:val="Hypertextovodkaz"/>
            <w:rFonts w:ascii="Arial" w:hAnsi="Arial" w:cs="Arial"/>
            <w:b w:val="0"/>
            <w:sz w:val="20"/>
            <w:szCs w:val="20"/>
          </w:rPr>
          <w:t>http://www.poh.cz/informace-o-zpracovani-osobnich-udaju/d-1369/p1=1459</w:t>
        </w:r>
      </w:hyperlink>
    </w:p>
    <w:p w14:paraId="43A86AC9" w14:textId="77777777" w:rsidR="002922CD" w:rsidRDefault="00D50A18">
      <w:pPr>
        <w:pStyle w:val="Nadpis2"/>
      </w:pPr>
      <w:r>
        <w:t>Závěrečná ustanovení</w:t>
      </w:r>
    </w:p>
    <w:p w14:paraId="4B2B7E59" w14:textId="77777777" w:rsidR="002922CD" w:rsidRDefault="00D50A18">
      <w:pPr>
        <w:pStyle w:val="Odstavec1"/>
      </w:pPr>
      <w:r>
        <w:t>Tato smlouva se uzavírá na dobu neurčitou.</w:t>
      </w:r>
    </w:p>
    <w:p w14:paraId="2C9FE119" w14:textId="77777777" w:rsidR="002922CD" w:rsidRDefault="00D50A18">
      <w:pPr>
        <w:pStyle w:val="Odstavec1"/>
      </w:pPr>
      <w:r>
        <w:t>Tuto smlouvu může každá ze smluvních stran vypovědět písemnou výpovědí, přičemž výpovědní lhůta činí 3 měsíce a počíná plynout od prvého dne měsíce následujícího po měsíci, v němž byla výpověď doručena druhé smluvní straně.</w:t>
      </w:r>
    </w:p>
    <w:p w14:paraId="0F9055A6" w14:textId="77777777" w:rsidR="002922CD" w:rsidRDefault="00D50A18">
      <w:pPr>
        <w:pStyle w:val="Odstavec1"/>
      </w:pPr>
      <w:r>
        <w:t>Každá smluvní strana je oprávněna jednostranně odstoupit od smlouvy, jestliže:</w:t>
      </w:r>
    </w:p>
    <w:p w14:paraId="6699B5A3" w14:textId="77777777" w:rsidR="002922CD" w:rsidRDefault="00D50A18">
      <w:pPr>
        <w:pStyle w:val="Odstavec2"/>
      </w:pPr>
      <w:r>
        <w:t>druhá smluvní strana neplní hrubě podmínky smlouvy, byla na tuto skutečnost upozorněna, nesjednala nápravu ani v dodatečně poskytnuté přiměřené lhůtě;</w:t>
      </w:r>
    </w:p>
    <w:p w14:paraId="21618D26" w14:textId="77777777" w:rsidR="002922CD" w:rsidRDefault="00D50A18">
      <w:pPr>
        <w:pStyle w:val="Odstavec2"/>
      </w:pPr>
      <w:r>
        <w:lastRenderedPageBreak/>
        <w:t>druhá smluvní strana je v insolvenčním řízení nebo ztratila oprávnění k podnikatelské činnosti podle platných předpisů (o této skutečnosti je povinnost podat informaci neprodleně);</w:t>
      </w:r>
    </w:p>
    <w:p w14:paraId="4674EABC" w14:textId="77777777" w:rsidR="002922CD" w:rsidRDefault="00D50A18">
      <w:pPr>
        <w:pStyle w:val="Odstavec1"/>
      </w:pPr>
      <w:r>
        <w:t xml:space="preserve">Smluvní strany jsou povinny vzájemnou dohodou písemně vypořádat dosavadní smluvní Plnění nejpozději do 1 měsíce od skončení účinnosti smlouvy. V případě odstoupení od smlouvy má Zhotovitel nárok na úhradu odměny ve smyslu článku </w:t>
      </w:r>
      <w:r>
        <w:fldChar w:fldCharType="begin"/>
      </w:r>
      <w:r>
        <w:instrText xml:space="preserve"> REF _Ref32567415 \r \h </w:instrText>
      </w:r>
      <w:r>
        <w:fldChar w:fldCharType="separate"/>
      </w:r>
      <w:r>
        <w:t>3</w:t>
      </w:r>
      <w:r>
        <w:fldChar w:fldCharType="end"/>
      </w:r>
      <w:r>
        <w:t xml:space="preserve"> této smlouvy za předmět Plnění realizovaný do skončení účinnosti smlouvy.</w:t>
      </w:r>
    </w:p>
    <w:p w14:paraId="02735133" w14:textId="77777777" w:rsidR="002922CD" w:rsidRDefault="00D50A18">
      <w:pPr>
        <w:pStyle w:val="Odstavec1"/>
      </w:pPr>
      <w:r>
        <w:t>Tato smlouva se vyhotovuje v elektronické podobě a je elektronicky podepsán oběma smluvními stranami.</w:t>
      </w:r>
    </w:p>
    <w:p w14:paraId="413969F3" w14:textId="77777777" w:rsidR="002922CD" w:rsidRDefault="00D50A18">
      <w:pPr>
        <w:pStyle w:val="Odstavec1"/>
      </w:pPr>
      <w:r>
        <w:t>Jakékoliv změny této smlouvy včetně příloh je možné provádět formou písemného dodatku podepsaného oprávněnými zástupci obou smluvních stran.</w:t>
      </w:r>
    </w:p>
    <w:p w14:paraId="308EE0B6" w14:textId="77777777" w:rsidR="002922CD" w:rsidRDefault="00D50A18">
      <w:pPr>
        <w:pStyle w:val="Odstavec1"/>
        <w:rPr>
          <w:rFonts w:ascii="Arial" w:hAnsi="Arial" w:cs="Arial"/>
          <w:szCs w:val="20"/>
        </w:rPr>
      </w:pPr>
      <w:r>
        <w:t xml:space="preserve">Vztahy mezi stranami se řídí ustanoveními této smlouvy, všeobecnými smluvními podmínkami pro poskytování služeb, které tvoří </w:t>
      </w:r>
      <w:hyperlink w:anchor="_Příloha_č._4" w:tooltip="#_Příloha_č._4" w:history="1">
        <w:r>
          <w:t xml:space="preserve">Přílohu č. </w:t>
        </w:r>
      </w:hyperlink>
      <w:r>
        <w:t>3 této smlouvy a občanským zákoníkem. V částech vztahujících se k udělení práva užití programů splňujících znaky autorského díla se použije režim autorského zákona.</w:t>
      </w:r>
    </w:p>
    <w:p w14:paraId="626EDACF" w14:textId="744BFF1F" w:rsidR="002922CD" w:rsidRDefault="00D50A18">
      <w:pPr>
        <w:pStyle w:val="Odstavec1"/>
        <w:rPr>
          <w:rFonts w:ascii="Arial" w:hAnsi="Arial" w:cs="Arial"/>
          <w:szCs w:val="20"/>
        </w:rPr>
      </w:pPr>
      <w:r>
        <w:rPr>
          <w:rFonts w:ascii="Arial" w:hAnsi="Arial" w:cs="Arial"/>
          <w:szCs w:val="20"/>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szCs w:val="20"/>
        </w:rPr>
        <w:t>metadat</w:t>
      </w:r>
      <w:proofErr w:type="spellEnd"/>
      <w:r>
        <w:rPr>
          <w:rFonts w:ascii="Arial" w:hAnsi="Arial" w:cs="Arial"/>
          <w:szCs w:val="20"/>
        </w:rPr>
        <w:t xml:space="preserve"> požadovaných k uveřejnění dle zákona č. 340/2015 Sb. o registru smluv. Zveřejnění smlouvy a </w:t>
      </w:r>
      <w:proofErr w:type="spellStart"/>
      <w:r>
        <w:rPr>
          <w:rFonts w:ascii="Arial" w:hAnsi="Arial" w:cs="Arial"/>
          <w:szCs w:val="20"/>
        </w:rPr>
        <w:t>metadat</w:t>
      </w:r>
      <w:proofErr w:type="spellEnd"/>
      <w:r>
        <w:rPr>
          <w:rFonts w:ascii="Arial" w:hAnsi="Arial" w:cs="Arial"/>
          <w:szCs w:val="20"/>
        </w:rPr>
        <w:t xml:space="preserve"> v registru smluv zajistí Povodí Ohře, státní podnik, který má právo tuto smlouvu zveřejnit rov</w:t>
      </w:r>
      <w:bookmarkStart w:id="11" w:name="_GoBack"/>
      <w:bookmarkEnd w:id="11"/>
      <w:r>
        <w:rPr>
          <w:rFonts w:ascii="Arial" w:hAnsi="Arial" w:cs="Arial"/>
          <w:szCs w:val="20"/>
        </w:rPr>
        <w:t>něž v pochybnostech o tom, zda tato smlouva zveřejnění podléhá či nikoliv.</w:t>
      </w:r>
    </w:p>
    <w:p w14:paraId="43BEA669" w14:textId="77777777" w:rsidR="002922CD" w:rsidRDefault="00D50A18">
      <w:pPr>
        <w:pStyle w:val="Odstavec1"/>
        <w:rPr>
          <w:rFonts w:ascii="Arial" w:hAnsi="Arial" w:cs="Arial"/>
          <w:szCs w:val="20"/>
        </w:rPr>
      </w:pPr>
      <w:r>
        <w:rPr>
          <w:rFonts w:ascii="Arial" w:hAnsi="Arial" w:cs="Arial"/>
          <w:szCs w:val="20"/>
        </w:rPr>
        <w:t>Smluvní strany tímto bez výhrad souhlasí s uveřejněním celého textu smlouvy prostřednictvím registru smluv.</w:t>
      </w:r>
    </w:p>
    <w:p w14:paraId="2E4A38CC" w14:textId="77777777" w:rsidR="002922CD" w:rsidRDefault="00D50A18">
      <w:pPr>
        <w:pStyle w:val="Odstavec1"/>
        <w:rPr>
          <w:rFonts w:ascii="Arial" w:hAnsi="Arial" w:cs="Arial"/>
          <w:szCs w:val="20"/>
        </w:rPr>
      </w:pPr>
      <w:r>
        <w:rPr>
          <w:rFonts w:ascii="Arial" w:hAnsi="Arial" w:cs="Arial"/>
          <w:szCs w:val="20"/>
        </w:rPr>
        <w:t>Smlouva nabývá platnosti dnem jejího podpisu poslední ze smluvních stran a účinnosti zveřejněním v Registru smluv, pokud této účinnosti dle příslušných ustanovení smlouvy nenabude později.</w:t>
      </w:r>
    </w:p>
    <w:p w14:paraId="476E9094" w14:textId="77777777" w:rsidR="002922CD" w:rsidRDefault="00D50A18">
      <w:pPr>
        <w:pStyle w:val="Odstavec1"/>
      </w:pPr>
      <w:r>
        <w:t>Nedílnou součástí této smlouvy jsou přílohy č.:</w:t>
      </w:r>
    </w:p>
    <w:p w14:paraId="2969FB87" w14:textId="77777777" w:rsidR="002922CD" w:rsidRDefault="00D50A18" w:rsidP="00672DF6">
      <w:pPr>
        <w:pStyle w:val="Odstavecseseznamem"/>
        <w:numPr>
          <w:ilvl w:val="0"/>
          <w:numId w:val="2"/>
        </w:numPr>
        <w:rPr>
          <w:b/>
          <w:bCs/>
        </w:rPr>
      </w:pPr>
      <w:r>
        <w:t>Příloha č. 1 – Sjednaný rozsah poskytování služeb a servisní kalendář</w:t>
      </w:r>
    </w:p>
    <w:p w14:paraId="1ADCE374" w14:textId="77777777" w:rsidR="002922CD" w:rsidRDefault="00D50A18" w:rsidP="00672DF6">
      <w:pPr>
        <w:pStyle w:val="Odstavecseseznamem"/>
        <w:numPr>
          <w:ilvl w:val="0"/>
          <w:numId w:val="2"/>
        </w:numPr>
      </w:pPr>
      <w:r>
        <w:t xml:space="preserve">Příloha č. 2 – Ceník služeb </w:t>
      </w:r>
    </w:p>
    <w:p w14:paraId="44EAFD9C" w14:textId="77777777" w:rsidR="002922CD" w:rsidRDefault="002922CD">
      <w:pPr>
        <w:rPr>
          <w:rFonts w:cs="Calibri"/>
        </w:rPr>
      </w:pPr>
    </w:p>
    <w:p w14:paraId="23A92179" w14:textId="2A75E936" w:rsidR="002922CD" w:rsidRDefault="00BC29BE" w:rsidP="00BC29BE">
      <w:pPr>
        <w:spacing w:before="0"/>
        <w:ind w:firstLine="0"/>
        <w:jc w:val="left"/>
        <w:rPr>
          <w:rFonts w:cs="Calibri"/>
        </w:rPr>
      </w:pPr>
      <w:r>
        <w:rPr>
          <w:rFonts w:cs="Calibri"/>
        </w:rPr>
        <w:br w:type="page"/>
      </w:r>
    </w:p>
    <w:p w14:paraId="121097EA" w14:textId="77777777" w:rsidR="002922CD" w:rsidRDefault="00D50A18">
      <w:pPr>
        <w:pStyle w:val="Nadpis2"/>
      </w:pPr>
      <w:r>
        <w:lastRenderedPageBreak/>
        <w:t>Podpisy zástupců smluvních stran</w:t>
      </w:r>
    </w:p>
    <w:p w14:paraId="3DEEC669" w14:textId="77777777" w:rsidR="002922CD" w:rsidRDefault="002922CD">
      <w:pPr>
        <w:rPr>
          <w:rFonts w:cs="Calibri"/>
        </w:rPr>
      </w:pPr>
    </w:p>
    <w:tbl>
      <w:tblPr>
        <w:tblpPr w:leftFromText="141" w:rightFromText="141" w:vertAnchor="text" w:horzAnchor="margin" w:tblpY="513"/>
        <w:tblW w:w="0" w:type="auto"/>
        <w:tblCellMar>
          <w:left w:w="70" w:type="dxa"/>
          <w:right w:w="70" w:type="dxa"/>
        </w:tblCellMar>
        <w:tblLook w:val="0000" w:firstRow="0" w:lastRow="0" w:firstColumn="0" w:lastColumn="0" w:noHBand="0" w:noVBand="0"/>
      </w:tblPr>
      <w:tblGrid>
        <w:gridCol w:w="4536"/>
        <w:gridCol w:w="4536"/>
      </w:tblGrid>
      <w:tr w:rsidR="002922CD" w14:paraId="25A0436E" w14:textId="77777777">
        <w:trPr>
          <w:trHeight w:val="284"/>
        </w:trPr>
        <w:tc>
          <w:tcPr>
            <w:tcW w:w="4536" w:type="dxa"/>
          </w:tcPr>
          <w:p w14:paraId="298E6348" w14:textId="77777777" w:rsidR="002922CD" w:rsidRDefault="00D50A18">
            <w:pPr>
              <w:ind w:firstLine="0"/>
              <w:rPr>
                <w:rFonts w:cs="Calibri"/>
              </w:rPr>
            </w:pPr>
            <w:r>
              <w:rPr>
                <w:rFonts w:cs="Calibri"/>
              </w:rPr>
              <w:t xml:space="preserve">                     V Chomutově</w:t>
            </w:r>
          </w:p>
        </w:tc>
        <w:tc>
          <w:tcPr>
            <w:tcW w:w="4536" w:type="dxa"/>
          </w:tcPr>
          <w:p w14:paraId="490BC9F8" w14:textId="77777777" w:rsidR="002922CD" w:rsidRDefault="00D50A18" w:rsidP="00864641">
            <w:pPr>
              <w:ind w:firstLine="0"/>
              <w:rPr>
                <w:rFonts w:cs="Calibri"/>
              </w:rPr>
            </w:pPr>
            <w:r>
              <w:rPr>
                <w:rFonts w:cs="Calibri"/>
              </w:rPr>
              <w:t xml:space="preserve">                   V </w:t>
            </w:r>
            <w:r w:rsidR="00864641">
              <w:rPr>
                <w:rFonts w:cs="Calibri"/>
              </w:rPr>
              <w:t>Praze</w:t>
            </w:r>
          </w:p>
        </w:tc>
      </w:tr>
      <w:tr w:rsidR="002922CD" w14:paraId="0ED430D4" w14:textId="77777777">
        <w:trPr>
          <w:trHeight w:val="1844"/>
        </w:trPr>
        <w:tc>
          <w:tcPr>
            <w:tcW w:w="4536" w:type="dxa"/>
            <w:vAlign w:val="bottom"/>
          </w:tcPr>
          <w:p w14:paraId="0DF3042B" w14:textId="77777777" w:rsidR="002922CD" w:rsidRDefault="00D50A18">
            <w:pPr>
              <w:ind w:firstLine="0"/>
              <w:jc w:val="center"/>
              <w:rPr>
                <w:rFonts w:cs="Calibri"/>
              </w:rPr>
            </w:pPr>
            <w:r>
              <w:t>……………………………………………</w:t>
            </w:r>
          </w:p>
        </w:tc>
        <w:tc>
          <w:tcPr>
            <w:tcW w:w="4536" w:type="dxa"/>
            <w:vAlign w:val="bottom"/>
          </w:tcPr>
          <w:p w14:paraId="177AF992" w14:textId="77777777" w:rsidR="002922CD" w:rsidRDefault="00D50A18">
            <w:pPr>
              <w:pStyle w:val="Zpat"/>
              <w:tabs>
                <w:tab w:val="clear" w:pos="4536"/>
                <w:tab w:val="clear" w:pos="9072"/>
              </w:tabs>
              <w:spacing w:before="60"/>
              <w:jc w:val="center"/>
              <w:rPr>
                <w:rFonts w:ascii="Calibri" w:hAnsi="Calibri" w:cs="Calibri"/>
                <w:szCs w:val="24"/>
              </w:rPr>
            </w:pPr>
            <w:r>
              <w:t>……………………………………………</w:t>
            </w:r>
          </w:p>
        </w:tc>
      </w:tr>
      <w:tr w:rsidR="002922CD" w14:paraId="38D1CC2C" w14:textId="77777777">
        <w:trPr>
          <w:trHeight w:val="362"/>
        </w:trPr>
        <w:tc>
          <w:tcPr>
            <w:tcW w:w="4536" w:type="dxa"/>
          </w:tcPr>
          <w:p w14:paraId="4B4F0722" w14:textId="5AF47A17" w:rsidR="002922CD" w:rsidRDefault="00AB3D8C">
            <w:pPr>
              <w:ind w:firstLine="0"/>
              <w:jc w:val="center"/>
              <w:rPr>
                <w:rFonts w:cs="Calibri"/>
              </w:rPr>
            </w:pPr>
            <w:proofErr w:type="spellStart"/>
            <w:r>
              <w:rPr>
                <w:rFonts w:cs="Calibri"/>
              </w:rPr>
              <w:t>xxxxx</w:t>
            </w:r>
            <w:proofErr w:type="spellEnd"/>
          </w:p>
        </w:tc>
        <w:tc>
          <w:tcPr>
            <w:tcW w:w="4536" w:type="dxa"/>
          </w:tcPr>
          <w:p w14:paraId="40CE1DB3" w14:textId="29BE92F7" w:rsidR="002922CD" w:rsidRDefault="00AB3D8C">
            <w:pPr>
              <w:pStyle w:val="Bezmezer"/>
              <w:jc w:val="center"/>
              <w:rPr>
                <w:rFonts w:ascii="Roboto" w:eastAsia="Times New Roman" w:hAnsi="Roboto" w:cs="Times New Roman"/>
                <w:sz w:val="20"/>
                <w:szCs w:val="24"/>
                <w:lang w:eastAsia="cs-CZ"/>
              </w:rPr>
            </w:pPr>
            <w:proofErr w:type="spellStart"/>
            <w:r>
              <w:rPr>
                <w:rFonts w:ascii="Roboto" w:eastAsia="Times New Roman" w:hAnsi="Roboto" w:cs="Times New Roman"/>
                <w:sz w:val="20"/>
                <w:szCs w:val="24"/>
                <w:lang w:eastAsia="cs-CZ"/>
              </w:rPr>
              <w:t>xxxxx</w:t>
            </w:r>
            <w:proofErr w:type="spellEnd"/>
          </w:p>
          <w:p w14:paraId="52FB91CF" w14:textId="712F343E" w:rsidR="002922CD" w:rsidRDefault="002922CD">
            <w:pPr>
              <w:pStyle w:val="Bezmezer"/>
              <w:jc w:val="center"/>
              <w:rPr>
                <w:rFonts w:ascii="Roboto" w:eastAsia="Times New Roman" w:hAnsi="Roboto" w:cs="Times New Roman"/>
                <w:sz w:val="20"/>
                <w:szCs w:val="24"/>
                <w:lang w:eastAsia="cs-CZ"/>
              </w:rPr>
            </w:pPr>
          </w:p>
          <w:p w14:paraId="264DB5D4" w14:textId="3AF424B0" w:rsidR="002922CD" w:rsidRDefault="002922CD">
            <w:pPr>
              <w:pStyle w:val="Bezmezer"/>
              <w:jc w:val="center"/>
              <w:rPr>
                <w:rFonts w:cs="Calibri"/>
              </w:rPr>
            </w:pPr>
          </w:p>
        </w:tc>
      </w:tr>
    </w:tbl>
    <w:p w14:paraId="5BA6A993" w14:textId="77777777" w:rsidR="002922CD" w:rsidRDefault="00D50A18">
      <w:pPr>
        <w:pStyle w:val="Nadpis1"/>
      </w:pPr>
      <w:bookmarkStart w:id="12" w:name="_Příloha_č._1"/>
      <w:bookmarkEnd w:id="12"/>
      <w:r>
        <w:lastRenderedPageBreak/>
        <w:t>Příloha č. 1</w:t>
      </w:r>
    </w:p>
    <w:p w14:paraId="7E34085F" w14:textId="77777777" w:rsidR="002922CD" w:rsidRDefault="00D50A18">
      <w:pPr>
        <w:pStyle w:val="Nadpis3"/>
        <w:ind w:left="587" w:firstLine="0"/>
        <w:jc w:val="both"/>
      </w:pPr>
      <w:r>
        <w:t>Sjednaný rozsah poskytování služeb pro předmět smlouvy</w:t>
      </w:r>
    </w:p>
    <w:tbl>
      <w:tblPr>
        <w:tblStyle w:val="GridTable4Accent30"/>
        <w:tblW w:w="9058" w:type="dxa"/>
        <w:tblLayout w:type="fixed"/>
        <w:tblLook w:val="04A0" w:firstRow="1" w:lastRow="0" w:firstColumn="1" w:lastColumn="0" w:noHBand="0" w:noVBand="1"/>
      </w:tblPr>
      <w:tblGrid>
        <w:gridCol w:w="3539"/>
        <w:gridCol w:w="1134"/>
        <w:gridCol w:w="1701"/>
        <w:gridCol w:w="1276"/>
        <w:gridCol w:w="1408"/>
      </w:tblGrid>
      <w:tr w:rsidR="002922CD" w14:paraId="1731EF31" w14:textId="77777777" w:rsidTr="07DB6D5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39" w:type="dxa"/>
            <w:shd w:val="clear" w:color="auto" w:fill="7B7B7B" w:themeFill="accent3" w:themeFillShade="BF"/>
          </w:tcPr>
          <w:p w14:paraId="797AFC59" w14:textId="77777777" w:rsidR="002922CD" w:rsidRDefault="00D50A18">
            <w:pPr>
              <w:ind w:firstLine="0"/>
              <w:jc w:val="left"/>
            </w:pPr>
            <w:r>
              <w:t>Typ služby</w:t>
            </w:r>
          </w:p>
        </w:tc>
        <w:tc>
          <w:tcPr>
            <w:tcW w:w="1134" w:type="dxa"/>
            <w:shd w:val="clear" w:color="auto" w:fill="7B7B7B" w:themeFill="accent3" w:themeFillShade="BF"/>
          </w:tcPr>
          <w:p w14:paraId="7AFC733F" w14:textId="77777777" w:rsidR="002922CD" w:rsidRDefault="00D50A18">
            <w:pPr>
              <w:ind w:firstLine="0"/>
              <w:jc w:val="center"/>
              <w:cnfStyle w:val="100000000000" w:firstRow="1" w:lastRow="0" w:firstColumn="0" w:lastColumn="0" w:oddVBand="0" w:evenVBand="0" w:oddHBand="0" w:evenHBand="0" w:firstRowFirstColumn="0" w:firstRowLastColumn="0" w:lastRowFirstColumn="0" w:lastRowLastColumn="0"/>
            </w:pPr>
            <w:r>
              <w:t>Sjednáno</w:t>
            </w:r>
          </w:p>
        </w:tc>
        <w:tc>
          <w:tcPr>
            <w:tcW w:w="1701" w:type="dxa"/>
            <w:shd w:val="clear" w:color="auto" w:fill="7B7B7B" w:themeFill="accent3" w:themeFillShade="BF"/>
          </w:tcPr>
          <w:p w14:paraId="66CFF848" w14:textId="77777777" w:rsidR="002922CD" w:rsidRDefault="00D50A18">
            <w:pPr>
              <w:ind w:firstLine="0"/>
              <w:jc w:val="center"/>
              <w:cnfStyle w:val="100000000000" w:firstRow="1" w:lastRow="0" w:firstColumn="0" w:lastColumn="0" w:oddVBand="0" w:evenVBand="0" w:oddHBand="0" w:evenHBand="0" w:firstRowFirstColumn="0" w:firstRowLastColumn="0" w:lastRowFirstColumn="0" w:lastRowLastColumn="0"/>
            </w:pPr>
            <w:r>
              <w:rPr>
                <w:bCs w:val="0"/>
              </w:rPr>
              <w:t>Jednotková cena</w:t>
            </w:r>
          </w:p>
        </w:tc>
        <w:tc>
          <w:tcPr>
            <w:tcW w:w="1276" w:type="dxa"/>
            <w:shd w:val="clear" w:color="auto" w:fill="7B7B7B" w:themeFill="accent3" w:themeFillShade="BF"/>
          </w:tcPr>
          <w:p w14:paraId="65E1E4BD" w14:textId="77777777" w:rsidR="002922CD" w:rsidRDefault="00D50A18">
            <w:pPr>
              <w:ind w:firstLine="0"/>
              <w:jc w:val="center"/>
              <w:cnfStyle w:val="100000000000" w:firstRow="1" w:lastRow="0" w:firstColumn="0" w:lastColumn="0" w:oddVBand="0" w:evenVBand="0" w:oddHBand="0" w:evenHBand="0" w:firstRowFirstColumn="0" w:firstRowLastColumn="0" w:lastRowFirstColumn="0" w:lastRowLastColumn="0"/>
            </w:pPr>
            <w:r>
              <w:t>Četnost/</w:t>
            </w:r>
          </w:p>
          <w:p w14:paraId="7C44A73C" w14:textId="77777777" w:rsidR="002922CD" w:rsidRDefault="00D50A18">
            <w:pPr>
              <w:ind w:firstLine="0"/>
              <w:jc w:val="center"/>
              <w:cnfStyle w:val="100000000000" w:firstRow="1" w:lastRow="0" w:firstColumn="0" w:lastColumn="0" w:oddVBand="0" w:evenVBand="0" w:oddHBand="0" w:evenHBand="0" w:firstRowFirstColumn="0" w:firstRowLastColumn="0" w:lastRowFirstColumn="0" w:lastRowLastColumn="0"/>
            </w:pPr>
            <w:r>
              <w:t>počet</w:t>
            </w:r>
          </w:p>
        </w:tc>
        <w:tc>
          <w:tcPr>
            <w:tcW w:w="1408" w:type="dxa"/>
            <w:shd w:val="clear" w:color="auto" w:fill="7B7B7B" w:themeFill="accent3" w:themeFillShade="BF"/>
          </w:tcPr>
          <w:p w14:paraId="486DB6CF" w14:textId="77777777" w:rsidR="002922CD" w:rsidRDefault="00D50A18">
            <w:pPr>
              <w:ind w:firstLine="0"/>
              <w:jc w:val="center"/>
              <w:cnfStyle w:val="100000000000" w:firstRow="1" w:lastRow="0" w:firstColumn="0" w:lastColumn="0" w:oddVBand="0" w:evenVBand="0" w:oddHBand="0" w:evenHBand="0" w:firstRowFirstColumn="0" w:firstRowLastColumn="0" w:lastRowFirstColumn="0" w:lastRowLastColumn="0"/>
              <w:rPr>
                <w:lang w:val="en-US"/>
              </w:rPr>
            </w:pPr>
            <w:r>
              <w:t xml:space="preserve">Cena </w:t>
            </w:r>
            <w:r>
              <w:rPr>
                <w:lang w:val="en-US"/>
              </w:rPr>
              <w:t>Kč/rok</w:t>
            </w:r>
          </w:p>
        </w:tc>
      </w:tr>
      <w:tr w:rsidR="002922CD" w14:paraId="108E149F" w14:textId="77777777" w:rsidTr="07DB6D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9" w:type="dxa"/>
          </w:tcPr>
          <w:p w14:paraId="5BAD7B08" w14:textId="5906B97B" w:rsidR="002922CD" w:rsidRDefault="07DB6D5B">
            <w:pPr>
              <w:ind w:firstLine="0"/>
              <w:jc w:val="left"/>
            </w:pPr>
            <w:r>
              <w:t>Pravidelná kontrola konzistence a správné funkčnosti datového modelu CEVL (2h</w:t>
            </w:r>
            <w:r w:rsidR="00711826">
              <w:t xml:space="preserve"> /</w:t>
            </w:r>
            <w:r>
              <w:t xml:space="preserve"> 2*měsíčně) </w:t>
            </w:r>
          </w:p>
        </w:tc>
        <w:tc>
          <w:tcPr>
            <w:tcW w:w="1134" w:type="dxa"/>
          </w:tcPr>
          <w:p w14:paraId="60EAE9A4" w14:textId="77777777" w:rsidR="002922CD" w:rsidRDefault="00D50A18">
            <w:pPr>
              <w:ind w:firstLine="0"/>
              <w:jc w:val="center"/>
              <w:cnfStyle w:val="000000100000" w:firstRow="0" w:lastRow="0" w:firstColumn="0" w:lastColumn="0" w:oddVBand="0" w:evenVBand="0" w:oddHBand="1" w:evenHBand="0" w:firstRowFirstColumn="0" w:firstRowLastColumn="0" w:lastRowFirstColumn="0" w:lastRowLastColumn="0"/>
            </w:pPr>
            <w:r>
              <w:t>Ano</w:t>
            </w:r>
          </w:p>
        </w:tc>
        <w:tc>
          <w:tcPr>
            <w:tcW w:w="1701" w:type="dxa"/>
          </w:tcPr>
          <w:p w14:paraId="557AC7BE" w14:textId="29EB930F" w:rsidR="002922CD" w:rsidRDefault="002717DB" w:rsidP="07DB6D5B">
            <w:pPr>
              <w:jc w:val="center"/>
              <w:cnfStyle w:val="000000100000" w:firstRow="0" w:lastRow="0" w:firstColumn="0" w:lastColumn="0" w:oddVBand="0" w:evenVBand="0" w:oddHBand="1" w:evenHBand="0" w:firstRowFirstColumn="0" w:firstRowLastColumn="0" w:lastRowFirstColumn="0" w:lastRowLastColumn="0"/>
            </w:pPr>
            <w:r>
              <w:t>5130,40</w:t>
            </w:r>
            <w:r w:rsidR="07DB6D5B">
              <w:t>/ měsíc</w:t>
            </w:r>
          </w:p>
          <w:p w14:paraId="1C51F659" w14:textId="3E4F988E" w:rsidR="002922CD" w:rsidRDefault="002922CD" w:rsidP="07DB6D5B">
            <w:pPr>
              <w:ind w:firstLine="0"/>
              <w:jc w:val="center"/>
              <w:cnfStyle w:val="000000100000" w:firstRow="0" w:lastRow="0" w:firstColumn="0" w:lastColumn="0" w:oddVBand="0" w:evenVBand="0" w:oddHBand="1" w:evenHBand="0" w:firstRowFirstColumn="0" w:firstRowLastColumn="0" w:lastRowFirstColumn="0" w:lastRowLastColumn="0"/>
            </w:pPr>
          </w:p>
        </w:tc>
        <w:tc>
          <w:tcPr>
            <w:tcW w:w="1276" w:type="dxa"/>
          </w:tcPr>
          <w:p w14:paraId="04200223" w14:textId="77777777" w:rsidR="002922CD" w:rsidRDefault="00D50A18">
            <w:pPr>
              <w:ind w:firstLine="0"/>
              <w:jc w:val="center"/>
              <w:cnfStyle w:val="000000100000" w:firstRow="0" w:lastRow="0" w:firstColumn="0" w:lastColumn="0" w:oddVBand="0" w:evenVBand="0" w:oddHBand="1" w:evenHBand="0" w:firstRowFirstColumn="0" w:firstRowLastColumn="0" w:lastRowFirstColumn="0" w:lastRowLastColumn="0"/>
            </w:pPr>
            <w:r>
              <w:t>Bez omezení.</w:t>
            </w:r>
          </w:p>
        </w:tc>
        <w:tc>
          <w:tcPr>
            <w:tcW w:w="1408" w:type="dxa"/>
          </w:tcPr>
          <w:p w14:paraId="4B584315" w14:textId="4D756CBB" w:rsidR="002922CD" w:rsidRDefault="002717DB" w:rsidP="07DB6D5B">
            <w:pPr>
              <w:spacing w:line="259" w:lineRule="auto"/>
              <w:jc w:val="center"/>
              <w:cnfStyle w:val="000000100000" w:firstRow="0" w:lastRow="0" w:firstColumn="0" w:lastColumn="0" w:oddVBand="0" w:evenVBand="0" w:oddHBand="1" w:evenHBand="0" w:firstRowFirstColumn="0" w:firstRowLastColumn="0" w:lastRowFirstColumn="0" w:lastRowLastColumn="0"/>
            </w:pPr>
            <w:r>
              <w:t>61564,80</w:t>
            </w:r>
          </w:p>
        </w:tc>
      </w:tr>
      <w:tr w:rsidR="002922CD" w14:paraId="18DF92FB" w14:textId="77777777" w:rsidTr="07DB6D5B">
        <w:trPr>
          <w:trHeight w:val="454"/>
        </w:trPr>
        <w:tc>
          <w:tcPr>
            <w:cnfStyle w:val="001000000000" w:firstRow="0" w:lastRow="0" w:firstColumn="1" w:lastColumn="0" w:oddVBand="0" w:evenVBand="0" w:oddHBand="0" w:evenHBand="0" w:firstRowFirstColumn="0" w:firstRowLastColumn="0" w:lastRowFirstColumn="0" w:lastRowLastColumn="0"/>
            <w:tcW w:w="3539" w:type="dxa"/>
          </w:tcPr>
          <w:p w14:paraId="38FC9E4F" w14:textId="2584A563" w:rsidR="002922CD" w:rsidRDefault="07DB6D5B">
            <w:pPr>
              <w:ind w:firstLine="0"/>
              <w:jc w:val="left"/>
            </w:pPr>
            <w:r>
              <w:t xml:space="preserve">Technická podpora a pravidelná aktualizace balíků procedur k zajištění bezproblémové stávající funkčnosti řešení </w:t>
            </w:r>
            <w:proofErr w:type="spellStart"/>
            <w:r>
              <w:t>Arkance</w:t>
            </w:r>
            <w:proofErr w:type="spellEnd"/>
            <w:r>
              <w:t>.</w:t>
            </w:r>
          </w:p>
        </w:tc>
        <w:tc>
          <w:tcPr>
            <w:tcW w:w="1134" w:type="dxa"/>
          </w:tcPr>
          <w:p w14:paraId="1CC081E5" w14:textId="77777777" w:rsidR="002922CD" w:rsidRDefault="00D50A18">
            <w:pPr>
              <w:ind w:firstLine="0"/>
              <w:jc w:val="center"/>
              <w:cnfStyle w:val="000000000000" w:firstRow="0" w:lastRow="0" w:firstColumn="0" w:lastColumn="0" w:oddVBand="0" w:evenVBand="0" w:oddHBand="0" w:evenHBand="0" w:firstRowFirstColumn="0" w:firstRowLastColumn="0" w:lastRowFirstColumn="0" w:lastRowLastColumn="0"/>
            </w:pPr>
            <w:r>
              <w:t>Ano</w:t>
            </w:r>
          </w:p>
        </w:tc>
        <w:tc>
          <w:tcPr>
            <w:tcW w:w="1701" w:type="dxa"/>
          </w:tcPr>
          <w:p w14:paraId="4E5BE63A" w14:textId="2CD92A4F" w:rsidR="002922CD" w:rsidRDefault="002717DB" w:rsidP="07DB6D5B">
            <w:pPr>
              <w:jc w:val="center"/>
              <w:cnfStyle w:val="000000000000" w:firstRow="0" w:lastRow="0" w:firstColumn="0" w:lastColumn="0" w:oddVBand="0" w:evenVBand="0" w:oddHBand="0" w:evenHBand="0" w:firstRowFirstColumn="0" w:firstRowLastColumn="0" w:lastRowFirstColumn="0" w:lastRowLastColumn="0"/>
            </w:pPr>
            <w:r>
              <w:t>6413</w:t>
            </w:r>
            <w:r w:rsidR="07DB6D5B">
              <w:t>/ měsíc</w:t>
            </w:r>
          </w:p>
          <w:p w14:paraId="33096EF0" w14:textId="5A9E5FD0" w:rsidR="002922CD" w:rsidRDefault="002922CD" w:rsidP="07DB6D5B">
            <w:pPr>
              <w:ind w:firstLine="0"/>
              <w:jc w:val="center"/>
              <w:cnfStyle w:val="000000000000" w:firstRow="0" w:lastRow="0" w:firstColumn="0" w:lastColumn="0" w:oddVBand="0" w:evenVBand="0" w:oddHBand="0" w:evenHBand="0" w:firstRowFirstColumn="0" w:firstRowLastColumn="0" w:lastRowFirstColumn="0" w:lastRowLastColumn="0"/>
            </w:pPr>
          </w:p>
        </w:tc>
        <w:tc>
          <w:tcPr>
            <w:tcW w:w="1276" w:type="dxa"/>
          </w:tcPr>
          <w:p w14:paraId="78B1F7B2" w14:textId="77777777" w:rsidR="002922CD" w:rsidRDefault="00D50A18">
            <w:pPr>
              <w:ind w:firstLine="0"/>
              <w:jc w:val="center"/>
              <w:cnfStyle w:val="000000000000" w:firstRow="0" w:lastRow="0" w:firstColumn="0" w:lastColumn="0" w:oddVBand="0" w:evenVBand="0" w:oddHBand="0" w:evenHBand="0" w:firstRowFirstColumn="0" w:firstRowLastColumn="0" w:lastRowFirstColumn="0" w:lastRowLastColumn="0"/>
            </w:pPr>
            <w:r>
              <w:t>Bez omezení.</w:t>
            </w:r>
          </w:p>
        </w:tc>
        <w:tc>
          <w:tcPr>
            <w:tcW w:w="1408" w:type="dxa"/>
          </w:tcPr>
          <w:p w14:paraId="2322F001" w14:textId="2238F384" w:rsidR="002922CD" w:rsidRDefault="002717DB" w:rsidP="07DB6D5B">
            <w:pPr>
              <w:spacing w:line="259" w:lineRule="auto"/>
              <w:jc w:val="center"/>
              <w:cnfStyle w:val="000000000000" w:firstRow="0" w:lastRow="0" w:firstColumn="0" w:lastColumn="0" w:oddVBand="0" w:evenVBand="0" w:oddHBand="0" w:evenHBand="0" w:firstRowFirstColumn="0" w:firstRowLastColumn="0" w:lastRowFirstColumn="0" w:lastRowLastColumn="0"/>
            </w:pPr>
            <w:r>
              <w:t>76956</w:t>
            </w:r>
          </w:p>
        </w:tc>
      </w:tr>
      <w:tr w:rsidR="07DB6D5B" w14:paraId="6DFF1534" w14:textId="77777777" w:rsidTr="07DB6D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9" w:type="dxa"/>
          </w:tcPr>
          <w:p w14:paraId="7FAC8597" w14:textId="1087E9FA" w:rsidR="07DB6D5B" w:rsidRDefault="00BA1F46" w:rsidP="07DB6D5B">
            <w:pPr>
              <w:ind w:firstLine="0"/>
              <w:jc w:val="left"/>
            </w:pPr>
            <w:r>
              <w:t>D</w:t>
            </w:r>
            <w:r w:rsidR="07DB6D5B">
              <w:t>oba pro zahájení řešení požadavku</w:t>
            </w:r>
          </w:p>
        </w:tc>
        <w:tc>
          <w:tcPr>
            <w:tcW w:w="1134" w:type="dxa"/>
          </w:tcPr>
          <w:p w14:paraId="44856A23" w14:textId="7FAC8B31" w:rsidR="07DB6D5B" w:rsidRDefault="07DB6D5B" w:rsidP="07DB6D5B">
            <w:pPr>
              <w:jc w:val="center"/>
              <w:cnfStyle w:val="000000100000" w:firstRow="0" w:lastRow="0" w:firstColumn="0" w:lastColumn="0" w:oddVBand="0" w:evenVBand="0" w:oddHBand="1" w:evenHBand="0" w:firstRowFirstColumn="0" w:firstRowLastColumn="0" w:lastRowFirstColumn="0" w:lastRowLastColumn="0"/>
            </w:pPr>
            <w:r>
              <w:t>Ano</w:t>
            </w:r>
          </w:p>
        </w:tc>
        <w:tc>
          <w:tcPr>
            <w:tcW w:w="1701" w:type="dxa"/>
          </w:tcPr>
          <w:p w14:paraId="21410A54" w14:textId="7DE2C81F" w:rsidR="07DB6D5B" w:rsidRDefault="002717DB" w:rsidP="07DB6D5B">
            <w:pPr>
              <w:jc w:val="center"/>
              <w:cnfStyle w:val="000000100000" w:firstRow="0" w:lastRow="0" w:firstColumn="0" w:lastColumn="0" w:oddVBand="0" w:evenVBand="0" w:oddHBand="1" w:evenHBand="0" w:firstRowFirstColumn="0" w:firstRowLastColumn="0" w:lastRowFirstColumn="0" w:lastRowLastColumn="0"/>
            </w:pPr>
            <w:r>
              <w:t>5130,40</w:t>
            </w:r>
            <w:r w:rsidR="07DB6D5B">
              <w:t>/ měsíc</w:t>
            </w:r>
          </w:p>
        </w:tc>
        <w:tc>
          <w:tcPr>
            <w:tcW w:w="1276" w:type="dxa"/>
          </w:tcPr>
          <w:p w14:paraId="4A581BFC" w14:textId="79D3E18C" w:rsidR="07DB6D5B" w:rsidRDefault="07DB6D5B" w:rsidP="07DB6D5B">
            <w:pPr>
              <w:jc w:val="center"/>
              <w:cnfStyle w:val="000000100000" w:firstRow="0" w:lastRow="0" w:firstColumn="0" w:lastColumn="0" w:oddVBand="0" w:evenVBand="0" w:oddHBand="1" w:evenHBand="0" w:firstRowFirstColumn="0" w:firstRowLastColumn="0" w:lastRowFirstColumn="0" w:lastRowLastColumn="0"/>
            </w:pPr>
          </w:p>
        </w:tc>
        <w:tc>
          <w:tcPr>
            <w:tcW w:w="1408" w:type="dxa"/>
          </w:tcPr>
          <w:p w14:paraId="7BE62C26" w14:textId="00243DCF" w:rsidR="07DB6D5B" w:rsidRDefault="002717DB" w:rsidP="07DB6D5B">
            <w:pPr>
              <w:spacing w:line="259" w:lineRule="auto"/>
              <w:jc w:val="center"/>
              <w:cnfStyle w:val="000000100000" w:firstRow="0" w:lastRow="0" w:firstColumn="0" w:lastColumn="0" w:oddVBand="0" w:evenVBand="0" w:oddHBand="1" w:evenHBand="0" w:firstRowFirstColumn="0" w:firstRowLastColumn="0" w:lastRowFirstColumn="0" w:lastRowLastColumn="0"/>
            </w:pPr>
            <w:r>
              <w:t>64564,80</w:t>
            </w:r>
          </w:p>
        </w:tc>
      </w:tr>
      <w:tr w:rsidR="002922CD" w14:paraId="18BE03EA" w14:textId="77777777" w:rsidTr="07DB6D5B">
        <w:trPr>
          <w:trHeight w:val="47"/>
        </w:trPr>
        <w:tc>
          <w:tcPr>
            <w:cnfStyle w:val="001000000000" w:firstRow="0" w:lastRow="0" w:firstColumn="1" w:lastColumn="0" w:oddVBand="0" w:evenVBand="0" w:oddHBand="0" w:evenHBand="0" w:firstRowFirstColumn="0" w:firstRowLastColumn="0" w:lastRowFirstColumn="0" w:lastRowLastColumn="0"/>
            <w:tcW w:w="9058" w:type="dxa"/>
            <w:gridSpan w:val="5"/>
          </w:tcPr>
          <w:p w14:paraId="28B77F19" w14:textId="77777777" w:rsidR="002922CD" w:rsidRDefault="00D50A18">
            <w:pPr>
              <w:ind w:firstLine="0"/>
              <w:jc w:val="left"/>
            </w:pPr>
            <w:r>
              <w:rPr>
                <w:b w:val="0"/>
              </w:rPr>
              <w:t xml:space="preserve">Řešení telefonických požadavků pro definované uživatele uvedené v odstavci </w:t>
            </w:r>
            <w:r>
              <w:fldChar w:fldCharType="begin"/>
            </w:r>
            <w:r>
              <w:rPr>
                <w:b w:val="0"/>
              </w:rPr>
              <w:instrText xml:space="preserve"> REF _Ref95248660 \r \h </w:instrText>
            </w:r>
            <w:r>
              <w:instrText xml:space="preserve"> \* MERGEFORMAT </w:instrText>
            </w:r>
            <w:r>
              <w:fldChar w:fldCharType="separate"/>
            </w:r>
            <w:r>
              <w:rPr>
                <w:b w:val="0"/>
              </w:rPr>
              <w:t>5.6</w:t>
            </w:r>
            <w:r>
              <w:fldChar w:fldCharType="end"/>
            </w:r>
            <w:r>
              <w:rPr>
                <w:b w:val="0"/>
              </w:rPr>
              <w:t>.</w:t>
            </w:r>
          </w:p>
        </w:tc>
      </w:tr>
      <w:tr w:rsidR="002922CD" w14:paraId="191ABEA6" w14:textId="77777777" w:rsidTr="07DB6D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58" w:type="dxa"/>
            <w:gridSpan w:val="5"/>
          </w:tcPr>
          <w:p w14:paraId="290550F8" w14:textId="77777777" w:rsidR="002922CD" w:rsidRDefault="00D50A18">
            <w:pPr>
              <w:ind w:firstLine="0"/>
            </w:pPr>
            <w:r>
              <w:t>Kategorizace vad</w:t>
            </w:r>
          </w:p>
          <w:p w14:paraId="2209C1E1" w14:textId="77777777" w:rsidR="002922CD" w:rsidRDefault="00D50A18" w:rsidP="00672DF6">
            <w:pPr>
              <w:pStyle w:val="Odstavecseseznamem"/>
              <w:numPr>
                <w:ilvl w:val="0"/>
                <w:numId w:val="3"/>
              </w:numPr>
            </w:pPr>
            <w:r>
              <w:rPr>
                <w:bCs w:val="0"/>
              </w:rPr>
              <w:t>Vady kategorie A</w:t>
            </w:r>
            <w:r>
              <w:t xml:space="preserve"> </w:t>
            </w:r>
            <w:r>
              <w:rPr>
                <w:b w:val="0"/>
                <w:bCs w:val="0"/>
              </w:rPr>
              <w:t>– jsou vážné vady s nejvyšší prioritou, které mají kritický dopad na funkčnost řešení, to znamená, že znemožňují užívání aplikace a nelze je řešit formou náhradního řešení ze strany Objednatele.</w:t>
            </w:r>
          </w:p>
          <w:p w14:paraId="68B2BF3C" w14:textId="77777777" w:rsidR="002922CD" w:rsidRDefault="00D50A18" w:rsidP="00672DF6">
            <w:pPr>
              <w:pStyle w:val="Odstavecseseznamem"/>
              <w:numPr>
                <w:ilvl w:val="1"/>
                <w:numId w:val="3"/>
              </w:numPr>
            </w:pPr>
            <w:r>
              <w:t xml:space="preserve">Reakční doba </w:t>
            </w:r>
            <w:r>
              <w:rPr>
                <w:b w:val="0"/>
                <w:bCs w:val="0"/>
              </w:rPr>
              <w:t>– 1 den</w:t>
            </w:r>
          </w:p>
          <w:p w14:paraId="25CCA0B7" w14:textId="77777777" w:rsidR="002922CD" w:rsidRDefault="00D50A18" w:rsidP="00672DF6">
            <w:pPr>
              <w:pStyle w:val="Odstavecseseznamem"/>
              <w:numPr>
                <w:ilvl w:val="1"/>
                <w:numId w:val="3"/>
              </w:numPr>
            </w:pPr>
            <w:r>
              <w:t xml:space="preserve">Termín Vyřešení </w:t>
            </w:r>
            <w:r>
              <w:rPr>
                <w:b w:val="0"/>
                <w:bCs w:val="0"/>
              </w:rPr>
              <w:t xml:space="preserve">– V případě závady odstranitelné prostřednictvím vzdáleného přístupu, bude závada odstraněna v co nejkratším čase, nejpozději však do pěti pracovních dní. </w:t>
            </w:r>
          </w:p>
          <w:p w14:paraId="3656B9AB" w14:textId="77777777" w:rsidR="002922CD" w:rsidRDefault="002922CD">
            <w:pPr>
              <w:pStyle w:val="Odstavecseseznamem"/>
              <w:tabs>
                <w:tab w:val="clear" w:pos="360"/>
              </w:tabs>
              <w:ind w:left="1440" w:firstLine="0"/>
            </w:pPr>
          </w:p>
          <w:p w14:paraId="3B16C0D4" w14:textId="77777777" w:rsidR="002922CD" w:rsidRDefault="00D50A18" w:rsidP="00672DF6">
            <w:pPr>
              <w:pStyle w:val="Odstavecseseznamem"/>
              <w:numPr>
                <w:ilvl w:val="0"/>
                <w:numId w:val="3"/>
              </w:numPr>
            </w:pPr>
            <w:r>
              <w:t xml:space="preserve">Vady kategorie B – </w:t>
            </w:r>
            <w:r>
              <w:rPr>
                <w:b w:val="0"/>
                <w:bCs w:val="0"/>
              </w:rPr>
              <w:t>jsou vážné vady způsobující vážné problémy při užívání a provozování aplikace, existuje však dočasné náhradní řešení pro omezení dopadů těchto vad (organizační nebo jiná opatření).</w:t>
            </w:r>
            <w:r>
              <w:t xml:space="preserve"> </w:t>
            </w:r>
          </w:p>
          <w:p w14:paraId="21FBC46F" w14:textId="77777777" w:rsidR="002922CD" w:rsidRDefault="00D50A18" w:rsidP="00672DF6">
            <w:pPr>
              <w:pStyle w:val="Odstavecseseznamem"/>
              <w:numPr>
                <w:ilvl w:val="1"/>
                <w:numId w:val="3"/>
              </w:numPr>
            </w:pPr>
            <w:r>
              <w:t xml:space="preserve">Reakční doba </w:t>
            </w:r>
            <w:r>
              <w:rPr>
                <w:b w:val="0"/>
                <w:bCs w:val="0"/>
              </w:rPr>
              <w:t>– 5 dnů</w:t>
            </w:r>
          </w:p>
          <w:p w14:paraId="47F60BE7" w14:textId="77777777" w:rsidR="002922CD" w:rsidRDefault="00D50A18" w:rsidP="00672DF6">
            <w:pPr>
              <w:pStyle w:val="Odstavecseseznamem"/>
              <w:numPr>
                <w:ilvl w:val="1"/>
                <w:numId w:val="3"/>
              </w:numPr>
            </w:pPr>
            <w:r>
              <w:t>Termín Vyřešení – Dle dohody</w:t>
            </w:r>
          </w:p>
          <w:p w14:paraId="1DE8AFD2" w14:textId="77777777" w:rsidR="002922CD" w:rsidRDefault="00D50A18" w:rsidP="00672DF6">
            <w:pPr>
              <w:pStyle w:val="NormlnOdstavec"/>
              <w:keepLines w:val="0"/>
              <w:widowControl w:val="0"/>
              <w:numPr>
                <w:ilvl w:val="0"/>
                <w:numId w:val="3"/>
              </w:numPr>
              <w:spacing w:before="120" w:after="0" w:line="240" w:lineRule="auto"/>
              <w:jc w:val="both"/>
              <w:rPr>
                <w:rFonts w:ascii="Roboto" w:hAnsi="Roboto"/>
              </w:rPr>
            </w:pPr>
            <w:r>
              <w:rPr>
                <w:rFonts w:ascii="Roboto" w:hAnsi="Roboto"/>
              </w:rPr>
              <w:t xml:space="preserve">Vady kategorie C </w:t>
            </w:r>
            <w:r>
              <w:rPr>
                <w:rFonts w:ascii="Roboto" w:hAnsi="Roboto"/>
                <w:b w:val="0"/>
                <w:bCs w:val="0"/>
              </w:rPr>
              <w:t>– jsou ostatní méně závažné vady.</w:t>
            </w:r>
          </w:p>
          <w:p w14:paraId="0FB7580F" w14:textId="77777777" w:rsidR="002922CD" w:rsidRDefault="00D50A18" w:rsidP="00672DF6">
            <w:pPr>
              <w:pStyle w:val="Odstavecseseznamem"/>
              <w:numPr>
                <w:ilvl w:val="1"/>
                <w:numId w:val="3"/>
              </w:numPr>
            </w:pPr>
            <w:r>
              <w:t xml:space="preserve">Reakční doba </w:t>
            </w:r>
            <w:r>
              <w:rPr>
                <w:b w:val="0"/>
                <w:bCs w:val="0"/>
              </w:rPr>
              <w:t>– 10 dnů</w:t>
            </w:r>
          </w:p>
          <w:p w14:paraId="038DADA4" w14:textId="77777777" w:rsidR="002922CD" w:rsidRDefault="00D50A18" w:rsidP="00672DF6">
            <w:pPr>
              <w:pStyle w:val="Odstavecseseznamem"/>
              <w:numPr>
                <w:ilvl w:val="1"/>
                <w:numId w:val="3"/>
              </w:numPr>
            </w:pPr>
            <w:r>
              <w:t xml:space="preserve">Termín Vyřešení </w:t>
            </w:r>
            <w:r>
              <w:rPr>
                <w:b w:val="0"/>
                <w:bCs w:val="0"/>
              </w:rPr>
              <w:t>– Dle dohody</w:t>
            </w:r>
          </w:p>
          <w:p w14:paraId="45FB0818" w14:textId="77777777" w:rsidR="002922CD" w:rsidRDefault="002922CD"/>
        </w:tc>
      </w:tr>
    </w:tbl>
    <w:p w14:paraId="049F31CB" w14:textId="77777777" w:rsidR="002922CD" w:rsidRDefault="002922CD">
      <w:pPr>
        <w:rPr>
          <w:sz w:val="2"/>
          <w:szCs w:val="6"/>
        </w:rPr>
      </w:pPr>
    </w:p>
    <w:tbl>
      <w:tblPr>
        <w:tblStyle w:val="ListTable4Accent30"/>
        <w:tblW w:w="0" w:type="auto"/>
        <w:tblLook w:val="04A0" w:firstRow="1" w:lastRow="0" w:firstColumn="1" w:lastColumn="0" w:noHBand="0" w:noVBand="1"/>
      </w:tblPr>
      <w:tblGrid>
        <w:gridCol w:w="4521"/>
        <w:gridCol w:w="4521"/>
      </w:tblGrid>
      <w:tr w:rsidR="002922CD" w14:paraId="23CE16B8" w14:textId="77777777" w:rsidTr="07DB6D5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42" w:type="dxa"/>
            <w:gridSpan w:val="2"/>
            <w:shd w:val="clear" w:color="auto" w:fill="7B7B7B" w:themeFill="accent3" w:themeFillShade="BF"/>
          </w:tcPr>
          <w:p w14:paraId="5201105C" w14:textId="77777777" w:rsidR="002922CD" w:rsidRDefault="00D50A18">
            <w:pPr>
              <w:ind w:firstLine="0"/>
              <w:jc w:val="center"/>
              <w:rPr>
                <w:sz w:val="22"/>
                <w:szCs w:val="28"/>
              </w:rPr>
            </w:pPr>
            <w:r>
              <w:rPr>
                <w:sz w:val="22"/>
                <w:szCs w:val="28"/>
              </w:rPr>
              <w:t>Souhrn pravidelných plateb</w:t>
            </w:r>
          </w:p>
        </w:tc>
      </w:tr>
      <w:tr w:rsidR="002922CD" w14:paraId="2D8CD069" w14:textId="77777777" w:rsidTr="07DB6D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21" w:type="dxa"/>
          </w:tcPr>
          <w:p w14:paraId="3AED1AED" w14:textId="22874F49" w:rsidR="002922CD" w:rsidRDefault="00D50A18">
            <w:pPr>
              <w:ind w:firstLine="0"/>
              <w:jc w:val="right"/>
            </w:pPr>
            <w:r>
              <w:rPr>
                <w:bCs w:val="0"/>
              </w:rPr>
              <w:t>Celková cena za měsíc [Kč]</w:t>
            </w:r>
          </w:p>
        </w:tc>
        <w:tc>
          <w:tcPr>
            <w:tcW w:w="4521" w:type="dxa"/>
          </w:tcPr>
          <w:p w14:paraId="0A973AE6" w14:textId="3BF96349" w:rsidR="002922CD" w:rsidRDefault="00D50A18">
            <w:pPr>
              <w:ind w:firstLine="0"/>
              <w:jc w:val="right"/>
              <w:cnfStyle w:val="000000100000" w:firstRow="0" w:lastRow="0" w:firstColumn="0" w:lastColumn="0" w:oddVBand="0" w:evenVBand="0" w:oddHBand="1" w:evenHBand="0" w:firstRowFirstColumn="0" w:firstRowLastColumn="0" w:lastRowFirstColumn="0" w:lastRowLastColumn="0"/>
              <w:rPr>
                <w:b/>
              </w:rPr>
            </w:pPr>
            <w:r>
              <w:rPr>
                <w:b/>
              </w:rPr>
              <w:t xml:space="preserve">Celková cena za rok [Kč] </w:t>
            </w:r>
          </w:p>
        </w:tc>
      </w:tr>
      <w:tr w:rsidR="002922CD" w14:paraId="44A7710D" w14:textId="77777777" w:rsidTr="07DB6D5B">
        <w:trPr>
          <w:trHeight w:val="454"/>
        </w:trPr>
        <w:tc>
          <w:tcPr>
            <w:cnfStyle w:val="001000000000" w:firstRow="0" w:lastRow="0" w:firstColumn="1" w:lastColumn="0" w:oddVBand="0" w:evenVBand="0" w:oddHBand="0" w:evenHBand="0" w:firstRowFirstColumn="0" w:firstRowLastColumn="0" w:lastRowFirstColumn="0" w:lastRowLastColumn="0"/>
            <w:tcW w:w="4521" w:type="dxa"/>
          </w:tcPr>
          <w:p w14:paraId="2A1B7BAB" w14:textId="4BBC1EB4" w:rsidR="002922CD" w:rsidRDefault="002717DB">
            <w:pPr>
              <w:ind w:firstLine="0"/>
              <w:jc w:val="right"/>
            </w:pPr>
            <w:r>
              <w:t>16 673,80</w:t>
            </w:r>
          </w:p>
          <w:p w14:paraId="084F1467" w14:textId="053A43E1" w:rsidR="002922CD" w:rsidRDefault="002922CD">
            <w:pPr>
              <w:ind w:firstLine="0"/>
              <w:jc w:val="right"/>
              <w:rPr>
                <w:b w:val="0"/>
                <w:bCs w:val="0"/>
              </w:rPr>
            </w:pPr>
          </w:p>
        </w:tc>
        <w:tc>
          <w:tcPr>
            <w:tcW w:w="4521" w:type="dxa"/>
          </w:tcPr>
          <w:p w14:paraId="1CACA69E" w14:textId="55762398" w:rsidR="002922CD" w:rsidRDefault="002717DB">
            <w:pPr>
              <w:ind w:firstLine="0"/>
              <w:jc w:val="right"/>
              <w:cnfStyle w:val="000000000000" w:firstRow="0" w:lastRow="0" w:firstColumn="0" w:lastColumn="0" w:oddVBand="0" w:evenVBand="0" w:oddHBand="0" w:evenHBand="0" w:firstRowFirstColumn="0" w:firstRowLastColumn="0" w:lastRowFirstColumn="0" w:lastRowLastColumn="0"/>
              <w:rPr>
                <w:b/>
                <w:bCs/>
              </w:rPr>
            </w:pPr>
            <w:r>
              <w:rPr>
                <w:b/>
                <w:bCs/>
              </w:rPr>
              <w:t>200 085,60</w:t>
            </w:r>
          </w:p>
          <w:p w14:paraId="0983876A" w14:textId="5D02D1D6" w:rsidR="002922CD" w:rsidRDefault="002922CD" w:rsidP="07DB6D5B">
            <w:pPr>
              <w:ind w:firstLine="0"/>
              <w:jc w:val="right"/>
              <w:cnfStyle w:val="000000000000" w:firstRow="0" w:lastRow="0" w:firstColumn="0" w:lastColumn="0" w:oddVBand="0" w:evenVBand="0" w:oddHBand="0" w:evenHBand="0" w:firstRowFirstColumn="0" w:firstRowLastColumn="0" w:lastRowFirstColumn="0" w:lastRowLastColumn="0"/>
            </w:pPr>
          </w:p>
        </w:tc>
      </w:tr>
    </w:tbl>
    <w:p w14:paraId="53128261" w14:textId="77777777" w:rsidR="002922CD" w:rsidRDefault="002922CD">
      <w:pPr>
        <w:ind w:firstLine="0"/>
      </w:pPr>
    </w:p>
    <w:p w14:paraId="62486C05" w14:textId="77777777" w:rsidR="002922CD" w:rsidRDefault="002922CD">
      <w:pPr>
        <w:ind w:firstLine="0"/>
      </w:pPr>
    </w:p>
    <w:p w14:paraId="71BB6AC3" w14:textId="77777777" w:rsidR="002922CD" w:rsidRDefault="00D50A18">
      <w:pPr>
        <w:pStyle w:val="Nadpis1"/>
      </w:pPr>
      <w:bookmarkStart w:id="13" w:name="_Příloha_č._2"/>
      <w:bookmarkStart w:id="14" w:name="_Příloha_č._3"/>
      <w:bookmarkEnd w:id="13"/>
      <w:bookmarkEnd w:id="14"/>
      <w:r>
        <w:lastRenderedPageBreak/>
        <w:t>Příloha č. 2</w:t>
      </w:r>
    </w:p>
    <w:p w14:paraId="7C26E022" w14:textId="77777777" w:rsidR="002922CD" w:rsidRDefault="00D50A18">
      <w:pPr>
        <w:pStyle w:val="Nadpis3"/>
      </w:pPr>
      <w:r>
        <w:t>Ceník služeb</w:t>
      </w:r>
    </w:p>
    <w:p w14:paraId="4101652C" w14:textId="77777777" w:rsidR="002922CD" w:rsidRDefault="002922CD">
      <w:pPr>
        <w:rPr>
          <w:rFonts w:cs="Calibri"/>
        </w:rPr>
      </w:pPr>
    </w:p>
    <w:tbl>
      <w:tblPr>
        <w:tblStyle w:val="GridTable4Accent30"/>
        <w:tblW w:w="0" w:type="auto"/>
        <w:tblLayout w:type="fixed"/>
        <w:tblLook w:val="0420" w:firstRow="1" w:lastRow="0" w:firstColumn="0" w:lastColumn="0" w:noHBand="0" w:noVBand="1"/>
      </w:tblPr>
      <w:tblGrid>
        <w:gridCol w:w="6091"/>
        <w:gridCol w:w="1134"/>
        <w:gridCol w:w="1837"/>
      </w:tblGrid>
      <w:tr w:rsidR="002922CD" w14:paraId="2C4CF8CF" w14:textId="77777777" w:rsidTr="002922CD">
        <w:trPr>
          <w:cnfStyle w:val="100000000000" w:firstRow="1" w:lastRow="0" w:firstColumn="0" w:lastColumn="0" w:oddVBand="0" w:evenVBand="0" w:oddHBand="0" w:evenHBand="0" w:firstRowFirstColumn="0" w:firstRowLastColumn="0" w:lastRowFirstColumn="0" w:lastRowLastColumn="0"/>
          <w:trHeight w:val="397"/>
        </w:trPr>
        <w:tc>
          <w:tcPr>
            <w:tcW w:w="6091" w:type="dxa"/>
            <w:shd w:val="clear" w:color="auto" w:fill="7B7B7B" w:themeFill="accent3" w:themeFillShade="BF"/>
            <w:noWrap/>
          </w:tcPr>
          <w:p w14:paraId="0068DD3A" w14:textId="77777777" w:rsidR="002922CD" w:rsidRDefault="00D50A18">
            <w:pPr>
              <w:spacing w:before="0"/>
              <w:ind w:firstLine="0"/>
              <w:jc w:val="left"/>
              <w:rPr>
                <w:rFonts w:cs="Calibri"/>
              </w:rPr>
            </w:pPr>
            <w:r>
              <w:rPr>
                <w:rFonts w:cs="Calibri"/>
                <w:bCs w:val="0"/>
              </w:rPr>
              <w:t>Popis služby</w:t>
            </w:r>
          </w:p>
        </w:tc>
        <w:tc>
          <w:tcPr>
            <w:tcW w:w="1134" w:type="dxa"/>
            <w:shd w:val="clear" w:color="auto" w:fill="7B7B7B" w:themeFill="accent3" w:themeFillShade="BF"/>
            <w:noWrap/>
          </w:tcPr>
          <w:p w14:paraId="130B0717" w14:textId="77777777" w:rsidR="002922CD" w:rsidRDefault="00D50A18">
            <w:pPr>
              <w:spacing w:before="0"/>
              <w:ind w:firstLine="0"/>
              <w:jc w:val="center"/>
              <w:rPr>
                <w:rFonts w:cs="Calibri"/>
              </w:rPr>
            </w:pPr>
            <w:r>
              <w:rPr>
                <w:rFonts w:cs="Calibri"/>
                <w:bCs w:val="0"/>
              </w:rPr>
              <w:t>Jednotka</w:t>
            </w:r>
          </w:p>
        </w:tc>
        <w:tc>
          <w:tcPr>
            <w:tcW w:w="1837" w:type="dxa"/>
            <w:shd w:val="clear" w:color="auto" w:fill="7B7B7B" w:themeFill="accent3" w:themeFillShade="BF"/>
          </w:tcPr>
          <w:p w14:paraId="1667CD9D" w14:textId="2B6B7EE0" w:rsidR="002922CD" w:rsidRDefault="00D50A18">
            <w:pPr>
              <w:spacing w:before="0"/>
              <w:ind w:firstLine="0"/>
              <w:jc w:val="center"/>
              <w:rPr>
                <w:rFonts w:cs="Calibri"/>
                <w:lang w:val="en-US"/>
              </w:rPr>
            </w:pPr>
            <w:r>
              <w:rPr>
                <w:rFonts w:cs="Calibri"/>
                <w:bCs w:val="0"/>
              </w:rPr>
              <w:t xml:space="preserve">Cena </w:t>
            </w:r>
            <w:r>
              <w:rPr>
                <w:rFonts w:cs="Calibri"/>
                <w:bCs w:val="0"/>
                <w:lang w:val="en-US"/>
              </w:rPr>
              <w:t>[K</w:t>
            </w:r>
            <w:r>
              <w:rPr>
                <w:rFonts w:cs="Calibri"/>
                <w:bCs w:val="0"/>
              </w:rPr>
              <w:t>č</w:t>
            </w:r>
            <w:r>
              <w:rPr>
                <w:rFonts w:cs="Calibri"/>
                <w:bCs w:val="0"/>
                <w:lang w:val="en-US"/>
              </w:rPr>
              <w:t xml:space="preserve">] </w:t>
            </w:r>
          </w:p>
        </w:tc>
      </w:tr>
      <w:tr w:rsidR="002922CD" w14:paraId="644D4A4B" w14:textId="77777777" w:rsidTr="002922CD">
        <w:trPr>
          <w:cnfStyle w:val="000000100000" w:firstRow="0" w:lastRow="0" w:firstColumn="0" w:lastColumn="0" w:oddVBand="0" w:evenVBand="0" w:oddHBand="1" w:evenHBand="0" w:firstRowFirstColumn="0" w:firstRowLastColumn="0" w:lastRowFirstColumn="0" w:lastRowLastColumn="0"/>
          <w:trHeight w:val="454"/>
        </w:trPr>
        <w:tc>
          <w:tcPr>
            <w:tcW w:w="6091" w:type="dxa"/>
            <w:noWrap/>
          </w:tcPr>
          <w:p w14:paraId="0FC4535E" w14:textId="77777777" w:rsidR="002922CD" w:rsidRDefault="00D50A18">
            <w:pPr>
              <w:spacing w:before="0"/>
              <w:ind w:firstLine="0"/>
              <w:jc w:val="left"/>
              <w:rPr>
                <w:rFonts w:cs="Calibri"/>
                <w:color w:val="000000"/>
              </w:rPr>
            </w:pPr>
            <w:r>
              <w:t>Konzultační a rozvojové služby, specializovaná školení, p</w:t>
            </w:r>
            <w:r>
              <w:rPr>
                <w:rFonts w:cs="Calibri"/>
                <w:color w:val="000000"/>
              </w:rPr>
              <w:t>ráce spojené s řízením a vedením projektů.</w:t>
            </w:r>
          </w:p>
          <w:p w14:paraId="4B99056E" w14:textId="77777777" w:rsidR="002922CD" w:rsidRDefault="002922CD">
            <w:pPr>
              <w:spacing w:before="0"/>
              <w:ind w:firstLine="0"/>
              <w:jc w:val="left"/>
              <w:rPr>
                <w:rFonts w:cs="Calibri"/>
                <w:color w:val="000000"/>
              </w:rPr>
            </w:pPr>
          </w:p>
        </w:tc>
        <w:tc>
          <w:tcPr>
            <w:tcW w:w="1134" w:type="dxa"/>
            <w:noWrap/>
          </w:tcPr>
          <w:p w14:paraId="7AD96731" w14:textId="77777777" w:rsidR="002922CD" w:rsidRDefault="00D50A18">
            <w:pPr>
              <w:spacing w:before="0"/>
              <w:ind w:firstLine="0"/>
              <w:jc w:val="center"/>
              <w:rPr>
                <w:rFonts w:cs="Calibri"/>
                <w:color w:val="000000"/>
              </w:rPr>
            </w:pPr>
            <w:r>
              <w:rPr>
                <w:rFonts w:cs="Calibri"/>
                <w:color w:val="000000"/>
              </w:rPr>
              <w:t>1 hod</w:t>
            </w:r>
          </w:p>
        </w:tc>
        <w:tc>
          <w:tcPr>
            <w:tcW w:w="1837" w:type="dxa"/>
            <w:noWrap/>
          </w:tcPr>
          <w:p w14:paraId="415C42D0" w14:textId="310BB746" w:rsidR="002922CD" w:rsidRDefault="002717DB" w:rsidP="00864641">
            <w:pPr>
              <w:spacing w:before="0"/>
              <w:ind w:firstLine="0"/>
              <w:jc w:val="right"/>
              <w:rPr>
                <w:rFonts w:cs="Calibri"/>
                <w:color w:val="000000"/>
                <w:highlight w:val="yellow"/>
              </w:rPr>
            </w:pPr>
            <w:r>
              <w:rPr>
                <w:rFonts w:cs="Calibri"/>
              </w:rPr>
              <w:t>1282,60</w:t>
            </w:r>
          </w:p>
        </w:tc>
      </w:tr>
    </w:tbl>
    <w:p w14:paraId="1299C43A" w14:textId="77777777" w:rsidR="002922CD" w:rsidRDefault="002922CD">
      <w:pPr>
        <w:ind w:firstLine="0"/>
        <w:rPr>
          <w:rFonts w:cs="Calibri"/>
        </w:rPr>
      </w:pPr>
    </w:p>
    <w:p w14:paraId="3944E2B7" w14:textId="77777777" w:rsidR="002922CD" w:rsidRDefault="00D50A18">
      <w:pPr>
        <w:widowControl w:val="0"/>
        <w:ind w:firstLine="0"/>
        <w:rPr>
          <w:rFonts w:cs="Calibri"/>
        </w:rPr>
      </w:pPr>
      <w:r>
        <w:rPr>
          <w:rFonts w:cs="Calibri"/>
        </w:rPr>
        <w:t>Výše uvedené ceny jsou platné pro práce prováděné v pracovní době – pracovní dny od 8:00 do 16:30 hodin.</w:t>
      </w:r>
    </w:p>
    <w:p w14:paraId="4DDBEF00" w14:textId="77777777" w:rsidR="002922CD" w:rsidRDefault="002922CD">
      <w:pPr>
        <w:widowControl w:val="0"/>
        <w:ind w:firstLine="0"/>
        <w:rPr>
          <w:rFonts w:cs="Calibri"/>
        </w:rPr>
      </w:pPr>
    </w:p>
    <w:p w14:paraId="1DDB2666" w14:textId="77777777" w:rsidR="002922CD" w:rsidRDefault="00D50A18">
      <w:pPr>
        <w:widowControl w:val="0"/>
        <w:ind w:firstLine="0"/>
        <w:rPr>
          <w:rFonts w:cs="Calibri"/>
        </w:rPr>
      </w:pPr>
      <w:r>
        <w:rPr>
          <w:rFonts w:cs="Calibri"/>
        </w:rPr>
        <w:t>V rámci mimořádných událostí je možné dohodnout práce mimo pracovní dobu, přičemž rozhodnutí o akceptaci takového požadavku je plně v kompetenci Zhotovitele.</w:t>
      </w:r>
      <w:r>
        <w:rPr>
          <w:rStyle w:val="Odkaznakoment"/>
        </w:rPr>
        <w:t xml:space="preserve"> </w:t>
      </w:r>
      <w:r>
        <w:rPr>
          <w:rFonts w:cs="Calibri"/>
        </w:rPr>
        <w:t xml:space="preserve"> V případě realizace servisních služeb mimo pracovní dobu budou účtovány následující příplatky:</w:t>
      </w:r>
    </w:p>
    <w:p w14:paraId="1884ECA3" w14:textId="77777777" w:rsidR="002922CD" w:rsidRDefault="00D50A18" w:rsidP="00672DF6">
      <w:pPr>
        <w:pStyle w:val="Odstavecseseznamem"/>
        <w:widowControl w:val="0"/>
        <w:numPr>
          <w:ilvl w:val="0"/>
          <w:numId w:val="4"/>
        </w:numPr>
        <w:rPr>
          <w:rFonts w:cs="Calibri"/>
        </w:rPr>
      </w:pPr>
      <w:r>
        <w:rPr>
          <w:rFonts w:cs="Calibri"/>
        </w:rPr>
        <w:t>V době od 16:30 do 8:00 hodin následujícího dne bude cena Služby navýšena o příplatek 50 %.</w:t>
      </w:r>
    </w:p>
    <w:p w14:paraId="306F69BB" w14:textId="77777777" w:rsidR="002922CD" w:rsidRDefault="00D50A18" w:rsidP="00672DF6">
      <w:pPr>
        <w:pStyle w:val="Odstavecseseznamem"/>
        <w:widowControl w:val="0"/>
        <w:numPr>
          <w:ilvl w:val="0"/>
          <w:numId w:val="4"/>
        </w:numPr>
        <w:rPr>
          <w:rFonts w:cs="Calibri"/>
        </w:rPr>
      </w:pPr>
      <w:r>
        <w:rPr>
          <w:rFonts w:cs="Calibri"/>
        </w:rPr>
        <w:t xml:space="preserve">Ve dnech svátků nebo ve dnech pracovního volna bude cena Služby navýšena o příplatek </w:t>
      </w:r>
      <w:r w:rsidR="00F82A99">
        <w:rPr>
          <w:rFonts w:cs="Calibri"/>
        </w:rPr>
        <w:t>50</w:t>
      </w:r>
      <w:r>
        <w:rPr>
          <w:rFonts w:cs="Calibri"/>
        </w:rPr>
        <w:t xml:space="preserve"> %.</w:t>
      </w:r>
    </w:p>
    <w:p w14:paraId="3461D779" w14:textId="77777777" w:rsidR="002922CD" w:rsidRPr="00F42B88" w:rsidRDefault="002922CD">
      <w:pPr>
        <w:widowControl w:val="0"/>
        <w:ind w:firstLine="0"/>
        <w:contextualSpacing/>
        <w:rPr>
          <w:rFonts w:cs="Calibri"/>
        </w:rPr>
      </w:pPr>
    </w:p>
    <w:sectPr w:rsidR="002922CD" w:rsidRPr="00F42B88">
      <w:type w:val="continuous"/>
      <w:pgSz w:w="11906" w:h="16838"/>
      <w:pgMar w:top="1417" w:right="1417" w:bottom="1276" w:left="1417" w:header="720" w:footer="5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2080E" w14:textId="77777777" w:rsidR="007C2529" w:rsidRDefault="007C2529">
      <w:r>
        <w:separator/>
      </w:r>
    </w:p>
    <w:p w14:paraId="06FBE199" w14:textId="77777777" w:rsidR="007C2529" w:rsidRDefault="007C2529"/>
  </w:endnote>
  <w:endnote w:type="continuationSeparator" w:id="0">
    <w:p w14:paraId="10823A3A" w14:textId="77777777" w:rsidR="007C2529" w:rsidRDefault="007C2529">
      <w:r>
        <w:continuationSeparator/>
      </w:r>
    </w:p>
    <w:p w14:paraId="6F008C46" w14:textId="77777777" w:rsidR="007C2529" w:rsidRDefault="007C2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GaramondItcTEELig">
    <w:charset w:val="00"/>
    <w:family w:val="auto"/>
    <w:pitch w:val="default"/>
  </w:font>
  <w:font w:name="Helvetica">
    <w:panose1 w:val="020B0604020202020204"/>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797F4" w14:textId="77777777" w:rsidR="007C2529" w:rsidRDefault="007C2529">
      <w:r>
        <w:separator/>
      </w:r>
    </w:p>
    <w:p w14:paraId="292D361F" w14:textId="77777777" w:rsidR="007C2529" w:rsidRDefault="007C2529"/>
  </w:footnote>
  <w:footnote w:type="continuationSeparator" w:id="0">
    <w:p w14:paraId="060E1DDE" w14:textId="77777777" w:rsidR="007C2529" w:rsidRDefault="007C2529">
      <w:r>
        <w:continuationSeparator/>
      </w:r>
    </w:p>
    <w:p w14:paraId="669C756F" w14:textId="77777777" w:rsidR="007C2529" w:rsidRDefault="007C25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5113"/>
    <w:multiLevelType w:val="hybridMultilevel"/>
    <w:tmpl w:val="2946B850"/>
    <w:lvl w:ilvl="0" w:tplc="44FE4DD6">
      <w:start w:val="1"/>
      <w:numFmt w:val="bullet"/>
      <w:lvlText w:val=""/>
      <w:lvlJc w:val="left"/>
      <w:pPr>
        <w:ind w:left="720" w:hanging="360"/>
      </w:pPr>
      <w:rPr>
        <w:rFonts w:ascii="Symbol" w:hAnsi="Symbol" w:hint="default"/>
      </w:rPr>
    </w:lvl>
    <w:lvl w:ilvl="1" w:tplc="9A727078">
      <w:start w:val="1"/>
      <w:numFmt w:val="bullet"/>
      <w:lvlText w:val="o"/>
      <w:lvlJc w:val="left"/>
      <w:pPr>
        <w:ind w:left="1440" w:hanging="360"/>
      </w:pPr>
      <w:rPr>
        <w:rFonts w:ascii="Courier New" w:hAnsi="Courier New" w:cs="Courier New" w:hint="default"/>
      </w:rPr>
    </w:lvl>
    <w:lvl w:ilvl="2" w:tplc="306E4A5A">
      <w:start w:val="1"/>
      <w:numFmt w:val="bullet"/>
      <w:lvlText w:val=""/>
      <w:lvlJc w:val="left"/>
      <w:pPr>
        <w:ind w:left="2160" w:hanging="360"/>
      </w:pPr>
      <w:rPr>
        <w:rFonts w:ascii="Wingdings" w:hAnsi="Wingdings" w:hint="default"/>
      </w:rPr>
    </w:lvl>
    <w:lvl w:ilvl="3" w:tplc="D7F8EFB6">
      <w:start w:val="1"/>
      <w:numFmt w:val="bullet"/>
      <w:lvlText w:val=""/>
      <w:lvlJc w:val="left"/>
      <w:pPr>
        <w:ind w:left="2880" w:hanging="360"/>
      </w:pPr>
      <w:rPr>
        <w:rFonts w:ascii="Symbol" w:hAnsi="Symbol" w:hint="default"/>
      </w:rPr>
    </w:lvl>
    <w:lvl w:ilvl="4" w:tplc="B964A916">
      <w:start w:val="1"/>
      <w:numFmt w:val="bullet"/>
      <w:lvlText w:val="o"/>
      <w:lvlJc w:val="left"/>
      <w:pPr>
        <w:ind w:left="3600" w:hanging="360"/>
      </w:pPr>
      <w:rPr>
        <w:rFonts w:ascii="Courier New" w:hAnsi="Courier New" w:cs="Courier New" w:hint="default"/>
      </w:rPr>
    </w:lvl>
    <w:lvl w:ilvl="5" w:tplc="290E5024">
      <w:start w:val="1"/>
      <w:numFmt w:val="bullet"/>
      <w:lvlText w:val=""/>
      <w:lvlJc w:val="left"/>
      <w:pPr>
        <w:ind w:left="4320" w:hanging="360"/>
      </w:pPr>
      <w:rPr>
        <w:rFonts w:ascii="Wingdings" w:hAnsi="Wingdings" w:hint="default"/>
      </w:rPr>
    </w:lvl>
    <w:lvl w:ilvl="6" w:tplc="D3E0D4F8">
      <w:start w:val="1"/>
      <w:numFmt w:val="bullet"/>
      <w:lvlText w:val=""/>
      <w:lvlJc w:val="left"/>
      <w:pPr>
        <w:ind w:left="5040" w:hanging="360"/>
      </w:pPr>
      <w:rPr>
        <w:rFonts w:ascii="Symbol" w:hAnsi="Symbol" w:hint="default"/>
      </w:rPr>
    </w:lvl>
    <w:lvl w:ilvl="7" w:tplc="D5281B0C">
      <w:start w:val="1"/>
      <w:numFmt w:val="bullet"/>
      <w:lvlText w:val="o"/>
      <w:lvlJc w:val="left"/>
      <w:pPr>
        <w:ind w:left="5760" w:hanging="360"/>
      </w:pPr>
      <w:rPr>
        <w:rFonts w:ascii="Courier New" w:hAnsi="Courier New" w:cs="Courier New" w:hint="default"/>
      </w:rPr>
    </w:lvl>
    <w:lvl w:ilvl="8" w:tplc="2392035C">
      <w:start w:val="1"/>
      <w:numFmt w:val="bullet"/>
      <w:lvlText w:val=""/>
      <w:lvlJc w:val="left"/>
      <w:pPr>
        <w:ind w:left="6480" w:hanging="360"/>
      </w:pPr>
      <w:rPr>
        <w:rFonts w:ascii="Wingdings" w:hAnsi="Wingdings" w:hint="default"/>
      </w:rPr>
    </w:lvl>
  </w:abstractNum>
  <w:abstractNum w:abstractNumId="1" w15:restartNumberingAfterBreak="0">
    <w:nsid w:val="33BA26AF"/>
    <w:multiLevelType w:val="hybridMultilevel"/>
    <w:tmpl w:val="75C43ECC"/>
    <w:lvl w:ilvl="0" w:tplc="A6208D34">
      <w:start w:val="1"/>
      <w:numFmt w:val="bullet"/>
      <w:lvlText w:val="-"/>
      <w:lvlJc w:val="left"/>
      <w:pPr>
        <w:ind w:left="1210" w:hanging="360"/>
      </w:pPr>
      <w:rPr>
        <w:rFonts w:ascii="Times New Roman" w:eastAsia="Times New Roman" w:hAnsi="Times New Roman" w:cs="Times New Roman" w:hint="default"/>
      </w:rPr>
    </w:lvl>
    <w:lvl w:ilvl="1" w:tplc="9850D552">
      <w:start w:val="1"/>
      <w:numFmt w:val="bullet"/>
      <w:lvlText w:val="o"/>
      <w:lvlJc w:val="left"/>
      <w:pPr>
        <w:ind w:left="1930" w:hanging="360"/>
      </w:pPr>
      <w:rPr>
        <w:rFonts w:ascii="Courier New" w:hAnsi="Courier New" w:cs="Courier New" w:hint="default"/>
      </w:rPr>
    </w:lvl>
    <w:lvl w:ilvl="2" w:tplc="601C6900">
      <w:start w:val="1"/>
      <w:numFmt w:val="bullet"/>
      <w:lvlText w:val=""/>
      <w:lvlJc w:val="left"/>
      <w:pPr>
        <w:ind w:left="2650" w:hanging="360"/>
      </w:pPr>
      <w:rPr>
        <w:rFonts w:ascii="Wingdings" w:hAnsi="Wingdings" w:hint="default"/>
      </w:rPr>
    </w:lvl>
    <w:lvl w:ilvl="3" w:tplc="9FAC15F6">
      <w:start w:val="1"/>
      <w:numFmt w:val="bullet"/>
      <w:lvlText w:val=""/>
      <w:lvlJc w:val="left"/>
      <w:pPr>
        <w:ind w:left="3370" w:hanging="360"/>
      </w:pPr>
      <w:rPr>
        <w:rFonts w:ascii="Symbol" w:hAnsi="Symbol" w:hint="default"/>
      </w:rPr>
    </w:lvl>
    <w:lvl w:ilvl="4" w:tplc="D996DFA0">
      <w:start w:val="1"/>
      <w:numFmt w:val="bullet"/>
      <w:lvlText w:val="o"/>
      <w:lvlJc w:val="left"/>
      <w:pPr>
        <w:ind w:left="4090" w:hanging="360"/>
      </w:pPr>
      <w:rPr>
        <w:rFonts w:ascii="Courier New" w:hAnsi="Courier New" w:cs="Courier New" w:hint="default"/>
      </w:rPr>
    </w:lvl>
    <w:lvl w:ilvl="5" w:tplc="809C76D8">
      <w:start w:val="1"/>
      <w:numFmt w:val="bullet"/>
      <w:lvlText w:val=""/>
      <w:lvlJc w:val="left"/>
      <w:pPr>
        <w:ind w:left="4810" w:hanging="360"/>
      </w:pPr>
      <w:rPr>
        <w:rFonts w:ascii="Wingdings" w:hAnsi="Wingdings" w:hint="default"/>
      </w:rPr>
    </w:lvl>
    <w:lvl w:ilvl="6" w:tplc="A9ACD92C">
      <w:start w:val="1"/>
      <w:numFmt w:val="bullet"/>
      <w:lvlText w:val=""/>
      <w:lvlJc w:val="left"/>
      <w:pPr>
        <w:ind w:left="5530" w:hanging="360"/>
      </w:pPr>
      <w:rPr>
        <w:rFonts w:ascii="Symbol" w:hAnsi="Symbol" w:hint="default"/>
      </w:rPr>
    </w:lvl>
    <w:lvl w:ilvl="7" w:tplc="E47E785A">
      <w:start w:val="1"/>
      <w:numFmt w:val="bullet"/>
      <w:lvlText w:val="o"/>
      <w:lvlJc w:val="left"/>
      <w:pPr>
        <w:ind w:left="6250" w:hanging="360"/>
      </w:pPr>
      <w:rPr>
        <w:rFonts w:ascii="Courier New" w:hAnsi="Courier New" w:cs="Courier New" w:hint="default"/>
      </w:rPr>
    </w:lvl>
    <w:lvl w:ilvl="8" w:tplc="74A66496">
      <w:start w:val="1"/>
      <w:numFmt w:val="bullet"/>
      <w:lvlText w:val=""/>
      <w:lvlJc w:val="left"/>
      <w:pPr>
        <w:ind w:left="6970" w:hanging="360"/>
      </w:pPr>
      <w:rPr>
        <w:rFonts w:ascii="Wingdings" w:hAnsi="Wingdings" w:hint="default"/>
      </w:rPr>
    </w:lvl>
  </w:abstractNum>
  <w:abstractNum w:abstractNumId="2" w15:restartNumberingAfterBreak="0">
    <w:nsid w:val="3F9F666F"/>
    <w:multiLevelType w:val="hybridMultilevel"/>
    <w:tmpl w:val="19EEFFBA"/>
    <w:lvl w:ilvl="0" w:tplc="446E9BAE">
      <w:start w:val="1"/>
      <w:numFmt w:val="bullet"/>
      <w:lvlText w:val="o"/>
      <w:lvlJc w:val="left"/>
      <w:pPr>
        <w:ind w:left="360" w:hanging="360"/>
      </w:pPr>
      <w:rPr>
        <w:rFonts w:ascii="Courier New" w:hAnsi="Courier New" w:cs="Courier New" w:hint="default"/>
      </w:rPr>
    </w:lvl>
    <w:lvl w:ilvl="1" w:tplc="07AA42B0">
      <w:start w:val="1"/>
      <w:numFmt w:val="bullet"/>
      <w:lvlText w:val="o"/>
      <w:lvlJc w:val="left"/>
      <w:pPr>
        <w:ind w:left="360" w:hanging="360"/>
      </w:pPr>
      <w:rPr>
        <w:rFonts w:ascii="Courier New" w:hAnsi="Courier New" w:cs="Courier New" w:hint="default"/>
      </w:rPr>
    </w:lvl>
    <w:lvl w:ilvl="2" w:tplc="D8F27A36">
      <w:start w:val="1"/>
      <w:numFmt w:val="bullet"/>
      <w:lvlText w:val=""/>
      <w:lvlJc w:val="left"/>
      <w:pPr>
        <w:ind w:left="1080" w:hanging="360"/>
      </w:pPr>
      <w:rPr>
        <w:rFonts w:ascii="Wingdings" w:hAnsi="Wingdings" w:hint="default"/>
      </w:rPr>
    </w:lvl>
    <w:lvl w:ilvl="3" w:tplc="0DDC28EE">
      <w:start w:val="1"/>
      <w:numFmt w:val="bullet"/>
      <w:lvlText w:val=""/>
      <w:lvlJc w:val="left"/>
      <w:pPr>
        <w:ind w:left="1800" w:hanging="360"/>
      </w:pPr>
      <w:rPr>
        <w:rFonts w:ascii="Symbol" w:hAnsi="Symbol" w:hint="default"/>
      </w:rPr>
    </w:lvl>
    <w:lvl w:ilvl="4" w:tplc="929E50DE">
      <w:start w:val="1"/>
      <w:numFmt w:val="bullet"/>
      <w:lvlText w:val="o"/>
      <w:lvlJc w:val="left"/>
      <w:pPr>
        <w:ind w:left="2520" w:hanging="360"/>
      </w:pPr>
      <w:rPr>
        <w:rFonts w:ascii="Courier New" w:hAnsi="Courier New" w:cs="Courier New" w:hint="default"/>
      </w:rPr>
    </w:lvl>
    <w:lvl w:ilvl="5" w:tplc="B85E9968">
      <w:start w:val="1"/>
      <w:numFmt w:val="bullet"/>
      <w:lvlText w:val=""/>
      <w:lvlJc w:val="left"/>
      <w:pPr>
        <w:ind w:left="3240" w:hanging="360"/>
      </w:pPr>
      <w:rPr>
        <w:rFonts w:ascii="Wingdings" w:hAnsi="Wingdings" w:hint="default"/>
      </w:rPr>
    </w:lvl>
    <w:lvl w:ilvl="6" w:tplc="A5367280">
      <w:start w:val="1"/>
      <w:numFmt w:val="bullet"/>
      <w:lvlText w:val=""/>
      <w:lvlJc w:val="left"/>
      <w:pPr>
        <w:ind w:left="3960" w:hanging="360"/>
      </w:pPr>
      <w:rPr>
        <w:rFonts w:ascii="Symbol" w:hAnsi="Symbol" w:hint="default"/>
      </w:rPr>
    </w:lvl>
    <w:lvl w:ilvl="7" w:tplc="FFEA821E">
      <w:start w:val="1"/>
      <w:numFmt w:val="bullet"/>
      <w:lvlText w:val="o"/>
      <w:lvlJc w:val="left"/>
      <w:pPr>
        <w:ind w:left="4680" w:hanging="360"/>
      </w:pPr>
      <w:rPr>
        <w:rFonts w:ascii="Courier New" w:hAnsi="Courier New" w:cs="Courier New" w:hint="default"/>
      </w:rPr>
    </w:lvl>
    <w:lvl w:ilvl="8" w:tplc="4BE4E968">
      <w:start w:val="1"/>
      <w:numFmt w:val="bullet"/>
      <w:lvlText w:val=""/>
      <w:lvlJc w:val="left"/>
      <w:pPr>
        <w:ind w:left="5400" w:hanging="360"/>
      </w:pPr>
      <w:rPr>
        <w:rFonts w:ascii="Wingdings" w:hAnsi="Wingdings" w:hint="default"/>
      </w:rPr>
    </w:lvl>
  </w:abstractNum>
  <w:abstractNum w:abstractNumId="3" w15:restartNumberingAfterBreak="0">
    <w:nsid w:val="707F7C84"/>
    <w:multiLevelType w:val="multilevel"/>
    <w:tmpl w:val="8084D794"/>
    <w:lvl w:ilvl="0">
      <w:start w:val="1"/>
      <w:numFmt w:val="decimal"/>
      <w:pStyle w:val="lnek1"/>
      <w:lvlText w:val="%1."/>
      <w:lvlJc w:val="left"/>
      <w:pPr>
        <w:tabs>
          <w:tab w:val="num" w:pos="587"/>
        </w:tabs>
        <w:ind w:left="587" w:hanging="587"/>
      </w:pPr>
      <w:rPr>
        <w:rFonts w:hint="default"/>
      </w:rPr>
    </w:lvl>
    <w:lvl w:ilvl="1">
      <w:start w:val="1"/>
      <w:numFmt w:val="decimal"/>
      <w:pStyle w:val="lnek2"/>
      <w:lvlText w:val="%1.%2."/>
      <w:lvlJc w:val="left"/>
      <w:pPr>
        <w:tabs>
          <w:tab w:val="num" w:pos="850"/>
        </w:tabs>
        <w:ind w:left="850" w:hanging="567"/>
      </w:pPr>
      <w:rPr>
        <w:rFonts w:hint="default"/>
        <w:b w:val="0"/>
        <w:color w:val="auto"/>
      </w:rPr>
    </w:lvl>
    <w:lvl w:ilvl="2">
      <w:start w:val="1"/>
      <w:numFmt w:val="decimal"/>
      <w:pStyle w:val="Odstavec2"/>
      <w:lvlText w:val="%1.%2.%3."/>
      <w:lvlJc w:val="left"/>
      <w:pPr>
        <w:tabs>
          <w:tab w:val="num" w:pos="1451"/>
        </w:tabs>
        <w:ind w:left="1451" w:hanging="504"/>
      </w:pPr>
      <w:rPr>
        <w:rFonts w:hint="default"/>
      </w:rPr>
    </w:lvl>
    <w:lvl w:ilvl="3">
      <w:start w:val="1"/>
      <w:numFmt w:val="decimal"/>
      <w:lvlText w:val="%1.%2.%3.%4."/>
      <w:lvlJc w:val="left"/>
      <w:pPr>
        <w:tabs>
          <w:tab w:val="num" w:pos="1955"/>
        </w:tabs>
        <w:ind w:left="1955" w:hanging="648"/>
      </w:pPr>
      <w:rPr>
        <w:rFonts w:hint="default"/>
      </w:rPr>
    </w:lvl>
    <w:lvl w:ilvl="4">
      <w:start w:val="1"/>
      <w:numFmt w:val="decimal"/>
      <w:lvlText w:val="%1.%2.%3.%4.%5."/>
      <w:lvlJc w:val="left"/>
      <w:pPr>
        <w:tabs>
          <w:tab w:val="num" w:pos="2459"/>
        </w:tabs>
        <w:ind w:left="2459" w:hanging="792"/>
      </w:pPr>
      <w:rPr>
        <w:rFonts w:hint="default"/>
      </w:rPr>
    </w:lvl>
    <w:lvl w:ilvl="5">
      <w:start w:val="1"/>
      <w:numFmt w:val="decimal"/>
      <w:lvlText w:val="%1.%2.%3.%4.%5.%6."/>
      <w:lvlJc w:val="left"/>
      <w:pPr>
        <w:tabs>
          <w:tab w:val="num" w:pos="2963"/>
        </w:tabs>
        <w:ind w:left="2963" w:hanging="936"/>
      </w:pPr>
      <w:rPr>
        <w:rFonts w:hint="default"/>
      </w:rPr>
    </w:lvl>
    <w:lvl w:ilvl="6">
      <w:start w:val="1"/>
      <w:numFmt w:val="decimal"/>
      <w:lvlText w:val="%1.%2.%3.%4.%5.%6.%7."/>
      <w:lvlJc w:val="left"/>
      <w:pPr>
        <w:tabs>
          <w:tab w:val="num" w:pos="3467"/>
        </w:tabs>
        <w:ind w:left="3467" w:hanging="1080"/>
      </w:pPr>
      <w:rPr>
        <w:rFonts w:hint="default"/>
      </w:rPr>
    </w:lvl>
    <w:lvl w:ilvl="7">
      <w:start w:val="1"/>
      <w:numFmt w:val="decimal"/>
      <w:lvlText w:val="%1.%2.%3.%4.%5.%6.%7.%8."/>
      <w:lvlJc w:val="left"/>
      <w:pPr>
        <w:tabs>
          <w:tab w:val="num" w:pos="3971"/>
        </w:tabs>
        <w:ind w:left="3971" w:hanging="1224"/>
      </w:pPr>
      <w:rPr>
        <w:rFonts w:hint="default"/>
      </w:rPr>
    </w:lvl>
    <w:lvl w:ilvl="8">
      <w:start w:val="1"/>
      <w:numFmt w:val="decimal"/>
      <w:lvlText w:val="%1.%2.%3.%4.%5.%6.%7.%8.%9."/>
      <w:lvlJc w:val="left"/>
      <w:pPr>
        <w:tabs>
          <w:tab w:val="num" w:pos="4547"/>
        </w:tabs>
        <w:ind w:left="4547" w:hanging="1440"/>
      </w:pPr>
      <w:rPr>
        <w:rFont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2CD"/>
    <w:rsid w:val="00057D16"/>
    <w:rsid w:val="000B6261"/>
    <w:rsid w:val="000C4244"/>
    <w:rsid w:val="002549D5"/>
    <w:rsid w:val="002717DB"/>
    <w:rsid w:val="00285E4D"/>
    <w:rsid w:val="00286459"/>
    <w:rsid w:val="002922CD"/>
    <w:rsid w:val="002F5E7A"/>
    <w:rsid w:val="00384C39"/>
    <w:rsid w:val="00385822"/>
    <w:rsid w:val="00385B1D"/>
    <w:rsid w:val="003E5870"/>
    <w:rsid w:val="00401F6B"/>
    <w:rsid w:val="00462FBC"/>
    <w:rsid w:val="00490933"/>
    <w:rsid w:val="005573E6"/>
    <w:rsid w:val="005621F7"/>
    <w:rsid w:val="00582BAE"/>
    <w:rsid w:val="00672DF6"/>
    <w:rsid w:val="00676E11"/>
    <w:rsid w:val="00697E8B"/>
    <w:rsid w:val="00711826"/>
    <w:rsid w:val="007213BA"/>
    <w:rsid w:val="007547E5"/>
    <w:rsid w:val="007B1EB2"/>
    <w:rsid w:val="007B7917"/>
    <w:rsid w:val="007C2529"/>
    <w:rsid w:val="007E2807"/>
    <w:rsid w:val="008112E5"/>
    <w:rsid w:val="008367C3"/>
    <w:rsid w:val="00864641"/>
    <w:rsid w:val="00930B21"/>
    <w:rsid w:val="009A29CE"/>
    <w:rsid w:val="00AB3D8C"/>
    <w:rsid w:val="00AD16AE"/>
    <w:rsid w:val="00B34CDE"/>
    <w:rsid w:val="00BA1F46"/>
    <w:rsid w:val="00BB1D13"/>
    <w:rsid w:val="00BC29BE"/>
    <w:rsid w:val="00CD00BF"/>
    <w:rsid w:val="00D41967"/>
    <w:rsid w:val="00D50A18"/>
    <w:rsid w:val="00EB7E3B"/>
    <w:rsid w:val="00EC2F1D"/>
    <w:rsid w:val="00F07A2C"/>
    <w:rsid w:val="00F24210"/>
    <w:rsid w:val="00F42B88"/>
    <w:rsid w:val="00F43C17"/>
    <w:rsid w:val="00F67491"/>
    <w:rsid w:val="00F82A99"/>
    <w:rsid w:val="07DB6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6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before="60"/>
      <w:ind w:firstLine="227"/>
      <w:jc w:val="both"/>
    </w:pPr>
    <w:rPr>
      <w:rFonts w:ascii="Roboto" w:hAnsi="Roboto"/>
      <w:szCs w:val="24"/>
    </w:rPr>
  </w:style>
  <w:style w:type="paragraph" w:styleId="Nadpis1">
    <w:name w:val="heading 1"/>
    <w:basedOn w:val="Normln"/>
    <w:next w:val="Normln"/>
    <w:link w:val="Nadpis1Char"/>
    <w:qFormat/>
    <w:pPr>
      <w:pageBreakBefore/>
      <w:spacing w:before="720"/>
      <w:ind w:firstLine="0"/>
      <w:jc w:val="center"/>
      <w:outlineLvl w:val="0"/>
    </w:pPr>
    <w:rPr>
      <w:rFonts w:cs="Calibri"/>
      <w:b/>
      <w:bCs/>
      <w:sz w:val="36"/>
      <w:szCs w:val="32"/>
    </w:rPr>
  </w:style>
  <w:style w:type="paragraph" w:styleId="Nadpis2">
    <w:name w:val="heading 2"/>
    <w:basedOn w:val="lnek1"/>
    <w:next w:val="Normln"/>
    <w:link w:val="Nadpis2Char"/>
    <w:qFormat/>
    <w:pPr>
      <w:spacing w:before="480"/>
      <w:ind w:left="590" w:hanging="590"/>
      <w:outlineLvl w:val="1"/>
    </w:pPr>
    <w:rPr>
      <w:rFonts w:cs="Calibri"/>
    </w:rPr>
  </w:style>
  <w:style w:type="paragraph" w:styleId="Nadpis3">
    <w:name w:val="heading 3"/>
    <w:basedOn w:val="Normln"/>
    <w:next w:val="Normln"/>
    <w:link w:val="Nadpis3Char"/>
    <w:qFormat/>
    <w:pPr>
      <w:keepNext/>
      <w:spacing w:before="240" w:after="60"/>
      <w:jc w:val="center"/>
      <w:outlineLvl w:val="2"/>
    </w:pPr>
    <w:rPr>
      <w:rFonts w:cs="Arial"/>
      <w:b/>
      <w:bCs/>
      <w:sz w:val="28"/>
      <w:szCs w:val="28"/>
    </w:rPr>
  </w:style>
  <w:style w:type="paragraph" w:styleId="Nadpis4">
    <w:name w:val="heading 4"/>
    <w:basedOn w:val="Normln"/>
    <w:next w:val="Normln"/>
    <w:link w:val="Nadpis4Char"/>
    <w:qFormat/>
    <w:pPr>
      <w:keepNext/>
      <w:ind w:firstLine="0"/>
      <w:jc w:val="center"/>
      <w:outlineLvl w:val="3"/>
    </w:pPr>
    <w:rPr>
      <w:b/>
      <w:bCs/>
      <w:sz w:val="24"/>
    </w:rPr>
  </w:style>
  <w:style w:type="paragraph" w:styleId="Nadpis5">
    <w:name w:val="heading 5"/>
    <w:basedOn w:val="Normln"/>
    <w:next w:val="Normln"/>
    <w:link w:val="Nadpis5Char"/>
    <w:pPr>
      <w:keepNext/>
      <w:spacing w:before="0"/>
      <w:ind w:firstLine="0"/>
      <w:jc w:val="left"/>
      <w:outlineLvl w:val="4"/>
    </w:pPr>
    <w:rPr>
      <w:rFonts w:ascii="Tahoma" w:hAnsi="Tahoma" w:cs="Tahoma"/>
      <w:sz w:val="24"/>
      <w:szCs w:val="20"/>
      <w:u w:val="single"/>
    </w:rPr>
  </w:style>
  <w:style w:type="paragraph" w:styleId="Nadpis6">
    <w:name w:val="heading 6"/>
    <w:basedOn w:val="Normln"/>
    <w:next w:val="Normln"/>
    <w:link w:val="Nadpis6Char"/>
    <w:pPr>
      <w:keepNext/>
      <w:ind w:firstLine="0"/>
      <w:jc w:val="center"/>
      <w:outlineLvl w:val="5"/>
    </w:pPr>
    <w:rPr>
      <w:b/>
      <w:bCs/>
      <w:sz w:val="28"/>
    </w:rPr>
  </w:style>
  <w:style w:type="paragraph" w:styleId="Nadpis7">
    <w:name w:val="heading 7"/>
    <w:basedOn w:val="Normln"/>
    <w:next w:val="Normln"/>
    <w:link w:val="Nadpis7Char"/>
    <w:pPr>
      <w:keepNext/>
      <w:spacing w:before="0"/>
      <w:jc w:val="right"/>
      <w:outlineLvl w:val="6"/>
    </w:pPr>
    <w:rPr>
      <w:i/>
      <w:iCs/>
      <w:sz w:val="16"/>
    </w:rPr>
  </w:style>
  <w:style w:type="paragraph" w:styleId="Nadpis8">
    <w:name w:val="heading 8"/>
    <w:basedOn w:val="Normln"/>
    <w:next w:val="Normln"/>
    <w:link w:val="Nadpis8Char"/>
    <w:pPr>
      <w:keepNext/>
      <w:ind w:firstLine="0"/>
      <w:jc w:val="center"/>
      <w:outlineLvl w:val="7"/>
    </w:pPr>
    <w:rPr>
      <w:rFonts w:ascii="Verdana" w:hAnsi="Verdana" w:cs="Tahoma"/>
      <w:b/>
      <w:bCs/>
      <w:i/>
      <w:iCs/>
      <w:sz w:val="32"/>
    </w:rPr>
  </w:style>
  <w:style w:type="paragraph" w:styleId="Nadpis9">
    <w:name w:val="heading 9"/>
    <w:basedOn w:val="Normln"/>
    <w:next w:val="Normln"/>
    <w:link w:val="Nadpis9Char"/>
    <w:pPr>
      <w:keepNext/>
      <w:jc w:val="right"/>
      <w:outlineLvl w:val="8"/>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rPr>
      <w:rFonts w:ascii="Roboto" w:hAnsi="Roboto" w:cs="Calibri"/>
      <w:b/>
      <w:sz w:val="24"/>
      <w:szCs w:val="2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Svtlmkatabulky1">
    <w:name w:val="Světlá mřížka tabulky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Svtltabulkasmkou1zvraznn11">
    <w:name w:val="Světlá tabulka s mřížkou 1 – zvýraznění 1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Svtltabulkasmkou1zvraznn21">
    <w:name w:val="Světlá tabulka s mřížkou 1 – zvýraznění 21"/>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Svtltabulkasmkou1zvraznn31">
    <w:name w:val="Světlá tabulka s mřížkou 1 – zvýraznění 31"/>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Svtltabulkasmkou1zvraznn41">
    <w:name w:val="Světlá tabulka s mřížkou 1 – zvýraznění 41"/>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Svtltabulkasmkou1zvraznn51">
    <w:name w:val="Světlá tabulka s mřížkou 1 – zvýraznění 51"/>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Svtltabulkasmkou1zvraznn61">
    <w:name w:val="Světlá tabulka s mřížkou 1 – zvýraznění 61"/>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ulkasmkou2zvraznn11">
    <w:name w:val="Tabulka s mřížkou 2 – zvýraznění 1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Tabulkasmkou2zvraznn21">
    <w:name w:val="Tabulka s mřížkou 2 – zvýraznění 21"/>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ulkasmkou2zvraznn31">
    <w:name w:val="Tabulka s mřížkou 2 – zvýraznění 31"/>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ulkasmkou2zvraznn41">
    <w:name w:val="Tabulka s mřížkou 2 – zvýraznění 41"/>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ulkasmkou2zvraznn51">
    <w:name w:val="Tabulka s mřížkou 2 – zvýraznění 51"/>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Tabulkasmkou2zvraznn61">
    <w:name w:val="Tabulka s mřížkou 2 – zvýraznění 61"/>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ulkasmkou3zvraznn11">
    <w:name w:val="Tabulka s mřížkou 3 – zvýraznění 1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Tabulkasmkou3zvraznn21">
    <w:name w:val="Tabulka s mřížkou 3 – zvýraznění 21"/>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ulkasmkou3zvraznn31">
    <w:name w:val="Tabulka s mřížkou 3 – zvýraznění 31"/>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ulkasmkou3zvraznn41">
    <w:name w:val="Tabulka s mřížkou 3 – zvýraznění 41"/>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ulkasmkou3zvraznn51">
    <w:name w:val="Tabulka s mřížkou 3 – zvýraznění 51"/>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Tabulkasmkou3zvraznn61">
    <w:name w:val="Tabulka s mřížkou 3 – zvýraznění 61"/>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ulkasmkou4zvraznn11">
    <w:name w:val="Tabulka s mřížkou 4 – zvýraznění 1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Tabulkasmkou4zvraznn21">
    <w:name w:val="Tabulka s mřížkou 4 – zvýraznění 21"/>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ulkasmkou4zvraznn31">
    <w:name w:val="Tabulka s mřížkou 4 – zvýraznění 31"/>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ulkasmkou4zvraznn41">
    <w:name w:val="Tabulka s mřížkou 4 – zvýraznění 41"/>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ulkasmkou4zvraznn51">
    <w:name w:val="Tabulka s mřížkou 4 – zvýraznění 51"/>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Tabulkasmkou4zvraznn61">
    <w:name w:val="Tabulka s mřížkou 4 – zvýraznění 61"/>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Tmavtabulkasmkou5zvraznn11">
    <w:name w:val="Tmavá tabulka s mřížkou 5 – zvýraznění 1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Tmavtabulkasmkou5zvraznn21">
    <w:name w:val="Tmavá tabulka s mřížkou 5 – zvýraznění 2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Tmavtabulkasmkou5zvraznn31">
    <w:name w:val="Tmavá tabulka s mřížkou 5 – zvýraznění 3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Tmavtabulkasmkou5zvraznn41">
    <w:name w:val="Tmavá tabulka s mřížkou 5 – zvýraznění 4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Tmavtabulkasmkou5zvraznn51">
    <w:name w:val="Tmavá tabulka s mřížkou 5 – zvýraznění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Tmavtabulkasmkou5zvraznn61">
    <w:name w:val="Tmavá tabulka s mřížkou 5 – zvýraznění 6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Barevntabulkasmkou6zvraznn11">
    <w:name w:val="Barevná tabulka s mřížkou 6 – zvýraznění 1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Barevntabulkasmkou6zvraznn21">
    <w:name w:val="Barevná tabulka s mřížkou 6 – zvýraznění 21"/>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Barevntabulkasmkou6zvraznn31">
    <w:name w:val="Barevná tabulka s mřížkou 6 – zvýraznění 31"/>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Barevntabulkasmkou6zvraznn41">
    <w:name w:val="Barevná tabulka s mřížkou 6 – zvýraznění 41"/>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Barevntabulkasmkou6zvraznn51">
    <w:name w:val="Barevná tabulka s mřížkou 6 – zvýraznění 51"/>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Barevntabulkasmkou6zvraznn61">
    <w:name w:val="Barevná tabulka s mřížkou 6 – zvýraznění 61"/>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Barevntabulkasmkou7zvraznn11">
    <w:name w:val="Barevná tabulka s mřížkou 7 – zvýraznění 1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Barevntabulkasmkou7zvraznn21">
    <w:name w:val="Barevná tabulka s mřížkou 7 – zvýraznění 21"/>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Barevntabulkasmkou7zvraznn31">
    <w:name w:val="Barevná tabulka s mřížkou 7 – zvýraznění 31"/>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Barevntabulkasmkou7zvraznn41">
    <w:name w:val="Barevná tabulka s mřížkou 7 – zvýraznění 41"/>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Barevntabulkasmkou7zvraznn51">
    <w:name w:val="Barevná tabulka s mřížkou 7 – zvýraznění 51"/>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Barevntabulkasmkou7zvraznn61">
    <w:name w:val="Barevná tabulka s mřížkou 7 – zvýraznění 61"/>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Svtltabulkaseznamu1zvraznn11">
    <w:name w:val="Světlá tabulka seznamu 1 – zvýraznění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Svtltabulkaseznamu1zvraznn21">
    <w:name w:val="Světlá tabulka seznamu 1 – zvýraznění 2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Svtltabulkaseznamu1zvraznn31">
    <w:name w:val="Světlá tabulka seznamu 1 – zvýraznění 3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Svtltabulkaseznamu1zvraznn41">
    <w:name w:val="Světlá tabulka seznamu 1 – zvýraznění 4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Svtltabulkaseznamu1zvraznn51">
    <w:name w:val="Světlá tabulka seznamu 1 – zvýraznění 5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Svtltabulkaseznamu1zvraznn61">
    <w:name w:val="Světlá tabulka seznamu 1 – zvýraznění 6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Tabulkaseznamu2zvraznn11">
    <w:name w:val="Tabulka seznamu 2 – zvýraznění 1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Tabulkaseznamu2zvraznn21">
    <w:name w:val="Tabulka seznamu 2 – zvýraznění 21"/>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ulkaseznamu2zvraznn31">
    <w:name w:val="Tabulka seznamu 2 – zvýraznění 31"/>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ulkaseznamu2zvraznn41">
    <w:name w:val="Tabulka seznamu 2 – zvýraznění 41"/>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ulkaseznamu2zvraznn51">
    <w:name w:val="Tabulka seznamu 2 – zvýraznění 51"/>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Tabulkaseznamu2zvraznn61">
    <w:name w:val="Tabulka seznamu 2 – zvýraznění 61"/>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ulkaseznamu3zvraznn11">
    <w:name w:val="Tabulka seznamu 3 – zvýraznění 1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Tabulkaseznamu3zvraznn21">
    <w:name w:val="Tabulka seznamu 3 – zvýraznění 21"/>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ulkaseznamu3zvraznn31">
    <w:name w:val="Tabulka seznamu 3 – zvýraznění 31"/>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ulkaseznamu3zvraznn41">
    <w:name w:val="Tabulka seznamu 3 – zvýraznění 41"/>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ulkaseznamu3zvraznn51">
    <w:name w:val="Tabulka seznamu 3 – zvýraznění 51"/>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Tabulkaseznamu3zvraznn61">
    <w:name w:val="Tabulka seznamu 3 – zvýraznění 61"/>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Tabulkaseznamu4zvraznn11">
    <w:name w:val="Tabulka seznamu 4 – zvýraznění 1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Tabulkaseznamu4zvraznn21">
    <w:name w:val="Tabulka seznamu 4 – zvýraznění 21"/>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ulkaseznamu4zvraznn31">
    <w:name w:val="Tabulka seznamu 4 – zvýraznění 31"/>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ulkaseznamu4zvraznn41">
    <w:name w:val="Tabulka seznamu 4 – zvýraznění 41"/>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ulkaseznamu4zvraznn51">
    <w:name w:val="Tabulka seznamu 4 – zvýraznění 51"/>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Tabulkaseznamu4zvraznn61">
    <w:name w:val="Tabulka seznamu 4 – zvýraznění 61"/>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Tmavtabulkaseznamu5zvraznn11">
    <w:name w:val="Tmavá tabulka seznamu 5 – zvýraznění 1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Tmavtabulkaseznamu5zvraznn21">
    <w:name w:val="Tmavá tabulka seznamu 5 – zvýraznění 21"/>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Tmavtabulkaseznamu5zvraznn31">
    <w:name w:val="Tmavá tabulka seznamu 5 – zvýraznění 31"/>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Tmavtabulkaseznamu5zvraznn41">
    <w:name w:val="Tmavá tabulka seznamu 5 – zvýraznění 41"/>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Tmavtabulkaseznamu5zvraznn51">
    <w:name w:val="Tmavá tabulka seznamu 5 – zvýraznění 51"/>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Tmavtabulkaseznamu5zvraznn61">
    <w:name w:val="Tmavá tabulka seznamu 5 – zvýraznění 61"/>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Barevntabulkaseznamu6zvraznn11">
    <w:name w:val="Barevná tabulka seznamu 6 – zvýraznění 1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Barevntabulkaseznamu6zvraznn21">
    <w:name w:val="Barevná tabulka seznamu 6 – zvýraznění 21"/>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Barevntabulkaseznamu6zvraznn31">
    <w:name w:val="Barevná tabulka seznamu 6 – zvýraznění 31"/>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Barevntabulkaseznamu6zvraznn41">
    <w:name w:val="Barevná tabulka seznamu 6 – zvýraznění 41"/>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Barevntabulkaseznamu6zvraznn51">
    <w:name w:val="Barevná tabulka seznamu 6 – zvýraznění 51"/>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Barevntabulkaseznamu6zvraznn61">
    <w:name w:val="Barevná tabulka seznamu 6 – zvýraznění 61"/>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Barevntabulkaseznamu7zvraznn11">
    <w:name w:val="Barevná tabulka seznamu 7 – zvýraznění 1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Barevntabulkaseznamu7zvraznn21">
    <w:name w:val="Barevná tabulka seznamu 7 – zvýraznění 21"/>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Barevntabulkaseznamu7zvraznn31">
    <w:name w:val="Barevná tabulka seznamu 7 – zvýraznění 31"/>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Barevntabulkaseznamu7zvraznn41">
    <w:name w:val="Barevná tabulka seznamu 7 – zvýraznění 41"/>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Barevntabulkaseznamu7zvraznn51">
    <w:name w:val="Barevná tabulka seznamu 7 – zvýraznění 51"/>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Barevntabulkaseznamu7zvraznn61">
    <w:name w:val="Barevná tabulka seznamu 7 – zvýraznění 61"/>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ind w:firstLine="0"/>
    </w:pPr>
  </w:style>
  <w:style w:type="paragraph" w:styleId="Obsah2">
    <w:name w:val="toc 2"/>
    <w:basedOn w:val="Normln"/>
    <w:next w:val="Normln"/>
    <w:uiPriority w:val="39"/>
    <w:unhideWhenUsed/>
    <w:pPr>
      <w:spacing w:after="57"/>
      <w:ind w:left="283" w:firstLine="0"/>
    </w:pPr>
  </w:style>
  <w:style w:type="paragraph" w:styleId="Obsah3">
    <w:name w:val="toc 3"/>
    <w:basedOn w:val="Normln"/>
    <w:next w:val="Normln"/>
    <w:uiPriority w:val="39"/>
    <w:unhideWhenUsed/>
    <w:pPr>
      <w:spacing w:after="57"/>
      <w:ind w:left="567" w:firstLine="0"/>
    </w:pPr>
  </w:style>
  <w:style w:type="paragraph" w:styleId="Obsah4">
    <w:name w:val="toc 4"/>
    <w:basedOn w:val="Normln"/>
    <w:next w:val="Normln"/>
    <w:uiPriority w:val="39"/>
    <w:unhideWhenUsed/>
    <w:pPr>
      <w:spacing w:after="57"/>
      <w:ind w:left="850" w:firstLine="0"/>
    </w:pPr>
  </w:style>
  <w:style w:type="paragraph" w:styleId="Obsah5">
    <w:name w:val="toc 5"/>
    <w:basedOn w:val="Normln"/>
    <w:next w:val="Normln"/>
    <w:uiPriority w:val="39"/>
    <w:unhideWhenUsed/>
    <w:pPr>
      <w:spacing w:after="57"/>
      <w:ind w:left="1134" w:firstLine="0"/>
    </w:pPr>
  </w:style>
  <w:style w:type="paragraph" w:styleId="Obsah6">
    <w:name w:val="toc 6"/>
    <w:basedOn w:val="Normln"/>
    <w:next w:val="Normln"/>
    <w:uiPriority w:val="39"/>
    <w:unhideWhenUsed/>
    <w:pPr>
      <w:spacing w:after="57"/>
      <w:ind w:left="1417" w:firstLine="0"/>
    </w:pPr>
  </w:style>
  <w:style w:type="paragraph" w:styleId="Obsah7">
    <w:name w:val="toc 7"/>
    <w:basedOn w:val="Normln"/>
    <w:next w:val="Normln"/>
    <w:uiPriority w:val="39"/>
    <w:unhideWhenUsed/>
    <w:pPr>
      <w:spacing w:after="57"/>
      <w:ind w:left="1701" w:firstLine="0"/>
    </w:pPr>
  </w:style>
  <w:style w:type="paragraph" w:styleId="Obsah8">
    <w:name w:val="toc 8"/>
    <w:basedOn w:val="Normln"/>
    <w:next w:val="Normln"/>
    <w:uiPriority w:val="39"/>
    <w:unhideWhenUsed/>
    <w:pPr>
      <w:spacing w:after="57"/>
      <w:ind w:left="1984" w:firstLine="0"/>
    </w:pPr>
  </w:style>
  <w:style w:type="paragraph" w:styleId="Obsah9">
    <w:name w:val="toc 9"/>
    <w:basedOn w:val="Normln"/>
    <w:next w:val="Normln"/>
    <w:uiPriority w:val="39"/>
    <w:unhideWhenUsed/>
    <w:pPr>
      <w:spacing w:after="57"/>
      <w:ind w:left="2268" w:firstLine="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odsazen">
    <w:name w:val="Body Text Indent"/>
    <w:basedOn w:val="Normln"/>
    <w:pPr>
      <w:ind w:left="737" w:firstLine="0"/>
    </w:pPr>
  </w:style>
  <w:style w:type="paragraph" w:customStyle="1" w:styleId="lnek1">
    <w:name w:val="Článek 1"/>
    <w:basedOn w:val="Normln"/>
    <w:pPr>
      <w:keepNext/>
      <w:numPr>
        <w:numId w:val="1"/>
      </w:numPr>
      <w:spacing w:before="640"/>
    </w:pPr>
    <w:rPr>
      <w:b/>
      <w:sz w:val="24"/>
    </w:rPr>
  </w:style>
  <w:style w:type="paragraph" w:customStyle="1" w:styleId="lnek2">
    <w:name w:val="Článek 2"/>
    <w:basedOn w:val="Normln"/>
    <w:link w:val="lnek2Char"/>
    <w:pPr>
      <w:numPr>
        <w:ilvl w:val="1"/>
        <w:numId w:val="1"/>
      </w:numPr>
      <w:jc w:val="left"/>
    </w:pPr>
  </w:style>
  <w:style w:type="paragraph" w:styleId="Zhlav">
    <w:name w:val="header"/>
    <w:basedOn w:val="Normln"/>
    <w:link w:val="ZhlavChar"/>
    <w:uiPriority w:val="99"/>
    <w:pPr>
      <w:tabs>
        <w:tab w:val="center" w:pos="4536"/>
        <w:tab w:val="right" w:pos="9072"/>
      </w:tabs>
      <w:spacing w:before="0"/>
      <w:ind w:firstLine="0"/>
      <w:jc w:val="left"/>
    </w:pPr>
    <w:rPr>
      <w:rFonts w:ascii="Tahoma" w:hAnsi="Tahoma"/>
      <w:sz w:val="24"/>
      <w:szCs w:val="20"/>
    </w:rPr>
  </w:style>
  <w:style w:type="paragraph" w:styleId="Zpat">
    <w:name w:val="footer"/>
    <w:basedOn w:val="Normln"/>
    <w:link w:val="ZpatChar"/>
    <w:uiPriority w:val="99"/>
    <w:pPr>
      <w:tabs>
        <w:tab w:val="center" w:pos="4536"/>
        <w:tab w:val="right" w:pos="9072"/>
      </w:tabs>
      <w:spacing w:before="0"/>
      <w:ind w:firstLine="0"/>
      <w:jc w:val="left"/>
    </w:pPr>
    <w:rPr>
      <w:rFonts w:ascii="Tahoma" w:hAnsi="Tahoma"/>
      <w:szCs w:val="20"/>
    </w:rPr>
  </w:style>
  <w:style w:type="paragraph" w:customStyle="1" w:styleId="Rozvrendokumentu">
    <w:name w:val="Rozvržení dokumentu"/>
    <w:basedOn w:val="Normln"/>
    <w:semiHidden/>
    <w:pPr>
      <w:shd w:val="clear" w:color="auto" w:fill="000080"/>
    </w:pPr>
    <w:rPr>
      <w:rFonts w:ascii="Tahoma" w:hAnsi="Tahoma" w:cs="Tahoma"/>
    </w:rPr>
  </w:style>
  <w:style w:type="character" w:styleId="Hypertextovodkaz">
    <w:name w:val="Hyperlink"/>
    <w:rPr>
      <w:color w:val="0000FF"/>
      <w:u w:val="single"/>
    </w:rPr>
  </w:style>
  <w:style w:type="character" w:styleId="Siln">
    <w:name w:val="Strong"/>
    <w:uiPriority w:val="22"/>
    <w:qFormat/>
    <w:rPr>
      <w:b/>
      <w:bCs/>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Narrow" w:hAnsi="Arial Narrow"/>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Narrow" w:hAnsi="Arial Narrow"/>
      <w:b/>
      <w:bCs/>
    </w:rPr>
  </w:style>
  <w:style w:type="paragraph" w:styleId="Textbubliny">
    <w:name w:val="Balloon Text"/>
    <w:basedOn w:val="Normln"/>
    <w:link w:val="TextbublinyChar"/>
    <w:pPr>
      <w:spacing w:before="0"/>
    </w:pP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pPr>
      <w:tabs>
        <w:tab w:val="num" w:pos="360"/>
      </w:tabs>
      <w:contextualSpacing/>
    </w:pPr>
  </w:style>
  <w:style w:type="table" w:customStyle="1" w:styleId="Tabulkasmkou4zvraznn110">
    <w:name w:val="Tabulka s mřížkou 4 – zvýraznění 11"/>
    <w:basedOn w:val="Normlntabulka"/>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one" w:sz="4" w:space="0" w:color="000000"/>
          <w:insideV w:val="none" w:sz="4" w:space="0" w:color="000000"/>
        </w:tcBorders>
        <w:shd w:val="clear" w:color="auto" w:fill="5B9BD5"/>
      </w:tcPr>
    </w:tblStylePr>
    <w:tblStylePr w:type="lastRow">
      <w:rPr>
        <w:b/>
        <w:bCs/>
      </w:rPr>
      <w:tblPr/>
      <w:tcPr>
        <w:tcBorders>
          <w:top w:val="sing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510">
    <w:name w:val="Tabulka s mřížkou 4 – zvýraznění 51"/>
    <w:basedOn w:val="Normlntabulka"/>
    <w:uiPriority w:val="4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one" w:sz="4" w:space="0" w:color="000000"/>
          <w:insideV w:val="none" w:sz="4" w:space="0" w:color="000000"/>
        </w:tcBorders>
        <w:shd w:val="clear" w:color="auto" w:fill="4472C4"/>
      </w:tcPr>
    </w:tblStylePr>
    <w:tblStylePr w:type="lastRow">
      <w:rPr>
        <w:b/>
        <w:bCs/>
      </w:rPr>
      <w:tblPr/>
      <w:tcPr>
        <w:tcBorders>
          <w:top w:val="sing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ZpatChar">
    <w:name w:val="Zápatí Char"/>
    <w:link w:val="Zpat"/>
    <w:uiPriority w:val="99"/>
    <w:rPr>
      <w:rFonts w:ascii="Tahoma" w:hAnsi="Tahoma"/>
    </w:rPr>
  </w:style>
  <w:style w:type="paragraph" w:customStyle="1" w:styleId="Odstavecseseznamemnadpis">
    <w:name w:val="Odstavec se seznamem nadpis"/>
    <w:basedOn w:val="Odstavecseseznamem"/>
    <w:pPr>
      <w:tabs>
        <w:tab w:val="clear" w:pos="360"/>
        <w:tab w:val="left" w:pos="426"/>
        <w:tab w:val="num" w:pos="1113"/>
      </w:tabs>
      <w:spacing w:before="0" w:after="120" w:line="276" w:lineRule="auto"/>
      <w:ind w:left="1113" w:hanging="432"/>
      <w:contextualSpacing w:val="0"/>
      <w:jc w:val="left"/>
    </w:pPr>
    <w:rPr>
      <w:b/>
      <w:i/>
      <w:sz w:val="16"/>
      <w:szCs w:val="16"/>
      <w:u w:val="single"/>
    </w:rPr>
  </w:style>
  <w:style w:type="character" w:styleId="Zstupntext">
    <w:name w:val="Placeholder Text"/>
    <w:basedOn w:val="Standardnpsmoodstavce"/>
    <w:uiPriority w:val="99"/>
    <w:semiHidden/>
    <w:rPr>
      <w:color w:val="FFC000" w:themeColor="accent4"/>
    </w:rPr>
  </w:style>
  <w:style w:type="paragraph" w:customStyle="1" w:styleId="TestRef">
    <w:name w:val="TestRef"/>
    <w:basedOn w:val="Nadpis1"/>
    <w:pPr>
      <w:pageBreakBefore w:val="0"/>
    </w:pPr>
  </w:style>
  <w:style w:type="character" w:styleId="Sledovanodkaz">
    <w:name w:val="FollowedHyperlink"/>
    <w:basedOn w:val="Standardnpsmoodstavce"/>
    <w:rPr>
      <w:color w:val="954F72" w:themeColor="followedHyperlink"/>
      <w:u w:val="single"/>
    </w:rPr>
  </w:style>
  <w:style w:type="paragraph" w:customStyle="1" w:styleId="Normln-vyplovacpolehlavika">
    <w:name w:val="Normální-vyplňovací pole hlavička"/>
    <w:basedOn w:val="Normln"/>
    <w:next w:val="Normln"/>
    <w:pPr>
      <w:ind w:firstLine="0"/>
    </w:pPr>
    <w:rPr>
      <w:rFonts w:cs="Calibri"/>
      <w:color w:val="5B9BD5" w:themeColor="accent1"/>
      <w:sz w:val="22"/>
      <w:szCs w:val="22"/>
    </w:rPr>
  </w:style>
  <w:style w:type="paragraph" w:customStyle="1" w:styleId="Zvyraznenenipole11">
    <w:name w:val="Zvyrazneneni_pole_11"/>
    <w:basedOn w:val="Normln"/>
    <w:next w:val="Normln"/>
    <w:link w:val="Zvyraznenenipole11Char"/>
    <w:rPr>
      <w:color w:val="2F5496" w:themeColor="accent5" w:themeShade="BF"/>
      <w:sz w:val="22"/>
    </w:rPr>
  </w:style>
  <w:style w:type="character" w:customStyle="1" w:styleId="Zvyraznenipole10">
    <w:name w:val="Zvyrazneni_pole_10"/>
    <w:basedOn w:val="Standardnpsmoodstavce"/>
    <w:uiPriority w:val="1"/>
    <w:rPr>
      <w:rFonts w:ascii="Calibri" w:hAnsi="Calibri"/>
      <w:color w:val="2F5496" w:themeColor="accent5" w:themeShade="BF"/>
      <w:sz w:val="20"/>
    </w:rPr>
  </w:style>
  <w:style w:type="character" w:customStyle="1" w:styleId="Zvyraznenenipole11Char">
    <w:name w:val="Zvyrazneneni_pole_11 Char"/>
    <w:basedOn w:val="Standardnpsmoodstavce"/>
    <w:link w:val="Zvyraznenenipole11"/>
    <w:rPr>
      <w:rFonts w:ascii="Calibri" w:hAnsi="Calibri"/>
      <w:color w:val="2F5496" w:themeColor="accent5" w:themeShade="BF"/>
      <w:sz w:val="22"/>
      <w:szCs w:val="24"/>
    </w:rPr>
  </w:style>
  <w:style w:type="paragraph" w:styleId="Revize">
    <w:name w:val="Revision"/>
    <w:hidden/>
    <w:uiPriority w:val="99"/>
    <w:semiHidden/>
    <w:rPr>
      <w:rFonts w:ascii="Calibri" w:hAnsi="Calibri"/>
      <w:szCs w:val="24"/>
    </w:rPr>
  </w:style>
  <w:style w:type="table" w:customStyle="1" w:styleId="GridTable6ColorfulAccent10">
    <w:name w:val="Grid Table 6 Colorful Accent 10"/>
    <w:basedOn w:val="Normlntabulka"/>
    <w:uiPriority w:val="51"/>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50">
    <w:name w:val="List Table 1 Light Accent 50"/>
    <w:basedOn w:val="Normlntabulka"/>
    <w:uiPriority w:val="46"/>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10">
    <w:name w:val="List Table 2 Accent 10"/>
    <w:basedOn w:val="Normlntabulka"/>
    <w:uiPriority w:val="4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StylZstupntext">
    <w:name w:val="Styl Zástupný text +"/>
    <w:basedOn w:val="Zstupntext"/>
    <w:rPr>
      <w:vanish/>
      <w:color w:val="FFC000" w:themeColor="accent4"/>
    </w:rPr>
  </w:style>
  <w:style w:type="character" w:customStyle="1" w:styleId="StylZstupntext1">
    <w:name w:val="Styl Zástupný text +1"/>
    <w:basedOn w:val="Zstupntext"/>
    <w:rPr>
      <w:vanish/>
      <w:color w:val="FFC000" w:themeColor="accent4"/>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ZhlavChar">
    <w:name w:val="Záhlaví Char"/>
    <w:basedOn w:val="Standardnpsmoodstavce"/>
    <w:link w:val="Zhlav"/>
    <w:uiPriority w:val="99"/>
    <w:rPr>
      <w:rFonts w:ascii="Tahoma" w:hAnsi="Tahoma"/>
      <w:sz w:val="24"/>
    </w:rPr>
  </w:style>
  <w:style w:type="paragraph" w:styleId="Bezmezer">
    <w:name w:val="No Spacing"/>
    <w:uiPriority w:val="1"/>
    <w:qFormat/>
    <w:rPr>
      <w:rFonts w:asciiTheme="minorHAnsi" w:eastAsiaTheme="minorHAnsi" w:hAnsiTheme="minorHAnsi" w:cstheme="minorBidi"/>
      <w:sz w:val="22"/>
      <w:szCs w:val="22"/>
      <w:lang w:eastAsia="en-US"/>
    </w:rPr>
  </w:style>
  <w:style w:type="table" w:customStyle="1" w:styleId="GridTableLight0">
    <w:name w:val="Grid Table Light0"/>
    <w:basedOn w:val="Normlntabulka"/>
    <w:uiPriority w:val="4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RES">
    <w:name w:val="ARES"/>
    <w:basedOn w:val="Normlntabulka"/>
    <w:uiPriority w:val="99"/>
    <w:rPr>
      <w:rFonts w:asciiTheme="minorHAnsi" w:eastAsiaTheme="minorHAnsi" w:hAnsiTheme="minorHAnsi" w:cstheme="minorBidi"/>
      <w:sz w:val="22"/>
      <w:szCs w:val="22"/>
      <w:lang w:eastAsia="en-US"/>
    </w:rPr>
    <w:tblPr/>
  </w:style>
  <w:style w:type="paragraph" w:customStyle="1" w:styleId="Odstavec1">
    <w:name w:val="Odstavec_1"/>
    <w:basedOn w:val="lnek2"/>
    <w:link w:val="Odstavec1Char"/>
    <w:qFormat/>
    <w:rPr>
      <w:rFonts w:cs="Calibri"/>
    </w:rPr>
  </w:style>
  <w:style w:type="paragraph" w:customStyle="1" w:styleId="Odstavec2">
    <w:name w:val="Odstavec_2"/>
    <w:basedOn w:val="lnek2"/>
    <w:link w:val="Odstavec2Char"/>
    <w:qFormat/>
    <w:pPr>
      <w:numPr>
        <w:ilvl w:val="2"/>
      </w:numPr>
    </w:pPr>
    <w:rPr>
      <w:rFonts w:cs="Calibri"/>
    </w:rPr>
  </w:style>
  <w:style w:type="character" w:customStyle="1" w:styleId="lnek2Char">
    <w:name w:val="Článek 2 Char"/>
    <w:basedOn w:val="Standardnpsmoodstavce"/>
    <w:link w:val="lnek2"/>
    <w:rPr>
      <w:rFonts w:ascii="Roboto" w:hAnsi="Roboto"/>
      <w:szCs w:val="24"/>
    </w:rPr>
  </w:style>
  <w:style w:type="character" w:customStyle="1" w:styleId="Odstavec1Char">
    <w:name w:val="Odstavec_1 Char"/>
    <w:basedOn w:val="lnek2Char"/>
    <w:link w:val="Odstavec1"/>
    <w:rPr>
      <w:rFonts w:ascii="Roboto" w:hAnsi="Roboto" w:cs="Calibri"/>
      <w:szCs w:val="24"/>
    </w:rPr>
  </w:style>
  <w:style w:type="character" w:customStyle="1" w:styleId="Odstavec2Char">
    <w:name w:val="Odstavec_2 Char"/>
    <w:basedOn w:val="lnek2Char"/>
    <w:link w:val="Odstavec2"/>
    <w:rPr>
      <w:rFonts w:ascii="Roboto" w:hAnsi="Roboto" w:cs="Calibri"/>
      <w:szCs w:val="24"/>
    </w:rPr>
  </w:style>
  <w:style w:type="table" w:customStyle="1" w:styleId="Arkance">
    <w:name w:val="Arkance"/>
    <w:basedOn w:val="Normlntabulka"/>
    <w:uiPriority w:val="99"/>
    <w:tblPr/>
  </w:style>
  <w:style w:type="table" w:customStyle="1" w:styleId="GridTable4Accent30">
    <w:name w:val="Grid Table 4 Accent 30"/>
    <w:basedOn w:val="Normlntabulka"/>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one" w:sz="4" w:space="0" w:color="000000"/>
          <w:insideV w:val="none" w:sz="4" w:space="0" w:color="000000"/>
        </w:tcBorders>
        <w:shd w:val="clear" w:color="auto" w:fill="A5A5A5" w:themeFill="accent3"/>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30">
    <w:name w:val="List Table 4 Accent 30"/>
    <w:basedOn w:val="Normlntabulka"/>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one" w:sz="4" w:space="0" w:color="000000"/>
        </w:tcBorders>
        <w:shd w:val="clear" w:color="auto" w:fill="A5A5A5" w:themeFill="accent3"/>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dpis3Char">
    <w:name w:val="Nadpis 3 Char"/>
    <w:basedOn w:val="Standardnpsmoodstavce"/>
    <w:link w:val="Nadpis3"/>
    <w:rPr>
      <w:rFonts w:ascii="Roboto" w:hAnsi="Roboto" w:cs="Arial"/>
      <w:b/>
      <w:bCs/>
      <w:sz w:val="28"/>
      <w:szCs w:val="28"/>
    </w:rPr>
  </w:style>
  <w:style w:type="paragraph" w:customStyle="1" w:styleId="NormlnOdstavec">
    <w:name w:val="Normální.Odstavec"/>
    <w:pPr>
      <w:keepLines/>
      <w:spacing w:after="200" w:line="280" w:lineRule="atLeast"/>
    </w:pPr>
    <w:rPr>
      <w:rFonts w:ascii="GaramondItcTEELig" w:hAnsi="GaramondItcTEELig"/>
    </w:rPr>
  </w:style>
  <w:style w:type="paragraph" w:customStyle="1" w:styleId="Default">
    <w:name w:val="Default"/>
    <w:pPr>
      <w:widowControl w:val="0"/>
    </w:pPr>
    <w:rPr>
      <w:rFonts w:ascii="Helvetica" w:hAnsi="Helvetica" w:cs="Helvetica"/>
      <w:color w:val="000000"/>
      <w:sz w:val="24"/>
      <w:szCs w:val="24"/>
    </w:rPr>
  </w:style>
  <w:style w:type="paragraph" w:customStyle="1" w:styleId="SmlSeznam">
    <w:name w:val="Sml Seznam"/>
    <w:basedOn w:val="Nadpis2"/>
    <w:link w:val="SmlSeznamChar"/>
    <w:qFormat/>
    <w:pPr>
      <w:keepNext w:val="0"/>
      <w:numPr>
        <w:numId w:val="0"/>
      </w:numPr>
      <w:spacing w:before="120" w:after="60"/>
      <w:ind w:left="1440" w:hanging="360"/>
      <w:jc w:val="left"/>
    </w:pPr>
    <w:rPr>
      <w:rFonts w:ascii="Calibri" w:hAnsi="Calibri" w:cs="Times New Roman"/>
      <w:b w:val="0"/>
      <w:sz w:val="28"/>
      <w:szCs w:val="26"/>
    </w:rPr>
  </w:style>
  <w:style w:type="character" w:customStyle="1" w:styleId="SmlSeznamChar">
    <w:name w:val="Sml Seznam Char"/>
    <w:link w:val="SmlSeznam"/>
    <w:rPr>
      <w:rFonts w:ascii="Calibri" w:hAnsi="Calibri"/>
      <w:sz w:val="28"/>
      <w:szCs w:val="26"/>
    </w:rPr>
  </w:style>
  <w:style w:type="paragraph" w:customStyle="1" w:styleId="SmlSeznam2">
    <w:name w:val="Sml Seznam 2"/>
    <w:basedOn w:val="SmlSeznam"/>
    <w:qFormat/>
    <w:pPr>
      <w:tabs>
        <w:tab w:val="num" w:pos="1451"/>
      </w:tabs>
      <w:spacing w:before="60"/>
      <w:ind w:left="1417" w:hanging="181"/>
    </w:pPr>
  </w:style>
  <w:style w:type="paragraph" w:styleId="Zkladntext2">
    <w:name w:val="Body Text 2"/>
    <w:basedOn w:val="Normln"/>
    <w:link w:val="Zkladntext2Char"/>
    <w:pPr>
      <w:spacing w:after="120" w:line="480" w:lineRule="auto"/>
    </w:pPr>
  </w:style>
  <w:style w:type="character" w:customStyle="1" w:styleId="Zkladntext2Char">
    <w:name w:val="Základní text 2 Char"/>
    <w:basedOn w:val="Standardnpsmoodstavce"/>
    <w:link w:val="Zkladntext2"/>
    <w:rPr>
      <w:rFonts w:ascii="Roboto" w:hAnsi="Roboto"/>
      <w:szCs w:val="24"/>
    </w:rPr>
  </w:style>
  <w:style w:type="character" w:customStyle="1" w:styleId="ui-provider">
    <w:name w:val="ui-provider"/>
    <w:basedOn w:val="Standardnpsmoodstavce"/>
  </w:style>
  <w:style w:type="paragraph" w:styleId="Zkladntext">
    <w:name w:val="Body Text"/>
    <w:basedOn w:val="Normln"/>
    <w:link w:val="ZkladntextChar"/>
    <w:pPr>
      <w:spacing w:after="120"/>
    </w:pPr>
  </w:style>
  <w:style w:type="character" w:customStyle="1" w:styleId="ZkladntextChar">
    <w:name w:val="Základní text Char"/>
    <w:basedOn w:val="Standardnpsmoodstavce"/>
    <w:link w:val="Zkladntext"/>
    <w:rPr>
      <w:rFonts w:ascii="Roboto" w:hAnsi="Roboto"/>
      <w:szCs w:val="24"/>
    </w:rPr>
  </w:style>
  <w:style w:type="paragraph" w:styleId="Normlnweb">
    <w:name w:val="Normal (Web)"/>
    <w:basedOn w:val="Normln"/>
    <w:uiPriority w:val="99"/>
    <w:semiHidden/>
    <w:unhideWhenUsed/>
    <w:rsid w:val="00BC29BE"/>
    <w:pPr>
      <w:spacing w:before="100" w:beforeAutospacing="1" w:after="100" w:afterAutospacing="1"/>
      <w:ind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23689">
      <w:bodyDiv w:val="1"/>
      <w:marLeft w:val="0"/>
      <w:marRight w:val="0"/>
      <w:marTop w:val="0"/>
      <w:marBottom w:val="0"/>
      <w:divBdr>
        <w:top w:val="none" w:sz="0" w:space="0" w:color="auto"/>
        <w:left w:val="none" w:sz="0" w:space="0" w:color="auto"/>
        <w:bottom w:val="none" w:sz="0" w:space="0" w:color="auto"/>
        <w:right w:val="none" w:sz="0" w:space="0" w:color="auto"/>
      </w:divBdr>
    </w:div>
    <w:div w:id="1470903478">
      <w:bodyDiv w:val="1"/>
      <w:marLeft w:val="0"/>
      <w:marRight w:val="0"/>
      <w:marTop w:val="0"/>
      <w:marBottom w:val="0"/>
      <w:divBdr>
        <w:top w:val="none" w:sz="0" w:space="0" w:color="auto"/>
        <w:left w:val="none" w:sz="0" w:space="0" w:color="auto"/>
        <w:bottom w:val="none" w:sz="0" w:space="0" w:color="auto"/>
        <w:right w:val="none" w:sz="0" w:space="0" w:color="auto"/>
      </w:divBdr>
      <w:divsChild>
        <w:div w:id="414060217">
          <w:marLeft w:val="0"/>
          <w:marRight w:val="0"/>
          <w:marTop w:val="0"/>
          <w:marBottom w:val="0"/>
          <w:divBdr>
            <w:top w:val="none" w:sz="0" w:space="0" w:color="auto"/>
            <w:left w:val="none" w:sz="0" w:space="0" w:color="auto"/>
            <w:bottom w:val="none" w:sz="0" w:space="0" w:color="auto"/>
            <w:right w:val="none" w:sz="0" w:space="0" w:color="auto"/>
          </w:divBdr>
          <w:divsChild>
            <w:div w:id="8429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Serviska">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8861-C142-4C97-8ADB-F07C10F0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2479</Words>
  <Characters>14632</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2024-02-21T09:21:00Z</dcterms:created>
  <dcterms:modified xsi:type="dcterms:W3CDTF">2024-02-21T09:24:00Z</dcterms:modified>
</cp:coreProperties>
</file>