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4D958" w14:textId="77777777" w:rsidR="00BA1108" w:rsidRPr="00E42F6D" w:rsidRDefault="00BA1108" w:rsidP="00BA1108">
      <w:pPr>
        <w:pStyle w:val="Bezmezer"/>
        <w:spacing w:line="276" w:lineRule="auto"/>
        <w:jc w:val="center"/>
        <w:rPr>
          <w:b/>
          <w:sz w:val="32"/>
          <w:szCs w:val="32"/>
        </w:rPr>
      </w:pPr>
      <w:r w:rsidRPr="00E42F6D">
        <w:rPr>
          <w:b/>
          <w:sz w:val="32"/>
          <w:szCs w:val="32"/>
        </w:rPr>
        <w:t xml:space="preserve">Licenční smlouva o poskytnutí oprávnění k užití aplikace </w:t>
      </w:r>
      <w:proofErr w:type="gramStart"/>
      <w:r w:rsidRPr="00E42F6D">
        <w:rPr>
          <w:b/>
          <w:sz w:val="32"/>
          <w:szCs w:val="32"/>
        </w:rPr>
        <w:t>Oznam</w:t>
      </w:r>
      <w:proofErr w:type="gramEnd"/>
      <w:r w:rsidRPr="00E42F6D">
        <w:rPr>
          <w:b/>
          <w:sz w:val="32"/>
          <w:szCs w:val="32"/>
        </w:rPr>
        <w:t>.</w:t>
      </w:r>
      <w:proofErr w:type="gramStart"/>
      <w:r w:rsidRPr="00E42F6D">
        <w:rPr>
          <w:b/>
          <w:sz w:val="32"/>
          <w:szCs w:val="32"/>
        </w:rPr>
        <w:t>to</w:t>
      </w:r>
      <w:proofErr w:type="gramEnd"/>
      <w:r w:rsidRPr="00E42F6D">
        <w:rPr>
          <w:b/>
          <w:sz w:val="32"/>
          <w:szCs w:val="32"/>
        </w:rPr>
        <w:t xml:space="preserve"> a smlouva o dalších souvisejících službách</w:t>
      </w:r>
    </w:p>
    <w:p w14:paraId="0632BB09" w14:textId="77777777" w:rsidR="00BA1108" w:rsidRPr="00E42F6D" w:rsidRDefault="00BA1108" w:rsidP="00BA1108">
      <w:pPr>
        <w:pStyle w:val="Bezmezer"/>
        <w:tabs>
          <w:tab w:val="left" w:pos="2977"/>
        </w:tabs>
        <w:spacing w:line="276" w:lineRule="auto"/>
        <w:jc w:val="center"/>
        <w:rPr>
          <w:rFonts w:cstheme="majorHAnsi"/>
        </w:rPr>
      </w:pPr>
      <w:r w:rsidRPr="00E42F6D">
        <w:t xml:space="preserve">Smlouva č.: </w:t>
      </w:r>
      <w:r w:rsidRPr="00E42F6D">
        <w:rPr>
          <w:rFonts w:cstheme="majorHAnsi"/>
        </w:rPr>
        <w:t>202</w:t>
      </w:r>
      <w:r>
        <w:rPr>
          <w:rFonts w:cstheme="majorHAnsi"/>
        </w:rPr>
        <w:t>4</w:t>
      </w:r>
      <w:r w:rsidRPr="00E42F6D">
        <w:rPr>
          <w:rFonts w:cstheme="majorHAnsi"/>
        </w:rPr>
        <w:t>/1</w:t>
      </w:r>
      <w:r>
        <w:rPr>
          <w:rFonts w:cstheme="majorHAnsi"/>
        </w:rPr>
        <w:t>313 (</w:t>
      </w:r>
      <w:proofErr w:type="spellStart"/>
      <w:r>
        <w:rPr>
          <w:rFonts w:cstheme="majorHAnsi"/>
        </w:rPr>
        <w:t>Lexnova</w:t>
      </w:r>
      <w:proofErr w:type="spellEnd"/>
      <w:r>
        <w:rPr>
          <w:rFonts w:cstheme="majorHAnsi"/>
        </w:rPr>
        <w:t xml:space="preserve"> s.r.o.)</w:t>
      </w:r>
    </w:p>
    <w:p w14:paraId="633DEA9F" w14:textId="73C19644" w:rsidR="00BA1108" w:rsidRPr="00E42F6D" w:rsidRDefault="00BA1108" w:rsidP="00BA1108">
      <w:pPr>
        <w:pStyle w:val="Bezmezer"/>
        <w:tabs>
          <w:tab w:val="left" w:pos="2977"/>
        </w:tabs>
        <w:spacing w:line="276" w:lineRule="auto"/>
        <w:jc w:val="center"/>
      </w:pPr>
      <w:r>
        <w:t>Smlouva č.: 1/2024/OT (MČ Praha 19)</w:t>
      </w:r>
      <w:r w:rsidR="00783075">
        <w:t>, schválená usnesením Rady MČP19 č. 535/24/OT, na svém 47. zasedání dne 7.2.2024</w:t>
      </w:r>
    </w:p>
    <w:p w14:paraId="595ECD9C" w14:textId="77777777" w:rsidR="00BA1108" w:rsidRPr="00E42F6D" w:rsidRDefault="00BA1108" w:rsidP="00BA1108">
      <w:pPr>
        <w:pStyle w:val="Bezmezer"/>
        <w:tabs>
          <w:tab w:val="left" w:pos="2977"/>
        </w:tabs>
        <w:spacing w:line="276" w:lineRule="auto"/>
        <w:jc w:val="both"/>
      </w:pPr>
    </w:p>
    <w:p w14:paraId="2502B4C9" w14:textId="77777777" w:rsidR="00BA1108" w:rsidRPr="00E42F6D" w:rsidRDefault="00BA1108" w:rsidP="00BA1108">
      <w:pPr>
        <w:pStyle w:val="Bezmezer"/>
        <w:tabs>
          <w:tab w:val="left" w:pos="2835"/>
        </w:tabs>
        <w:spacing w:line="276" w:lineRule="auto"/>
        <w:jc w:val="both"/>
      </w:pPr>
      <w:r w:rsidRPr="00E42F6D">
        <w:t>Název:</w:t>
      </w:r>
      <w:r w:rsidRPr="00E42F6D">
        <w:tab/>
      </w:r>
      <w:proofErr w:type="spellStart"/>
      <w:r w:rsidRPr="00E42F6D">
        <w:rPr>
          <w:b/>
        </w:rPr>
        <w:t>Lexnova</w:t>
      </w:r>
      <w:proofErr w:type="spellEnd"/>
      <w:r w:rsidRPr="00E42F6D">
        <w:rPr>
          <w:b/>
        </w:rPr>
        <w:t xml:space="preserve"> s.r.o.</w:t>
      </w:r>
    </w:p>
    <w:p w14:paraId="73DE580F" w14:textId="77777777" w:rsidR="00BA1108" w:rsidRPr="00E42F6D" w:rsidRDefault="00BA1108" w:rsidP="00BA1108">
      <w:pPr>
        <w:pStyle w:val="Bezmezer"/>
        <w:tabs>
          <w:tab w:val="left" w:pos="2835"/>
        </w:tabs>
        <w:spacing w:line="276" w:lineRule="auto"/>
        <w:jc w:val="both"/>
      </w:pPr>
      <w:r w:rsidRPr="00E42F6D">
        <w:t>Spisová značka:</w:t>
      </w:r>
      <w:r w:rsidRPr="00E42F6D">
        <w:tab/>
        <w:t>C 346815 vedená u Městského soudu v Praze</w:t>
      </w:r>
    </w:p>
    <w:p w14:paraId="33E53DDF" w14:textId="77777777" w:rsidR="00BA1108" w:rsidRPr="00E42F6D" w:rsidRDefault="00BA1108" w:rsidP="00BA1108">
      <w:pPr>
        <w:pStyle w:val="Bezmezer"/>
        <w:tabs>
          <w:tab w:val="left" w:pos="2835"/>
        </w:tabs>
        <w:spacing w:line="276" w:lineRule="auto"/>
        <w:jc w:val="both"/>
      </w:pPr>
      <w:r w:rsidRPr="00E42F6D">
        <w:t>Sídlo:</w:t>
      </w:r>
      <w:r w:rsidRPr="00E42F6D">
        <w:tab/>
        <w:t>Na rovnosti 2274/12, Žižkov, 130 00 Praha 3</w:t>
      </w:r>
    </w:p>
    <w:p w14:paraId="7C8368C1" w14:textId="77777777" w:rsidR="00BA1108" w:rsidRPr="00E42F6D" w:rsidRDefault="00BA1108" w:rsidP="00BA1108">
      <w:pPr>
        <w:pStyle w:val="Bezmezer"/>
        <w:tabs>
          <w:tab w:val="left" w:pos="2835"/>
        </w:tabs>
        <w:spacing w:line="276" w:lineRule="auto"/>
        <w:jc w:val="both"/>
      </w:pPr>
      <w:r w:rsidRPr="00E42F6D">
        <w:t xml:space="preserve">IČ:  </w:t>
      </w:r>
      <w:r w:rsidRPr="00E42F6D">
        <w:tab/>
        <w:t>10719636</w:t>
      </w:r>
    </w:p>
    <w:p w14:paraId="58569EA9" w14:textId="77777777" w:rsidR="00BA1108" w:rsidRPr="00E42F6D" w:rsidRDefault="00BA1108" w:rsidP="00BA1108">
      <w:pPr>
        <w:pStyle w:val="Bezmezer"/>
        <w:tabs>
          <w:tab w:val="left" w:pos="2835"/>
        </w:tabs>
        <w:spacing w:line="276" w:lineRule="auto"/>
        <w:jc w:val="both"/>
      </w:pPr>
      <w:r w:rsidRPr="00E42F6D">
        <w:t>DIČ:</w:t>
      </w:r>
      <w:r w:rsidRPr="00E42F6D">
        <w:tab/>
        <w:t>CZ10719636</w:t>
      </w:r>
    </w:p>
    <w:p w14:paraId="0E119EA0" w14:textId="77777777" w:rsidR="00BA1108" w:rsidRPr="00E42F6D" w:rsidRDefault="00BA1108" w:rsidP="00BA1108">
      <w:pPr>
        <w:pStyle w:val="Bezmezer"/>
        <w:spacing w:line="276" w:lineRule="auto"/>
        <w:jc w:val="both"/>
      </w:pPr>
      <w:r w:rsidRPr="00E42F6D">
        <w:t>Zastoupen</w:t>
      </w:r>
      <w:r>
        <w:t>a</w:t>
      </w:r>
      <w:r w:rsidRPr="00E42F6D">
        <w:t>:</w:t>
      </w:r>
      <w:r w:rsidRPr="00E42F6D">
        <w:tab/>
      </w:r>
      <w:r w:rsidRPr="00E42F6D">
        <w:tab/>
        <w:t xml:space="preserve">              Miroslav Kvapil, </w:t>
      </w:r>
      <w:proofErr w:type="spellStart"/>
      <w:r w:rsidRPr="00E42F6D">
        <w:t>MSc</w:t>
      </w:r>
      <w:proofErr w:type="spellEnd"/>
      <w:r w:rsidRPr="00E42F6D">
        <w:t>., jednatel</w:t>
      </w:r>
    </w:p>
    <w:p w14:paraId="54FF22CF" w14:textId="77777777" w:rsidR="00BA1108" w:rsidRPr="00E42F6D" w:rsidRDefault="00BA1108" w:rsidP="00BA1108">
      <w:pPr>
        <w:pStyle w:val="Bezmezer"/>
        <w:spacing w:line="276" w:lineRule="auto"/>
        <w:jc w:val="both"/>
      </w:pPr>
    </w:p>
    <w:p w14:paraId="5AE7525D" w14:textId="77777777" w:rsidR="00BA1108" w:rsidRPr="00E42F6D" w:rsidRDefault="00BA1108" w:rsidP="00BA1108">
      <w:pPr>
        <w:pStyle w:val="Bezmezer"/>
        <w:spacing w:line="276" w:lineRule="auto"/>
        <w:jc w:val="both"/>
      </w:pPr>
      <w:r w:rsidRPr="00E42F6D">
        <w:t>(dále jen „</w:t>
      </w:r>
      <w:r w:rsidRPr="00E42F6D">
        <w:rPr>
          <w:b/>
        </w:rPr>
        <w:t>Poskytovatel</w:t>
      </w:r>
      <w:r w:rsidRPr="00E42F6D">
        <w:t>“)</w:t>
      </w:r>
      <w:r w:rsidRPr="00E42F6D">
        <w:tab/>
      </w:r>
    </w:p>
    <w:p w14:paraId="774F9A97" w14:textId="77777777" w:rsidR="00BA1108" w:rsidRPr="00E42F6D" w:rsidRDefault="00BA1108" w:rsidP="00BA1108">
      <w:pPr>
        <w:pStyle w:val="Bezmezer"/>
        <w:spacing w:line="276" w:lineRule="auto"/>
        <w:jc w:val="both"/>
      </w:pPr>
    </w:p>
    <w:p w14:paraId="43EA86C5" w14:textId="77777777" w:rsidR="00BA1108" w:rsidRPr="00E42F6D" w:rsidRDefault="00BA1108" w:rsidP="00BA1108">
      <w:pPr>
        <w:pStyle w:val="Bezmezer"/>
        <w:spacing w:line="276" w:lineRule="auto"/>
        <w:jc w:val="both"/>
      </w:pPr>
      <w:r w:rsidRPr="00E42F6D">
        <w:t>a</w:t>
      </w:r>
    </w:p>
    <w:p w14:paraId="17410D69" w14:textId="77777777" w:rsidR="00BA1108" w:rsidRPr="00E42F6D" w:rsidRDefault="00BA1108" w:rsidP="00BA1108">
      <w:pPr>
        <w:pStyle w:val="Bezmezer"/>
        <w:tabs>
          <w:tab w:val="left" w:pos="2835"/>
        </w:tabs>
        <w:spacing w:line="276" w:lineRule="auto"/>
        <w:jc w:val="both"/>
      </w:pPr>
    </w:p>
    <w:p w14:paraId="35AC2074" w14:textId="77777777" w:rsidR="00BA1108" w:rsidRPr="00A910DF" w:rsidRDefault="00BA1108" w:rsidP="00BA1108">
      <w:pPr>
        <w:pStyle w:val="Bezmezer"/>
        <w:tabs>
          <w:tab w:val="left" w:pos="2835"/>
        </w:tabs>
        <w:spacing w:line="276" w:lineRule="auto"/>
        <w:jc w:val="both"/>
        <w:rPr>
          <w:rFonts w:cstheme="majorHAnsi"/>
          <w:b/>
        </w:rPr>
      </w:pPr>
      <w:r w:rsidRPr="00A910DF">
        <w:rPr>
          <w:rFonts w:cstheme="majorHAnsi"/>
        </w:rPr>
        <w:t xml:space="preserve">Název: </w:t>
      </w:r>
      <w:r w:rsidRPr="00A910DF">
        <w:rPr>
          <w:rFonts w:cstheme="majorHAnsi"/>
        </w:rPr>
        <w:tab/>
        <w:t>Městská část Praha 19</w:t>
      </w:r>
    </w:p>
    <w:p w14:paraId="2765DB88" w14:textId="77777777" w:rsidR="00BA1108" w:rsidRPr="00A910DF" w:rsidRDefault="00BA1108" w:rsidP="00BA1108">
      <w:pPr>
        <w:spacing w:after="0" w:line="360" w:lineRule="atLeast"/>
        <w:jc w:val="both"/>
        <w:textAlignment w:val="baseline"/>
        <w:rPr>
          <w:rFonts w:ascii="Verdana" w:hAnsi="Verdana"/>
          <w:color w:val="333333"/>
          <w:sz w:val="18"/>
          <w:szCs w:val="18"/>
          <w:lang w:val="cs-CZ" w:eastAsia="cs-CZ"/>
        </w:rPr>
      </w:pPr>
      <w:r w:rsidRPr="00A910DF">
        <w:rPr>
          <w:rFonts w:cstheme="majorHAnsi"/>
          <w:lang w:val="cs-CZ"/>
        </w:rPr>
        <w:t xml:space="preserve">Sídlo: </w:t>
      </w:r>
      <w:r w:rsidRPr="00A910DF">
        <w:rPr>
          <w:rFonts w:cstheme="majorHAnsi"/>
          <w:lang w:val="cs-CZ"/>
        </w:rPr>
        <w:tab/>
      </w:r>
      <w:r w:rsidRPr="00A910DF">
        <w:rPr>
          <w:rFonts w:cstheme="majorHAnsi"/>
          <w:lang w:val="cs-CZ"/>
        </w:rPr>
        <w:tab/>
      </w:r>
      <w:r w:rsidRPr="00A910DF">
        <w:rPr>
          <w:rFonts w:cstheme="majorHAnsi"/>
          <w:lang w:val="cs-CZ"/>
        </w:rPr>
        <w:tab/>
      </w:r>
      <w:r w:rsidRPr="00A910DF">
        <w:rPr>
          <w:rFonts w:cstheme="majorHAnsi"/>
          <w:lang w:val="cs-CZ"/>
        </w:rPr>
        <w:tab/>
        <w:t xml:space="preserve">Semilská 43/1, </w:t>
      </w:r>
      <w:r>
        <w:rPr>
          <w:rFonts w:cstheme="majorHAnsi"/>
          <w:lang w:val="cs-CZ"/>
        </w:rPr>
        <w:t xml:space="preserve">197 00, </w:t>
      </w:r>
      <w:r w:rsidRPr="00A910DF">
        <w:rPr>
          <w:rFonts w:cstheme="majorHAnsi"/>
          <w:lang w:val="cs-CZ"/>
        </w:rPr>
        <w:t xml:space="preserve">Praha 9 </w:t>
      </w:r>
      <w:r>
        <w:rPr>
          <w:rFonts w:cstheme="majorHAnsi"/>
          <w:lang w:val="cs-CZ"/>
        </w:rPr>
        <w:t>–</w:t>
      </w:r>
      <w:r w:rsidRPr="00A910DF">
        <w:rPr>
          <w:rFonts w:cstheme="majorHAnsi"/>
          <w:lang w:val="cs-CZ"/>
        </w:rPr>
        <w:t xml:space="preserve"> Kbely</w:t>
      </w:r>
    </w:p>
    <w:p w14:paraId="09A3BEA3" w14:textId="77777777" w:rsidR="00BA1108" w:rsidRPr="00A910DF" w:rsidRDefault="00BA1108" w:rsidP="00BA1108">
      <w:pPr>
        <w:pStyle w:val="Bezmezer"/>
        <w:tabs>
          <w:tab w:val="left" w:pos="2835"/>
        </w:tabs>
        <w:spacing w:line="276" w:lineRule="auto"/>
        <w:jc w:val="both"/>
        <w:rPr>
          <w:rFonts w:cstheme="majorHAnsi"/>
        </w:rPr>
      </w:pPr>
      <w:r w:rsidRPr="00A910DF">
        <w:rPr>
          <w:rFonts w:cstheme="majorHAnsi"/>
        </w:rPr>
        <w:t xml:space="preserve">IČ: </w:t>
      </w:r>
      <w:r w:rsidRPr="00A910DF">
        <w:rPr>
          <w:rFonts w:cstheme="majorHAnsi"/>
        </w:rPr>
        <w:tab/>
        <w:t>00231304</w:t>
      </w:r>
    </w:p>
    <w:p w14:paraId="69D5189A" w14:textId="77777777" w:rsidR="00BA1108" w:rsidRPr="00A910DF" w:rsidRDefault="00BA1108" w:rsidP="00BA1108">
      <w:pPr>
        <w:pStyle w:val="Bezmezer"/>
        <w:tabs>
          <w:tab w:val="left" w:pos="2835"/>
        </w:tabs>
        <w:spacing w:line="276" w:lineRule="auto"/>
        <w:jc w:val="both"/>
        <w:rPr>
          <w:rFonts w:cstheme="majorHAnsi"/>
        </w:rPr>
      </w:pPr>
      <w:r w:rsidRPr="00A910DF">
        <w:rPr>
          <w:rFonts w:cstheme="majorHAnsi"/>
        </w:rPr>
        <w:t>DIČ:</w:t>
      </w:r>
      <w:r w:rsidRPr="00A910DF">
        <w:rPr>
          <w:rFonts w:cstheme="majorHAnsi"/>
        </w:rPr>
        <w:tab/>
        <w:t>CZ00231304</w:t>
      </w:r>
    </w:p>
    <w:p w14:paraId="2F1DBE4A" w14:textId="77777777" w:rsidR="00BA1108" w:rsidRPr="00E42F6D" w:rsidRDefault="00BA1108" w:rsidP="00BA1108">
      <w:pPr>
        <w:pStyle w:val="Bezmezer"/>
        <w:spacing w:line="276" w:lineRule="auto"/>
        <w:jc w:val="both"/>
      </w:pPr>
      <w:r w:rsidRPr="00A910DF">
        <w:t>Zastoupena</w:t>
      </w:r>
      <w:r w:rsidRPr="00A910DF">
        <w:tab/>
      </w:r>
      <w:r w:rsidRPr="00A910DF">
        <w:tab/>
      </w:r>
      <w:r w:rsidRPr="00A910DF">
        <w:tab/>
        <w:t>Pavel Žďárský, starosta</w:t>
      </w:r>
    </w:p>
    <w:p w14:paraId="2319D767" w14:textId="77777777" w:rsidR="00BA1108" w:rsidRPr="00E42F6D" w:rsidRDefault="00BA1108" w:rsidP="00BA1108">
      <w:pPr>
        <w:pStyle w:val="Bezmezer"/>
        <w:spacing w:line="276" w:lineRule="auto"/>
        <w:jc w:val="both"/>
      </w:pPr>
    </w:p>
    <w:p w14:paraId="31695EF0" w14:textId="77777777" w:rsidR="00BA1108" w:rsidRPr="00E42F6D" w:rsidRDefault="00BA1108" w:rsidP="00BA1108">
      <w:pPr>
        <w:pStyle w:val="Bezmezer"/>
        <w:spacing w:line="276" w:lineRule="auto"/>
        <w:jc w:val="both"/>
      </w:pPr>
      <w:r w:rsidRPr="00E42F6D">
        <w:t>(dále jen „</w:t>
      </w:r>
      <w:r w:rsidRPr="00E42F6D">
        <w:rPr>
          <w:b/>
        </w:rPr>
        <w:t>Nabyvatel</w:t>
      </w:r>
      <w:r w:rsidRPr="00E42F6D">
        <w:t>“)</w:t>
      </w:r>
    </w:p>
    <w:p w14:paraId="326BF2D5" w14:textId="77777777" w:rsidR="00BA1108" w:rsidRPr="00E42F6D" w:rsidRDefault="00BA1108" w:rsidP="00BA1108">
      <w:pPr>
        <w:pStyle w:val="slovn"/>
        <w:numPr>
          <w:ilvl w:val="0"/>
          <w:numId w:val="0"/>
        </w:numPr>
        <w:spacing w:line="276" w:lineRule="auto"/>
        <w:ind w:left="567"/>
        <w:jc w:val="both"/>
        <w:rPr>
          <w:rFonts w:ascii="Calibri" w:hAnsi="Calibri"/>
          <w:lang w:val="cs-CZ"/>
        </w:rPr>
      </w:pPr>
    </w:p>
    <w:p w14:paraId="724FA074" w14:textId="77777777" w:rsidR="00BA1108" w:rsidRPr="00E42F6D" w:rsidRDefault="00BA1108" w:rsidP="00BA1108">
      <w:pPr>
        <w:pStyle w:val="slovn"/>
        <w:numPr>
          <w:ilvl w:val="0"/>
          <w:numId w:val="0"/>
        </w:numPr>
        <w:spacing w:line="276" w:lineRule="auto"/>
        <w:ind w:left="567"/>
        <w:jc w:val="both"/>
        <w:rPr>
          <w:rFonts w:ascii="Calibri" w:hAnsi="Calibri"/>
          <w:lang w:val="cs-CZ"/>
        </w:rPr>
      </w:pPr>
      <w:proofErr w:type="gramStart"/>
      <w:r w:rsidRPr="00E42F6D">
        <w:rPr>
          <w:rFonts w:ascii="Calibri" w:hAnsi="Calibri"/>
          <w:lang w:val="cs-CZ"/>
        </w:rPr>
        <w:t>se dohodli</w:t>
      </w:r>
      <w:proofErr w:type="gramEnd"/>
      <w:r w:rsidRPr="00E42F6D">
        <w:rPr>
          <w:rFonts w:ascii="Calibri" w:hAnsi="Calibri"/>
          <w:lang w:val="cs-CZ"/>
        </w:rPr>
        <w:t xml:space="preserve"> na následujícím:</w:t>
      </w:r>
    </w:p>
    <w:p w14:paraId="73CB827D" w14:textId="77777777" w:rsidR="00BA1108" w:rsidRPr="00E42F6D" w:rsidRDefault="00BA1108" w:rsidP="00BA1108">
      <w:pPr>
        <w:pStyle w:val="lnekslovn"/>
        <w:numPr>
          <w:ilvl w:val="0"/>
          <w:numId w:val="2"/>
        </w:numPr>
        <w:spacing w:line="276" w:lineRule="auto"/>
      </w:pPr>
      <w:r w:rsidRPr="00E42F6D">
        <w:t>Předmět smlouvy</w:t>
      </w:r>
    </w:p>
    <w:p w14:paraId="6159FB75" w14:textId="77777777" w:rsidR="00BA1108" w:rsidRPr="00E42F6D" w:rsidRDefault="00BA1108" w:rsidP="00BA1108">
      <w:pPr>
        <w:pStyle w:val="slovn"/>
        <w:numPr>
          <w:ilvl w:val="1"/>
          <w:numId w:val="2"/>
        </w:numPr>
        <w:spacing w:line="276" w:lineRule="auto"/>
        <w:ind w:left="720" w:hanging="720"/>
        <w:jc w:val="both"/>
        <w:rPr>
          <w:rFonts w:ascii="Calibri" w:hAnsi="Calibri"/>
          <w:lang w:val="cs-CZ"/>
        </w:rPr>
      </w:pPr>
      <w:r w:rsidRPr="00E42F6D">
        <w:rPr>
          <w:rFonts w:ascii="Calibri" w:hAnsi="Calibri"/>
          <w:lang w:val="cs-CZ"/>
        </w:rPr>
        <w:t>Poskytovatel touto smlouvou poskytuje Nabyvateli oprávn</w:t>
      </w:r>
      <w:r w:rsidRPr="00E42F6D">
        <w:rPr>
          <w:rFonts w:ascii="Calibri" w:hAnsi="Calibri" w:cs="Noteworthy Light"/>
          <w:lang w:val="cs-CZ"/>
        </w:rPr>
        <w:t>ě</w:t>
      </w:r>
      <w:r w:rsidRPr="00E42F6D">
        <w:rPr>
          <w:rFonts w:ascii="Calibri" w:hAnsi="Calibri"/>
          <w:lang w:val="cs-CZ"/>
        </w:rPr>
        <w:t>ní k výkonu práva u</w:t>
      </w:r>
      <w:r w:rsidRPr="00E42F6D">
        <w:rPr>
          <w:rFonts w:ascii="Calibri" w:hAnsi="Calibri" w:cs="Noteworthy Light"/>
          <w:lang w:val="cs-CZ"/>
        </w:rPr>
        <w:t>ž</w:t>
      </w:r>
      <w:r w:rsidRPr="00E42F6D">
        <w:rPr>
          <w:rFonts w:ascii="Calibri" w:hAnsi="Calibri"/>
          <w:lang w:val="cs-CZ"/>
        </w:rPr>
        <w:t xml:space="preserve">ít online aplikaci s názvem </w:t>
      </w:r>
      <w:proofErr w:type="gramStart"/>
      <w:r w:rsidRPr="00E42F6D">
        <w:rPr>
          <w:rFonts w:ascii="Calibri" w:hAnsi="Calibri"/>
          <w:b/>
          <w:lang w:val="cs-CZ"/>
        </w:rPr>
        <w:t>Oznam</w:t>
      </w:r>
      <w:proofErr w:type="gramEnd"/>
      <w:r w:rsidRPr="00E42F6D">
        <w:rPr>
          <w:rFonts w:ascii="Calibri" w:hAnsi="Calibri"/>
          <w:b/>
          <w:lang w:val="cs-CZ"/>
        </w:rPr>
        <w:t>.</w:t>
      </w:r>
      <w:proofErr w:type="gramStart"/>
      <w:r w:rsidRPr="00E42F6D">
        <w:rPr>
          <w:rFonts w:ascii="Calibri" w:hAnsi="Calibri"/>
          <w:b/>
          <w:lang w:val="cs-CZ"/>
        </w:rPr>
        <w:t>to</w:t>
      </w:r>
      <w:proofErr w:type="gramEnd"/>
      <w:r w:rsidRPr="00E42F6D">
        <w:rPr>
          <w:rFonts w:ascii="Calibri" w:hAnsi="Calibri"/>
          <w:lang w:val="cs-CZ"/>
        </w:rPr>
        <w:t>, interní oznamovací kanál (dále též jako „</w:t>
      </w:r>
      <w:r w:rsidRPr="00E42F6D">
        <w:rPr>
          <w:rFonts w:ascii="Calibri" w:hAnsi="Calibri"/>
          <w:b/>
          <w:lang w:val="cs-CZ"/>
        </w:rPr>
        <w:t>Aplikace</w:t>
      </w:r>
      <w:r w:rsidRPr="00E42F6D">
        <w:rPr>
          <w:rFonts w:ascii="Calibri" w:hAnsi="Calibri"/>
          <w:lang w:val="cs-CZ"/>
        </w:rPr>
        <w:t>“ či „</w:t>
      </w:r>
      <w:r w:rsidRPr="00E42F6D">
        <w:rPr>
          <w:rFonts w:ascii="Calibri" w:hAnsi="Calibri"/>
          <w:b/>
          <w:lang w:val="cs-CZ"/>
        </w:rPr>
        <w:t>Předmět licence</w:t>
      </w:r>
      <w:r w:rsidRPr="00E42F6D">
        <w:rPr>
          <w:rFonts w:ascii="Calibri" w:hAnsi="Calibri"/>
          <w:lang w:val="cs-CZ"/>
        </w:rPr>
        <w:t>“) a oprávnění ke zp</w:t>
      </w:r>
      <w:r w:rsidRPr="00E42F6D">
        <w:rPr>
          <w:rFonts w:ascii="Calibri" w:hAnsi="Calibri" w:cs="Noteworthy Light"/>
          <w:lang w:val="cs-CZ"/>
        </w:rPr>
        <w:t>ů</w:t>
      </w:r>
      <w:r w:rsidRPr="00E42F6D">
        <w:rPr>
          <w:rFonts w:ascii="Calibri" w:hAnsi="Calibri"/>
          <w:lang w:val="cs-CZ"/>
        </w:rPr>
        <w:t>sobu u</w:t>
      </w:r>
      <w:r w:rsidRPr="00E42F6D">
        <w:rPr>
          <w:rFonts w:ascii="Calibri" w:hAnsi="Calibri" w:cs="Noteworthy Light"/>
          <w:lang w:val="cs-CZ"/>
        </w:rPr>
        <w:t>ž</w:t>
      </w:r>
      <w:r w:rsidRPr="00E42F6D">
        <w:rPr>
          <w:rFonts w:ascii="Calibri" w:hAnsi="Calibri"/>
          <w:lang w:val="cs-CZ"/>
        </w:rPr>
        <w:t>ití a v rozsahu stanoveném dále touto smlouvou za odm</w:t>
      </w:r>
      <w:r w:rsidRPr="00E42F6D">
        <w:rPr>
          <w:rFonts w:ascii="Calibri" w:hAnsi="Calibri" w:cs="Noteworthy Light"/>
          <w:lang w:val="cs-CZ"/>
        </w:rPr>
        <w:t>ě</w:t>
      </w:r>
      <w:r w:rsidRPr="00E42F6D">
        <w:rPr>
          <w:rFonts w:ascii="Calibri" w:hAnsi="Calibri"/>
          <w:lang w:val="cs-CZ"/>
        </w:rPr>
        <w:t>nu sjednanou dále touto smlouvou (dále také jen jako „</w:t>
      </w:r>
      <w:r w:rsidRPr="00E42F6D">
        <w:rPr>
          <w:rFonts w:ascii="Calibri" w:hAnsi="Calibri"/>
          <w:b/>
          <w:lang w:val="cs-CZ"/>
        </w:rPr>
        <w:t>Licence</w:t>
      </w:r>
      <w:r w:rsidRPr="00E42F6D">
        <w:rPr>
          <w:rFonts w:ascii="Calibri" w:hAnsi="Calibri"/>
          <w:lang w:val="cs-CZ"/>
        </w:rPr>
        <w:t xml:space="preserve">“). Bližší specifikace funkcí a způsobu využití Aplikace je dále blíže popsán v Příloze č. 1 – specifikace aplikace </w:t>
      </w:r>
      <w:proofErr w:type="gramStart"/>
      <w:r w:rsidRPr="00E42F6D">
        <w:rPr>
          <w:rFonts w:ascii="Calibri" w:hAnsi="Calibri"/>
          <w:lang w:val="cs-CZ"/>
        </w:rPr>
        <w:t>Oznam</w:t>
      </w:r>
      <w:proofErr w:type="gramEnd"/>
      <w:r w:rsidRPr="00E42F6D">
        <w:rPr>
          <w:rFonts w:ascii="Calibri" w:hAnsi="Calibri"/>
          <w:lang w:val="cs-CZ"/>
        </w:rPr>
        <w:t>.</w:t>
      </w:r>
      <w:proofErr w:type="gramStart"/>
      <w:r w:rsidRPr="00E42F6D">
        <w:rPr>
          <w:rFonts w:ascii="Calibri" w:hAnsi="Calibri"/>
          <w:lang w:val="cs-CZ"/>
        </w:rPr>
        <w:t>to</w:t>
      </w:r>
      <w:proofErr w:type="gramEnd"/>
      <w:r w:rsidRPr="00E42F6D">
        <w:rPr>
          <w:rFonts w:ascii="Calibri" w:hAnsi="Calibri"/>
          <w:lang w:val="cs-CZ"/>
        </w:rPr>
        <w:t xml:space="preserve"> a dalších souvisejících služeb.</w:t>
      </w:r>
    </w:p>
    <w:p w14:paraId="54108FB2" w14:textId="77777777" w:rsidR="00BA1108" w:rsidRPr="00E42F6D" w:rsidRDefault="00BA1108" w:rsidP="00BA1108">
      <w:pPr>
        <w:pStyle w:val="slovn"/>
        <w:numPr>
          <w:ilvl w:val="1"/>
          <w:numId w:val="2"/>
        </w:numPr>
        <w:spacing w:line="276" w:lineRule="auto"/>
        <w:ind w:left="720" w:hanging="720"/>
        <w:jc w:val="both"/>
        <w:rPr>
          <w:rFonts w:ascii="Calibri" w:hAnsi="Calibri"/>
          <w:lang w:val="cs-CZ"/>
        </w:rPr>
      </w:pPr>
      <w:r w:rsidRPr="00E42F6D">
        <w:rPr>
          <w:rFonts w:ascii="Calibri" w:hAnsi="Calibri"/>
          <w:lang w:val="cs-CZ"/>
        </w:rPr>
        <w:t>Poskytovatel se zavazuje poskytovat, dle této Smlouvy, Nabyvateli poradenskou činnost a služby související s implementací a dodržováním směrnice Ev</w:t>
      </w:r>
      <w:r>
        <w:rPr>
          <w:rFonts w:ascii="Calibri" w:hAnsi="Calibri"/>
          <w:lang w:val="cs-CZ"/>
        </w:rPr>
        <w:t>ropského parlamentu a Rady (EU) </w:t>
      </w:r>
      <w:r w:rsidRPr="00E42F6D">
        <w:rPr>
          <w:rFonts w:ascii="Calibri" w:hAnsi="Calibri"/>
          <w:lang w:val="cs-CZ"/>
        </w:rPr>
        <w:t xml:space="preserve">2019/1937 ze dne 23. října 2019 o ochraně osob, které oznamují porušení práva Unie (tzv. směrnici o </w:t>
      </w:r>
      <w:proofErr w:type="spellStart"/>
      <w:r w:rsidRPr="00E42F6D">
        <w:rPr>
          <w:rFonts w:ascii="Calibri" w:hAnsi="Calibri"/>
          <w:lang w:val="cs-CZ"/>
        </w:rPr>
        <w:t>whistleblowingu</w:t>
      </w:r>
      <w:proofErr w:type="spellEnd"/>
      <w:r w:rsidRPr="00E42F6D">
        <w:rPr>
          <w:rFonts w:ascii="Calibri" w:hAnsi="Calibri"/>
          <w:lang w:val="cs-CZ"/>
        </w:rPr>
        <w:t>) a vnitrostátních právních předpisů</w:t>
      </w:r>
      <w:r>
        <w:rPr>
          <w:rFonts w:ascii="Calibri" w:hAnsi="Calibri"/>
          <w:lang w:val="cs-CZ"/>
        </w:rPr>
        <w:t xml:space="preserve"> – především </w:t>
      </w:r>
      <w:r w:rsidRPr="00865E97">
        <w:rPr>
          <w:rFonts w:ascii="Calibri" w:hAnsi="Calibri"/>
          <w:lang w:val="cs-CZ"/>
        </w:rPr>
        <w:t>Zákon</w:t>
      </w:r>
      <w:r>
        <w:rPr>
          <w:rFonts w:ascii="Calibri" w:hAnsi="Calibri"/>
          <w:lang w:val="cs-CZ"/>
        </w:rPr>
        <w:t>a č. </w:t>
      </w:r>
      <w:r w:rsidRPr="00865E97">
        <w:rPr>
          <w:rFonts w:ascii="Calibri" w:hAnsi="Calibri"/>
          <w:lang w:val="cs-CZ"/>
        </w:rPr>
        <w:t>171/2023 Sb</w:t>
      </w:r>
      <w:r>
        <w:rPr>
          <w:rFonts w:ascii="Calibri" w:hAnsi="Calibri"/>
          <w:lang w:val="cs-CZ"/>
        </w:rPr>
        <w:t>., Zákon o ochraně oznamovatelů -</w:t>
      </w:r>
      <w:r w:rsidRPr="00E42F6D">
        <w:rPr>
          <w:rFonts w:ascii="Calibri" w:hAnsi="Calibri"/>
          <w:lang w:val="cs-CZ"/>
        </w:rPr>
        <w:t xml:space="preserve"> a to v rozsahu dle Přílohy č. 1 – specifikace aplikace </w:t>
      </w:r>
      <w:proofErr w:type="gramStart"/>
      <w:r w:rsidRPr="00E42F6D">
        <w:rPr>
          <w:rFonts w:ascii="Calibri" w:hAnsi="Calibri"/>
          <w:lang w:val="cs-CZ"/>
        </w:rPr>
        <w:t>Oznam</w:t>
      </w:r>
      <w:proofErr w:type="gramEnd"/>
      <w:r w:rsidRPr="00E42F6D">
        <w:rPr>
          <w:rFonts w:ascii="Calibri" w:hAnsi="Calibri"/>
          <w:lang w:val="cs-CZ"/>
        </w:rPr>
        <w:t>.</w:t>
      </w:r>
      <w:proofErr w:type="gramStart"/>
      <w:r w:rsidRPr="00E42F6D">
        <w:rPr>
          <w:rFonts w:ascii="Calibri" w:hAnsi="Calibri"/>
          <w:lang w:val="cs-CZ"/>
        </w:rPr>
        <w:t>to</w:t>
      </w:r>
      <w:proofErr w:type="gramEnd"/>
      <w:r w:rsidRPr="00E42F6D">
        <w:rPr>
          <w:rFonts w:ascii="Calibri" w:hAnsi="Calibri"/>
          <w:lang w:val="cs-CZ"/>
        </w:rPr>
        <w:t xml:space="preserve"> a dalších souvisejících služeb.</w:t>
      </w:r>
    </w:p>
    <w:p w14:paraId="1A65717D" w14:textId="77777777" w:rsidR="00BA1108" w:rsidRPr="00E42F6D" w:rsidRDefault="00BA1108" w:rsidP="00BA1108">
      <w:pPr>
        <w:pStyle w:val="slovn"/>
        <w:numPr>
          <w:ilvl w:val="1"/>
          <w:numId w:val="2"/>
        </w:numPr>
        <w:spacing w:line="276" w:lineRule="auto"/>
        <w:ind w:left="720" w:hanging="720"/>
        <w:jc w:val="both"/>
        <w:rPr>
          <w:rFonts w:ascii="Calibri" w:hAnsi="Calibri"/>
          <w:lang w:val="cs-CZ"/>
        </w:rPr>
      </w:pPr>
      <w:r w:rsidRPr="00E42F6D">
        <w:rPr>
          <w:rFonts w:ascii="Calibri" w:hAnsi="Calibri"/>
          <w:lang w:val="cs-CZ"/>
        </w:rPr>
        <w:lastRenderedPageBreak/>
        <w:t>Smluvní strany se dohodly, že jakékoli rozšíření služeb poskytovaných Poskytovatelem dle této Smlouvy nad stanovený rámec, bude sjednáno písemným dodatkem k této Smlouvě, v němž bude stanovena další činnost a odměna, kterou bude Nabyvatel hradit.</w:t>
      </w:r>
    </w:p>
    <w:p w14:paraId="40BF8960" w14:textId="77777777" w:rsidR="00BA1108" w:rsidRPr="00E42F6D" w:rsidRDefault="00BA1108" w:rsidP="00BA1108">
      <w:pPr>
        <w:pStyle w:val="lnekslovn"/>
        <w:numPr>
          <w:ilvl w:val="0"/>
          <w:numId w:val="2"/>
        </w:numPr>
        <w:tabs>
          <w:tab w:val="num" w:pos="284"/>
        </w:tabs>
        <w:spacing w:line="276" w:lineRule="auto"/>
        <w:ind w:left="0"/>
        <w:jc w:val="center"/>
      </w:pPr>
      <w:r w:rsidRPr="00E42F6D">
        <w:t xml:space="preserve">Aplikace </w:t>
      </w:r>
      <w:proofErr w:type="gramStart"/>
      <w:r w:rsidRPr="00E42F6D">
        <w:t>Oznam</w:t>
      </w:r>
      <w:proofErr w:type="gramEnd"/>
      <w:r w:rsidRPr="00E42F6D">
        <w:t>.</w:t>
      </w:r>
      <w:proofErr w:type="gramStart"/>
      <w:r w:rsidRPr="00E42F6D">
        <w:t>to</w:t>
      </w:r>
      <w:proofErr w:type="gramEnd"/>
    </w:p>
    <w:p w14:paraId="0F05EDDD" w14:textId="77777777" w:rsidR="00BA1108" w:rsidRPr="00E42F6D" w:rsidRDefault="00BA1108" w:rsidP="00BA1108">
      <w:pPr>
        <w:pStyle w:val="slovn"/>
        <w:numPr>
          <w:ilvl w:val="1"/>
          <w:numId w:val="2"/>
        </w:numPr>
        <w:spacing w:line="276" w:lineRule="auto"/>
        <w:ind w:left="720" w:hanging="720"/>
        <w:jc w:val="both"/>
        <w:rPr>
          <w:rFonts w:ascii="Calibri" w:hAnsi="Calibri"/>
          <w:lang w:val="cs-CZ"/>
        </w:rPr>
      </w:pPr>
      <w:r w:rsidRPr="00E42F6D">
        <w:rPr>
          <w:rFonts w:ascii="Calibri" w:hAnsi="Calibri"/>
          <w:lang w:val="cs-CZ"/>
        </w:rPr>
        <w:t xml:space="preserve">Aplikace </w:t>
      </w:r>
      <w:proofErr w:type="gramStart"/>
      <w:r w:rsidRPr="00E42F6D">
        <w:rPr>
          <w:rFonts w:ascii="Calibri" w:hAnsi="Calibri"/>
          <w:lang w:val="cs-CZ"/>
        </w:rPr>
        <w:t>Oznam</w:t>
      </w:r>
      <w:proofErr w:type="gramEnd"/>
      <w:r w:rsidRPr="00E42F6D">
        <w:rPr>
          <w:rFonts w:ascii="Calibri" w:hAnsi="Calibri"/>
          <w:lang w:val="cs-CZ"/>
        </w:rPr>
        <w:t>.</w:t>
      </w:r>
      <w:proofErr w:type="gramStart"/>
      <w:r w:rsidRPr="00E42F6D">
        <w:rPr>
          <w:rFonts w:ascii="Calibri" w:hAnsi="Calibri"/>
          <w:lang w:val="cs-CZ"/>
        </w:rPr>
        <w:t>to</w:t>
      </w:r>
      <w:proofErr w:type="gramEnd"/>
      <w:r w:rsidRPr="00E42F6D">
        <w:rPr>
          <w:rFonts w:ascii="Calibri" w:hAnsi="Calibri"/>
          <w:lang w:val="cs-CZ"/>
        </w:rPr>
        <w:t xml:space="preserve"> je aplikace přístupná přes internetové rozhraní http</w:t>
      </w:r>
      <w:r>
        <w:rPr>
          <w:rFonts w:ascii="Calibri" w:hAnsi="Calibri"/>
          <w:lang w:val="cs-CZ"/>
        </w:rPr>
        <w:t>s</w:t>
      </w:r>
      <w:r w:rsidRPr="00E42F6D">
        <w:rPr>
          <w:rFonts w:ascii="Calibri" w:hAnsi="Calibri"/>
          <w:lang w:val="cs-CZ"/>
        </w:rPr>
        <w:t xml:space="preserve">://www.oznam.to/, která funguje jako anonymní interní oznamovací kanál za účelem tzv. </w:t>
      </w:r>
      <w:proofErr w:type="spellStart"/>
      <w:r w:rsidRPr="00E42F6D">
        <w:rPr>
          <w:rFonts w:ascii="Calibri" w:hAnsi="Calibri"/>
          <w:lang w:val="cs-CZ"/>
        </w:rPr>
        <w:t>w</w:t>
      </w:r>
      <w:r>
        <w:rPr>
          <w:rFonts w:ascii="Calibri" w:hAnsi="Calibri"/>
          <w:lang w:val="cs-CZ"/>
        </w:rPr>
        <w:t>h</w:t>
      </w:r>
      <w:r w:rsidRPr="00E42F6D">
        <w:rPr>
          <w:rFonts w:ascii="Calibri" w:hAnsi="Calibri"/>
          <w:lang w:val="cs-CZ"/>
        </w:rPr>
        <w:t>istleblowingu</w:t>
      </w:r>
      <w:proofErr w:type="spellEnd"/>
      <w:r w:rsidRPr="00E42F6D">
        <w:rPr>
          <w:rFonts w:ascii="Calibri" w:hAnsi="Calibri" w:cs="Noteworthy Light"/>
          <w:b/>
          <w:lang w:val="cs-CZ"/>
        </w:rPr>
        <w:t>.</w:t>
      </w:r>
      <w:r w:rsidRPr="00E42F6D">
        <w:rPr>
          <w:rFonts w:ascii="Calibri" w:hAnsi="Calibri" w:cs="Arial"/>
          <w:lang w:val="cs-CZ"/>
        </w:rPr>
        <w:t xml:space="preserve"> A</w:t>
      </w:r>
      <w:r w:rsidRPr="00E42F6D">
        <w:rPr>
          <w:rFonts w:ascii="Calibri" w:hAnsi="Calibri"/>
          <w:lang w:val="cs-CZ"/>
        </w:rPr>
        <w:t>plikace dále umo</w:t>
      </w:r>
      <w:r w:rsidRPr="00E42F6D">
        <w:rPr>
          <w:rFonts w:ascii="Calibri" w:hAnsi="Calibri" w:cs="Noteworthy Light"/>
          <w:lang w:val="cs-CZ"/>
        </w:rPr>
        <w:t>žň</w:t>
      </w:r>
      <w:r w:rsidRPr="00E42F6D">
        <w:rPr>
          <w:rFonts w:ascii="Calibri" w:hAnsi="Calibri"/>
          <w:lang w:val="cs-CZ"/>
        </w:rPr>
        <w:t>uje pomocí svého rozhraní spravovat, filtrovat a třídit jednotlivá oznámení.</w:t>
      </w:r>
    </w:p>
    <w:p w14:paraId="7182DD6C" w14:textId="77777777" w:rsidR="00BA1108" w:rsidRPr="00E42F6D" w:rsidRDefault="00BA1108" w:rsidP="00BA1108">
      <w:pPr>
        <w:pStyle w:val="slovn"/>
        <w:numPr>
          <w:ilvl w:val="1"/>
          <w:numId w:val="2"/>
        </w:numPr>
        <w:spacing w:line="276" w:lineRule="auto"/>
        <w:ind w:left="720" w:hanging="720"/>
        <w:jc w:val="both"/>
        <w:rPr>
          <w:rFonts w:ascii="Calibri" w:hAnsi="Calibri"/>
          <w:lang w:val="cs-CZ"/>
        </w:rPr>
      </w:pPr>
      <w:r w:rsidRPr="00E42F6D">
        <w:rPr>
          <w:rFonts w:ascii="Calibri" w:hAnsi="Calibri"/>
          <w:lang w:val="cs-CZ"/>
        </w:rPr>
        <w:t>Aplikace je p</w:t>
      </w:r>
      <w:r w:rsidRPr="00E42F6D">
        <w:rPr>
          <w:rFonts w:ascii="Calibri" w:hAnsi="Calibri" w:cs="Noteworthy Light"/>
          <w:lang w:val="cs-CZ"/>
        </w:rPr>
        <w:t>ř</w:t>
      </w:r>
      <w:r w:rsidRPr="00E42F6D">
        <w:rPr>
          <w:rFonts w:ascii="Calibri" w:hAnsi="Calibri"/>
          <w:lang w:val="cs-CZ"/>
        </w:rPr>
        <w:t>ístupná nepřetržitě, tj. 24 hodin denn</w:t>
      </w:r>
      <w:r w:rsidRPr="00E42F6D">
        <w:rPr>
          <w:rFonts w:ascii="Calibri" w:hAnsi="Calibri" w:cs="Noteworthy Light"/>
          <w:lang w:val="cs-CZ"/>
        </w:rPr>
        <w:t>ě</w:t>
      </w:r>
      <w:r w:rsidRPr="00E42F6D">
        <w:rPr>
          <w:rFonts w:ascii="Calibri" w:hAnsi="Calibri"/>
          <w:lang w:val="cs-CZ"/>
        </w:rPr>
        <w:t>, 7 dní v týdnu.</w:t>
      </w:r>
    </w:p>
    <w:p w14:paraId="44756388" w14:textId="77777777" w:rsidR="00BA1108" w:rsidRPr="00E42F6D" w:rsidRDefault="00BA1108" w:rsidP="00BA1108">
      <w:pPr>
        <w:pStyle w:val="slovn"/>
        <w:numPr>
          <w:ilvl w:val="1"/>
          <w:numId w:val="2"/>
        </w:numPr>
        <w:spacing w:line="276" w:lineRule="auto"/>
        <w:ind w:left="720" w:hanging="720"/>
        <w:jc w:val="both"/>
        <w:rPr>
          <w:rFonts w:ascii="Calibri" w:hAnsi="Calibri"/>
          <w:lang w:val="cs-CZ"/>
        </w:rPr>
      </w:pPr>
      <w:r w:rsidRPr="00E42F6D">
        <w:rPr>
          <w:rFonts w:ascii="Calibri" w:hAnsi="Calibri"/>
          <w:lang w:val="cs-CZ"/>
        </w:rPr>
        <w:t>Nabyvatel není povinen Licenci vyu</w:t>
      </w:r>
      <w:r w:rsidRPr="00E42F6D">
        <w:rPr>
          <w:rFonts w:ascii="Calibri" w:hAnsi="Calibri" w:cs="Noteworthy Light"/>
          <w:lang w:val="cs-CZ"/>
        </w:rPr>
        <w:t>ž</w:t>
      </w:r>
      <w:r w:rsidRPr="00E42F6D">
        <w:rPr>
          <w:rFonts w:ascii="Calibri" w:hAnsi="Calibri"/>
          <w:lang w:val="cs-CZ"/>
        </w:rPr>
        <w:t>ít.</w:t>
      </w:r>
    </w:p>
    <w:p w14:paraId="66783670" w14:textId="77777777" w:rsidR="00BA1108" w:rsidRPr="00E42F6D" w:rsidRDefault="00BA1108" w:rsidP="00BA1108">
      <w:pPr>
        <w:pStyle w:val="slovn"/>
        <w:numPr>
          <w:ilvl w:val="1"/>
          <w:numId w:val="2"/>
        </w:numPr>
        <w:spacing w:line="276" w:lineRule="auto"/>
        <w:ind w:left="720" w:hanging="720"/>
        <w:jc w:val="both"/>
        <w:rPr>
          <w:rFonts w:ascii="Calibri" w:hAnsi="Calibri"/>
          <w:lang w:val="cs-CZ"/>
        </w:rPr>
      </w:pPr>
      <w:r w:rsidRPr="00E42F6D">
        <w:rPr>
          <w:rFonts w:ascii="Calibri" w:hAnsi="Calibri"/>
          <w:lang w:val="cs-CZ"/>
        </w:rPr>
        <w:t>Licence je poskytována jako nevýhradní.</w:t>
      </w:r>
    </w:p>
    <w:p w14:paraId="2CCD6551" w14:textId="77777777" w:rsidR="00BA1108" w:rsidRPr="00E42F6D" w:rsidRDefault="00BA1108" w:rsidP="00BA1108">
      <w:pPr>
        <w:pStyle w:val="slovn"/>
        <w:numPr>
          <w:ilvl w:val="1"/>
          <w:numId w:val="2"/>
        </w:numPr>
        <w:spacing w:line="276" w:lineRule="auto"/>
        <w:ind w:left="720" w:hanging="720"/>
        <w:jc w:val="both"/>
        <w:rPr>
          <w:rFonts w:ascii="Calibri" w:hAnsi="Calibri"/>
          <w:lang w:val="cs-CZ"/>
        </w:rPr>
      </w:pPr>
      <w:r w:rsidRPr="00E42F6D">
        <w:rPr>
          <w:rFonts w:ascii="Calibri" w:hAnsi="Calibri"/>
          <w:lang w:val="cs-CZ"/>
        </w:rPr>
        <w:t>Nabyvatel není oprávn</w:t>
      </w:r>
      <w:r w:rsidRPr="00E42F6D">
        <w:rPr>
          <w:rFonts w:ascii="Calibri" w:hAnsi="Calibri" w:cs="Noteworthy Light"/>
          <w:lang w:val="cs-CZ"/>
        </w:rPr>
        <w:t>ě</w:t>
      </w:r>
      <w:r w:rsidRPr="00E42F6D">
        <w:rPr>
          <w:rFonts w:ascii="Calibri" w:hAnsi="Calibri"/>
          <w:lang w:val="cs-CZ"/>
        </w:rPr>
        <w:t>n oprávn</w:t>
      </w:r>
      <w:r w:rsidRPr="00E42F6D">
        <w:rPr>
          <w:rFonts w:ascii="Calibri" w:hAnsi="Calibri" w:cs="Noteworthy Light"/>
          <w:lang w:val="cs-CZ"/>
        </w:rPr>
        <w:t>ě</w:t>
      </w:r>
      <w:r w:rsidRPr="00E42F6D">
        <w:rPr>
          <w:rFonts w:ascii="Calibri" w:hAnsi="Calibri"/>
          <w:lang w:val="cs-CZ"/>
        </w:rPr>
        <w:t>ní tvo</w:t>
      </w:r>
      <w:r w:rsidRPr="00E42F6D">
        <w:rPr>
          <w:rFonts w:ascii="Calibri" w:hAnsi="Calibri" w:cs="Noteworthy Light"/>
          <w:lang w:val="cs-CZ"/>
        </w:rPr>
        <w:t>ř</w:t>
      </w:r>
      <w:r w:rsidRPr="00E42F6D">
        <w:rPr>
          <w:rFonts w:ascii="Calibri" w:hAnsi="Calibri"/>
          <w:lang w:val="cs-CZ"/>
        </w:rPr>
        <w:t>ící sou</w:t>
      </w:r>
      <w:r w:rsidRPr="00E42F6D">
        <w:rPr>
          <w:rFonts w:ascii="Calibri" w:hAnsi="Calibri" w:cs="Noteworthy Light"/>
          <w:lang w:val="cs-CZ"/>
        </w:rPr>
        <w:t>č</w:t>
      </w:r>
      <w:r w:rsidRPr="00E42F6D">
        <w:rPr>
          <w:rFonts w:ascii="Calibri" w:hAnsi="Calibri"/>
          <w:lang w:val="cs-CZ"/>
        </w:rPr>
        <w:t>ást Licence ani z</w:t>
      </w:r>
      <w:r w:rsidRPr="00E42F6D">
        <w:rPr>
          <w:rFonts w:ascii="Calibri" w:hAnsi="Calibri" w:cs="Noteworthy Light"/>
          <w:lang w:val="cs-CZ"/>
        </w:rPr>
        <w:t>č</w:t>
      </w:r>
      <w:r w:rsidRPr="00E42F6D">
        <w:rPr>
          <w:rFonts w:ascii="Calibri" w:hAnsi="Calibri"/>
          <w:lang w:val="cs-CZ"/>
        </w:rPr>
        <w:t>ásti poskytnout t</w:t>
      </w:r>
      <w:r w:rsidRPr="00E42F6D">
        <w:rPr>
          <w:rFonts w:ascii="Calibri" w:hAnsi="Calibri" w:cs="Noteworthy Light"/>
          <w:lang w:val="cs-CZ"/>
        </w:rPr>
        <w:t>ř</w:t>
      </w:r>
      <w:r w:rsidRPr="00E42F6D">
        <w:rPr>
          <w:rFonts w:ascii="Calibri" w:hAnsi="Calibri"/>
          <w:lang w:val="cs-CZ"/>
        </w:rPr>
        <w:t>etí osob</w:t>
      </w:r>
      <w:r w:rsidRPr="00E42F6D">
        <w:rPr>
          <w:rFonts w:ascii="Calibri" w:hAnsi="Calibri" w:cs="Noteworthy Light"/>
          <w:lang w:val="cs-CZ"/>
        </w:rPr>
        <w:t>ě</w:t>
      </w:r>
      <w:r w:rsidRPr="00E42F6D">
        <w:rPr>
          <w:rFonts w:ascii="Calibri" w:hAnsi="Calibri"/>
          <w:lang w:val="cs-CZ"/>
        </w:rPr>
        <w:t>. Nabyvatel rovněž není oprávněn udělit třetí osobě podlicenci.</w:t>
      </w:r>
    </w:p>
    <w:p w14:paraId="5EB4AD37" w14:textId="77777777" w:rsidR="00BA1108" w:rsidRPr="00E42F6D" w:rsidRDefault="00BA1108" w:rsidP="00BA1108">
      <w:pPr>
        <w:pStyle w:val="slovn"/>
        <w:numPr>
          <w:ilvl w:val="1"/>
          <w:numId w:val="2"/>
        </w:numPr>
        <w:spacing w:line="276" w:lineRule="auto"/>
        <w:ind w:left="720" w:hanging="720"/>
        <w:jc w:val="both"/>
        <w:rPr>
          <w:rFonts w:ascii="Calibri" w:hAnsi="Calibri"/>
          <w:lang w:val="cs-CZ"/>
        </w:rPr>
      </w:pPr>
      <w:r w:rsidRPr="00E42F6D">
        <w:rPr>
          <w:rFonts w:ascii="Calibri" w:hAnsi="Calibri"/>
          <w:lang w:val="cs-CZ"/>
        </w:rPr>
        <w:t>Nabyvatel není oprávněn Předmět licence dále samostatně upgradovat, upravovat nebo vyvíjet.</w:t>
      </w:r>
    </w:p>
    <w:p w14:paraId="5465FA2F" w14:textId="77777777" w:rsidR="00BA1108" w:rsidRPr="00E42F6D" w:rsidRDefault="00BA1108" w:rsidP="00BA1108">
      <w:pPr>
        <w:pStyle w:val="slovn"/>
        <w:numPr>
          <w:ilvl w:val="1"/>
          <w:numId w:val="2"/>
        </w:numPr>
        <w:spacing w:line="276" w:lineRule="auto"/>
        <w:ind w:left="720" w:hanging="720"/>
        <w:jc w:val="both"/>
        <w:rPr>
          <w:rFonts w:ascii="Calibri" w:hAnsi="Calibri"/>
          <w:lang w:val="cs-CZ"/>
        </w:rPr>
      </w:pPr>
      <w:r w:rsidRPr="00E42F6D">
        <w:rPr>
          <w:rFonts w:ascii="Calibri" w:hAnsi="Calibri"/>
          <w:lang w:val="cs-CZ"/>
        </w:rPr>
        <w:t>Jakékoliv neplánové výpadky fungování Aplikace je Poskytovatel povinen bezodkladn</w:t>
      </w:r>
      <w:r w:rsidRPr="00E42F6D">
        <w:rPr>
          <w:rFonts w:ascii="Calibri" w:hAnsi="Calibri" w:cs="Noteworthy Light"/>
          <w:lang w:val="cs-CZ"/>
        </w:rPr>
        <w:t>ě</w:t>
      </w:r>
      <w:r w:rsidRPr="00E42F6D">
        <w:rPr>
          <w:rFonts w:ascii="Calibri" w:hAnsi="Calibri"/>
          <w:lang w:val="cs-CZ"/>
        </w:rPr>
        <w:t xml:space="preserve"> odstranit. </w:t>
      </w:r>
    </w:p>
    <w:p w14:paraId="673BC9CB" w14:textId="77777777" w:rsidR="00BA1108" w:rsidRPr="00E42F6D" w:rsidRDefault="00BA1108" w:rsidP="00BA1108">
      <w:pPr>
        <w:pStyle w:val="slovn"/>
        <w:numPr>
          <w:ilvl w:val="1"/>
          <w:numId w:val="2"/>
        </w:numPr>
        <w:spacing w:line="276" w:lineRule="auto"/>
        <w:ind w:left="720" w:hanging="720"/>
        <w:jc w:val="both"/>
        <w:rPr>
          <w:rFonts w:ascii="Calibri" w:hAnsi="Calibri"/>
          <w:lang w:val="cs-CZ"/>
        </w:rPr>
      </w:pPr>
      <w:r w:rsidRPr="00E42F6D">
        <w:rPr>
          <w:rFonts w:ascii="Calibri" w:hAnsi="Calibri"/>
          <w:lang w:val="cs-CZ"/>
        </w:rPr>
        <w:t>Aplikace bude pro Nabyvatele aktivována bez zbytečného odkladu ode dne uzav</w:t>
      </w:r>
      <w:r w:rsidRPr="00E42F6D">
        <w:rPr>
          <w:rFonts w:ascii="Calibri" w:hAnsi="Calibri" w:cs="Noteworthy Light"/>
          <w:lang w:val="cs-CZ"/>
        </w:rPr>
        <w:t>ř</w:t>
      </w:r>
      <w:r w:rsidRPr="00E42F6D">
        <w:rPr>
          <w:rFonts w:ascii="Calibri" w:hAnsi="Calibri"/>
          <w:lang w:val="cs-CZ"/>
        </w:rPr>
        <w:t>ení této smlouvy. Nabyvatel nejpozději ke dni aktivace Aplikace obdrží od Poskytovatele přihlašovací údaje k Aplikaci.</w:t>
      </w:r>
    </w:p>
    <w:p w14:paraId="7BB96016" w14:textId="77777777" w:rsidR="00BA1108" w:rsidRPr="00E42F6D" w:rsidRDefault="00BA1108" w:rsidP="00BA1108">
      <w:pPr>
        <w:pStyle w:val="slovn"/>
        <w:numPr>
          <w:ilvl w:val="1"/>
          <w:numId w:val="2"/>
        </w:numPr>
        <w:spacing w:line="276" w:lineRule="auto"/>
        <w:ind w:left="709" w:hanging="709"/>
        <w:jc w:val="both"/>
        <w:rPr>
          <w:rFonts w:ascii="Calibri" w:hAnsi="Calibri"/>
          <w:lang w:val="cs-CZ"/>
        </w:rPr>
      </w:pPr>
      <w:r w:rsidRPr="00E42F6D">
        <w:rPr>
          <w:rFonts w:ascii="Calibri" w:hAnsi="Calibri"/>
          <w:lang w:val="cs-CZ"/>
        </w:rPr>
        <w:t>Nabyvatel je oprávn</w:t>
      </w:r>
      <w:r w:rsidRPr="00E42F6D">
        <w:rPr>
          <w:rFonts w:ascii="Calibri" w:hAnsi="Calibri" w:cs="Noteworthy Light"/>
          <w:lang w:val="cs-CZ"/>
        </w:rPr>
        <w:t>ě</w:t>
      </w:r>
      <w:r w:rsidRPr="00E42F6D">
        <w:rPr>
          <w:rFonts w:ascii="Calibri" w:hAnsi="Calibri"/>
          <w:lang w:val="cs-CZ"/>
        </w:rPr>
        <w:t>n Aplikaci vyu</w:t>
      </w:r>
      <w:r w:rsidRPr="00E42F6D">
        <w:rPr>
          <w:rFonts w:ascii="Calibri" w:hAnsi="Calibri" w:cs="Noteworthy Light"/>
          <w:lang w:val="cs-CZ"/>
        </w:rPr>
        <w:t>ž</w:t>
      </w:r>
      <w:r w:rsidRPr="00E42F6D">
        <w:rPr>
          <w:rFonts w:ascii="Calibri" w:hAnsi="Calibri"/>
          <w:lang w:val="cs-CZ"/>
        </w:rPr>
        <w:t>ívat výhradn</w:t>
      </w:r>
      <w:r w:rsidRPr="00E42F6D">
        <w:rPr>
          <w:rFonts w:ascii="Calibri" w:hAnsi="Calibri" w:cs="Noteworthy Light"/>
          <w:lang w:val="cs-CZ"/>
        </w:rPr>
        <w:t>ě</w:t>
      </w:r>
      <w:r w:rsidRPr="00E42F6D">
        <w:rPr>
          <w:rFonts w:ascii="Calibri" w:hAnsi="Calibri"/>
          <w:lang w:val="cs-CZ"/>
        </w:rPr>
        <w:t xml:space="preserve"> pro své pot</w:t>
      </w:r>
      <w:r w:rsidRPr="00E42F6D">
        <w:rPr>
          <w:rFonts w:ascii="Calibri" w:hAnsi="Calibri" w:cs="Noteworthy Light"/>
          <w:lang w:val="cs-CZ"/>
        </w:rPr>
        <w:t>ř</w:t>
      </w:r>
      <w:r w:rsidRPr="00E42F6D">
        <w:rPr>
          <w:rFonts w:ascii="Calibri" w:hAnsi="Calibri"/>
          <w:lang w:val="cs-CZ"/>
        </w:rPr>
        <w:t xml:space="preserve">eby dle platných právních předpisů České republiky a Evropské Unie, zejména pak Nařízení Evropského parlamentu a Rady (EU) č. 2016/679, o </w:t>
      </w:r>
      <w:r w:rsidRPr="00E42F6D">
        <w:rPr>
          <w:rStyle w:val="Siln"/>
          <w:rFonts w:ascii="Calibri" w:hAnsi="Calibri" w:cstheme="majorHAnsi"/>
          <w:szCs w:val="19"/>
          <w:bdr w:val="none" w:sz="0" w:space="0" w:color="auto" w:frame="1"/>
          <w:shd w:val="clear" w:color="auto" w:fill="FFFFFF"/>
          <w:lang w:val="cs-CZ"/>
        </w:rPr>
        <w:t>ochraně fyzických osob v souvislosti se zpracováním osobních údajů a o volném pohybu těchto údajů (tzv. GDPR)</w:t>
      </w:r>
      <w:r w:rsidRPr="00E42F6D">
        <w:rPr>
          <w:rFonts w:ascii="Calibri" w:hAnsi="Calibri"/>
          <w:lang w:val="cs-CZ"/>
        </w:rPr>
        <w:t>. Zejména tedy není oprávněn jakkoli získané údaje šířit či předávat třetím osobám.</w:t>
      </w:r>
    </w:p>
    <w:p w14:paraId="11A8290D" w14:textId="77777777" w:rsidR="00BA1108" w:rsidRPr="00E42F6D" w:rsidRDefault="00BA1108" w:rsidP="00BA1108">
      <w:pPr>
        <w:pStyle w:val="slovn"/>
        <w:numPr>
          <w:ilvl w:val="1"/>
          <w:numId w:val="2"/>
        </w:numPr>
        <w:spacing w:line="276" w:lineRule="auto"/>
        <w:ind w:left="709" w:hanging="709"/>
        <w:jc w:val="both"/>
        <w:rPr>
          <w:rFonts w:ascii="Calibri" w:hAnsi="Calibri"/>
          <w:lang w:val="cs-CZ"/>
        </w:rPr>
      </w:pPr>
      <w:r w:rsidRPr="00E42F6D">
        <w:rPr>
          <w:rFonts w:ascii="Calibri" w:hAnsi="Calibri"/>
          <w:lang w:val="cs-CZ"/>
        </w:rPr>
        <w:t>Nabyvatel má právo u</w:t>
      </w:r>
      <w:r w:rsidRPr="00E42F6D">
        <w:rPr>
          <w:rFonts w:ascii="Calibri" w:hAnsi="Calibri" w:cs="Noteworthy Light"/>
          <w:lang w:val="cs-CZ"/>
        </w:rPr>
        <w:t>ž</w:t>
      </w:r>
      <w:r w:rsidRPr="00E42F6D">
        <w:rPr>
          <w:rFonts w:ascii="Calibri" w:hAnsi="Calibri"/>
          <w:lang w:val="cs-CZ"/>
        </w:rPr>
        <w:t>ívat Aplikaci pouze po dobu trvání a ú</w:t>
      </w:r>
      <w:r w:rsidRPr="00E42F6D">
        <w:rPr>
          <w:rFonts w:ascii="Calibri" w:hAnsi="Calibri" w:cs="Noteworthy Light"/>
          <w:lang w:val="cs-CZ"/>
        </w:rPr>
        <w:t>č</w:t>
      </w:r>
      <w:r w:rsidRPr="00E42F6D">
        <w:rPr>
          <w:rFonts w:ascii="Calibri" w:hAnsi="Calibri"/>
          <w:lang w:val="cs-CZ"/>
        </w:rPr>
        <w:t>innosti této smlouvy. Nabyvatel není oprávn</w:t>
      </w:r>
      <w:r w:rsidRPr="00E42F6D">
        <w:rPr>
          <w:rFonts w:ascii="Calibri" w:hAnsi="Calibri" w:cs="Noteworthy Light"/>
          <w:lang w:val="cs-CZ"/>
        </w:rPr>
        <w:t>ě</w:t>
      </w:r>
      <w:r w:rsidRPr="00E42F6D">
        <w:rPr>
          <w:rFonts w:ascii="Calibri" w:hAnsi="Calibri"/>
          <w:lang w:val="cs-CZ"/>
        </w:rPr>
        <w:t>n poskytnout Aplikaci t</w:t>
      </w:r>
      <w:r w:rsidRPr="00E42F6D">
        <w:rPr>
          <w:rFonts w:ascii="Calibri" w:hAnsi="Calibri" w:cs="Noteworthy Light"/>
          <w:lang w:val="cs-CZ"/>
        </w:rPr>
        <w:t>ř</w:t>
      </w:r>
      <w:r w:rsidRPr="00E42F6D">
        <w:rPr>
          <w:rFonts w:ascii="Calibri" w:hAnsi="Calibri"/>
          <w:lang w:val="cs-CZ"/>
        </w:rPr>
        <w:t>etí stran</w:t>
      </w:r>
      <w:r w:rsidRPr="00E42F6D">
        <w:rPr>
          <w:rFonts w:ascii="Calibri" w:hAnsi="Calibri" w:cs="Noteworthy Light"/>
          <w:lang w:val="cs-CZ"/>
        </w:rPr>
        <w:t>ě</w:t>
      </w:r>
      <w:r w:rsidRPr="00E42F6D">
        <w:rPr>
          <w:rFonts w:ascii="Calibri" w:hAnsi="Calibri"/>
          <w:lang w:val="cs-CZ"/>
        </w:rPr>
        <w:t xml:space="preserve"> zdarma </w:t>
      </w:r>
      <w:r w:rsidRPr="00E42F6D">
        <w:rPr>
          <w:rFonts w:ascii="Calibri" w:hAnsi="Calibri" w:cs="Noteworthy Light"/>
          <w:lang w:val="cs-CZ"/>
        </w:rPr>
        <w:t>č</w:t>
      </w:r>
      <w:r w:rsidRPr="00E42F6D">
        <w:rPr>
          <w:rFonts w:ascii="Calibri" w:hAnsi="Calibri"/>
          <w:lang w:val="cs-CZ"/>
        </w:rPr>
        <w:t>i za úplatu bez písemného souhlasu Poskytovatele, a to pod smluvní pokutou ve výši desetinásobku jednorázové m</w:t>
      </w:r>
      <w:r w:rsidRPr="00E42F6D">
        <w:rPr>
          <w:rFonts w:ascii="Calibri" w:hAnsi="Calibri" w:cs="Noteworthy Light"/>
          <w:lang w:val="cs-CZ"/>
        </w:rPr>
        <w:t>ě</w:t>
      </w:r>
      <w:r w:rsidRPr="00E42F6D">
        <w:rPr>
          <w:rFonts w:ascii="Calibri" w:hAnsi="Calibri"/>
          <w:lang w:val="cs-CZ"/>
        </w:rPr>
        <w:t>sí</w:t>
      </w:r>
      <w:r w:rsidRPr="00E42F6D">
        <w:rPr>
          <w:rFonts w:ascii="Calibri" w:hAnsi="Calibri" w:cs="Noteworthy Light"/>
          <w:lang w:val="cs-CZ"/>
        </w:rPr>
        <w:t>č</w:t>
      </w:r>
      <w:r w:rsidRPr="00E42F6D">
        <w:rPr>
          <w:rFonts w:ascii="Calibri" w:hAnsi="Calibri"/>
          <w:lang w:val="cs-CZ"/>
        </w:rPr>
        <w:t>ní odm</w:t>
      </w:r>
      <w:r w:rsidRPr="00E42F6D">
        <w:rPr>
          <w:rFonts w:ascii="Calibri" w:hAnsi="Calibri" w:cs="Noteworthy Light"/>
          <w:lang w:val="cs-CZ"/>
        </w:rPr>
        <w:t>ě</w:t>
      </w:r>
      <w:r w:rsidRPr="00E42F6D">
        <w:rPr>
          <w:rFonts w:ascii="Calibri" w:hAnsi="Calibri"/>
          <w:lang w:val="cs-CZ"/>
        </w:rPr>
        <w:t>ny za poskytování Licence a souvisejících služeb dle této smlouvy za ka</w:t>
      </w:r>
      <w:r w:rsidRPr="00E42F6D">
        <w:rPr>
          <w:rFonts w:ascii="Calibri" w:hAnsi="Calibri" w:cs="Noteworthy Light"/>
          <w:lang w:val="cs-CZ"/>
        </w:rPr>
        <w:t>ž</w:t>
      </w:r>
      <w:r w:rsidRPr="00E42F6D">
        <w:rPr>
          <w:rFonts w:ascii="Calibri" w:hAnsi="Calibri"/>
          <w:lang w:val="cs-CZ"/>
        </w:rPr>
        <w:t>dé takové poskytnutí. Uplatněním nároku na úhradu smluvní pokuty nezaniká nárok na náhradu škody Poskytovatele. Poskytovatel nezpracovává osobní údaje z aplikace Nabyvatele, vyjm</w:t>
      </w:r>
      <w:r>
        <w:rPr>
          <w:rFonts w:ascii="Calibri" w:hAnsi="Calibri"/>
          <w:lang w:val="cs-CZ"/>
        </w:rPr>
        <w:t>a</w:t>
      </w:r>
      <w:r w:rsidRPr="00E42F6D">
        <w:rPr>
          <w:rFonts w:ascii="Calibri" w:hAnsi="Calibri"/>
          <w:lang w:val="cs-CZ"/>
        </w:rPr>
        <w:t xml:space="preserve"> případů, kdy je pověřen její správou.</w:t>
      </w:r>
    </w:p>
    <w:p w14:paraId="7B3B9157" w14:textId="77777777" w:rsidR="00BA1108" w:rsidRPr="00E42F6D" w:rsidRDefault="00BA1108" w:rsidP="00BA1108">
      <w:pPr>
        <w:pStyle w:val="slovn"/>
        <w:numPr>
          <w:ilvl w:val="1"/>
          <w:numId w:val="2"/>
        </w:numPr>
        <w:spacing w:line="276" w:lineRule="auto"/>
        <w:ind w:left="709" w:hanging="709"/>
        <w:jc w:val="both"/>
        <w:rPr>
          <w:rFonts w:ascii="Calibri" w:hAnsi="Calibri"/>
          <w:lang w:val="cs-CZ"/>
        </w:rPr>
      </w:pPr>
      <w:r w:rsidRPr="00E42F6D">
        <w:rPr>
          <w:rFonts w:ascii="Calibri" w:hAnsi="Calibri"/>
          <w:lang w:val="cs-CZ"/>
        </w:rPr>
        <w:t xml:space="preserve">Smluvní pokuta dle předchozího odstavce tohoto článku této smlouvy je splatná do 15, slovy patnácti, dní ode dne doručení výzvy k její úhradě Nabyvateli Poskytovatelem. </w:t>
      </w:r>
    </w:p>
    <w:p w14:paraId="3743AA98" w14:textId="77777777" w:rsidR="00BA1108" w:rsidRPr="00E42F6D" w:rsidRDefault="00BA1108" w:rsidP="00BA1108">
      <w:pPr>
        <w:spacing w:after="0" w:line="240" w:lineRule="auto"/>
        <w:rPr>
          <w:rFonts w:eastAsia="Calibri"/>
          <w:b/>
          <w:lang w:val="cs-CZ" w:eastAsia="cs-CZ"/>
        </w:rPr>
      </w:pPr>
      <w:r w:rsidRPr="00E42F6D">
        <w:rPr>
          <w:lang w:val="cs-CZ"/>
        </w:rPr>
        <w:br w:type="page"/>
      </w:r>
    </w:p>
    <w:p w14:paraId="39F469F4" w14:textId="77777777" w:rsidR="00BA1108" w:rsidRPr="00E42F6D" w:rsidRDefault="00BA1108" w:rsidP="00BA1108">
      <w:pPr>
        <w:pStyle w:val="lnekslovn"/>
        <w:numPr>
          <w:ilvl w:val="0"/>
          <w:numId w:val="2"/>
        </w:numPr>
        <w:tabs>
          <w:tab w:val="num" w:pos="284"/>
        </w:tabs>
        <w:spacing w:line="276" w:lineRule="auto"/>
        <w:ind w:left="0"/>
        <w:jc w:val="center"/>
      </w:pPr>
      <w:r w:rsidRPr="00E42F6D">
        <w:lastRenderedPageBreak/>
        <w:t>Platební podmínky</w:t>
      </w:r>
    </w:p>
    <w:p w14:paraId="70917C38" w14:textId="77777777" w:rsidR="00BA1108" w:rsidRPr="00E42F6D" w:rsidRDefault="00BA1108" w:rsidP="00BA1108">
      <w:pPr>
        <w:pStyle w:val="slovn"/>
        <w:numPr>
          <w:ilvl w:val="1"/>
          <w:numId w:val="2"/>
        </w:numPr>
        <w:spacing w:line="276" w:lineRule="auto"/>
        <w:ind w:left="720" w:hanging="720"/>
        <w:jc w:val="both"/>
        <w:rPr>
          <w:rFonts w:ascii="Calibri" w:hAnsi="Calibri"/>
          <w:lang w:val="cs-CZ"/>
        </w:rPr>
      </w:pPr>
      <w:r w:rsidRPr="00E42F6D">
        <w:rPr>
          <w:rFonts w:ascii="Calibri" w:hAnsi="Calibri"/>
          <w:lang w:val="cs-CZ"/>
        </w:rPr>
        <w:t>Odměna za poskytnutí Licence a související služby je uvedena v Příloze č. 2 – specifikace odměny.</w:t>
      </w:r>
    </w:p>
    <w:p w14:paraId="18577498" w14:textId="77777777" w:rsidR="00BA1108" w:rsidRDefault="00BA1108" w:rsidP="00BA1108">
      <w:pPr>
        <w:pStyle w:val="slovn"/>
        <w:numPr>
          <w:ilvl w:val="1"/>
          <w:numId w:val="2"/>
        </w:numPr>
        <w:spacing w:line="276" w:lineRule="auto"/>
        <w:ind w:left="720" w:hanging="720"/>
        <w:jc w:val="both"/>
        <w:rPr>
          <w:rFonts w:ascii="Calibri" w:hAnsi="Calibri"/>
          <w:lang w:val="cs-CZ"/>
        </w:rPr>
      </w:pPr>
      <w:r w:rsidRPr="001720AA">
        <w:rPr>
          <w:rFonts w:ascii="Calibri" w:hAnsi="Calibri"/>
          <w:lang w:val="cs-CZ"/>
        </w:rPr>
        <w:t xml:space="preserve">Smluvní strany sjednaly, že Nabyvatel bude hradit Poskytovateli odměnu za níže uvedené služby vždy na </w:t>
      </w:r>
      <w:r w:rsidRPr="001720AA">
        <w:rPr>
          <w:rFonts w:ascii="Calibri" w:hAnsi="Calibri"/>
          <w:b/>
          <w:bCs/>
          <w:lang w:val="cs-CZ"/>
        </w:rPr>
        <w:t>12 měsíců</w:t>
      </w:r>
      <w:r w:rsidRPr="001720AA">
        <w:rPr>
          <w:rFonts w:ascii="Calibri" w:hAnsi="Calibri"/>
          <w:lang w:val="cs-CZ"/>
        </w:rPr>
        <w:t xml:space="preserve"> dopředu, a to bezhotovostním převodem na bankovní účet uvedený na příslušné faktuře se splatností 14 dnů. </w:t>
      </w:r>
      <w:bookmarkStart w:id="0" w:name="_Hlk143624827"/>
      <w:r w:rsidRPr="00E95BAF">
        <w:rPr>
          <w:rFonts w:ascii="Calibri" w:hAnsi="Calibri"/>
          <w:lang w:val="cs-CZ"/>
        </w:rPr>
        <w:t>V případě ukončení smlouvy bude příslušná část uhrazené odměny vrácena Nabyvateli bezhotovostně na jím uvedený účet do 15 dnů od ukončení smlouvy.</w:t>
      </w:r>
      <w:bookmarkEnd w:id="0"/>
      <w:r>
        <w:rPr>
          <w:rFonts w:ascii="Calibri" w:hAnsi="Calibri"/>
          <w:lang w:val="cs-CZ"/>
        </w:rPr>
        <w:t xml:space="preserve"> </w:t>
      </w:r>
      <w:r w:rsidRPr="001720AA">
        <w:rPr>
          <w:rFonts w:ascii="Calibri" w:hAnsi="Calibri"/>
          <w:lang w:val="cs-CZ"/>
        </w:rPr>
        <w:t>První faktura bude obsahovat i platbu za</w:t>
      </w:r>
      <w:r>
        <w:rPr>
          <w:rFonts w:ascii="Calibri" w:hAnsi="Calibri"/>
          <w:lang w:val="cs-CZ"/>
        </w:rPr>
        <w:t xml:space="preserve"> následující položky.</w:t>
      </w:r>
    </w:p>
    <w:p w14:paraId="6E20B59F" w14:textId="77777777" w:rsidR="00BA1108" w:rsidRPr="009438C7" w:rsidRDefault="00BA1108" w:rsidP="00BA1108">
      <w:pPr>
        <w:pStyle w:val="lnekslovn"/>
        <w:numPr>
          <w:ilvl w:val="0"/>
          <w:numId w:val="8"/>
        </w:numPr>
        <w:spacing w:before="120"/>
        <w:rPr>
          <w:b w:val="0"/>
          <w:bCs/>
        </w:rPr>
      </w:pPr>
      <w:r w:rsidRPr="009438C7">
        <w:rPr>
          <w:b w:val="0"/>
          <w:bCs/>
        </w:rPr>
        <w:t xml:space="preserve">Implementace vnitřní řídící dokumentace a vnitřního oznamovacího systému </w:t>
      </w:r>
      <w:proofErr w:type="gramStart"/>
      <w:r w:rsidRPr="009438C7">
        <w:rPr>
          <w:b w:val="0"/>
          <w:bCs/>
        </w:rPr>
        <w:t>Oznam</w:t>
      </w:r>
      <w:proofErr w:type="gramEnd"/>
      <w:r w:rsidRPr="009438C7">
        <w:rPr>
          <w:b w:val="0"/>
          <w:bCs/>
        </w:rPr>
        <w:t>.</w:t>
      </w:r>
      <w:proofErr w:type="gramStart"/>
      <w:r w:rsidRPr="009438C7">
        <w:rPr>
          <w:b w:val="0"/>
          <w:bCs/>
        </w:rPr>
        <w:t>to</w:t>
      </w:r>
      <w:proofErr w:type="gramEnd"/>
      <w:r w:rsidRPr="009438C7">
        <w:rPr>
          <w:b w:val="0"/>
          <w:bCs/>
        </w:rPr>
        <w:t>.</w:t>
      </w:r>
    </w:p>
    <w:p w14:paraId="77E47CC2" w14:textId="77777777" w:rsidR="00BA1108" w:rsidRPr="009438C7" w:rsidRDefault="00BA1108" w:rsidP="00BA1108">
      <w:pPr>
        <w:pStyle w:val="lnekslovn"/>
        <w:numPr>
          <w:ilvl w:val="0"/>
          <w:numId w:val="8"/>
        </w:numPr>
        <w:spacing w:before="120"/>
        <w:rPr>
          <w:b w:val="0"/>
          <w:bCs/>
        </w:rPr>
      </w:pPr>
      <w:r w:rsidRPr="009438C7">
        <w:rPr>
          <w:b w:val="0"/>
          <w:bCs/>
        </w:rPr>
        <w:t xml:space="preserve">Zajištění provozu vnitřního oznamovacího systému a etické linky </w:t>
      </w:r>
      <w:proofErr w:type="gramStart"/>
      <w:r w:rsidRPr="009438C7">
        <w:rPr>
          <w:b w:val="0"/>
          <w:bCs/>
        </w:rPr>
        <w:t>Oznam</w:t>
      </w:r>
      <w:proofErr w:type="gramEnd"/>
      <w:r w:rsidRPr="009438C7">
        <w:rPr>
          <w:b w:val="0"/>
          <w:bCs/>
        </w:rPr>
        <w:t>.</w:t>
      </w:r>
      <w:proofErr w:type="gramStart"/>
      <w:r w:rsidRPr="009438C7">
        <w:rPr>
          <w:b w:val="0"/>
          <w:bCs/>
        </w:rPr>
        <w:t>to</w:t>
      </w:r>
      <w:proofErr w:type="gramEnd"/>
      <w:r w:rsidRPr="009438C7">
        <w:rPr>
          <w:b w:val="0"/>
          <w:bCs/>
        </w:rPr>
        <w:t xml:space="preserve">. </w:t>
      </w:r>
    </w:p>
    <w:p w14:paraId="1393232D" w14:textId="77777777" w:rsidR="00BA1108" w:rsidRPr="009438C7" w:rsidRDefault="00BA1108" w:rsidP="00BA1108">
      <w:pPr>
        <w:pStyle w:val="Odstavecseseznamem"/>
        <w:numPr>
          <w:ilvl w:val="0"/>
          <w:numId w:val="8"/>
        </w:numPr>
        <w:rPr>
          <w:rFonts w:eastAsia="Calibri"/>
          <w:bCs/>
          <w:lang w:val="cs-CZ" w:eastAsia="cs-CZ"/>
        </w:rPr>
      </w:pPr>
      <w:r w:rsidRPr="009438C7">
        <w:rPr>
          <w:rFonts w:eastAsia="Calibri"/>
          <w:bCs/>
          <w:lang w:val="cs-CZ" w:eastAsia="cs-CZ"/>
        </w:rPr>
        <w:t>Zajištění Příslušné osoby pro ochranu oznamovatelů</w:t>
      </w:r>
    </w:p>
    <w:p w14:paraId="0EB94334" w14:textId="77777777" w:rsidR="00BA1108" w:rsidRPr="009438C7" w:rsidRDefault="00BA1108" w:rsidP="00BA1108">
      <w:pPr>
        <w:pStyle w:val="lnekslovn"/>
        <w:numPr>
          <w:ilvl w:val="0"/>
          <w:numId w:val="8"/>
        </w:numPr>
        <w:spacing w:before="120"/>
        <w:rPr>
          <w:b w:val="0"/>
          <w:bCs/>
        </w:rPr>
      </w:pPr>
      <w:r w:rsidRPr="009438C7">
        <w:rPr>
          <w:b w:val="0"/>
          <w:bCs/>
        </w:rPr>
        <w:t>Zajištění školení zaměstnanců a dalších zúčastněných osob.</w:t>
      </w:r>
    </w:p>
    <w:p w14:paraId="7453CACC" w14:textId="65CB06A9" w:rsidR="00BA1108" w:rsidRPr="00E42F6D" w:rsidRDefault="00BA1108" w:rsidP="00BA1108">
      <w:pPr>
        <w:pStyle w:val="slovn"/>
        <w:numPr>
          <w:ilvl w:val="1"/>
          <w:numId w:val="2"/>
        </w:numPr>
        <w:spacing w:line="276" w:lineRule="auto"/>
        <w:ind w:left="720" w:hanging="720"/>
        <w:jc w:val="both"/>
        <w:rPr>
          <w:rFonts w:ascii="Calibri" w:hAnsi="Calibri"/>
          <w:lang w:val="cs-CZ"/>
        </w:rPr>
      </w:pPr>
      <w:r w:rsidRPr="009438C7">
        <w:rPr>
          <w:rFonts w:ascii="Calibri" w:hAnsi="Calibri"/>
          <w:lang w:val="cs-CZ" w:eastAsia="cs-CZ"/>
        </w:rPr>
        <w:t xml:space="preserve">Při prodlení Nabyvatele s úhradou faktury </w:t>
      </w:r>
      <w:r>
        <w:rPr>
          <w:rFonts w:ascii="Calibri" w:hAnsi="Calibri"/>
          <w:lang w:val="cs-CZ" w:eastAsia="cs-CZ"/>
        </w:rPr>
        <w:t>j</w:t>
      </w:r>
      <w:r w:rsidRPr="009438C7">
        <w:rPr>
          <w:rFonts w:ascii="Calibri" w:hAnsi="Calibri"/>
          <w:lang w:val="cs-CZ" w:eastAsia="cs-CZ"/>
        </w:rPr>
        <w:t xml:space="preserve">e </w:t>
      </w:r>
      <w:r>
        <w:rPr>
          <w:rFonts w:ascii="Calibri" w:hAnsi="Calibri"/>
          <w:lang w:val="cs-CZ" w:eastAsia="cs-CZ"/>
        </w:rPr>
        <w:t>Nabyvatel povinen uhradit zákonný úrok z prodlení</w:t>
      </w:r>
      <w:r w:rsidRPr="009438C7">
        <w:rPr>
          <w:rFonts w:ascii="Calibri" w:hAnsi="Calibri"/>
          <w:lang w:val="cs-CZ" w:eastAsia="cs-CZ"/>
        </w:rPr>
        <w:t>. V případě prodlení</w:t>
      </w:r>
      <w:r w:rsidRPr="00E42F6D">
        <w:rPr>
          <w:rFonts w:ascii="Calibri" w:hAnsi="Calibri"/>
          <w:lang w:val="cs-CZ" w:eastAsia="cs-CZ"/>
        </w:rPr>
        <w:t xml:space="preserve"> Nabyvatele s úhradou faktury překračující 14 kalendářních dnů má Poskytovatel nárok na pozastavení přístupu Nabyvatele k funkcím Aplikace do doby úhrady dlužné částky Nabyvatelem, aniž by tím byl porušen nárok Poskytovatele na odměnu, a to bez nároku Nabyvatele na náhradu škody či slevu z odměny dle této smlouvy za období, po které byla aplikace pozastavena.</w:t>
      </w:r>
    </w:p>
    <w:p w14:paraId="4D97FB0E" w14:textId="77777777" w:rsidR="00BA1108" w:rsidRPr="00E42F6D" w:rsidRDefault="00BA1108" w:rsidP="00BA1108">
      <w:pPr>
        <w:pStyle w:val="slovn"/>
        <w:numPr>
          <w:ilvl w:val="1"/>
          <w:numId w:val="2"/>
        </w:numPr>
        <w:spacing w:line="276" w:lineRule="auto"/>
        <w:ind w:left="720" w:hanging="720"/>
        <w:jc w:val="both"/>
        <w:rPr>
          <w:rFonts w:ascii="Calibri" w:hAnsi="Calibri" w:cstheme="majorHAnsi"/>
          <w:lang w:val="cs-CZ" w:eastAsia="cs-CZ"/>
        </w:rPr>
      </w:pPr>
      <w:r w:rsidRPr="00E42F6D">
        <w:rPr>
          <w:rFonts w:ascii="Calibri" w:hAnsi="Calibri" w:cstheme="majorHAnsi"/>
          <w:lang w:val="cs-CZ" w:eastAsia="cs-CZ"/>
        </w:rPr>
        <w:t xml:space="preserve">Faktury budou Nabyvateli odesílány elektronicky na email: </w:t>
      </w:r>
      <w:r>
        <w:rPr>
          <w:rFonts w:ascii="Calibri" w:hAnsi="Calibri" w:cstheme="majorHAnsi"/>
          <w:lang w:val="cs-CZ" w:eastAsia="cs-CZ"/>
        </w:rPr>
        <w:t xml:space="preserve"> </w:t>
      </w:r>
      <w:hyperlink r:id="rId7" w:history="1">
        <w:r w:rsidRPr="00DD1D45">
          <w:rPr>
            <w:rStyle w:val="Hypertextovodkaz"/>
            <w:rFonts w:cstheme="majorHAnsi"/>
            <w:b/>
            <w:lang w:val="cs-CZ" w:eastAsia="cs-CZ"/>
          </w:rPr>
          <w:t>josef.nykles@kbely.mepnet.cz</w:t>
        </w:r>
      </w:hyperlink>
      <w:r>
        <w:rPr>
          <w:rFonts w:ascii="Calibri" w:hAnsi="Calibri" w:cstheme="majorHAnsi"/>
          <w:b/>
          <w:lang w:val="cs-CZ" w:eastAsia="cs-CZ"/>
        </w:rPr>
        <w:t xml:space="preserve"> , </w:t>
      </w:r>
      <w:r w:rsidRPr="00A910DF">
        <w:rPr>
          <w:rFonts w:ascii="Calibri" w:hAnsi="Calibri" w:cstheme="majorHAnsi"/>
          <w:lang w:val="cs-CZ" w:eastAsia="cs-CZ"/>
        </w:rPr>
        <w:t>kopie na</w:t>
      </w:r>
      <w:r>
        <w:rPr>
          <w:rFonts w:ascii="Calibri" w:hAnsi="Calibri" w:cstheme="majorHAnsi"/>
          <w:b/>
          <w:lang w:val="cs-CZ" w:eastAsia="cs-CZ"/>
        </w:rPr>
        <w:t xml:space="preserve"> </w:t>
      </w:r>
      <w:hyperlink r:id="rId8" w:history="1">
        <w:r w:rsidRPr="00DD1D45">
          <w:rPr>
            <w:rStyle w:val="Hypertextovodkaz"/>
            <w:rFonts w:cstheme="majorHAnsi"/>
            <w:b/>
            <w:lang w:val="cs-CZ" w:eastAsia="cs-CZ"/>
          </w:rPr>
          <w:t>Ivana.zamyslicka@kbely.mepnet.cz</w:t>
        </w:r>
      </w:hyperlink>
      <w:r>
        <w:rPr>
          <w:rFonts w:ascii="Calibri" w:hAnsi="Calibri" w:cstheme="majorHAnsi"/>
          <w:b/>
          <w:lang w:val="cs-CZ" w:eastAsia="cs-CZ"/>
        </w:rPr>
        <w:t xml:space="preserve"> .</w:t>
      </w:r>
      <w:r w:rsidRPr="00E42F6D">
        <w:rPr>
          <w:rFonts w:ascii="Calibri" w:hAnsi="Calibri" w:cstheme="majorHAnsi"/>
          <w:b/>
          <w:lang w:val="cs-CZ" w:eastAsia="cs-CZ"/>
        </w:rPr>
        <w:t xml:space="preserve"> </w:t>
      </w:r>
    </w:p>
    <w:p w14:paraId="5A87272B" w14:textId="77777777" w:rsidR="00BA1108" w:rsidRPr="00E42F6D" w:rsidRDefault="00BA1108" w:rsidP="00BA1108">
      <w:pPr>
        <w:pStyle w:val="lnekslovn"/>
        <w:numPr>
          <w:ilvl w:val="0"/>
          <w:numId w:val="2"/>
        </w:numPr>
        <w:tabs>
          <w:tab w:val="num" w:pos="284"/>
        </w:tabs>
        <w:spacing w:line="276" w:lineRule="auto"/>
        <w:ind w:left="0"/>
        <w:jc w:val="center"/>
      </w:pPr>
      <w:r w:rsidRPr="00E42F6D">
        <w:t>Trvání smlouvy</w:t>
      </w:r>
    </w:p>
    <w:p w14:paraId="0DF689B8" w14:textId="77777777" w:rsidR="00BA1108" w:rsidRPr="00E42F6D" w:rsidRDefault="00BA1108" w:rsidP="00BA1108">
      <w:pPr>
        <w:pStyle w:val="slovn"/>
        <w:numPr>
          <w:ilvl w:val="1"/>
          <w:numId w:val="2"/>
        </w:numPr>
        <w:spacing w:before="120" w:after="0" w:line="276" w:lineRule="auto"/>
        <w:ind w:left="720" w:hanging="720"/>
        <w:jc w:val="both"/>
        <w:rPr>
          <w:rFonts w:ascii="Calibri" w:hAnsi="Calibri"/>
          <w:bCs/>
          <w:color w:val="000000" w:themeColor="text1"/>
          <w:lang w:val="cs-CZ"/>
        </w:rPr>
      </w:pPr>
      <w:r w:rsidRPr="00E42F6D">
        <w:rPr>
          <w:rFonts w:ascii="Calibri" w:hAnsi="Calibri"/>
          <w:bCs/>
          <w:lang w:val="cs-CZ"/>
        </w:rPr>
        <w:t>Tato smlouva se uzavírá na dobu neurčitou, smlouva nabývá účinnosti dnem podpisu smlouvy smluvními stranami.</w:t>
      </w:r>
    </w:p>
    <w:p w14:paraId="460E1D4D" w14:textId="77777777" w:rsidR="00BA1108" w:rsidRPr="00E42F6D" w:rsidRDefault="00BA1108" w:rsidP="00BA1108">
      <w:pPr>
        <w:pStyle w:val="slovn"/>
        <w:numPr>
          <w:ilvl w:val="1"/>
          <w:numId w:val="2"/>
        </w:numPr>
        <w:spacing w:line="276" w:lineRule="auto"/>
        <w:ind w:left="720" w:hanging="720"/>
        <w:jc w:val="both"/>
        <w:rPr>
          <w:rFonts w:ascii="Calibri" w:hAnsi="Calibri"/>
          <w:lang w:val="cs-CZ"/>
        </w:rPr>
      </w:pPr>
      <w:r w:rsidRPr="00E42F6D">
        <w:rPr>
          <w:rFonts w:ascii="Calibri" w:hAnsi="Calibri"/>
          <w:lang w:val="cs-CZ"/>
        </w:rPr>
        <w:t xml:space="preserve">Výpovědní doba činí 3 měsíce a začíná běžet prvním dnem kalendářního měsíce následujícího po měsíci, v němž byla výpověď doručena druhé smluvní straně a končí uplynutím posledního dne příslušného kalendářního měsíce. </w:t>
      </w:r>
    </w:p>
    <w:p w14:paraId="2686FB6D" w14:textId="77777777" w:rsidR="00BA1108" w:rsidRPr="00E42F6D" w:rsidRDefault="00BA1108" w:rsidP="00BA1108">
      <w:pPr>
        <w:pStyle w:val="lnekslovn"/>
        <w:numPr>
          <w:ilvl w:val="0"/>
          <w:numId w:val="2"/>
        </w:numPr>
        <w:spacing w:line="276" w:lineRule="auto"/>
        <w:ind w:left="0"/>
        <w:jc w:val="center"/>
      </w:pPr>
      <w:r w:rsidRPr="00E42F6D">
        <w:t>Závěrečná ustanovení</w:t>
      </w:r>
    </w:p>
    <w:p w14:paraId="23684005" w14:textId="77777777" w:rsidR="00BA1108" w:rsidRPr="00E42F6D" w:rsidRDefault="00BA1108" w:rsidP="00BA1108">
      <w:pPr>
        <w:pStyle w:val="slovn"/>
        <w:numPr>
          <w:ilvl w:val="1"/>
          <w:numId w:val="2"/>
        </w:numPr>
        <w:spacing w:before="120" w:after="0" w:line="276" w:lineRule="auto"/>
        <w:ind w:left="720" w:hanging="720"/>
        <w:jc w:val="both"/>
        <w:rPr>
          <w:rFonts w:ascii="Calibri" w:hAnsi="Calibri"/>
          <w:lang w:val="cs-CZ"/>
        </w:rPr>
      </w:pPr>
      <w:r w:rsidRPr="00E42F6D">
        <w:rPr>
          <w:rFonts w:ascii="Calibri" w:hAnsi="Calibri"/>
          <w:lang w:val="cs-CZ"/>
        </w:rPr>
        <w:t>Tato smlouva, jakož i práva a povinnosti vzniklé na základě této smlouvy nebo</w:t>
      </w:r>
      <w:r w:rsidRPr="00E42F6D">
        <w:rPr>
          <w:rFonts w:ascii="Calibri" w:eastAsia="PMingLiU" w:hAnsi="Calibri" w:cs="PMingLiU"/>
          <w:lang w:val="cs-CZ"/>
        </w:rPr>
        <w:br/>
      </w:r>
      <w:r w:rsidRPr="00E42F6D">
        <w:rPr>
          <w:rFonts w:ascii="Calibri" w:hAnsi="Calibri"/>
          <w:lang w:val="cs-CZ"/>
        </w:rPr>
        <w:t xml:space="preserve">v souvislosti s ní, se řídí zákonem č. 121/2000 Sb., autorským zákonem, ve znění pozdějších předpisů, a zákonem č. 89/2012 Sb., občanským zákoníkem. </w:t>
      </w:r>
    </w:p>
    <w:p w14:paraId="716CB4DD" w14:textId="77777777" w:rsidR="00BA1108" w:rsidRPr="00E42F6D" w:rsidRDefault="00BA1108" w:rsidP="00BA1108">
      <w:pPr>
        <w:pStyle w:val="slovn"/>
        <w:numPr>
          <w:ilvl w:val="1"/>
          <w:numId w:val="2"/>
        </w:numPr>
        <w:spacing w:before="120" w:after="0" w:line="276" w:lineRule="auto"/>
        <w:ind w:left="720" w:hanging="720"/>
        <w:jc w:val="both"/>
        <w:rPr>
          <w:rFonts w:ascii="Calibri" w:hAnsi="Calibri"/>
          <w:lang w:val="cs-CZ"/>
        </w:rPr>
      </w:pPr>
      <w:r w:rsidRPr="00E42F6D">
        <w:rPr>
          <w:rFonts w:ascii="Calibri" w:hAnsi="Calibri"/>
          <w:lang w:val="cs-CZ"/>
        </w:rPr>
        <w:t xml:space="preserve">Tato smlouva představuje úplnou a výlučnou dohodu smluvních stran o předmětu této smlouvy a nahrazuje veškerá předchozí ujednání smluvních stran v přímé nebo nepřímé souvislosti s předmětem této smlouvy. Tam, kde se strany v této smlouvě případně odchylují od platného zákona, činí tak po pečlivém projednání a v dobré víře, že od příslušných ustanovení zákona je možné se smluvně odchýlit. Pokud bude v budoucnu konstatováno, že od konkrétního ustanovení zákona se není možné odchýlit způsobem, který strany v této smlouvě ujednaly, vzdávají se strany pro tento případ práva dovolávat se relativní neplatnosti </w:t>
      </w:r>
      <w:r w:rsidRPr="00E42F6D">
        <w:rPr>
          <w:rFonts w:ascii="Calibri" w:hAnsi="Calibri"/>
          <w:lang w:val="cs-CZ"/>
        </w:rPr>
        <w:lastRenderedPageBreak/>
        <w:t>příslušného ujednání. Tuto smlouvu je možné měnit pouze písemnou dohodou smluvních stran ve formě číslovaných dodatků této smlouvy, nevyplývá-li z této smlouvy něco jiného.</w:t>
      </w:r>
    </w:p>
    <w:p w14:paraId="72637333" w14:textId="6868AC78" w:rsidR="00BA1108" w:rsidRPr="00E42F6D" w:rsidRDefault="00BA1108" w:rsidP="00BA1108">
      <w:pPr>
        <w:pStyle w:val="slovn"/>
        <w:numPr>
          <w:ilvl w:val="1"/>
          <w:numId w:val="2"/>
        </w:numPr>
        <w:spacing w:before="120" w:after="0" w:line="276" w:lineRule="auto"/>
        <w:ind w:left="720" w:hanging="720"/>
        <w:jc w:val="both"/>
        <w:rPr>
          <w:rFonts w:ascii="Calibri" w:hAnsi="Calibri"/>
          <w:lang w:val="cs-CZ"/>
        </w:rPr>
      </w:pPr>
      <w:r w:rsidRPr="00E42F6D">
        <w:rPr>
          <w:rFonts w:ascii="Calibri" w:hAnsi="Calibri"/>
          <w:lang w:val="cs-CZ"/>
        </w:rPr>
        <w:t>Smluvní strany sjednaly, že pro řešení sporů ze vztahů vzniklých na základě této smlouvy je místně příslušný soud</w:t>
      </w:r>
      <w:r>
        <w:rPr>
          <w:rFonts w:ascii="Calibri" w:hAnsi="Calibri"/>
          <w:lang w:val="cs-CZ"/>
        </w:rPr>
        <w:t>.</w:t>
      </w:r>
    </w:p>
    <w:p w14:paraId="6C476189" w14:textId="77777777" w:rsidR="00BA1108" w:rsidRPr="00E42F6D" w:rsidRDefault="00BA1108" w:rsidP="00BA1108">
      <w:pPr>
        <w:pStyle w:val="slovn"/>
        <w:numPr>
          <w:ilvl w:val="1"/>
          <w:numId w:val="2"/>
        </w:numPr>
        <w:spacing w:before="120" w:after="0" w:line="276" w:lineRule="auto"/>
        <w:ind w:left="720" w:hanging="720"/>
        <w:jc w:val="both"/>
        <w:rPr>
          <w:rFonts w:ascii="Calibri" w:hAnsi="Calibri"/>
          <w:lang w:val="cs-CZ"/>
        </w:rPr>
      </w:pPr>
      <w:r w:rsidRPr="00E42F6D">
        <w:rPr>
          <w:rFonts w:ascii="Calibri" w:hAnsi="Calibri"/>
          <w:lang w:val="cs-CZ"/>
        </w:rPr>
        <w:t>Poskytovatel je tímto oprávněn uvádět název a/či logo Nabyvatele ve svém seznamu referenčních klientů na svých internetových prezentacích, sociálních sítích, propagačních materiálech a podobně.</w:t>
      </w:r>
    </w:p>
    <w:p w14:paraId="0975C846" w14:textId="77777777" w:rsidR="00BA1108" w:rsidRPr="00E42F6D" w:rsidRDefault="00BA1108" w:rsidP="00BA1108">
      <w:pPr>
        <w:pStyle w:val="slovn"/>
        <w:numPr>
          <w:ilvl w:val="1"/>
          <w:numId w:val="2"/>
        </w:numPr>
        <w:spacing w:before="120" w:after="0" w:line="276" w:lineRule="auto"/>
        <w:ind w:left="720" w:hanging="720"/>
        <w:jc w:val="both"/>
        <w:rPr>
          <w:rFonts w:ascii="Calibri" w:hAnsi="Calibri"/>
          <w:lang w:val="cs-CZ"/>
        </w:rPr>
      </w:pPr>
      <w:r w:rsidRPr="00E42F6D">
        <w:rPr>
          <w:rFonts w:ascii="Calibri" w:hAnsi="Calibri"/>
          <w:lang w:val="cs-CZ"/>
        </w:rPr>
        <w:t>Tato smlouva je uzavřena ve dvou vyhotoveních, z nichž každá strana obdrží po jednom vyhotovení.</w:t>
      </w:r>
      <w:r w:rsidRPr="00E42F6D">
        <w:rPr>
          <w:rFonts w:ascii="Calibri" w:eastAsia="PMingLiU" w:hAnsi="Calibri" w:cs="PMingLiU"/>
          <w:lang w:val="cs-CZ"/>
        </w:rPr>
        <w:br/>
      </w:r>
    </w:p>
    <w:tbl>
      <w:tblPr>
        <w:tblStyle w:val="Mkatabulky"/>
        <w:tblpPr w:leftFromText="141" w:rightFromText="141" w:vertAnchor="text" w:horzAnchor="margin" w:tblpY="-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BA1108" w:rsidRPr="00AF4077" w14:paraId="5F420311" w14:textId="77777777" w:rsidTr="0015253F">
        <w:tc>
          <w:tcPr>
            <w:tcW w:w="4606" w:type="dxa"/>
          </w:tcPr>
          <w:p w14:paraId="0690D084" w14:textId="77777777" w:rsidR="00BA1108" w:rsidRPr="00E42F6D" w:rsidRDefault="00BA1108" w:rsidP="0015253F">
            <w:pPr>
              <w:pStyle w:val="slovn"/>
              <w:numPr>
                <w:ilvl w:val="0"/>
                <w:numId w:val="0"/>
              </w:numPr>
              <w:spacing w:after="0" w:line="276" w:lineRule="auto"/>
              <w:jc w:val="center"/>
              <w:rPr>
                <w:rFonts w:ascii="Calibri" w:hAnsi="Calibri" w:cstheme="majorHAnsi"/>
                <w:lang w:val="cs-CZ"/>
              </w:rPr>
            </w:pPr>
          </w:p>
          <w:p w14:paraId="7C9C1C6F" w14:textId="77777777" w:rsidR="00BA1108" w:rsidRPr="00E42F6D" w:rsidRDefault="00BA1108" w:rsidP="0015253F">
            <w:pPr>
              <w:pStyle w:val="slovn"/>
              <w:numPr>
                <w:ilvl w:val="0"/>
                <w:numId w:val="0"/>
              </w:numPr>
              <w:spacing w:after="0" w:line="276" w:lineRule="auto"/>
              <w:jc w:val="center"/>
              <w:rPr>
                <w:rFonts w:ascii="Calibri" w:hAnsi="Calibri" w:cstheme="majorHAnsi"/>
                <w:lang w:val="cs-CZ"/>
              </w:rPr>
            </w:pPr>
          </w:p>
          <w:p w14:paraId="0BFBCF48" w14:textId="77777777" w:rsidR="00BA1108" w:rsidRPr="00E42F6D" w:rsidRDefault="00BA1108" w:rsidP="0015253F">
            <w:pPr>
              <w:pStyle w:val="slovn"/>
              <w:numPr>
                <w:ilvl w:val="0"/>
                <w:numId w:val="0"/>
              </w:numPr>
              <w:spacing w:after="0" w:line="276" w:lineRule="auto"/>
              <w:jc w:val="center"/>
              <w:rPr>
                <w:rFonts w:ascii="Calibri" w:hAnsi="Calibri" w:cstheme="majorHAnsi"/>
                <w:lang w:val="cs-CZ"/>
              </w:rPr>
            </w:pPr>
          </w:p>
          <w:p w14:paraId="564BA17F" w14:textId="0833C341" w:rsidR="00BA1108" w:rsidRPr="00E42F6D" w:rsidRDefault="00BA1108" w:rsidP="0015253F">
            <w:pPr>
              <w:pStyle w:val="slovn"/>
              <w:numPr>
                <w:ilvl w:val="0"/>
                <w:numId w:val="0"/>
              </w:numPr>
              <w:spacing w:after="0" w:line="276" w:lineRule="auto"/>
              <w:jc w:val="center"/>
              <w:rPr>
                <w:rFonts w:ascii="Calibri" w:hAnsi="Calibri" w:cstheme="majorHAnsi"/>
                <w:lang w:val="cs-CZ"/>
              </w:rPr>
            </w:pPr>
            <w:r w:rsidRPr="00E42F6D">
              <w:rPr>
                <w:rFonts w:ascii="Calibri" w:hAnsi="Calibri" w:cstheme="majorHAnsi"/>
                <w:lang w:val="cs-CZ"/>
              </w:rPr>
              <w:t>V Praze, dne</w:t>
            </w:r>
            <w:r w:rsidR="00B86F9B">
              <w:rPr>
                <w:rFonts w:ascii="Calibri" w:hAnsi="Calibri" w:cstheme="majorHAnsi"/>
                <w:lang w:val="cs-CZ"/>
              </w:rPr>
              <w:t xml:space="preserve"> </w:t>
            </w:r>
            <w:proofErr w:type="gramStart"/>
            <w:r w:rsidR="00B86F9B">
              <w:rPr>
                <w:rFonts w:ascii="Calibri" w:hAnsi="Calibri" w:cstheme="majorHAnsi"/>
                <w:lang w:val="cs-CZ"/>
              </w:rPr>
              <w:t>20.2.2024</w:t>
            </w:r>
            <w:proofErr w:type="gramEnd"/>
          </w:p>
          <w:p w14:paraId="2E7F62A6" w14:textId="77777777" w:rsidR="00BA1108" w:rsidRPr="00E42F6D" w:rsidRDefault="00BA1108" w:rsidP="0015253F">
            <w:pPr>
              <w:pStyle w:val="slovn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Calibri" w:hAnsi="Calibri" w:cstheme="majorHAnsi"/>
                <w:lang w:val="cs-CZ"/>
              </w:rPr>
            </w:pPr>
          </w:p>
          <w:p w14:paraId="67F84827" w14:textId="77777777" w:rsidR="00BA1108" w:rsidRPr="00E42F6D" w:rsidRDefault="00BA1108" w:rsidP="0015253F">
            <w:pPr>
              <w:pStyle w:val="slovn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Calibri" w:hAnsi="Calibri" w:cstheme="majorHAnsi"/>
                <w:lang w:val="cs-CZ"/>
              </w:rPr>
            </w:pPr>
          </w:p>
          <w:p w14:paraId="3AF4F5CE" w14:textId="77777777" w:rsidR="00BA1108" w:rsidRPr="00E42F6D" w:rsidRDefault="00BA1108" w:rsidP="0015253F">
            <w:pPr>
              <w:pStyle w:val="slovn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Calibri" w:hAnsi="Calibri" w:cstheme="majorHAnsi"/>
                <w:lang w:val="cs-CZ"/>
              </w:rPr>
            </w:pPr>
            <w:bookmarkStart w:id="1" w:name="_GoBack"/>
            <w:bookmarkEnd w:id="1"/>
          </w:p>
          <w:p w14:paraId="6286C06B" w14:textId="77777777" w:rsidR="00BA1108" w:rsidRPr="00E42F6D" w:rsidRDefault="00BA1108" w:rsidP="0015253F">
            <w:pPr>
              <w:pStyle w:val="slovn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Calibri" w:hAnsi="Calibri" w:cstheme="majorHAnsi"/>
                <w:lang w:val="cs-CZ"/>
              </w:rPr>
            </w:pPr>
          </w:p>
          <w:p w14:paraId="6690A7E1" w14:textId="77777777" w:rsidR="00BA1108" w:rsidRPr="00E42F6D" w:rsidRDefault="00BA1108" w:rsidP="0015253F">
            <w:pPr>
              <w:pStyle w:val="slovn"/>
              <w:numPr>
                <w:ilvl w:val="0"/>
                <w:numId w:val="0"/>
              </w:numPr>
              <w:spacing w:after="0" w:line="276" w:lineRule="auto"/>
              <w:jc w:val="center"/>
              <w:rPr>
                <w:rFonts w:ascii="Calibri" w:hAnsi="Calibri" w:cstheme="majorHAnsi"/>
                <w:lang w:val="cs-CZ"/>
              </w:rPr>
            </w:pPr>
            <w:r w:rsidRPr="00E42F6D">
              <w:rPr>
                <w:rFonts w:ascii="Calibri" w:hAnsi="Calibri" w:cstheme="majorHAnsi"/>
                <w:lang w:val="cs-CZ"/>
              </w:rPr>
              <w:t>……………………………………………………</w:t>
            </w:r>
          </w:p>
          <w:p w14:paraId="568548DD" w14:textId="77777777" w:rsidR="00BA1108" w:rsidRPr="00E42F6D" w:rsidRDefault="00BA1108" w:rsidP="0015253F">
            <w:pPr>
              <w:pStyle w:val="slovn"/>
              <w:numPr>
                <w:ilvl w:val="0"/>
                <w:numId w:val="0"/>
              </w:numPr>
              <w:spacing w:after="0" w:line="276" w:lineRule="auto"/>
              <w:jc w:val="center"/>
              <w:rPr>
                <w:rFonts w:ascii="Calibri" w:hAnsi="Calibri" w:cstheme="majorHAnsi"/>
                <w:lang w:val="cs-CZ"/>
              </w:rPr>
            </w:pPr>
            <w:r w:rsidRPr="00E42F6D">
              <w:rPr>
                <w:rFonts w:ascii="Calibri" w:hAnsi="Calibri" w:cstheme="majorHAnsi"/>
                <w:lang w:val="cs-CZ"/>
              </w:rPr>
              <w:t>Poskytovatel</w:t>
            </w:r>
          </w:p>
          <w:p w14:paraId="5249363A" w14:textId="77777777" w:rsidR="00BA1108" w:rsidRPr="00E42F6D" w:rsidRDefault="00BA1108" w:rsidP="0015253F">
            <w:pPr>
              <w:pStyle w:val="slovn"/>
              <w:numPr>
                <w:ilvl w:val="0"/>
                <w:numId w:val="0"/>
              </w:numPr>
              <w:spacing w:after="0" w:line="276" w:lineRule="auto"/>
              <w:jc w:val="center"/>
              <w:rPr>
                <w:rFonts w:ascii="Calibri" w:hAnsi="Calibri" w:cstheme="majorHAnsi"/>
                <w:b/>
                <w:lang w:val="cs-CZ"/>
              </w:rPr>
            </w:pPr>
          </w:p>
          <w:p w14:paraId="5DB23725" w14:textId="77777777" w:rsidR="00BA1108" w:rsidRPr="00E42F6D" w:rsidRDefault="00BA1108" w:rsidP="0015253F">
            <w:pPr>
              <w:pStyle w:val="slovn"/>
              <w:numPr>
                <w:ilvl w:val="0"/>
                <w:numId w:val="0"/>
              </w:numPr>
              <w:spacing w:after="0" w:line="276" w:lineRule="auto"/>
              <w:jc w:val="center"/>
              <w:rPr>
                <w:rFonts w:ascii="Calibri" w:hAnsi="Calibri" w:cstheme="majorHAnsi"/>
                <w:b/>
                <w:lang w:val="cs-CZ"/>
              </w:rPr>
            </w:pPr>
            <w:proofErr w:type="spellStart"/>
            <w:r w:rsidRPr="00E42F6D">
              <w:rPr>
                <w:rFonts w:ascii="Calibri" w:hAnsi="Calibri" w:cstheme="majorHAnsi"/>
                <w:b/>
                <w:lang w:val="cs-CZ"/>
              </w:rPr>
              <w:t>Lexnova</w:t>
            </w:r>
            <w:proofErr w:type="spellEnd"/>
            <w:r w:rsidRPr="00E42F6D">
              <w:rPr>
                <w:rFonts w:ascii="Calibri" w:hAnsi="Calibri" w:cstheme="majorHAnsi"/>
                <w:b/>
                <w:lang w:val="cs-CZ"/>
              </w:rPr>
              <w:t xml:space="preserve"> s.r.o.</w:t>
            </w:r>
          </w:p>
          <w:p w14:paraId="18FA6BBF" w14:textId="77777777" w:rsidR="00BA1108" w:rsidRPr="00E42F6D" w:rsidRDefault="00BA1108" w:rsidP="0015253F">
            <w:pPr>
              <w:pStyle w:val="slovn"/>
              <w:numPr>
                <w:ilvl w:val="0"/>
                <w:numId w:val="0"/>
              </w:numPr>
              <w:spacing w:after="0" w:line="276" w:lineRule="auto"/>
              <w:jc w:val="center"/>
              <w:rPr>
                <w:rFonts w:ascii="Calibri" w:hAnsi="Calibri" w:cstheme="majorHAnsi"/>
                <w:b/>
                <w:lang w:val="cs-CZ"/>
              </w:rPr>
            </w:pPr>
            <w:r w:rsidRPr="00E42F6D">
              <w:rPr>
                <w:rFonts w:ascii="Calibri" w:hAnsi="Calibri" w:cstheme="majorHAnsi"/>
                <w:b/>
                <w:lang w:val="cs-CZ"/>
              </w:rPr>
              <w:t xml:space="preserve">Miroslav Kvapil </w:t>
            </w:r>
            <w:proofErr w:type="spellStart"/>
            <w:r w:rsidRPr="00E42F6D">
              <w:rPr>
                <w:rFonts w:ascii="Calibri" w:hAnsi="Calibri" w:cstheme="majorHAnsi"/>
                <w:b/>
                <w:lang w:val="cs-CZ"/>
              </w:rPr>
              <w:t>MSc</w:t>
            </w:r>
            <w:proofErr w:type="spellEnd"/>
            <w:r w:rsidRPr="00E42F6D">
              <w:rPr>
                <w:rFonts w:ascii="Calibri" w:hAnsi="Calibri" w:cstheme="majorHAnsi"/>
                <w:b/>
                <w:lang w:val="cs-CZ"/>
              </w:rPr>
              <w:t>., jednatel</w:t>
            </w:r>
          </w:p>
          <w:p w14:paraId="5A04480A" w14:textId="77777777" w:rsidR="00BA1108" w:rsidRPr="00E42F6D" w:rsidRDefault="00BA1108" w:rsidP="0015253F">
            <w:pPr>
              <w:pStyle w:val="Bezmezer"/>
              <w:tabs>
                <w:tab w:val="left" w:pos="2835"/>
              </w:tabs>
              <w:spacing w:line="276" w:lineRule="auto"/>
              <w:jc w:val="center"/>
              <w:rPr>
                <w:rFonts w:cstheme="majorHAnsi"/>
                <w:b/>
              </w:rPr>
            </w:pPr>
          </w:p>
        </w:tc>
        <w:tc>
          <w:tcPr>
            <w:tcW w:w="4606" w:type="dxa"/>
          </w:tcPr>
          <w:p w14:paraId="714C96AD" w14:textId="77777777" w:rsidR="00BA1108" w:rsidRPr="00E42F6D" w:rsidRDefault="00BA1108" w:rsidP="0015253F">
            <w:pPr>
              <w:pStyle w:val="slovn"/>
              <w:numPr>
                <w:ilvl w:val="0"/>
                <w:numId w:val="0"/>
              </w:numPr>
              <w:spacing w:after="0" w:line="276" w:lineRule="auto"/>
              <w:jc w:val="center"/>
              <w:rPr>
                <w:rFonts w:ascii="Calibri" w:hAnsi="Calibri" w:cstheme="majorHAnsi"/>
                <w:lang w:val="cs-CZ"/>
              </w:rPr>
            </w:pPr>
          </w:p>
          <w:p w14:paraId="223D4C08" w14:textId="77777777" w:rsidR="00BA1108" w:rsidRPr="00E42F6D" w:rsidRDefault="00BA1108" w:rsidP="0015253F">
            <w:pPr>
              <w:pStyle w:val="slovn"/>
              <w:numPr>
                <w:ilvl w:val="0"/>
                <w:numId w:val="0"/>
              </w:numPr>
              <w:spacing w:after="0" w:line="276" w:lineRule="auto"/>
              <w:jc w:val="center"/>
              <w:rPr>
                <w:rFonts w:ascii="Calibri" w:hAnsi="Calibri" w:cstheme="majorHAnsi"/>
                <w:lang w:val="cs-CZ"/>
              </w:rPr>
            </w:pPr>
          </w:p>
          <w:p w14:paraId="249A9903" w14:textId="77777777" w:rsidR="00BA1108" w:rsidRPr="00E42F6D" w:rsidRDefault="00BA1108" w:rsidP="0015253F">
            <w:pPr>
              <w:pStyle w:val="slovn"/>
              <w:numPr>
                <w:ilvl w:val="0"/>
                <w:numId w:val="0"/>
              </w:numPr>
              <w:spacing w:after="0" w:line="276" w:lineRule="auto"/>
              <w:jc w:val="center"/>
              <w:rPr>
                <w:rFonts w:ascii="Calibri" w:hAnsi="Calibri" w:cstheme="majorHAnsi"/>
                <w:lang w:val="cs-CZ"/>
              </w:rPr>
            </w:pPr>
          </w:p>
          <w:p w14:paraId="59ECD437" w14:textId="10F89110" w:rsidR="00BA1108" w:rsidRPr="00E42F6D" w:rsidRDefault="00B86F9B" w:rsidP="0015253F">
            <w:pPr>
              <w:pStyle w:val="slovn"/>
              <w:numPr>
                <w:ilvl w:val="0"/>
                <w:numId w:val="0"/>
              </w:numPr>
              <w:spacing w:after="0" w:line="276" w:lineRule="auto"/>
              <w:jc w:val="center"/>
              <w:rPr>
                <w:rFonts w:ascii="Calibri" w:hAnsi="Calibri" w:cstheme="majorHAnsi"/>
                <w:lang w:val="cs-CZ"/>
              </w:rPr>
            </w:pPr>
            <w:r>
              <w:rPr>
                <w:rFonts w:ascii="Calibri" w:hAnsi="Calibri" w:cstheme="majorHAnsi"/>
                <w:lang w:val="cs-CZ"/>
              </w:rPr>
              <w:t xml:space="preserve">V Praze, dne </w:t>
            </w:r>
            <w:proofErr w:type="gramStart"/>
            <w:r>
              <w:rPr>
                <w:rFonts w:ascii="Calibri" w:hAnsi="Calibri" w:cstheme="majorHAnsi"/>
                <w:lang w:val="cs-CZ"/>
              </w:rPr>
              <w:t>20.2.2024</w:t>
            </w:r>
            <w:proofErr w:type="gramEnd"/>
          </w:p>
          <w:p w14:paraId="6D9630CC" w14:textId="77777777" w:rsidR="00BA1108" w:rsidRPr="00E42F6D" w:rsidRDefault="00BA1108" w:rsidP="0015253F">
            <w:pPr>
              <w:pStyle w:val="slovn"/>
              <w:numPr>
                <w:ilvl w:val="0"/>
                <w:numId w:val="0"/>
              </w:numPr>
              <w:spacing w:after="0" w:line="276" w:lineRule="auto"/>
              <w:jc w:val="center"/>
              <w:rPr>
                <w:rFonts w:ascii="Calibri" w:hAnsi="Calibri" w:cstheme="majorHAnsi"/>
                <w:lang w:val="cs-CZ"/>
              </w:rPr>
            </w:pPr>
          </w:p>
          <w:p w14:paraId="35DAF4C0" w14:textId="77777777" w:rsidR="00BA1108" w:rsidRPr="00E42F6D" w:rsidRDefault="00BA1108" w:rsidP="0015253F">
            <w:pPr>
              <w:pStyle w:val="slovn"/>
              <w:numPr>
                <w:ilvl w:val="0"/>
                <w:numId w:val="0"/>
              </w:numPr>
              <w:spacing w:after="0" w:line="276" w:lineRule="auto"/>
              <w:jc w:val="center"/>
              <w:rPr>
                <w:rFonts w:ascii="Calibri" w:hAnsi="Calibri" w:cstheme="majorHAnsi"/>
                <w:lang w:val="cs-CZ"/>
              </w:rPr>
            </w:pPr>
          </w:p>
          <w:p w14:paraId="2BEC404B" w14:textId="77777777" w:rsidR="00BA1108" w:rsidRPr="00E42F6D" w:rsidRDefault="00BA1108" w:rsidP="0015253F">
            <w:pPr>
              <w:pStyle w:val="slovn"/>
              <w:numPr>
                <w:ilvl w:val="0"/>
                <w:numId w:val="0"/>
              </w:numPr>
              <w:spacing w:after="0" w:line="276" w:lineRule="auto"/>
              <w:jc w:val="center"/>
              <w:rPr>
                <w:rFonts w:ascii="Calibri" w:hAnsi="Calibri" w:cstheme="majorHAnsi"/>
                <w:lang w:val="cs-CZ"/>
              </w:rPr>
            </w:pPr>
          </w:p>
          <w:p w14:paraId="216B4F38" w14:textId="77777777" w:rsidR="00BA1108" w:rsidRPr="00E42F6D" w:rsidRDefault="00BA1108" w:rsidP="0015253F">
            <w:pPr>
              <w:pStyle w:val="slovn"/>
              <w:numPr>
                <w:ilvl w:val="0"/>
                <w:numId w:val="0"/>
              </w:numPr>
              <w:spacing w:after="0" w:line="276" w:lineRule="auto"/>
              <w:jc w:val="center"/>
              <w:rPr>
                <w:rFonts w:ascii="Calibri" w:hAnsi="Calibri" w:cstheme="majorHAnsi"/>
                <w:lang w:val="cs-CZ"/>
              </w:rPr>
            </w:pPr>
          </w:p>
          <w:p w14:paraId="2CCAE63F" w14:textId="77777777" w:rsidR="00BA1108" w:rsidRPr="00E42F6D" w:rsidRDefault="00BA1108" w:rsidP="0015253F">
            <w:pPr>
              <w:pStyle w:val="slovn"/>
              <w:numPr>
                <w:ilvl w:val="0"/>
                <w:numId w:val="0"/>
              </w:numPr>
              <w:spacing w:after="0" w:line="276" w:lineRule="auto"/>
              <w:jc w:val="center"/>
              <w:rPr>
                <w:rFonts w:ascii="Calibri" w:hAnsi="Calibri" w:cstheme="majorHAnsi"/>
                <w:lang w:val="cs-CZ"/>
              </w:rPr>
            </w:pPr>
            <w:r w:rsidRPr="00E42F6D">
              <w:rPr>
                <w:rFonts w:ascii="Calibri" w:hAnsi="Calibri" w:cstheme="majorHAnsi"/>
                <w:lang w:val="cs-CZ"/>
              </w:rPr>
              <w:t>……………………………………………………</w:t>
            </w:r>
          </w:p>
          <w:p w14:paraId="7EEFBCA0" w14:textId="77777777" w:rsidR="00BA1108" w:rsidRPr="00E42F6D" w:rsidRDefault="00BA1108" w:rsidP="0015253F">
            <w:pPr>
              <w:pStyle w:val="slovn"/>
              <w:numPr>
                <w:ilvl w:val="0"/>
                <w:numId w:val="0"/>
              </w:numPr>
              <w:spacing w:after="0" w:line="276" w:lineRule="auto"/>
              <w:jc w:val="center"/>
              <w:rPr>
                <w:rFonts w:ascii="Calibri" w:hAnsi="Calibri" w:cstheme="majorHAnsi"/>
                <w:lang w:val="cs-CZ"/>
              </w:rPr>
            </w:pPr>
            <w:r w:rsidRPr="00E42F6D">
              <w:rPr>
                <w:rFonts w:ascii="Calibri" w:hAnsi="Calibri" w:cstheme="majorHAnsi"/>
                <w:lang w:val="cs-CZ"/>
              </w:rPr>
              <w:t>Nabyvatel</w:t>
            </w:r>
          </w:p>
          <w:p w14:paraId="4E2439BD" w14:textId="77777777" w:rsidR="00BA1108" w:rsidRPr="00E42F6D" w:rsidRDefault="00BA1108" w:rsidP="0015253F">
            <w:pPr>
              <w:pStyle w:val="slovn"/>
              <w:numPr>
                <w:ilvl w:val="0"/>
                <w:numId w:val="0"/>
              </w:numPr>
              <w:spacing w:after="0" w:line="276" w:lineRule="auto"/>
              <w:jc w:val="center"/>
              <w:rPr>
                <w:rFonts w:ascii="Calibri" w:hAnsi="Calibri" w:cstheme="majorHAnsi"/>
                <w:b/>
                <w:lang w:val="cs-CZ"/>
              </w:rPr>
            </w:pPr>
          </w:p>
          <w:p w14:paraId="5EC7EBFD" w14:textId="77777777" w:rsidR="00BA1108" w:rsidRDefault="00BA1108" w:rsidP="0015253F">
            <w:pPr>
              <w:pStyle w:val="slovn"/>
              <w:numPr>
                <w:ilvl w:val="0"/>
                <w:numId w:val="0"/>
              </w:numPr>
              <w:spacing w:after="0" w:line="276" w:lineRule="auto"/>
              <w:jc w:val="center"/>
              <w:rPr>
                <w:rFonts w:ascii="Calibri" w:hAnsi="Calibri" w:cstheme="majorHAnsi"/>
                <w:b/>
                <w:lang w:val="cs-CZ"/>
              </w:rPr>
            </w:pPr>
            <w:r w:rsidRPr="00AF4077">
              <w:rPr>
                <w:rFonts w:ascii="Calibri" w:hAnsi="Calibri" w:cstheme="majorHAnsi"/>
                <w:b/>
                <w:lang w:val="cs-CZ"/>
              </w:rPr>
              <w:t>Městská část Praha 19</w:t>
            </w:r>
          </w:p>
          <w:p w14:paraId="36B52B11" w14:textId="77777777" w:rsidR="00BA1108" w:rsidRPr="00E42F6D" w:rsidRDefault="00BA1108" w:rsidP="0015253F">
            <w:pPr>
              <w:pStyle w:val="slovn"/>
              <w:numPr>
                <w:ilvl w:val="0"/>
                <w:numId w:val="0"/>
              </w:numPr>
              <w:spacing w:after="0" w:line="276" w:lineRule="auto"/>
              <w:jc w:val="center"/>
              <w:rPr>
                <w:rFonts w:ascii="Calibri" w:hAnsi="Calibri" w:cstheme="majorHAnsi"/>
                <w:b/>
                <w:lang w:val="cs-CZ"/>
              </w:rPr>
            </w:pPr>
            <w:r w:rsidRPr="00AF4077">
              <w:rPr>
                <w:rFonts w:ascii="Calibri" w:hAnsi="Calibri" w:cstheme="majorHAnsi"/>
                <w:b/>
                <w:lang w:val="cs-CZ"/>
              </w:rPr>
              <w:t>Pavel Žďárský, starosta</w:t>
            </w:r>
          </w:p>
        </w:tc>
      </w:tr>
    </w:tbl>
    <w:p w14:paraId="027C7F7E" w14:textId="77777777" w:rsidR="00BA1108" w:rsidRPr="00E42F6D" w:rsidRDefault="00BA1108" w:rsidP="00BA1108">
      <w:pPr>
        <w:pStyle w:val="slovn"/>
        <w:numPr>
          <w:ilvl w:val="0"/>
          <w:numId w:val="0"/>
        </w:numPr>
        <w:spacing w:after="0" w:line="276" w:lineRule="auto"/>
        <w:jc w:val="both"/>
        <w:rPr>
          <w:rFonts w:ascii="Calibri" w:hAnsi="Calibri"/>
          <w:b/>
          <w:lang w:val="cs-CZ"/>
        </w:rPr>
      </w:pPr>
    </w:p>
    <w:p w14:paraId="7D33AFDB" w14:textId="77777777" w:rsidR="00BA1108" w:rsidRPr="00E42F6D" w:rsidRDefault="00BA1108" w:rsidP="00BA1108">
      <w:pPr>
        <w:pStyle w:val="slovn"/>
        <w:numPr>
          <w:ilvl w:val="0"/>
          <w:numId w:val="0"/>
        </w:numPr>
        <w:spacing w:after="0" w:line="276" w:lineRule="auto"/>
        <w:jc w:val="both"/>
        <w:rPr>
          <w:rFonts w:ascii="Calibri" w:hAnsi="Calibri"/>
          <w:b/>
          <w:lang w:val="cs-CZ"/>
        </w:rPr>
      </w:pPr>
    </w:p>
    <w:p w14:paraId="42EE4F69" w14:textId="77777777" w:rsidR="00BA1108" w:rsidRPr="00E42F6D" w:rsidRDefault="00BA1108" w:rsidP="00BA1108">
      <w:pPr>
        <w:spacing w:after="0" w:line="276" w:lineRule="auto"/>
        <w:rPr>
          <w:rFonts w:eastAsia="Calibri"/>
          <w:b/>
          <w:lang w:val="cs-CZ"/>
        </w:rPr>
      </w:pPr>
      <w:r w:rsidRPr="00E42F6D">
        <w:rPr>
          <w:b/>
          <w:lang w:val="cs-CZ"/>
        </w:rPr>
        <w:br w:type="page"/>
      </w:r>
    </w:p>
    <w:p w14:paraId="4B693A72" w14:textId="77777777" w:rsidR="00BA1108" w:rsidRPr="00E42F6D" w:rsidRDefault="00BA1108" w:rsidP="00BA1108">
      <w:pPr>
        <w:pStyle w:val="slovn"/>
        <w:numPr>
          <w:ilvl w:val="0"/>
          <w:numId w:val="0"/>
        </w:numPr>
        <w:spacing w:after="0" w:line="276" w:lineRule="auto"/>
        <w:jc w:val="both"/>
        <w:rPr>
          <w:rFonts w:asciiTheme="majorHAnsi" w:hAnsiTheme="majorHAnsi" w:cstheme="majorHAnsi"/>
          <w:b/>
          <w:color w:val="000000" w:themeColor="text1"/>
          <w:lang w:val="cs-CZ"/>
        </w:rPr>
      </w:pPr>
      <w:r w:rsidRPr="00E42F6D">
        <w:rPr>
          <w:rFonts w:asciiTheme="majorHAnsi" w:hAnsiTheme="majorHAnsi" w:cstheme="majorHAnsi"/>
          <w:b/>
          <w:color w:val="000000" w:themeColor="text1"/>
          <w:lang w:val="cs-CZ"/>
        </w:rPr>
        <w:lastRenderedPageBreak/>
        <w:t xml:space="preserve">Příloha č. 1 – specifikace aplikace </w:t>
      </w:r>
      <w:proofErr w:type="gramStart"/>
      <w:r w:rsidRPr="00E42F6D">
        <w:rPr>
          <w:rFonts w:asciiTheme="majorHAnsi" w:hAnsiTheme="majorHAnsi" w:cstheme="majorHAnsi"/>
          <w:b/>
          <w:color w:val="000000" w:themeColor="text1"/>
          <w:lang w:val="cs-CZ"/>
        </w:rPr>
        <w:t>Oznam</w:t>
      </w:r>
      <w:proofErr w:type="gramEnd"/>
      <w:r w:rsidRPr="00E42F6D">
        <w:rPr>
          <w:rFonts w:asciiTheme="majorHAnsi" w:hAnsiTheme="majorHAnsi" w:cstheme="majorHAnsi"/>
          <w:b/>
          <w:color w:val="000000" w:themeColor="text1"/>
          <w:lang w:val="cs-CZ"/>
        </w:rPr>
        <w:t>.</w:t>
      </w:r>
      <w:proofErr w:type="gramStart"/>
      <w:r w:rsidRPr="00E42F6D">
        <w:rPr>
          <w:rFonts w:asciiTheme="majorHAnsi" w:hAnsiTheme="majorHAnsi" w:cstheme="majorHAnsi"/>
          <w:b/>
          <w:color w:val="000000" w:themeColor="text1"/>
          <w:lang w:val="cs-CZ"/>
        </w:rPr>
        <w:t>to</w:t>
      </w:r>
      <w:proofErr w:type="gramEnd"/>
      <w:r w:rsidRPr="00E42F6D">
        <w:rPr>
          <w:rFonts w:asciiTheme="majorHAnsi" w:hAnsiTheme="majorHAnsi" w:cstheme="majorHAnsi"/>
          <w:b/>
          <w:color w:val="000000" w:themeColor="text1"/>
          <w:lang w:val="cs-CZ"/>
        </w:rPr>
        <w:t xml:space="preserve"> a dalších souvisejících služeb</w:t>
      </w:r>
    </w:p>
    <w:p w14:paraId="1EF4164F" w14:textId="77777777" w:rsidR="00BA1108" w:rsidRPr="00E42F6D" w:rsidRDefault="00BA1108" w:rsidP="00BA1108">
      <w:pPr>
        <w:pStyle w:val="Nzev"/>
        <w:spacing w:before="0" w:after="120" w:line="276" w:lineRule="auto"/>
        <w:ind w:left="426"/>
        <w:contextualSpacing/>
        <w:jc w:val="both"/>
        <w:outlineLvl w:val="9"/>
        <w:rPr>
          <w:rFonts w:asciiTheme="majorHAnsi" w:hAnsiTheme="majorHAnsi" w:cstheme="majorHAnsi"/>
          <w:b w:val="0"/>
          <w:bCs w:val="0"/>
          <w:color w:val="000000" w:themeColor="text1"/>
          <w:sz w:val="22"/>
          <w:szCs w:val="22"/>
          <w:lang w:val="cs-CZ"/>
        </w:rPr>
      </w:pPr>
    </w:p>
    <w:p w14:paraId="1508A7F3" w14:textId="77777777" w:rsidR="00BA1108" w:rsidRPr="00E42F6D" w:rsidRDefault="00BA1108" w:rsidP="00BA1108">
      <w:pPr>
        <w:pStyle w:val="Nzev"/>
        <w:numPr>
          <w:ilvl w:val="0"/>
          <w:numId w:val="6"/>
        </w:numPr>
        <w:spacing w:before="0" w:after="120" w:line="240" w:lineRule="auto"/>
        <w:ind w:left="426" w:hanging="426"/>
        <w:contextualSpacing/>
        <w:outlineLvl w:val="9"/>
        <w:rPr>
          <w:rFonts w:asciiTheme="majorHAnsi" w:hAnsiTheme="majorHAnsi" w:cstheme="majorHAnsi"/>
          <w:b w:val="0"/>
          <w:bCs w:val="0"/>
          <w:color w:val="162339"/>
          <w:sz w:val="24"/>
          <w:szCs w:val="24"/>
          <w:lang w:val="cs-CZ"/>
        </w:rPr>
      </w:pPr>
      <w:r w:rsidRPr="00E42F6D">
        <w:rPr>
          <w:rFonts w:asciiTheme="majorHAnsi" w:hAnsiTheme="majorHAnsi" w:cstheme="majorHAnsi"/>
          <w:color w:val="162339"/>
          <w:sz w:val="24"/>
          <w:szCs w:val="24"/>
          <w:lang w:val="cs-CZ"/>
        </w:rPr>
        <w:t>Implementace vnitřní řídící dokumentace a vnitřního oznamovacího systému</w:t>
      </w:r>
    </w:p>
    <w:p w14:paraId="081FC130" w14:textId="77777777" w:rsidR="00BA1108" w:rsidRPr="00E42F6D" w:rsidRDefault="00BA1108" w:rsidP="00BA1108">
      <w:pPr>
        <w:pStyle w:val="slovn"/>
        <w:numPr>
          <w:ilvl w:val="0"/>
          <w:numId w:val="0"/>
        </w:numPr>
        <w:spacing w:before="120" w:after="0" w:line="276" w:lineRule="auto"/>
        <w:jc w:val="both"/>
        <w:rPr>
          <w:rFonts w:ascii="Calibri" w:hAnsi="Calibri"/>
          <w:lang w:val="cs-CZ"/>
        </w:rPr>
      </w:pPr>
      <w:r w:rsidRPr="00E42F6D">
        <w:rPr>
          <w:rFonts w:ascii="Calibri" w:hAnsi="Calibri"/>
          <w:lang w:val="cs-CZ"/>
        </w:rPr>
        <w:t>V rámci implementačního kroku bude mj. vytvořena vnitřní řídící dokumentace pro oblast ochrany oznamovatelů. V tomto dokumentu jsou nastavena „pravidla hry“ jak pro zaměstnavatele, tak pro oznamovatele, příslušnou osobu a další zúčastněné subjekty.</w:t>
      </w:r>
    </w:p>
    <w:p w14:paraId="454312D9" w14:textId="77777777" w:rsidR="00BA1108" w:rsidRPr="00E42F6D" w:rsidRDefault="00BA1108" w:rsidP="00BA1108">
      <w:pPr>
        <w:pStyle w:val="slovn"/>
        <w:numPr>
          <w:ilvl w:val="0"/>
          <w:numId w:val="0"/>
        </w:numPr>
        <w:spacing w:before="120" w:after="0" w:line="276" w:lineRule="auto"/>
        <w:jc w:val="both"/>
        <w:rPr>
          <w:rFonts w:ascii="Calibri" w:hAnsi="Calibri"/>
          <w:lang w:val="cs-CZ"/>
        </w:rPr>
      </w:pPr>
      <w:r w:rsidRPr="00E42F6D">
        <w:rPr>
          <w:rFonts w:ascii="Calibri" w:hAnsi="Calibri"/>
          <w:lang w:val="cs-CZ"/>
        </w:rPr>
        <w:t xml:space="preserve">Dále je nastaven samotný vnitřní oznamovací systém </w:t>
      </w:r>
      <w:proofErr w:type="gramStart"/>
      <w:r w:rsidRPr="00E42F6D">
        <w:rPr>
          <w:rFonts w:ascii="Calibri" w:hAnsi="Calibri"/>
          <w:lang w:val="cs-CZ"/>
        </w:rPr>
        <w:t>Oznam</w:t>
      </w:r>
      <w:proofErr w:type="gramEnd"/>
      <w:r w:rsidRPr="00E42F6D">
        <w:rPr>
          <w:rFonts w:ascii="Calibri" w:hAnsi="Calibri"/>
          <w:lang w:val="cs-CZ"/>
        </w:rPr>
        <w:t>.</w:t>
      </w:r>
      <w:proofErr w:type="gramStart"/>
      <w:r w:rsidRPr="00E42F6D">
        <w:rPr>
          <w:rFonts w:ascii="Calibri" w:hAnsi="Calibri"/>
          <w:lang w:val="cs-CZ"/>
        </w:rPr>
        <w:t>to</w:t>
      </w:r>
      <w:proofErr w:type="gramEnd"/>
      <w:r w:rsidRPr="00E42F6D">
        <w:rPr>
          <w:rFonts w:ascii="Calibri" w:hAnsi="Calibri"/>
          <w:lang w:val="cs-CZ"/>
        </w:rPr>
        <w:t>. V rámci tohoto kroku jsou nastavovány provozní parametry a funkce vnitřního oznamovacího systému. Např. kategorie oznámení, míra využití anonymní komunikace mezi oznamovatelem a příslušnou osobou, přístupová práva, atp. Součástí tohoto kroku je i „oživení“ účtu nového klienta.</w:t>
      </w:r>
    </w:p>
    <w:p w14:paraId="3936E274" w14:textId="77777777" w:rsidR="00BA1108" w:rsidRPr="00E42F6D" w:rsidRDefault="00BA1108" w:rsidP="00BA1108">
      <w:pPr>
        <w:pStyle w:val="slovn"/>
        <w:numPr>
          <w:ilvl w:val="0"/>
          <w:numId w:val="0"/>
        </w:numPr>
        <w:spacing w:before="120" w:after="0" w:line="276" w:lineRule="auto"/>
        <w:jc w:val="both"/>
        <w:rPr>
          <w:rFonts w:ascii="Calibri" w:hAnsi="Calibri"/>
          <w:lang w:val="cs-CZ"/>
        </w:rPr>
      </w:pPr>
      <w:r w:rsidRPr="00E42F6D">
        <w:rPr>
          <w:rFonts w:ascii="Calibri" w:hAnsi="Calibri"/>
          <w:lang w:val="cs-CZ"/>
        </w:rPr>
        <w:t xml:space="preserve">Posledním krokem implementace je vytvoření podpůrných podkladů pro zaměstnance. Jedná se o grafické manuály a další podklady, podporující formou interních marketingových aktivit, adaptaci vnitřního oznamovacího systému. </w:t>
      </w:r>
    </w:p>
    <w:p w14:paraId="099A4AE5" w14:textId="77777777" w:rsidR="00BA1108" w:rsidRPr="00E42F6D" w:rsidRDefault="00BA1108" w:rsidP="00BA1108">
      <w:pPr>
        <w:pStyle w:val="slovn"/>
        <w:numPr>
          <w:ilvl w:val="0"/>
          <w:numId w:val="0"/>
        </w:numPr>
        <w:spacing w:before="120" w:after="0" w:line="276" w:lineRule="auto"/>
        <w:jc w:val="both"/>
        <w:rPr>
          <w:rFonts w:ascii="Calibri" w:hAnsi="Calibri"/>
          <w:lang w:val="cs-CZ"/>
        </w:rPr>
      </w:pPr>
    </w:p>
    <w:p w14:paraId="7F37E2FE" w14:textId="77777777" w:rsidR="00BA1108" w:rsidRPr="00E42F6D" w:rsidRDefault="00BA1108" w:rsidP="00BA1108">
      <w:pPr>
        <w:pStyle w:val="Nzev"/>
        <w:numPr>
          <w:ilvl w:val="0"/>
          <w:numId w:val="6"/>
        </w:numPr>
        <w:spacing w:before="0" w:after="120" w:line="240" w:lineRule="auto"/>
        <w:ind w:left="426" w:hanging="426"/>
        <w:contextualSpacing/>
        <w:outlineLvl w:val="9"/>
        <w:rPr>
          <w:rFonts w:asciiTheme="majorHAnsi" w:hAnsiTheme="majorHAnsi" w:cstheme="majorHAnsi"/>
          <w:color w:val="162339"/>
          <w:sz w:val="24"/>
          <w:szCs w:val="24"/>
          <w:lang w:val="cs-CZ"/>
        </w:rPr>
      </w:pPr>
      <w:r w:rsidRPr="00E42F6D">
        <w:rPr>
          <w:rFonts w:asciiTheme="majorHAnsi" w:hAnsiTheme="majorHAnsi" w:cstheme="majorHAnsi"/>
          <w:color w:val="162339"/>
          <w:sz w:val="24"/>
          <w:szCs w:val="24"/>
          <w:lang w:val="cs-CZ"/>
        </w:rPr>
        <w:t xml:space="preserve">Zajištění provozu vnitřního oznamovacího systému a etické linky </w:t>
      </w:r>
      <w:proofErr w:type="gramStart"/>
      <w:r w:rsidRPr="00E42F6D">
        <w:rPr>
          <w:rFonts w:asciiTheme="majorHAnsi" w:hAnsiTheme="majorHAnsi" w:cstheme="majorHAnsi"/>
          <w:color w:val="162339"/>
          <w:sz w:val="24"/>
          <w:szCs w:val="24"/>
          <w:lang w:val="cs-CZ"/>
        </w:rPr>
        <w:t>Oznam</w:t>
      </w:r>
      <w:proofErr w:type="gramEnd"/>
      <w:r w:rsidRPr="00E42F6D">
        <w:rPr>
          <w:rFonts w:asciiTheme="majorHAnsi" w:hAnsiTheme="majorHAnsi" w:cstheme="majorHAnsi"/>
          <w:color w:val="162339"/>
          <w:sz w:val="24"/>
          <w:szCs w:val="24"/>
          <w:lang w:val="cs-CZ"/>
        </w:rPr>
        <w:t>.</w:t>
      </w:r>
      <w:proofErr w:type="gramStart"/>
      <w:r w:rsidRPr="00E42F6D">
        <w:rPr>
          <w:rFonts w:asciiTheme="majorHAnsi" w:hAnsiTheme="majorHAnsi" w:cstheme="majorHAnsi"/>
          <w:color w:val="162339"/>
          <w:sz w:val="24"/>
          <w:szCs w:val="24"/>
          <w:lang w:val="cs-CZ"/>
        </w:rPr>
        <w:t>to</w:t>
      </w:r>
      <w:proofErr w:type="gramEnd"/>
      <w:r w:rsidRPr="00E42F6D">
        <w:rPr>
          <w:rFonts w:asciiTheme="majorHAnsi" w:hAnsiTheme="majorHAnsi" w:cstheme="majorHAnsi"/>
          <w:color w:val="162339"/>
          <w:sz w:val="24"/>
          <w:szCs w:val="24"/>
          <w:lang w:val="cs-CZ"/>
        </w:rPr>
        <w:t xml:space="preserve">. </w:t>
      </w:r>
    </w:p>
    <w:p w14:paraId="1E0C2622" w14:textId="77777777" w:rsidR="00BA1108" w:rsidRPr="00E42F6D" w:rsidRDefault="00BA1108" w:rsidP="00BA1108">
      <w:pPr>
        <w:spacing w:after="120"/>
        <w:rPr>
          <w:rFonts w:asciiTheme="majorHAnsi" w:hAnsiTheme="majorHAnsi" w:cstheme="majorHAnsi"/>
          <w:b/>
          <w:bCs/>
          <w:lang w:val="cs-CZ"/>
        </w:rPr>
      </w:pPr>
      <w:r w:rsidRPr="00E42F6D">
        <w:rPr>
          <w:rFonts w:asciiTheme="majorHAnsi" w:hAnsiTheme="majorHAnsi" w:cstheme="majorHAnsi"/>
          <w:b/>
          <w:bCs/>
          <w:lang w:val="cs-CZ"/>
        </w:rPr>
        <w:t>Základní popis</w:t>
      </w:r>
    </w:p>
    <w:p w14:paraId="531FA391" w14:textId="77777777" w:rsidR="00BA1108" w:rsidRPr="00E42F6D" w:rsidRDefault="00BA1108" w:rsidP="00BA1108">
      <w:pPr>
        <w:pStyle w:val="slovn"/>
        <w:numPr>
          <w:ilvl w:val="0"/>
          <w:numId w:val="0"/>
        </w:numPr>
        <w:spacing w:before="120" w:after="0" w:line="276" w:lineRule="auto"/>
        <w:jc w:val="both"/>
        <w:rPr>
          <w:rFonts w:ascii="Calibri" w:hAnsi="Calibri"/>
          <w:lang w:val="cs-CZ"/>
        </w:rPr>
      </w:pPr>
      <w:r w:rsidRPr="00E42F6D">
        <w:rPr>
          <w:rFonts w:ascii="Calibri" w:hAnsi="Calibri"/>
          <w:lang w:val="cs-CZ"/>
        </w:rPr>
        <w:t>Webová i mobilní aplikace, která komplexně zajišťuje veškeré agendy spojené s podáním a správou oznámení zaměstnanců, klientů, dodavatelů a dalších zainteresovaných stran. Interní oznamovací kanál představuje komplexní nástroj zajišťující primárně:</w:t>
      </w:r>
    </w:p>
    <w:p w14:paraId="7FD2DADF" w14:textId="77777777" w:rsidR="00BA1108" w:rsidRPr="00E42F6D" w:rsidRDefault="00BA1108" w:rsidP="00BA1108">
      <w:pPr>
        <w:pStyle w:val="Odstavecseseznamem"/>
        <w:numPr>
          <w:ilvl w:val="0"/>
          <w:numId w:val="4"/>
        </w:numPr>
        <w:spacing w:after="120" w:line="240" w:lineRule="auto"/>
        <w:contextualSpacing/>
        <w:rPr>
          <w:rFonts w:eastAsia="Calibri"/>
          <w:lang w:val="cs-CZ"/>
        </w:rPr>
      </w:pPr>
      <w:r w:rsidRPr="00E42F6D">
        <w:rPr>
          <w:rFonts w:eastAsia="Calibri"/>
          <w:lang w:val="cs-CZ"/>
        </w:rPr>
        <w:t>Možnost podání 365/24/7.</w:t>
      </w:r>
    </w:p>
    <w:p w14:paraId="57239E1D" w14:textId="77777777" w:rsidR="00BA1108" w:rsidRPr="00E42F6D" w:rsidRDefault="00BA1108" w:rsidP="00BA1108">
      <w:pPr>
        <w:pStyle w:val="Odstavecseseznamem"/>
        <w:numPr>
          <w:ilvl w:val="0"/>
          <w:numId w:val="4"/>
        </w:numPr>
        <w:spacing w:after="120" w:line="240" w:lineRule="auto"/>
        <w:contextualSpacing/>
        <w:rPr>
          <w:rFonts w:eastAsia="Calibri"/>
          <w:lang w:val="cs-CZ"/>
        </w:rPr>
      </w:pPr>
      <w:r w:rsidRPr="00E42F6D">
        <w:rPr>
          <w:rFonts w:eastAsia="Calibri"/>
          <w:lang w:val="cs-CZ"/>
        </w:rPr>
        <w:t>Možnost anonymní komunikace mezi oznamovatelem a příslušnou osobou</w:t>
      </w:r>
    </w:p>
    <w:p w14:paraId="0C75972E" w14:textId="77777777" w:rsidR="00BA1108" w:rsidRPr="00E42F6D" w:rsidRDefault="00BA1108" w:rsidP="00BA1108">
      <w:pPr>
        <w:pStyle w:val="Odstavecseseznamem"/>
        <w:numPr>
          <w:ilvl w:val="0"/>
          <w:numId w:val="4"/>
        </w:numPr>
        <w:spacing w:after="120" w:line="240" w:lineRule="auto"/>
        <w:contextualSpacing/>
        <w:rPr>
          <w:rFonts w:eastAsia="Calibri"/>
          <w:lang w:val="cs-CZ"/>
        </w:rPr>
      </w:pPr>
      <w:r w:rsidRPr="00E42F6D">
        <w:rPr>
          <w:rFonts w:eastAsia="Calibri"/>
          <w:lang w:val="cs-CZ"/>
        </w:rPr>
        <w:t>End to End šifrování komunikace</w:t>
      </w:r>
    </w:p>
    <w:p w14:paraId="16356E9E" w14:textId="77777777" w:rsidR="00BA1108" w:rsidRPr="00E42F6D" w:rsidRDefault="00BA1108" w:rsidP="00BA1108">
      <w:pPr>
        <w:pStyle w:val="Odstavecseseznamem"/>
        <w:numPr>
          <w:ilvl w:val="0"/>
          <w:numId w:val="4"/>
        </w:numPr>
        <w:spacing w:after="120" w:line="240" w:lineRule="auto"/>
        <w:contextualSpacing/>
        <w:rPr>
          <w:rFonts w:eastAsia="Calibri"/>
          <w:lang w:val="cs-CZ"/>
        </w:rPr>
      </w:pPr>
      <w:r w:rsidRPr="00E42F6D">
        <w:rPr>
          <w:rFonts w:eastAsia="Calibri"/>
          <w:lang w:val="cs-CZ"/>
        </w:rPr>
        <w:t xml:space="preserve">Podávání oznámení oznamovatelem (možnost přes </w:t>
      </w:r>
      <w:proofErr w:type="gramStart"/>
      <w:r w:rsidRPr="00E42F6D">
        <w:rPr>
          <w:rFonts w:eastAsia="Calibri"/>
          <w:lang w:val="cs-CZ"/>
        </w:rPr>
        <w:t>oznam</w:t>
      </w:r>
      <w:proofErr w:type="gramEnd"/>
      <w:r w:rsidRPr="00E42F6D">
        <w:rPr>
          <w:rFonts w:eastAsia="Calibri"/>
          <w:lang w:val="cs-CZ"/>
        </w:rPr>
        <w:t>.</w:t>
      </w:r>
      <w:proofErr w:type="gramStart"/>
      <w:r w:rsidRPr="00E42F6D">
        <w:rPr>
          <w:rFonts w:eastAsia="Calibri"/>
          <w:lang w:val="cs-CZ"/>
        </w:rPr>
        <w:t>to</w:t>
      </w:r>
      <w:proofErr w:type="gramEnd"/>
      <w:r w:rsidRPr="00E42F6D">
        <w:rPr>
          <w:rFonts w:eastAsia="Calibri"/>
          <w:lang w:val="cs-CZ"/>
        </w:rPr>
        <w:t>, webové či intranetové stránky klienta).</w:t>
      </w:r>
    </w:p>
    <w:p w14:paraId="1AE17200" w14:textId="77777777" w:rsidR="00BA1108" w:rsidRPr="00E42F6D" w:rsidRDefault="00BA1108" w:rsidP="00BA1108">
      <w:pPr>
        <w:pStyle w:val="Odstavecseseznamem"/>
        <w:numPr>
          <w:ilvl w:val="1"/>
          <w:numId w:val="4"/>
        </w:numPr>
        <w:spacing w:after="120" w:line="240" w:lineRule="auto"/>
        <w:contextualSpacing/>
        <w:rPr>
          <w:rFonts w:asciiTheme="majorHAnsi" w:hAnsiTheme="majorHAnsi" w:cstheme="majorHAnsi"/>
          <w:lang w:val="cs-CZ"/>
        </w:rPr>
      </w:pPr>
      <w:r w:rsidRPr="00E42F6D">
        <w:rPr>
          <w:rFonts w:asciiTheme="majorHAnsi" w:hAnsiTheme="majorHAnsi" w:cstheme="majorHAnsi"/>
          <w:lang w:val="cs-CZ"/>
        </w:rPr>
        <w:t>Možnost připojit přílohy k oznámení.</w:t>
      </w:r>
    </w:p>
    <w:p w14:paraId="55DF323B" w14:textId="77777777" w:rsidR="00BA1108" w:rsidRPr="00E42F6D" w:rsidRDefault="00BA1108" w:rsidP="00BA1108">
      <w:pPr>
        <w:pStyle w:val="Odstavecseseznamem"/>
        <w:numPr>
          <w:ilvl w:val="1"/>
          <w:numId w:val="4"/>
        </w:numPr>
        <w:spacing w:after="120" w:line="240" w:lineRule="auto"/>
        <w:contextualSpacing/>
        <w:rPr>
          <w:rFonts w:asciiTheme="majorHAnsi" w:hAnsiTheme="majorHAnsi" w:cstheme="majorHAnsi"/>
          <w:lang w:val="cs-CZ"/>
        </w:rPr>
      </w:pPr>
      <w:r w:rsidRPr="00E42F6D">
        <w:rPr>
          <w:rFonts w:asciiTheme="majorHAnsi" w:hAnsiTheme="majorHAnsi" w:cstheme="majorHAnsi"/>
          <w:lang w:val="cs-CZ"/>
        </w:rPr>
        <w:t>Možnost sloučit více druhů oznámení do jedné platformy (např. stížnosti, žádosti o informace dle zákona, návrhy na zlepšení, atp.).</w:t>
      </w:r>
    </w:p>
    <w:p w14:paraId="6E96DF2B" w14:textId="77777777" w:rsidR="00BA1108" w:rsidRPr="00E42F6D" w:rsidRDefault="00BA1108" w:rsidP="00BA1108">
      <w:pPr>
        <w:pStyle w:val="Odstavecseseznamem"/>
        <w:numPr>
          <w:ilvl w:val="1"/>
          <w:numId w:val="4"/>
        </w:numPr>
        <w:spacing w:after="120" w:line="240" w:lineRule="auto"/>
        <w:contextualSpacing/>
        <w:rPr>
          <w:rFonts w:asciiTheme="majorHAnsi" w:hAnsiTheme="majorHAnsi" w:cstheme="majorHAnsi"/>
          <w:lang w:val="cs-CZ"/>
        </w:rPr>
      </w:pPr>
      <w:r w:rsidRPr="00E42F6D">
        <w:rPr>
          <w:rFonts w:asciiTheme="majorHAnsi" w:hAnsiTheme="majorHAnsi" w:cstheme="majorHAnsi"/>
          <w:lang w:val="cs-CZ"/>
        </w:rPr>
        <w:t>Notifikace na email.</w:t>
      </w:r>
    </w:p>
    <w:p w14:paraId="2CFC5761" w14:textId="77777777" w:rsidR="00BA1108" w:rsidRPr="00E42F6D" w:rsidRDefault="00BA1108" w:rsidP="00BA1108">
      <w:pPr>
        <w:pStyle w:val="Odstavecseseznamem"/>
        <w:numPr>
          <w:ilvl w:val="0"/>
          <w:numId w:val="4"/>
        </w:numPr>
        <w:spacing w:after="120" w:line="240" w:lineRule="auto"/>
        <w:contextualSpacing/>
        <w:rPr>
          <w:rFonts w:asciiTheme="majorHAnsi" w:hAnsiTheme="majorHAnsi" w:cstheme="majorHAnsi"/>
          <w:lang w:val="cs-CZ"/>
        </w:rPr>
      </w:pPr>
      <w:r w:rsidRPr="00E42F6D">
        <w:rPr>
          <w:rFonts w:asciiTheme="majorHAnsi" w:hAnsiTheme="majorHAnsi" w:cstheme="majorHAnsi"/>
          <w:lang w:val="cs-CZ"/>
        </w:rPr>
        <w:t>Multikanálové podání oznámení.</w:t>
      </w:r>
    </w:p>
    <w:p w14:paraId="67B0E74C" w14:textId="77777777" w:rsidR="00BA1108" w:rsidRPr="00E42F6D" w:rsidRDefault="00BA1108" w:rsidP="00BA1108">
      <w:pPr>
        <w:pStyle w:val="Odstavecseseznamem"/>
        <w:numPr>
          <w:ilvl w:val="1"/>
          <w:numId w:val="4"/>
        </w:numPr>
        <w:spacing w:after="120" w:line="240" w:lineRule="auto"/>
        <w:ind w:left="1434" w:hanging="357"/>
        <w:contextualSpacing/>
        <w:rPr>
          <w:rFonts w:asciiTheme="majorHAnsi" w:hAnsiTheme="majorHAnsi" w:cstheme="majorHAnsi"/>
          <w:lang w:val="cs-CZ"/>
        </w:rPr>
      </w:pPr>
      <w:r w:rsidRPr="00E42F6D">
        <w:rPr>
          <w:rFonts w:asciiTheme="majorHAnsi" w:hAnsiTheme="majorHAnsi" w:cstheme="majorHAnsi"/>
          <w:lang w:val="cs-CZ"/>
        </w:rPr>
        <w:t>Formulář přes internetovou aplikaci</w:t>
      </w:r>
    </w:p>
    <w:p w14:paraId="08A63E42" w14:textId="77777777" w:rsidR="00BA1108" w:rsidRPr="00E42F6D" w:rsidRDefault="00BA1108" w:rsidP="00BA1108">
      <w:pPr>
        <w:pStyle w:val="Odstavecseseznamem"/>
        <w:numPr>
          <w:ilvl w:val="1"/>
          <w:numId w:val="4"/>
        </w:numPr>
        <w:spacing w:after="120" w:line="240" w:lineRule="auto"/>
        <w:ind w:left="1434" w:hanging="357"/>
        <w:contextualSpacing/>
        <w:rPr>
          <w:rFonts w:asciiTheme="majorHAnsi" w:hAnsiTheme="majorHAnsi" w:cstheme="majorHAnsi"/>
          <w:lang w:val="cs-CZ"/>
        </w:rPr>
      </w:pPr>
      <w:r w:rsidRPr="00E42F6D">
        <w:rPr>
          <w:rFonts w:asciiTheme="majorHAnsi" w:hAnsiTheme="majorHAnsi" w:cstheme="majorHAnsi"/>
          <w:lang w:val="cs-CZ"/>
        </w:rPr>
        <w:t>QR kód</w:t>
      </w:r>
    </w:p>
    <w:p w14:paraId="6CAF0FD0" w14:textId="77777777" w:rsidR="00BA1108" w:rsidRPr="00E42F6D" w:rsidRDefault="00BA1108" w:rsidP="00BA1108">
      <w:pPr>
        <w:pStyle w:val="Odstavecseseznamem"/>
        <w:numPr>
          <w:ilvl w:val="1"/>
          <w:numId w:val="4"/>
        </w:numPr>
        <w:spacing w:after="120" w:line="240" w:lineRule="auto"/>
        <w:ind w:left="1434" w:hanging="357"/>
        <w:contextualSpacing/>
        <w:rPr>
          <w:rFonts w:asciiTheme="majorHAnsi" w:hAnsiTheme="majorHAnsi" w:cstheme="majorHAnsi"/>
          <w:lang w:val="cs-CZ"/>
        </w:rPr>
      </w:pPr>
      <w:r w:rsidRPr="00E42F6D">
        <w:rPr>
          <w:rFonts w:asciiTheme="majorHAnsi" w:hAnsiTheme="majorHAnsi" w:cstheme="majorHAnsi"/>
          <w:lang w:val="cs-CZ"/>
        </w:rPr>
        <w:t>Email</w:t>
      </w:r>
    </w:p>
    <w:p w14:paraId="12FE945A" w14:textId="77777777" w:rsidR="00BA1108" w:rsidRPr="00E42F6D" w:rsidRDefault="00BA1108" w:rsidP="00BA1108">
      <w:pPr>
        <w:pStyle w:val="Odstavecseseznamem"/>
        <w:numPr>
          <w:ilvl w:val="1"/>
          <w:numId w:val="4"/>
        </w:numPr>
        <w:spacing w:after="120" w:line="240" w:lineRule="auto"/>
        <w:ind w:left="1434" w:hanging="357"/>
        <w:contextualSpacing/>
        <w:rPr>
          <w:rFonts w:asciiTheme="majorHAnsi" w:hAnsiTheme="majorHAnsi" w:cstheme="majorHAnsi"/>
          <w:lang w:val="cs-CZ"/>
        </w:rPr>
      </w:pPr>
      <w:r w:rsidRPr="00E42F6D">
        <w:rPr>
          <w:rFonts w:asciiTheme="majorHAnsi" w:hAnsiTheme="majorHAnsi" w:cstheme="majorHAnsi"/>
          <w:lang w:val="cs-CZ"/>
        </w:rPr>
        <w:t>Hlasová zpráva</w:t>
      </w:r>
    </w:p>
    <w:p w14:paraId="4B8E08DA" w14:textId="77777777" w:rsidR="00BA1108" w:rsidRPr="00E42F6D" w:rsidRDefault="00BA1108" w:rsidP="00BA1108">
      <w:pPr>
        <w:pStyle w:val="Odstavecseseznamem"/>
        <w:numPr>
          <w:ilvl w:val="1"/>
          <w:numId w:val="4"/>
        </w:numPr>
        <w:spacing w:after="120" w:line="240" w:lineRule="auto"/>
        <w:ind w:left="1434" w:hanging="357"/>
        <w:contextualSpacing/>
        <w:rPr>
          <w:rFonts w:asciiTheme="majorHAnsi" w:hAnsiTheme="majorHAnsi" w:cstheme="majorHAnsi"/>
          <w:lang w:val="cs-CZ"/>
        </w:rPr>
      </w:pPr>
      <w:r w:rsidRPr="00E42F6D">
        <w:rPr>
          <w:rFonts w:asciiTheme="majorHAnsi" w:hAnsiTheme="majorHAnsi" w:cstheme="majorHAnsi"/>
          <w:lang w:val="cs-CZ"/>
        </w:rPr>
        <w:t>Osobně</w:t>
      </w:r>
    </w:p>
    <w:p w14:paraId="22F669F7" w14:textId="77777777" w:rsidR="00BA1108" w:rsidRPr="00E42F6D" w:rsidRDefault="00BA1108" w:rsidP="00BA1108">
      <w:pPr>
        <w:pStyle w:val="Odstavecseseznamem"/>
        <w:numPr>
          <w:ilvl w:val="1"/>
          <w:numId w:val="4"/>
        </w:numPr>
        <w:spacing w:after="120" w:line="240" w:lineRule="auto"/>
        <w:contextualSpacing/>
        <w:rPr>
          <w:rFonts w:asciiTheme="majorHAnsi" w:hAnsiTheme="majorHAnsi" w:cstheme="majorHAnsi"/>
          <w:lang w:val="cs-CZ"/>
        </w:rPr>
      </w:pPr>
      <w:r w:rsidRPr="00E42F6D">
        <w:rPr>
          <w:rFonts w:asciiTheme="majorHAnsi" w:hAnsiTheme="majorHAnsi" w:cstheme="majorHAnsi"/>
          <w:lang w:val="cs-CZ"/>
        </w:rPr>
        <w:t>Poštou</w:t>
      </w:r>
    </w:p>
    <w:p w14:paraId="624BE93E" w14:textId="77777777" w:rsidR="00BA1108" w:rsidRPr="00E42F6D" w:rsidRDefault="00BA1108" w:rsidP="00BA1108">
      <w:pPr>
        <w:pStyle w:val="Odstavecseseznamem"/>
        <w:numPr>
          <w:ilvl w:val="0"/>
          <w:numId w:val="4"/>
        </w:numPr>
        <w:spacing w:after="120" w:line="240" w:lineRule="auto"/>
        <w:contextualSpacing/>
        <w:rPr>
          <w:rFonts w:asciiTheme="majorHAnsi" w:hAnsiTheme="majorHAnsi" w:cstheme="majorHAnsi"/>
          <w:lang w:val="cs-CZ"/>
        </w:rPr>
      </w:pPr>
      <w:r w:rsidRPr="00E42F6D">
        <w:rPr>
          <w:rFonts w:asciiTheme="majorHAnsi" w:hAnsiTheme="majorHAnsi" w:cstheme="majorHAnsi"/>
          <w:lang w:val="cs-CZ"/>
        </w:rPr>
        <w:t xml:space="preserve">Správu oznámení </w:t>
      </w:r>
      <w:r>
        <w:rPr>
          <w:rFonts w:asciiTheme="majorHAnsi" w:hAnsiTheme="majorHAnsi" w:cstheme="majorHAnsi"/>
          <w:lang w:val="cs-CZ"/>
        </w:rPr>
        <w:t>Příslušnou</w:t>
      </w:r>
      <w:r w:rsidRPr="00E42F6D">
        <w:rPr>
          <w:rFonts w:asciiTheme="majorHAnsi" w:hAnsiTheme="majorHAnsi" w:cstheme="majorHAnsi"/>
          <w:lang w:val="cs-CZ"/>
        </w:rPr>
        <w:t xml:space="preserve"> osobou.</w:t>
      </w:r>
    </w:p>
    <w:p w14:paraId="153FD86D" w14:textId="77777777" w:rsidR="00BA1108" w:rsidRPr="00E42F6D" w:rsidRDefault="00BA1108" w:rsidP="00BA1108">
      <w:pPr>
        <w:pStyle w:val="Odstavecseseznamem"/>
        <w:numPr>
          <w:ilvl w:val="0"/>
          <w:numId w:val="4"/>
        </w:numPr>
        <w:spacing w:after="120" w:line="240" w:lineRule="auto"/>
        <w:contextualSpacing/>
        <w:rPr>
          <w:rFonts w:asciiTheme="majorHAnsi" w:hAnsiTheme="majorHAnsi" w:cstheme="majorHAnsi"/>
          <w:lang w:val="cs-CZ"/>
        </w:rPr>
      </w:pPr>
      <w:r w:rsidRPr="00E42F6D">
        <w:rPr>
          <w:rFonts w:asciiTheme="majorHAnsi" w:hAnsiTheme="majorHAnsi" w:cstheme="majorHAnsi"/>
          <w:lang w:val="cs-CZ"/>
        </w:rPr>
        <w:t>Evidenci stavů a způsobů řešení jednotlivých oznámení s auditní stopou.</w:t>
      </w:r>
    </w:p>
    <w:p w14:paraId="4D5E8C76" w14:textId="77777777" w:rsidR="00BA1108" w:rsidRPr="00E42F6D" w:rsidRDefault="00BA1108" w:rsidP="00BA1108">
      <w:pPr>
        <w:pStyle w:val="Odstavecseseznamem"/>
        <w:numPr>
          <w:ilvl w:val="0"/>
          <w:numId w:val="4"/>
        </w:numPr>
        <w:spacing w:after="120" w:line="240" w:lineRule="auto"/>
        <w:contextualSpacing/>
        <w:rPr>
          <w:rFonts w:asciiTheme="majorHAnsi" w:hAnsiTheme="majorHAnsi" w:cstheme="majorHAnsi"/>
          <w:lang w:val="cs-CZ"/>
        </w:rPr>
      </w:pPr>
      <w:r w:rsidRPr="00E42F6D">
        <w:rPr>
          <w:rFonts w:asciiTheme="majorHAnsi" w:hAnsiTheme="majorHAnsi" w:cstheme="majorHAnsi"/>
          <w:lang w:val="cs-CZ"/>
        </w:rPr>
        <w:t>Informování oznamovatelů o průběhu řešení.</w:t>
      </w:r>
    </w:p>
    <w:p w14:paraId="3F3F73EB" w14:textId="77777777" w:rsidR="00BA1108" w:rsidRPr="00E42F6D" w:rsidRDefault="00BA1108" w:rsidP="00BA1108">
      <w:pPr>
        <w:pStyle w:val="Odstavecseseznamem"/>
        <w:numPr>
          <w:ilvl w:val="0"/>
          <w:numId w:val="4"/>
        </w:numPr>
        <w:spacing w:after="120" w:line="240" w:lineRule="auto"/>
        <w:contextualSpacing/>
        <w:rPr>
          <w:rFonts w:asciiTheme="majorHAnsi" w:hAnsiTheme="majorHAnsi" w:cstheme="majorHAnsi"/>
          <w:lang w:val="cs-CZ"/>
        </w:rPr>
      </w:pPr>
      <w:r w:rsidRPr="00E42F6D">
        <w:rPr>
          <w:rFonts w:asciiTheme="majorHAnsi" w:hAnsiTheme="majorHAnsi" w:cstheme="majorHAnsi"/>
          <w:lang w:val="cs-CZ"/>
        </w:rPr>
        <w:t>Statistiky podaných kategorií oznámení, statistiky řešení oznámení a další statistické reporty.</w:t>
      </w:r>
    </w:p>
    <w:p w14:paraId="004ECB2D" w14:textId="77777777" w:rsidR="00BA1108" w:rsidRPr="00E42F6D" w:rsidRDefault="00BA1108" w:rsidP="00BA1108">
      <w:pPr>
        <w:pStyle w:val="Odstavecseseznamem"/>
        <w:numPr>
          <w:ilvl w:val="0"/>
          <w:numId w:val="4"/>
        </w:numPr>
        <w:spacing w:after="120" w:line="240" w:lineRule="auto"/>
        <w:contextualSpacing/>
        <w:rPr>
          <w:rFonts w:asciiTheme="majorHAnsi" w:hAnsiTheme="majorHAnsi" w:cstheme="majorHAnsi"/>
          <w:lang w:val="cs-CZ"/>
        </w:rPr>
      </w:pPr>
      <w:r w:rsidRPr="00E42F6D">
        <w:rPr>
          <w:rFonts w:asciiTheme="majorHAnsi" w:hAnsiTheme="majorHAnsi" w:cstheme="majorHAnsi"/>
          <w:lang w:val="cs-CZ"/>
        </w:rPr>
        <w:t>Archivaci oznámení.</w:t>
      </w:r>
    </w:p>
    <w:p w14:paraId="69D537CA" w14:textId="77777777" w:rsidR="00BA1108" w:rsidRPr="00E42F6D" w:rsidRDefault="00BA1108" w:rsidP="00BA1108">
      <w:pPr>
        <w:pStyle w:val="Odstavecseseznamem"/>
        <w:numPr>
          <w:ilvl w:val="0"/>
          <w:numId w:val="4"/>
        </w:numPr>
        <w:spacing w:after="120" w:line="240" w:lineRule="auto"/>
        <w:contextualSpacing/>
        <w:rPr>
          <w:rFonts w:asciiTheme="majorHAnsi" w:hAnsiTheme="majorHAnsi" w:cstheme="majorHAnsi"/>
          <w:lang w:val="cs-CZ"/>
        </w:rPr>
      </w:pPr>
      <w:proofErr w:type="spellStart"/>
      <w:r w:rsidRPr="00E42F6D">
        <w:rPr>
          <w:rFonts w:asciiTheme="majorHAnsi" w:hAnsiTheme="majorHAnsi" w:cstheme="majorHAnsi"/>
          <w:lang w:val="cs-CZ"/>
        </w:rPr>
        <w:t>HelpDesk</w:t>
      </w:r>
      <w:proofErr w:type="spellEnd"/>
      <w:r w:rsidRPr="00E42F6D">
        <w:rPr>
          <w:rFonts w:asciiTheme="majorHAnsi" w:hAnsiTheme="majorHAnsi" w:cstheme="majorHAnsi"/>
          <w:lang w:val="cs-CZ"/>
        </w:rPr>
        <w:t xml:space="preserve"> – podpora k práci s interním oznamovacím kanálem </w:t>
      </w:r>
      <w:proofErr w:type="gramStart"/>
      <w:r w:rsidRPr="00E42F6D">
        <w:rPr>
          <w:rFonts w:asciiTheme="majorHAnsi" w:hAnsiTheme="majorHAnsi" w:cstheme="majorHAnsi"/>
          <w:lang w:val="cs-CZ"/>
        </w:rPr>
        <w:t>Oznam</w:t>
      </w:r>
      <w:proofErr w:type="gramEnd"/>
      <w:r w:rsidRPr="00E42F6D">
        <w:rPr>
          <w:rFonts w:asciiTheme="majorHAnsi" w:hAnsiTheme="majorHAnsi" w:cstheme="majorHAnsi"/>
          <w:lang w:val="cs-CZ"/>
        </w:rPr>
        <w:t>.</w:t>
      </w:r>
      <w:proofErr w:type="gramStart"/>
      <w:r w:rsidRPr="00E42F6D">
        <w:rPr>
          <w:rFonts w:asciiTheme="majorHAnsi" w:hAnsiTheme="majorHAnsi" w:cstheme="majorHAnsi"/>
          <w:lang w:val="cs-CZ"/>
        </w:rPr>
        <w:t>to</w:t>
      </w:r>
      <w:proofErr w:type="gramEnd"/>
      <w:r w:rsidRPr="00E42F6D">
        <w:rPr>
          <w:rFonts w:asciiTheme="majorHAnsi" w:hAnsiTheme="majorHAnsi" w:cstheme="majorHAnsi"/>
          <w:lang w:val="cs-CZ"/>
        </w:rPr>
        <w:t>.</w:t>
      </w:r>
    </w:p>
    <w:p w14:paraId="33CA344D" w14:textId="77777777" w:rsidR="00BA1108" w:rsidRPr="00E42F6D" w:rsidRDefault="00BA1108" w:rsidP="00BA1108">
      <w:pPr>
        <w:pStyle w:val="Odstavecseseznamem"/>
        <w:numPr>
          <w:ilvl w:val="0"/>
          <w:numId w:val="4"/>
        </w:numPr>
        <w:spacing w:after="120" w:line="240" w:lineRule="auto"/>
        <w:contextualSpacing/>
        <w:rPr>
          <w:rFonts w:asciiTheme="majorHAnsi" w:hAnsiTheme="majorHAnsi" w:cstheme="majorHAnsi"/>
          <w:lang w:val="cs-CZ"/>
        </w:rPr>
      </w:pPr>
      <w:proofErr w:type="spellStart"/>
      <w:r w:rsidRPr="00E42F6D">
        <w:rPr>
          <w:rFonts w:asciiTheme="majorHAnsi" w:hAnsiTheme="majorHAnsi" w:cstheme="majorHAnsi"/>
          <w:lang w:val="cs-CZ"/>
        </w:rPr>
        <w:t>Dvoufaktorové</w:t>
      </w:r>
      <w:proofErr w:type="spellEnd"/>
      <w:r w:rsidRPr="00E42F6D">
        <w:rPr>
          <w:rFonts w:asciiTheme="majorHAnsi" w:hAnsiTheme="majorHAnsi" w:cstheme="majorHAnsi"/>
          <w:lang w:val="cs-CZ"/>
        </w:rPr>
        <w:t xml:space="preserve"> přihlášení.</w:t>
      </w:r>
    </w:p>
    <w:p w14:paraId="6F452FC2" w14:textId="77777777" w:rsidR="00BA1108" w:rsidRPr="00E42F6D" w:rsidRDefault="00BA1108" w:rsidP="00BA1108">
      <w:pPr>
        <w:pStyle w:val="Odstavecseseznamem"/>
        <w:numPr>
          <w:ilvl w:val="0"/>
          <w:numId w:val="4"/>
        </w:numPr>
        <w:spacing w:after="120" w:line="240" w:lineRule="auto"/>
        <w:contextualSpacing/>
        <w:rPr>
          <w:rFonts w:asciiTheme="majorHAnsi" w:hAnsiTheme="majorHAnsi" w:cstheme="majorHAnsi"/>
          <w:lang w:val="cs-CZ"/>
        </w:rPr>
      </w:pPr>
      <w:r w:rsidRPr="00E42F6D">
        <w:rPr>
          <w:rFonts w:asciiTheme="majorHAnsi" w:hAnsiTheme="majorHAnsi" w:cstheme="majorHAnsi"/>
          <w:lang w:val="cs-CZ"/>
        </w:rPr>
        <w:t>Zajištění kybernetické bezpečnosti dat uložených v interním oznamovacím kanálu.</w:t>
      </w:r>
    </w:p>
    <w:p w14:paraId="4C4611BF" w14:textId="77777777" w:rsidR="00BA1108" w:rsidRPr="00E42F6D" w:rsidRDefault="00BA1108" w:rsidP="00BA1108">
      <w:pPr>
        <w:pStyle w:val="Odstavecseseznamem"/>
        <w:spacing w:after="120" w:line="240" w:lineRule="auto"/>
        <w:ind w:left="720"/>
        <w:contextualSpacing/>
        <w:rPr>
          <w:rFonts w:asciiTheme="majorHAnsi" w:hAnsiTheme="majorHAnsi" w:cstheme="majorHAnsi"/>
          <w:lang w:val="cs-CZ"/>
        </w:rPr>
      </w:pPr>
    </w:p>
    <w:p w14:paraId="3723B85C" w14:textId="77777777" w:rsidR="00BA1108" w:rsidRPr="00E42F6D" w:rsidRDefault="00BA1108" w:rsidP="00BA1108">
      <w:pPr>
        <w:pStyle w:val="Nzev"/>
        <w:numPr>
          <w:ilvl w:val="0"/>
          <w:numId w:val="6"/>
        </w:numPr>
        <w:spacing w:before="0" w:after="120" w:line="240" w:lineRule="auto"/>
        <w:ind w:left="426" w:hanging="426"/>
        <w:contextualSpacing/>
        <w:outlineLvl w:val="9"/>
        <w:rPr>
          <w:rFonts w:asciiTheme="majorHAnsi" w:hAnsiTheme="majorHAnsi" w:cstheme="majorHAnsi"/>
          <w:color w:val="162339"/>
          <w:sz w:val="24"/>
          <w:szCs w:val="24"/>
          <w:lang w:val="cs-CZ"/>
        </w:rPr>
      </w:pPr>
      <w:r w:rsidRPr="00E42F6D">
        <w:rPr>
          <w:rFonts w:asciiTheme="majorHAnsi" w:hAnsiTheme="majorHAnsi" w:cstheme="majorHAnsi"/>
          <w:color w:val="162339"/>
          <w:sz w:val="24"/>
          <w:szCs w:val="24"/>
          <w:lang w:val="cs-CZ"/>
        </w:rPr>
        <w:lastRenderedPageBreak/>
        <w:t xml:space="preserve">Zajištění Příslušné osoby pro </w:t>
      </w:r>
      <w:r>
        <w:rPr>
          <w:rFonts w:asciiTheme="majorHAnsi" w:hAnsiTheme="majorHAnsi" w:cstheme="majorHAnsi"/>
          <w:color w:val="162339"/>
          <w:sz w:val="24"/>
          <w:szCs w:val="24"/>
          <w:lang w:val="cs-CZ"/>
        </w:rPr>
        <w:t>ochranu oznamovatelů</w:t>
      </w:r>
    </w:p>
    <w:p w14:paraId="70647171" w14:textId="77777777" w:rsidR="00BA1108" w:rsidRPr="00E42F6D" w:rsidRDefault="00BA1108" w:rsidP="00BA1108">
      <w:pPr>
        <w:spacing w:after="120"/>
        <w:contextualSpacing/>
        <w:rPr>
          <w:rFonts w:asciiTheme="majorHAnsi" w:hAnsiTheme="majorHAnsi" w:cstheme="majorHAnsi"/>
          <w:lang w:val="cs-CZ"/>
        </w:rPr>
      </w:pPr>
      <w:r w:rsidRPr="00E42F6D">
        <w:rPr>
          <w:rFonts w:asciiTheme="majorHAnsi" w:hAnsiTheme="majorHAnsi" w:cstheme="majorHAnsi"/>
          <w:lang w:val="cs-CZ"/>
        </w:rPr>
        <w:t>Mezi klíčové povinnosti a kompetence Příslušné</w:t>
      </w:r>
      <w:r>
        <w:rPr>
          <w:rFonts w:asciiTheme="majorHAnsi" w:hAnsiTheme="majorHAnsi" w:cstheme="majorHAnsi"/>
          <w:lang w:val="cs-CZ"/>
        </w:rPr>
        <w:t xml:space="preserve"> osoby</w:t>
      </w:r>
      <w:r w:rsidRPr="00E42F6D">
        <w:rPr>
          <w:rFonts w:asciiTheme="majorHAnsi" w:hAnsiTheme="majorHAnsi" w:cstheme="majorHAnsi"/>
          <w:lang w:val="cs-CZ"/>
        </w:rPr>
        <w:t xml:space="preserve"> patří:</w:t>
      </w:r>
    </w:p>
    <w:p w14:paraId="5860FBF4" w14:textId="77777777" w:rsidR="00BA1108" w:rsidRPr="00E42F6D" w:rsidRDefault="00BA1108" w:rsidP="00BA1108">
      <w:pPr>
        <w:pStyle w:val="Odstavecseseznamem"/>
        <w:numPr>
          <w:ilvl w:val="0"/>
          <w:numId w:val="5"/>
        </w:numPr>
        <w:spacing w:after="120" w:line="240" w:lineRule="auto"/>
        <w:contextualSpacing/>
        <w:rPr>
          <w:rFonts w:asciiTheme="majorHAnsi" w:hAnsiTheme="majorHAnsi" w:cstheme="majorHAnsi"/>
          <w:lang w:val="cs-CZ"/>
        </w:rPr>
      </w:pPr>
      <w:r w:rsidRPr="00E42F6D">
        <w:rPr>
          <w:rFonts w:asciiTheme="majorHAnsi" w:hAnsiTheme="majorHAnsi" w:cstheme="majorHAnsi"/>
          <w:lang w:val="cs-CZ"/>
        </w:rPr>
        <w:t>Správa vnitřního oznamovacího kanálu.</w:t>
      </w:r>
    </w:p>
    <w:p w14:paraId="1BAE9BE1" w14:textId="77777777" w:rsidR="00BA1108" w:rsidRPr="00E42F6D" w:rsidRDefault="00BA1108" w:rsidP="00BA1108">
      <w:pPr>
        <w:pStyle w:val="Odstavecseseznamem"/>
        <w:numPr>
          <w:ilvl w:val="0"/>
          <w:numId w:val="5"/>
        </w:numPr>
        <w:spacing w:after="120" w:line="240" w:lineRule="auto"/>
        <w:contextualSpacing/>
        <w:rPr>
          <w:rFonts w:asciiTheme="majorHAnsi" w:hAnsiTheme="majorHAnsi" w:cstheme="majorHAnsi"/>
          <w:lang w:val="cs-CZ"/>
        </w:rPr>
      </w:pPr>
      <w:r w:rsidRPr="00E42F6D">
        <w:rPr>
          <w:rFonts w:asciiTheme="majorHAnsi" w:hAnsiTheme="majorHAnsi" w:cstheme="majorHAnsi"/>
          <w:lang w:val="cs-CZ"/>
        </w:rPr>
        <w:t>Vedení komunikace s oznamovateli a zaměstnavatelem.</w:t>
      </w:r>
    </w:p>
    <w:p w14:paraId="149ED138" w14:textId="77777777" w:rsidR="00BA1108" w:rsidRPr="00E42F6D" w:rsidRDefault="00BA1108" w:rsidP="00BA1108">
      <w:pPr>
        <w:pStyle w:val="Odstavecseseznamem"/>
        <w:numPr>
          <w:ilvl w:val="1"/>
          <w:numId w:val="5"/>
        </w:numPr>
        <w:spacing w:after="120" w:line="240" w:lineRule="auto"/>
        <w:contextualSpacing/>
        <w:rPr>
          <w:rFonts w:asciiTheme="majorHAnsi" w:hAnsiTheme="majorHAnsi" w:cstheme="majorHAnsi"/>
          <w:lang w:val="cs-CZ"/>
        </w:rPr>
      </w:pPr>
      <w:r w:rsidRPr="00E42F6D">
        <w:rPr>
          <w:rFonts w:asciiTheme="majorHAnsi" w:hAnsiTheme="majorHAnsi" w:cstheme="majorHAnsi"/>
          <w:lang w:val="cs-CZ"/>
        </w:rPr>
        <w:t xml:space="preserve">Předběžný </w:t>
      </w:r>
      <w:proofErr w:type="spellStart"/>
      <w:r w:rsidRPr="00E42F6D">
        <w:rPr>
          <w:rFonts w:asciiTheme="majorHAnsi" w:hAnsiTheme="majorHAnsi" w:cstheme="majorHAnsi"/>
          <w:lang w:val="cs-CZ"/>
        </w:rPr>
        <w:t>screening</w:t>
      </w:r>
      <w:proofErr w:type="spellEnd"/>
      <w:r w:rsidRPr="00E42F6D">
        <w:rPr>
          <w:rFonts w:asciiTheme="majorHAnsi" w:hAnsiTheme="majorHAnsi" w:cstheme="majorHAnsi"/>
          <w:lang w:val="cs-CZ"/>
        </w:rPr>
        <w:t xml:space="preserve"> oznámení.</w:t>
      </w:r>
    </w:p>
    <w:p w14:paraId="2BCD19F3" w14:textId="77777777" w:rsidR="00BA1108" w:rsidRPr="00E42F6D" w:rsidRDefault="00BA1108" w:rsidP="00BA1108">
      <w:pPr>
        <w:pStyle w:val="Odstavecseseznamem"/>
        <w:numPr>
          <w:ilvl w:val="1"/>
          <w:numId w:val="5"/>
        </w:numPr>
        <w:spacing w:after="0" w:line="240" w:lineRule="auto"/>
        <w:rPr>
          <w:rFonts w:asciiTheme="majorHAnsi" w:hAnsiTheme="majorHAnsi" w:cstheme="majorHAnsi"/>
          <w:lang w:val="cs-CZ"/>
        </w:rPr>
      </w:pPr>
      <w:r w:rsidRPr="00E42F6D">
        <w:rPr>
          <w:rFonts w:asciiTheme="majorHAnsi" w:hAnsiTheme="majorHAnsi" w:cstheme="majorHAnsi"/>
          <w:lang w:val="cs-CZ"/>
        </w:rPr>
        <w:t xml:space="preserve">Identifikace tzv. </w:t>
      </w:r>
      <w:proofErr w:type="spellStart"/>
      <w:r w:rsidRPr="00E42F6D">
        <w:rPr>
          <w:rFonts w:asciiTheme="majorHAnsi" w:hAnsiTheme="majorHAnsi" w:cstheme="majorHAnsi"/>
          <w:lang w:val="cs-CZ"/>
        </w:rPr>
        <w:t>False</w:t>
      </w:r>
      <w:proofErr w:type="spellEnd"/>
      <w:r w:rsidRPr="00E42F6D">
        <w:rPr>
          <w:rFonts w:asciiTheme="majorHAnsi" w:hAnsiTheme="majorHAnsi" w:cstheme="majorHAnsi"/>
          <w:lang w:val="cs-CZ"/>
        </w:rPr>
        <w:t xml:space="preserve"> Positive ohlášení (ohlášení nezakládající se na pravdě) - řádné posouzení důvodnosti oznámení a informování oznamovatele o přijetí oznámení a o výsledcích posouzení důvodnosti oznámení.</w:t>
      </w:r>
    </w:p>
    <w:p w14:paraId="7669597D" w14:textId="77777777" w:rsidR="00BA1108" w:rsidRPr="00E42F6D" w:rsidRDefault="00BA1108" w:rsidP="00BA1108">
      <w:pPr>
        <w:pStyle w:val="Odstavecseseznamem"/>
        <w:numPr>
          <w:ilvl w:val="1"/>
          <w:numId w:val="5"/>
        </w:numPr>
        <w:spacing w:after="120" w:line="240" w:lineRule="auto"/>
        <w:contextualSpacing/>
        <w:rPr>
          <w:rFonts w:asciiTheme="majorHAnsi" w:hAnsiTheme="majorHAnsi" w:cstheme="majorHAnsi"/>
          <w:lang w:val="cs-CZ"/>
        </w:rPr>
      </w:pPr>
      <w:r w:rsidRPr="00E42F6D">
        <w:rPr>
          <w:rFonts w:asciiTheme="majorHAnsi" w:hAnsiTheme="majorHAnsi" w:cstheme="majorHAnsi"/>
          <w:lang w:val="cs-CZ"/>
        </w:rPr>
        <w:t>Zajištění, aby vůči oznamovatelům nebyla v souvislosti s oznámením podniknuta jakákoliv forma odvetného opatření.</w:t>
      </w:r>
    </w:p>
    <w:p w14:paraId="429B04EC" w14:textId="77777777" w:rsidR="00BA1108" w:rsidRPr="00E42F6D" w:rsidRDefault="00BA1108" w:rsidP="00BA1108">
      <w:pPr>
        <w:pStyle w:val="Odstavecseseznamem"/>
        <w:numPr>
          <w:ilvl w:val="1"/>
          <w:numId w:val="5"/>
        </w:numPr>
        <w:spacing w:after="120" w:line="240" w:lineRule="auto"/>
        <w:contextualSpacing/>
        <w:rPr>
          <w:rFonts w:asciiTheme="majorHAnsi" w:hAnsiTheme="majorHAnsi" w:cstheme="majorHAnsi"/>
          <w:lang w:val="cs-CZ"/>
        </w:rPr>
      </w:pPr>
      <w:r w:rsidRPr="00E42F6D">
        <w:rPr>
          <w:rFonts w:asciiTheme="majorHAnsi" w:hAnsiTheme="majorHAnsi" w:cstheme="majorHAnsi"/>
          <w:lang w:val="cs-CZ"/>
        </w:rPr>
        <w:t>Přijímání (elektronické, písemné, osobní) podání oznamovatele a jejich prošetření (v součinnosti s odpovědnými pracovníky povinného subjektu).</w:t>
      </w:r>
    </w:p>
    <w:p w14:paraId="5018BCF5" w14:textId="77777777" w:rsidR="00BA1108" w:rsidRPr="00E42F6D" w:rsidRDefault="00BA1108" w:rsidP="00BA1108">
      <w:pPr>
        <w:pStyle w:val="Odstavecseseznamem"/>
        <w:numPr>
          <w:ilvl w:val="1"/>
          <w:numId w:val="5"/>
        </w:numPr>
        <w:spacing w:after="120" w:line="240" w:lineRule="auto"/>
        <w:contextualSpacing/>
        <w:rPr>
          <w:rFonts w:asciiTheme="majorHAnsi" w:hAnsiTheme="majorHAnsi" w:cstheme="majorHAnsi"/>
          <w:lang w:val="cs-CZ"/>
        </w:rPr>
      </w:pPr>
      <w:r w:rsidRPr="00E42F6D">
        <w:rPr>
          <w:rFonts w:asciiTheme="majorHAnsi" w:hAnsiTheme="majorHAnsi" w:cstheme="majorHAnsi"/>
          <w:lang w:val="cs-CZ"/>
        </w:rPr>
        <w:t xml:space="preserve">Platí zákonná povinnosti, že se s oznámením může seznámit výhradně Příslušná osoba. </w:t>
      </w:r>
    </w:p>
    <w:p w14:paraId="6015DA12" w14:textId="77777777" w:rsidR="00BA1108" w:rsidRPr="00E42F6D" w:rsidRDefault="00BA1108" w:rsidP="00BA1108">
      <w:pPr>
        <w:pStyle w:val="Odstavecseseznamem"/>
        <w:numPr>
          <w:ilvl w:val="1"/>
          <w:numId w:val="5"/>
        </w:numPr>
        <w:spacing w:after="120" w:line="240" w:lineRule="auto"/>
        <w:contextualSpacing/>
        <w:rPr>
          <w:rFonts w:asciiTheme="majorHAnsi" w:hAnsiTheme="majorHAnsi" w:cstheme="majorHAnsi"/>
          <w:lang w:val="cs-CZ"/>
        </w:rPr>
      </w:pPr>
      <w:r w:rsidRPr="00E42F6D">
        <w:rPr>
          <w:rFonts w:asciiTheme="majorHAnsi" w:hAnsiTheme="majorHAnsi" w:cstheme="majorHAnsi"/>
          <w:lang w:val="cs-CZ"/>
        </w:rPr>
        <w:t xml:space="preserve">Prověřování oznámení / incidentů – ve spolupráci se zaměstnavatelem – plnění role </w:t>
      </w:r>
      <w:proofErr w:type="spellStart"/>
      <w:r w:rsidRPr="00E42F6D">
        <w:rPr>
          <w:rFonts w:asciiTheme="majorHAnsi" w:hAnsiTheme="majorHAnsi" w:cstheme="majorHAnsi"/>
          <w:lang w:val="cs-CZ"/>
        </w:rPr>
        <w:t>Prošetřovatele</w:t>
      </w:r>
      <w:proofErr w:type="spellEnd"/>
      <w:r w:rsidRPr="00E42F6D">
        <w:rPr>
          <w:rFonts w:asciiTheme="majorHAnsi" w:hAnsiTheme="majorHAnsi" w:cstheme="majorHAnsi"/>
          <w:lang w:val="cs-CZ"/>
        </w:rPr>
        <w:t xml:space="preserve"> oznámení.</w:t>
      </w:r>
    </w:p>
    <w:p w14:paraId="415BC0ED" w14:textId="77777777" w:rsidR="00BA1108" w:rsidRPr="00E42F6D" w:rsidRDefault="00BA1108" w:rsidP="00BA1108">
      <w:pPr>
        <w:pStyle w:val="Odstavecseseznamem"/>
        <w:numPr>
          <w:ilvl w:val="0"/>
          <w:numId w:val="5"/>
        </w:numPr>
        <w:spacing w:after="120" w:line="240" w:lineRule="auto"/>
        <w:contextualSpacing/>
        <w:rPr>
          <w:rFonts w:asciiTheme="majorHAnsi" w:hAnsiTheme="majorHAnsi" w:cstheme="majorHAnsi"/>
          <w:lang w:val="cs-CZ"/>
        </w:rPr>
      </w:pPr>
      <w:r w:rsidRPr="00E42F6D">
        <w:rPr>
          <w:rFonts w:asciiTheme="majorHAnsi" w:hAnsiTheme="majorHAnsi" w:cstheme="majorHAnsi"/>
          <w:lang w:val="cs-CZ"/>
        </w:rPr>
        <w:t>Poskytování právní podpory zaměstnavateli.</w:t>
      </w:r>
    </w:p>
    <w:p w14:paraId="78051C83" w14:textId="77777777" w:rsidR="00BA1108" w:rsidRPr="00E42F6D" w:rsidRDefault="00BA1108" w:rsidP="00BA1108">
      <w:pPr>
        <w:pStyle w:val="Odstavecseseznamem"/>
        <w:numPr>
          <w:ilvl w:val="0"/>
          <w:numId w:val="5"/>
        </w:numPr>
        <w:spacing w:after="120" w:line="240" w:lineRule="auto"/>
        <w:contextualSpacing/>
        <w:rPr>
          <w:rFonts w:asciiTheme="majorHAnsi" w:hAnsiTheme="majorHAnsi" w:cstheme="majorHAnsi"/>
          <w:lang w:val="cs-CZ"/>
        </w:rPr>
      </w:pPr>
      <w:r w:rsidRPr="00E42F6D">
        <w:rPr>
          <w:rFonts w:asciiTheme="majorHAnsi" w:hAnsiTheme="majorHAnsi" w:cstheme="majorHAnsi"/>
          <w:lang w:val="cs-CZ"/>
        </w:rPr>
        <w:t>Návrh nápravných opatření.</w:t>
      </w:r>
    </w:p>
    <w:p w14:paraId="7723B450" w14:textId="77777777" w:rsidR="00BA1108" w:rsidRPr="00E42F6D" w:rsidRDefault="00BA1108" w:rsidP="00BA1108">
      <w:pPr>
        <w:pStyle w:val="Odstavecseseznamem"/>
        <w:numPr>
          <w:ilvl w:val="1"/>
          <w:numId w:val="5"/>
        </w:numPr>
        <w:spacing w:after="120" w:line="240" w:lineRule="auto"/>
        <w:contextualSpacing/>
        <w:rPr>
          <w:rFonts w:asciiTheme="majorHAnsi" w:hAnsiTheme="majorHAnsi" w:cstheme="majorHAnsi"/>
          <w:lang w:val="cs-CZ"/>
        </w:rPr>
      </w:pPr>
      <w:r w:rsidRPr="00E42F6D">
        <w:rPr>
          <w:rFonts w:asciiTheme="majorHAnsi" w:hAnsiTheme="majorHAnsi" w:cstheme="majorHAnsi"/>
          <w:lang w:val="cs-CZ"/>
        </w:rPr>
        <w:t>Organizační opatření.</w:t>
      </w:r>
    </w:p>
    <w:p w14:paraId="2FC96277" w14:textId="77777777" w:rsidR="00BA1108" w:rsidRPr="00E42F6D" w:rsidRDefault="00BA1108" w:rsidP="00BA1108">
      <w:pPr>
        <w:pStyle w:val="Odstavecseseznamem"/>
        <w:numPr>
          <w:ilvl w:val="0"/>
          <w:numId w:val="5"/>
        </w:numPr>
        <w:spacing w:after="120" w:line="240" w:lineRule="auto"/>
        <w:contextualSpacing/>
        <w:rPr>
          <w:rFonts w:asciiTheme="majorHAnsi" w:hAnsiTheme="majorHAnsi" w:cstheme="majorHAnsi"/>
          <w:lang w:val="cs-CZ"/>
        </w:rPr>
      </w:pPr>
      <w:r w:rsidRPr="00E42F6D">
        <w:rPr>
          <w:rFonts w:asciiTheme="majorHAnsi" w:hAnsiTheme="majorHAnsi" w:cstheme="majorHAnsi"/>
          <w:lang w:val="cs-CZ"/>
        </w:rPr>
        <w:t>Vedení zákonné evidence.</w:t>
      </w:r>
    </w:p>
    <w:p w14:paraId="5BD33D61" w14:textId="77777777" w:rsidR="00BA1108" w:rsidRPr="00E42F6D" w:rsidRDefault="00BA1108" w:rsidP="00BA1108">
      <w:pPr>
        <w:pStyle w:val="Odstavecseseznamem"/>
        <w:numPr>
          <w:ilvl w:val="1"/>
          <w:numId w:val="5"/>
        </w:numPr>
        <w:spacing w:after="0" w:line="240" w:lineRule="auto"/>
        <w:contextualSpacing/>
        <w:rPr>
          <w:rFonts w:asciiTheme="majorHAnsi" w:hAnsiTheme="majorHAnsi" w:cstheme="majorHAnsi"/>
          <w:lang w:val="cs-CZ"/>
        </w:rPr>
      </w:pPr>
      <w:r w:rsidRPr="00E42F6D">
        <w:rPr>
          <w:rFonts w:asciiTheme="majorHAnsi" w:hAnsiTheme="majorHAnsi" w:cstheme="majorHAnsi"/>
          <w:lang w:val="cs-CZ"/>
        </w:rPr>
        <w:t>Zpracování povinně zveřejněných informací pro oznamovatele.</w:t>
      </w:r>
    </w:p>
    <w:p w14:paraId="51E69D63" w14:textId="77777777" w:rsidR="00BA1108" w:rsidRPr="00E42F6D" w:rsidRDefault="00BA1108" w:rsidP="00BA1108">
      <w:pPr>
        <w:pStyle w:val="Odstavecseseznamem"/>
        <w:numPr>
          <w:ilvl w:val="1"/>
          <w:numId w:val="5"/>
        </w:numPr>
        <w:spacing w:after="0" w:line="240" w:lineRule="auto"/>
        <w:contextualSpacing/>
        <w:rPr>
          <w:rFonts w:asciiTheme="majorHAnsi" w:hAnsiTheme="majorHAnsi" w:cstheme="majorHAnsi"/>
          <w:lang w:val="cs-CZ"/>
        </w:rPr>
      </w:pPr>
      <w:r w:rsidRPr="00E42F6D">
        <w:rPr>
          <w:rFonts w:asciiTheme="majorHAnsi" w:hAnsiTheme="majorHAnsi" w:cstheme="majorHAnsi"/>
          <w:lang w:val="cs-CZ"/>
        </w:rPr>
        <w:t>Vedení evidence údajů o přijatých oznámeních a archivace oznámení podaných prostřednictvím vnitřního oznamovacího systému (v elektronické podobě) po dobu 5 let od jeho přijetí.</w:t>
      </w:r>
    </w:p>
    <w:p w14:paraId="1730AF11" w14:textId="77777777" w:rsidR="00BA1108" w:rsidRPr="00E42F6D" w:rsidRDefault="00BA1108" w:rsidP="00BA1108">
      <w:pPr>
        <w:pStyle w:val="Odstavecseseznamem"/>
        <w:numPr>
          <w:ilvl w:val="1"/>
          <w:numId w:val="5"/>
        </w:numPr>
        <w:spacing w:after="0" w:line="240" w:lineRule="auto"/>
        <w:contextualSpacing/>
        <w:rPr>
          <w:rFonts w:asciiTheme="majorHAnsi" w:hAnsiTheme="majorHAnsi" w:cstheme="majorHAnsi"/>
          <w:lang w:val="cs-CZ"/>
        </w:rPr>
      </w:pPr>
      <w:r w:rsidRPr="00E42F6D">
        <w:rPr>
          <w:rFonts w:asciiTheme="majorHAnsi" w:hAnsiTheme="majorHAnsi" w:cstheme="majorHAnsi"/>
          <w:lang w:val="cs-CZ"/>
        </w:rPr>
        <w:t xml:space="preserve">Školení a interní osvěta ohledně tematiky </w:t>
      </w:r>
      <w:proofErr w:type="spellStart"/>
      <w:r w:rsidRPr="00E42F6D">
        <w:rPr>
          <w:rFonts w:asciiTheme="majorHAnsi" w:hAnsiTheme="majorHAnsi" w:cstheme="majorHAnsi"/>
          <w:lang w:val="cs-CZ"/>
        </w:rPr>
        <w:t>whistleblowingu</w:t>
      </w:r>
      <w:proofErr w:type="spellEnd"/>
      <w:r w:rsidRPr="00E42F6D">
        <w:rPr>
          <w:rFonts w:asciiTheme="majorHAnsi" w:hAnsiTheme="majorHAnsi" w:cstheme="majorHAnsi"/>
          <w:lang w:val="cs-CZ"/>
        </w:rPr>
        <w:t xml:space="preserve"> pro zaměstnance.</w:t>
      </w:r>
    </w:p>
    <w:p w14:paraId="41B8D952" w14:textId="77777777" w:rsidR="00BA1108" w:rsidRPr="00E42F6D" w:rsidRDefault="00BA1108" w:rsidP="00BA1108">
      <w:pPr>
        <w:spacing w:after="120"/>
        <w:rPr>
          <w:rFonts w:asciiTheme="majorHAnsi" w:hAnsiTheme="majorHAnsi" w:cstheme="majorHAnsi"/>
          <w:lang w:val="cs-CZ"/>
        </w:rPr>
      </w:pPr>
    </w:p>
    <w:p w14:paraId="6B75F6D4" w14:textId="77777777" w:rsidR="00BA1108" w:rsidRPr="00E42F6D" w:rsidRDefault="00BA1108" w:rsidP="00BA1108">
      <w:pPr>
        <w:pStyle w:val="Nzev"/>
        <w:numPr>
          <w:ilvl w:val="0"/>
          <w:numId w:val="6"/>
        </w:numPr>
        <w:spacing w:before="0" w:after="120" w:line="240" w:lineRule="auto"/>
        <w:ind w:left="426" w:hanging="426"/>
        <w:contextualSpacing/>
        <w:outlineLvl w:val="9"/>
        <w:rPr>
          <w:rFonts w:asciiTheme="majorHAnsi" w:hAnsiTheme="majorHAnsi" w:cstheme="majorHAnsi"/>
          <w:color w:val="162339"/>
          <w:sz w:val="24"/>
          <w:szCs w:val="24"/>
          <w:lang w:val="cs-CZ"/>
        </w:rPr>
      </w:pPr>
      <w:r w:rsidRPr="00E42F6D">
        <w:rPr>
          <w:rFonts w:asciiTheme="majorHAnsi" w:hAnsiTheme="majorHAnsi" w:cstheme="majorHAnsi"/>
          <w:color w:val="162339"/>
          <w:sz w:val="24"/>
          <w:szCs w:val="24"/>
          <w:lang w:val="cs-CZ"/>
        </w:rPr>
        <w:t>Zajištění školení zaměstnanců a dalších zúčastněných osob</w:t>
      </w:r>
    </w:p>
    <w:p w14:paraId="278B0D44" w14:textId="77777777" w:rsidR="00BA1108" w:rsidRPr="001D1FAC" w:rsidRDefault="00BA1108" w:rsidP="00BA1108">
      <w:pPr>
        <w:pStyle w:val="slovn"/>
        <w:numPr>
          <w:ilvl w:val="0"/>
          <w:numId w:val="0"/>
        </w:numPr>
        <w:spacing w:before="120" w:after="0" w:line="276" w:lineRule="auto"/>
        <w:jc w:val="both"/>
        <w:rPr>
          <w:rFonts w:ascii="Calibri" w:hAnsi="Calibri"/>
          <w:lang w:val="cs-CZ"/>
        </w:rPr>
      </w:pPr>
      <w:proofErr w:type="spellStart"/>
      <w:r w:rsidRPr="001D1FAC">
        <w:rPr>
          <w:rFonts w:ascii="Calibri" w:hAnsi="Calibri"/>
          <w:lang w:val="cs-CZ"/>
        </w:rPr>
        <w:t>Lexnova</w:t>
      </w:r>
      <w:proofErr w:type="spellEnd"/>
      <w:r w:rsidRPr="001D1FAC">
        <w:rPr>
          <w:rFonts w:ascii="Calibri" w:hAnsi="Calibri"/>
          <w:lang w:val="cs-CZ"/>
        </w:rPr>
        <w:t xml:space="preserve"> s.r.o. doporučuje realizovat školení již v průběhu implementace optimalizačních opatření či po jejím skončení. </w:t>
      </w:r>
    </w:p>
    <w:p w14:paraId="1C88B30F" w14:textId="77777777" w:rsidR="00BA1108" w:rsidRPr="001D1FAC" w:rsidRDefault="00BA1108" w:rsidP="00BA1108">
      <w:pPr>
        <w:pStyle w:val="slovn"/>
        <w:numPr>
          <w:ilvl w:val="0"/>
          <w:numId w:val="0"/>
        </w:numPr>
        <w:spacing w:before="120" w:after="0" w:line="276" w:lineRule="auto"/>
        <w:jc w:val="both"/>
        <w:rPr>
          <w:rFonts w:ascii="Calibri" w:hAnsi="Calibri"/>
          <w:lang w:val="cs-CZ"/>
        </w:rPr>
      </w:pPr>
      <w:r w:rsidRPr="001D1FAC">
        <w:rPr>
          <w:rFonts w:ascii="Calibri" w:hAnsi="Calibri"/>
          <w:lang w:val="cs-CZ"/>
        </w:rPr>
        <w:t xml:space="preserve">Školení je zakončeno testem a potvrzením o absolvování testu. Školení pro zaměstnance doporučujeme realizovat v ročních intervalech. </w:t>
      </w:r>
    </w:p>
    <w:p w14:paraId="434A199F" w14:textId="77777777" w:rsidR="00BA1108" w:rsidRPr="001D1FAC" w:rsidRDefault="00BA1108" w:rsidP="00BA1108">
      <w:pPr>
        <w:pStyle w:val="slovn"/>
        <w:numPr>
          <w:ilvl w:val="0"/>
          <w:numId w:val="0"/>
        </w:numPr>
        <w:spacing w:before="120" w:after="0" w:line="276" w:lineRule="auto"/>
        <w:jc w:val="both"/>
        <w:rPr>
          <w:rFonts w:ascii="Calibri" w:hAnsi="Calibri"/>
          <w:lang w:val="cs-CZ"/>
        </w:rPr>
      </w:pPr>
      <w:r w:rsidRPr="001D1FAC">
        <w:rPr>
          <w:rFonts w:ascii="Calibri" w:hAnsi="Calibri"/>
          <w:lang w:val="cs-CZ"/>
        </w:rPr>
        <w:t>V případě zájmu poskytne Poskytovatel Nabyvateli školící materiály, aby mohl Nabyvatel seznámit své zaměstnance se změnami svépomocí.</w:t>
      </w:r>
    </w:p>
    <w:p w14:paraId="0CC5B411" w14:textId="77777777" w:rsidR="00BA1108" w:rsidRPr="001D1FAC" w:rsidRDefault="00BA1108" w:rsidP="00BA1108">
      <w:pPr>
        <w:pStyle w:val="slovn"/>
        <w:numPr>
          <w:ilvl w:val="0"/>
          <w:numId w:val="0"/>
        </w:numPr>
        <w:spacing w:before="120" w:after="0" w:line="276" w:lineRule="auto"/>
        <w:jc w:val="both"/>
        <w:rPr>
          <w:rFonts w:ascii="Calibri" w:hAnsi="Calibri"/>
          <w:lang w:val="cs-CZ"/>
        </w:rPr>
      </w:pPr>
      <w:r w:rsidRPr="001D1FAC">
        <w:rPr>
          <w:rFonts w:ascii="Calibri" w:hAnsi="Calibri"/>
          <w:lang w:val="cs-CZ"/>
        </w:rPr>
        <w:t> </w:t>
      </w:r>
      <w:r w:rsidRPr="001D1FAC">
        <w:rPr>
          <w:rFonts w:ascii="Calibri" w:hAnsi="Calibri"/>
          <w:lang w:val="cs-CZ"/>
        </w:rPr>
        <w:br w:type="page"/>
      </w:r>
    </w:p>
    <w:p w14:paraId="1799B8B6" w14:textId="77777777" w:rsidR="00BA1108" w:rsidRPr="00E42F6D" w:rsidRDefault="00BA1108" w:rsidP="00BA1108">
      <w:pPr>
        <w:pStyle w:val="slovn"/>
        <w:numPr>
          <w:ilvl w:val="0"/>
          <w:numId w:val="0"/>
        </w:numPr>
        <w:spacing w:after="0" w:line="276" w:lineRule="auto"/>
        <w:jc w:val="both"/>
        <w:rPr>
          <w:rFonts w:ascii="Calibri" w:hAnsi="Calibri"/>
          <w:b/>
          <w:lang w:val="cs-CZ"/>
        </w:rPr>
      </w:pPr>
      <w:r w:rsidRPr="00E42F6D">
        <w:rPr>
          <w:rFonts w:ascii="Calibri" w:hAnsi="Calibri"/>
          <w:b/>
          <w:lang w:val="cs-CZ"/>
        </w:rPr>
        <w:lastRenderedPageBreak/>
        <w:t>Příloha č. 2 – specifikace odměny</w:t>
      </w:r>
    </w:p>
    <w:p w14:paraId="7F4FCAFF" w14:textId="77777777" w:rsidR="00BA1108" w:rsidRPr="00E42F6D" w:rsidRDefault="00BA1108" w:rsidP="00BA1108">
      <w:pPr>
        <w:pStyle w:val="slovn"/>
        <w:numPr>
          <w:ilvl w:val="0"/>
          <w:numId w:val="0"/>
        </w:numPr>
        <w:spacing w:after="0" w:line="276" w:lineRule="auto"/>
        <w:jc w:val="both"/>
        <w:rPr>
          <w:rFonts w:ascii="Calibri" w:hAnsi="Calibri"/>
          <w:b/>
          <w:lang w:val="cs-CZ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794"/>
        <w:gridCol w:w="4588"/>
        <w:gridCol w:w="1311"/>
        <w:gridCol w:w="2374"/>
      </w:tblGrid>
      <w:tr w:rsidR="00BA1108" w:rsidRPr="00E42F6D" w14:paraId="08EE3F71" w14:textId="77777777" w:rsidTr="0015253F">
        <w:tc>
          <w:tcPr>
            <w:tcW w:w="794" w:type="dxa"/>
            <w:shd w:val="clear" w:color="auto" w:fill="A39377"/>
            <w:vAlign w:val="center"/>
          </w:tcPr>
          <w:p w14:paraId="332B9146" w14:textId="77777777" w:rsidR="00BA1108" w:rsidRPr="00E42F6D" w:rsidRDefault="00BA1108" w:rsidP="0015253F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lang w:val="cs-CZ"/>
              </w:rPr>
            </w:pPr>
            <w:r w:rsidRPr="00E42F6D">
              <w:rPr>
                <w:rFonts w:asciiTheme="majorHAnsi" w:hAnsiTheme="majorHAnsi" w:cstheme="majorHAnsi"/>
                <w:b/>
                <w:bCs/>
                <w:lang w:val="cs-CZ"/>
              </w:rPr>
              <w:t>Číslo</w:t>
            </w:r>
          </w:p>
        </w:tc>
        <w:tc>
          <w:tcPr>
            <w:tcW w:w="4588" w:type="dxa"/>
            <w:shd w:val="clear" w:color="auto" w:fill="A39377"/>
            <w:vAlign w:val="center"/>
          </w:tcPr>
          <w:p w14:paraId="2970EEFE" w14:textId="77777777" w:rsidR="00BA1108" w:rsidRPr="00E42F6D" w:rsidRDefault="00BA1108" w:rsidP="0015253F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lang w:val="cs-CZ"/>
              </w:rPr>
            </w:pPr>
            <w:r w:rsidRPr="00E42F6D">
              <w:rPr>
                <w:rFonts w:asciiTheme="majorHAnsi" w:hAnsiTheme="majorHAnsi" w:cstheme="majorHAnsi"/>
                <w:b/>
                <w:bCs/>
                <w:lang w:val="cs-CZ"/>
              </w:rPr>
              <w:t>Položka</w:t>
            </w:r>
          </w:p>
        </w:tc>
        <w:tc>
          <w:tcPr>
            <w:tcW w:w="1311" w:type="dxa"/>
            <w:shd w:val="clear" w:color="auto" w:fill="A39377"/>
            <w:vAlign w:val="center"/>
          </w:tcPr>
          <w:p w14:paraId="6C8D4177" w14:textId="77777777" w:rsidR="00BA1108" w:rsidRPr="00E42F6D" w:rsidRDefault="00BA1108" w:rsidP="0015253F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lang w:val="cs-CZ"/>
              </w:rPr>
            </w:pPr>
            <w:r w:rsidRPr="00E42F6D">
              <w:rPr>
                <w:rFonts w:asciiTheme="majorHAnsi" w:hAnsiTheme="majorHAnsi" w:cstheme="majorHAnsi"/>
                <w:b/>
                <w:bCs/>
                <w:lang w:val="cs-CZ"/>
              </w:rPr>
              <w:t>Počet Ks</w:t>
            </w:r>
          </w:p>
        </w:tc>
        <w:tc>
          <w:tcPr>
            <w:tcW w:w="2374" w:type="dxa"/>
            <w:shd w:val="clear" w:color="auto" w:fill="A39377"/>
            <w:vAlign w:val="center"/>
          </w:tcPr>
          <w:p w14:paraId="02155F1B" w14:textId="77777777" w:rsidR="00BA1108" w:rsidRPr="00E42F6D" w:rsidRDefault="00BA1108" w:rsidP="0015253F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lang w:val="cs-CZ"/>
              </w:rPr>
            </w:pPr>
            <w:r w:rsidRPr="00E42F6D">
              <w:rPr>
                <w:rFonts w:asciiTheme="majorHAnsi" w:hAnsiTheme="majorHAnsi" w:cstheme="majorHAnsi"/>
                <w:b/>
                <w:bCs/>
                <w:lang w:val="cs-CZ"/>
              </w:rPr>
              <w:t>Cena bez DPH</w:t>
            </w:r>
          </w:p>
        </w:tc>
      </w:tr>
      <w:tr w:rsidR="00BA1108" w:rsidRPr="00E42F6D" w14:paraId="78E225C1" w14:textId="77777777" w:rsidTr="0015253F">
        <w:tc>
          <w:tcPr>
            <w:tcW w:w="794" w:type="dxa"/>
            <w:vAlign w:val="center"/>
          </w:tcPr>
          <w:p w14:paraId="3704811C" w14:textId="77777777" w:rsidR="00BA1108" w:rsidRPr="00E42F6D" w:rsidRDefault="00BA1108" w:rsidP="0015253F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lang w:val="cs-CZ"/>
              </w:rPr>
            </w:pPr>
            <w:r w:rsidRPr="00E42F6D">
              <w:rPr>
                <w:rFonts w:asciiTheme="majorHAnsi" w:hAnsiTheme="majorHAnsi" w:cstheme="majorHAnsi"/>
                <w:lang w:val="cs-CZ"/>
              </w:rPr>
              <w:t>1</w:t>
            </w:r>
          </w:p>
        </w:tc>
        <w:tc>
          <w:tcPr>
            <w:tcW w:w="4588" w:type="dxa"/>
            <w:vAlign w:val="center"/>
          </w:tcPr>
          <w:p w14:paraId="42D9DC57" w14:textId="77777777" w:rsidR="00BA1108" w:rsidRPr="008B540F" w:rsidRDefault="00BA1108" w:rsidP="00BA1108">
            <w:pPr>
              <w:pStyle w:val="Odstavecseseznamem"/>
              <w:numPr>
                <w:ilvl w:val="0"/>
                <w:numId w:val="7"/>
              </w:numPr>
              <w:spacing w:before="40" w:after="40" w:line="240" w:lineRule="auto"/>
              <w:ind w:left="232" w:hanging="232"/>
              <w:rPr>
                <w:rFonts w:asciiTheme="majorHAnsi" w:hAnsiTheme="majorHAnsi" w:cstheme="majorHAnsi"/>
                <w:b/>
                <w:bCs/>
                <w:lang w:val="cs-CZ"/>
              </w:rPr>
            </w:pPr>
            <w:r w:rsidRPr="008B540F">
              <w:rPr>
                <w:rFonts w:asciiTheme="majorHAnsi" w:hAnsiTheme="majorHAnsi" w:cstheme="majorHAnsi"/>
                <w:b/>
                <w:bCs/>
                <w:color w:val="162339"/>
                <w:sz w:val="24"/>
                <w:szCs w:val="24"/>
                <w:lang w:val="cs-CZ"/>
              </w:rPr>
              <w:t>Implementace vnitřní řídící dokumentace a vnitřního oznamovacího systému</w:t>
            </w:r>
          </w:p>
          <w:p w14:paraId="3AE6C39B" w14:textId="77777777" w:rsidR="00BA1108" w:rsidRPr="00E42F6D" w:rsidRDefault="00BA1108" w:rsidP="0015253F">
            <w:pPr>
              <w:spacing w:before="120" w:after="120"/>
              <w:rPr>
                <w:rFonts w:asciiTheme="majorHAnsi" w:hAnsiTheme="majorHAnsi" w:cstheme="majorHAnsi"/>
                <w:lang w:val="cs-CZ"/>
              </w:rPr>
            </w:pPr>
            <w:r w:rsidRPr="00E42F6D">
              <w:rPr>
                <w:rFonts w:asciiTheme="majorHAnsi" w:hAnsiTheme="majorHAnsi" w:cstheme="majorHAnsi"/>
                <w:lang w:val="cs-CZ"/>
              </w:rPr>
              <w:t>Implementace interního oznamovacího systému. Implementační balíček obsahuje zejména následující položky</w:t>
            </w:r>
          </w:p>
          <w:p w14:paraId="41EAEE85" w14:textId="77777777" w:rsidR="00BA1108" w:rsidRPr="00E42F6D" w:rsidRDefault="00BA1108" w:rsidP="00BA1108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Theme="majorHAnsi" w:hAnsiTheme="majorHAnsi" w:cstheme="majorHAnsi"/>
                <w:szCs w:val="24"/>
                <w:lang w:val="cs-CZ"/>
              </w:rPr>
            </w:pPr>
            <w:r w:rsidRPr="00E42F6D">
              <w:rPr>
                <w:rFonts w:asciiTheme="majorHAnsi" w:hAnsiTheme="majorHAnsi" w:cstheme="majorHAnsi"/>
                <w:szCs w:val="24"/>
                <w:lang w:val="cs-CZ"/>
              </w:rPr>
              <w:t xml:space="preserve">Vytvoření, úprava a doplnění vnitřní řídící dokumentace </w:t>
            </w:r>
          </w:p>
          <w:p w14:paraId="6CCD3CA8" w14:textId="77777777" w:rsidR="00BA1108" w:rsidRPr="00E42F6D" w:rsidRDefault="00BA1108" w:rsidP="00BA1108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Theme="majorHAnsi" w:hAnsiTheme="majorHAnsi" w:cstheme="majorHAnsi"/>
                <w:szCs w:val="24"/>
                <w:lang w:val="cs-CZ"/>
              </w:rPr>
            </w:pPr>
            <w:r w:rsidRPr="00E42F6D">
              <w:rPr>
                <w:rFonts w:asciiTheme="majorHAnsi" w:hAnsiTheme="majorHAnsi" w:cstheme="majorHAnsi"/>
                <w:szCs w:val="24"/>
                <w:lang w:val="cs-CZ"/>
              </w:rPr>
              <w:t xml:space="preserve">Implementace aplikace </w:t>
            </w:r>
            <w:proofErr w:type="gramStart"/>
            <w:r w:rsidRPr="00E42F6D">
              <w:rPr>
                <w:rFonts w:asciiTheme="majorHAnsi" w:hAnsiTheme="majorHAnsi" w:cstheme="majorHAnsi"/>
                <w:szCs w:val="24"/>
                <w:lang w:val="cs-CZ"/>
              </w:rPr>
              <w:t>oznam</w:t>
            </w:r>
            <w:proofErr w:type="gramEnd"/>
            <w:r w:rsidRPr="00E42F6D">
              <w:rPr>
                <w:rFonts w:asciiTheme="majorHAnsi" w:hAnsiTheme="majorHAnsi" w:cstheme="majorHAnsi"/>
                <w:szCs w:val="24"/>
                <w:lang w:val="cs-CZ"/>
              </w:rPr>
              <w:t>.</w:t>
            </w:r>
            <w:proofErr w:type="gramStart"/>
            <w:r w:rsidRPr="00E42F6D">
              <w:rPr>
                <w:rFonts w:asciiTheme="majorHAnsi" w:hAnsiTheme="majorHAnsi" w:cstheme="majorHAnsi"/>
                <w:szCs w:val="24"/>
                <w:lang w:val="cs-CZ"/>
              </w:rPr>
              <w:t>to</w:t>
            </w:r>
            <w:proofErr w:type="gramEnd"/>
            <w:r w:rsidRPr="00E42F6D">
              <w:rPr>
                <w:rFonts w:asciiTheme="majorHAnsi" w:hAnsiTheme="majorHAnsi" w:cstheme="majorHAnsi"/>
                <w:szCs w:val="24"/>
                <w:lang w:val="cs-CZ"/>
              </w:rPr>
              <w:t xml:space="preserve"> a její oživení, vč. individualizace kategorií oznámení</w:t>
            </w:r>
          </w:p>
          <w:p w14:paraId="189CD8CB" w14:textId="77777777" w:rsidR="00BA1108" w:rsidRPr="00E42F6D" w:rsidRDefault="00BA1108" w:rsidP="00BA1108">
            <w:pPr>
              <w:pStyle w:val="Odstavecseseznamem"/>
              <w:numPr>
                <w:ilvl w:val="0"/>
                <w:numId w:val="3"/>
              </w:numPr>
              <w:spacing w:after="120" w:line="240" w:lineRule="auto"/>
              <w:ind w:left="714" w:hanging="357"/>
              <w:rPr>
                <w:rFonts w:asciiTheme="majorHAnsi" w:hAnsiTheme="majorHAnsi" w:cstheme="majorHAnsi"/>
                <w:szCs w:val="24"/>
                <w:lang w:val="cs-CZ"/>
              </w:rPr>
            </w:pPr>
            <w:r w:rsidRPr="00E42F6D">
              <w:rPr>
                <w:rFonts w:asciiTheme="majorHAnsi" w:hAnsiTheme="majorHAnsi" w:cstheme="majorHAnsi"/>
                <w:szCs w:val="24"/>
                <w:lang w:val="cs-CZ"/>
              </w:rPr>
              <w:t>Podpůrné podklady pro zaměstnance a na intranet, vč. grafických manuálů</w:t>
            </w:r>
          </w:p>
        </w:tc>
        <w:tc>
          <w:tcPr>
            <w:tcW w:w="1311" w:type="dxa"/>
            <w:vAlign w:val="center"/>
          </w:tcPr>
          <w:p w14:paraId="54359C9E" w14:textId="77777777" w:rsidR="00BA1108" w:rsidRPr="00E42F6D" w:rsidRDefault="00BA1108" w:rsidP="0015253F">
            <w:pPr>
              <w:spacing w:before="120" w:after="120"/>
              <w:jc w:val="center"/>
              <w:rPr>
                <w:rFonts w:asciiTheme="majorHAnsi" w:hAnsiTheme="majorHAnsi" w:cstheme="majorHAnsi"/>
                <w:lang w:val="cs-CZ"/>
              </w:rPr>
            </w:pPr>
            <w:r w:rsidRPr="00E42F6D">
              <w:rPr>
                <w:rFonts w:asciiTheme="majorHAnsi" w:hAnsiTheme="majorHAnsi" w:cstheme="majorHAnsi"/>
                <w:lang w:val="cs-CZ"/>
              </w:rPr>
              <w:t>1</w:t>
            </w:r>
          </w:p>
        </w:tc>
        <w:tc>
          <w:tcPr>
            <w:tcW w:w="2374" w:type="dxa"/>
            <w:vAlign w:val="center"/>
          </w:tcPr>
          <w:p w14:paraId="27C62E12" w14:textId="77777777" w:rsidR="00BA1108" w:rsidRPr="00E42F6D" w:rsidRDefault="00BA1108" w:rsidP="0015253F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lang w:val="cs-CZ"/>
              </w:rPr>
            </w:pPr>
            <w:r w:rsidRPr="00E42F6D">
              <w:rPr>
                <w:rFonts w:asciiTheme="majorHAnsi" w:hAnsiTheme="majorHAnsi" w:cstheme="majorHAnsi"/>
                <w:b/>
                <w:bCs/>
                <w:lang w:val="cs-CZ"/>
              </w:rPr>
              <w:t>2 900 Kč</w:t>
            </w:r>
          </w:p>
        </w:tc>
      </w:tr>
      <w:tr w:rsidR="00BA1108" w:rsidRPr="00E42F6D" w14:paraId="6F4898B7" w14:textId="77777777" w:rsidTr="0015253F">
        <w:tc>
          <w:tcPr>
            <w:tcW w:w="794" w:type="dxa"/>
            <w:vAlign w:val="center"/>
          </w:tcPr>
          <w:p w14:paraId="16CF4651" w14:textId="77777777" w:rsidR="00BA1108" w:rsidRPr="00E42F6D" w:rsidRDefault="00BA1108" w:rsidP="0015253F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lang w:val="cs-CZ"/>
              </w:rPr>
            </w:pPr>
            <w:r w:rsidRPr="00E42F6D">
              <w:rPr>
                <w:rFonts w:asciiTheme="majorHAnsi" w:hAnsiTheme="majorHAnsi" w:cstheme="majorHAnsi"/>
                <w:lang w:val="cs-CZ"/>
              </w:rPr>
              <w:t>2</w:t>
            </w:r>
          </w:p>
        </w:tc>
        <w:tc>
          <w:tcPr>
            <w:tcW w:w="4588" w:type="dxa"/>
            <w:vAlign w:val="center"/>
          </w:tcPr>
          <w:p w14:paraId="28C945CD" w14:textId="77777777" w:rsidR="00BA1108" w:rsidRPr="008B540F" w:rsidRDefault="00BA1108" w:rsidP="00BA1108">
            <w:pPr>
              <w:pStyle w:val="Odstavecseseznamem"/>
              <w:numPr>
                <w:ilvl w:val="0"/>
                <w:numId w:val="7"/>
              </w:numPr>
              <w:spacing w:before="40" w:after="40" w:line="240" w:lineRule="auto"/>
              <w:ind w:left="232" w:hanging="232"/>
              <w:rPr>
                <w:rFonts w:asciiTheme="majorHAnsi" w:hAnsiTheme="majorHAnsi" w:cstheme="majorHAnsi"/>
                <w:b/>
                <w:bCs/>
                <w:color w:val="162339"/>
                <w:sz w:val="24"/>
                <w:szCs w:val="24"/>
                <w:lang w:val="cs-CZ"/>
              </w:rPr>
            </w:pPr>
            <w:r w:rsidRPr="008B540F">
              <w:rPr>
                <w:rFonts w:asciiTheme="majorHAnsi" w:hAnsiTheme="majorHAnsi" w:cstheme="majorHAnsi"/>
                <w:b/>
                <w:bCs/>
                <w:color w:val="162339"/>
                <w:sz w:val="24"/>
                <w:szCs w:val="24"/>
                <w:lang w:val="cs-CZ"/>
              </w:rPr>
              <w:t xml:space="preserve">Zajištění provozu vnitřního oznamovacího systému a etické linky </w:t>
            </w:r>
            <w:proofErr w:type="gramStart"/>
            <w:r w:rsidRPr="008B540F">
              <w:rPr>
                <w:rFonts w:asciiTheme="majorHAnsi" w:hAnsiTheme="majorHAnsi" w:cstheme="majorHAnsi"/>
                <w:b/>
                <w:bCs/>
                <w:color w:val="162339"/>
                <w:sz w:val="24"/>
                <w:szCs w:val="24"/>
                <w:lang w:val="cs-CZ"/>
              </w:rPr>
              <w:t>Oznam</w:t>
            </w:r>
            <w:proofErr w:type="gramEnd"/>
            <w:r w:rsidRPr="008B540F">
              <w:rPr>
                <w:rFonts w:asciiTheme="majorHAnsi" w:hAnsiTheme="majorHAnsi" w:cstheme="majorHAnsi"/>
                <w:b/>
                <w:bCs/>
                <w:color w:val="162339"/>
                <w:sz w:val="24"/>
                <w:szCs w:val="24"/>
                <w:lang w:val="cs-CZ"/>
              </w:rPr>
              <w:t>.</w:t>
            </w:r>
            <w:proofErr w:type="gramStart"/>
            <w:r w:rsidRPr="008B540F">
              <w:rPr>
                <w:rFonts w:asciiTheme="majorHAnsi" w:hAnsiTheme="majorHAnsi" w:cstheme="majorHAnsi"/>
                <w:b/>
                <w:bCs/>
                <w:color w:val="162339"/>
                <w:sz w:val="24"/>
                <w:szCs w:val="24"/>
                <w:lang w:val="cs-CZ"/>
              </w:rPr>
              <w:t>to</w:t>
            </w:r>
            <w:proofErr w:type="gramEnd"/>
            <w:r w:rsidRPr="008B540F">
              <w:rPr>
                <w:rFonts w:asciiTheme="majorHAnsi" w:hAnsiTheme="majorHAnsi" w:cstheme="majorHAnsi"/>
                <w:b/>
                <w:bCs/>
                <w:color w:val="162339"/>
                <w:sz w:val="24"/>
                <w:szCs w:val="24"/>
                <w:lang w:val="cs-CZ"/>
              </w:rPr>
              <w:t xml:space="preserve">. </w:t>
            </w:r>
          </w:p>
          <w:p w14:paraId="4C87A20A" w14:textId="77777777" w:rsidR="00BA1108" w:rsidRPr="00E42F6D" w:rsidRDefault="00BA1108" w:rsidP="0015253F">
            <w:pPr>
              <w:spacing w:before="120" w:after="120"/>
              <w:rPr>
                <w:rFonts w:asciiTheme="majorHAnsi" w:hAnsiTheme="majorHAnsi" w:cstheme="majorHAnsi"/>
                <w:lang w:val="cs-CZ"/>
              </w:rPr>
            </w:pPr>
            <w:r w:rsidRPr="00E42F6D">
              <w:rPr>
                <w:rFonts w:asciiTheme="majorHAnsi" w:hAnsiTheme="majorHAnsi" w:cstheme="majorHAnsi"/>
                <w:lang w:val="cs-CZ"/>
              </w:rPr>
              <w:t xml:space="preserve">Licence pro používání aplikace </w:t>
            </w:r>
            <w:proofErr w:type="gramStart"/>
            <w:r w:rsidRPr="00E42F6D">
              <w:rPr>
                <w:rFonts w:asciiTheme="majorHAnsi" w:hAnsiTheme="majorHAnsi" w:cstheme="majorHAnsi"/>
                <w:lang w:val="cs-CZ"/>
              </w:rPr>
              <w:t>Oznam</w:t>
            </w:r>
            <w:proofErr w:type="gramEnd"/>
            <w:r w:rsidRPr="00E42F6D">
              <w:rPr>
                <w:rFonts w:asciiTheme="majorHAnsi" w:hAnsiTheme="majorHAnsi" w:cstheme="majorHAnsi"/>
                <w:lang w:val="cs-CZ"/>
              </w:rPr>
              <w:t>.</w:t>
            </w:r>
            <w:proofErr w:type="gramStart"/>
            <w:r w:rsidRPr="00E42F6D">
              <w:rPr>
                <w:rFonts w:asciiTheme="majorHAnsi" w:hAnsiTheme="majorHAnsi" w:cstheme="majorHAnsi"/>
                <w:lang w:val="cs-CZ"/>
              </w:rPr>
              <w:t>to</w:t>
            </w:r>
            <w:proofErr w:type="gramEnd"/>
            <w:r w:rsidRPr="00E42F6D">
              <w:rPr>
                <w:rFonts w:asciiTheme="majorHAnsi" w:hAnsiTheme="majorHAnsi" w:cstheme="majorHAnsi"/>
                <w:lang w:val="cs-CZ"/>
              </w:rPr>
              <w:t xml:space="preserve"> </w:t>
            </w:r>
          </w:p>
        </w:tc>
        <w:tc>
          <w:tcPr>
            <w:tcW w:w="1311" w:type="dxa"/>
            <w:vAlign w:val="center"/>
          </w:tcPr>
          <w:p w14:paraId="0A6027F0" w14:textId="77777777" w:rsidR="00BA1108" w:rsidRPr="00E42F6D" w:rsidRDefault="00BA1108" w:rsidP="0015253F">
            <w:pPr>
              <w:spacing w:before="120" w:after="120"/>
              <w:jc w:val="center"/>
              <w:rPr>
                <w:rFonts w:asciiTheme="majorHAnsi" w:hAnsiTheme="majorHAnsi" w:cstheme="majorHAnsi"/>
                <w:lang w:val="cs-CZ"/>
              </w:rPr>
            </w:pPr>
            <w:r w:rsidRPr="00E42F6D">
              <w:rPr>
                <w:rFonts w:asciiTheme="majorHAnsi" w:hAnsiTheme="majorHAnsi" w:cstheme="majorHAnsi"/>
                <w:lang w:val="cs-CZ"/>
              </w:rPr>
              <w:t>1</w:t>
            </w:r>
          </w:p>
        </w:tc>
        <w:tc>
          <w:tcPr>
            <w:tcW w:w="2374" w:type="dxa"/>
            <w:vAlign w:val="center"/>
          </w:tcPr>
          <w:p w14:paraId="25E8CE8C" w14:textId="77777777" w:rsidR="00BA1108" w:rsidRPr="00E42F6D" w:rsidRDefault="00BA1108" w:rsidP="0015253F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lang w:val="cs-CZ"/>
              </w:rPr>
            </w:pPr>
            <w:r>
              <w:rPr>
                <w:rFonts w:asciiTheme="majorHAnsi" w:hAnsiTheme="majorHAnsi" w:cstheme="majorHAnsi"/>
                <w:b/>
                <w:bCs/>
                <w:lang w:val="cs-CZ"/>
              </w:rPr>
              <w:t>1</w:t>
            </w:r>
            <w:r w:rsidRPr="00E42F6D">
              <w:rPr>
                <w:rFonts w:asciiTheme="majorHAnsi" w:hAnsiTheme="majorHAnsi" w:cstheme="majorHAnsi"/>
                <w:b/>
                <w:bCs/>
                <w:lang w:val="cs-CZ"/>
              </w:rPr>
              <w:t>99 Kč měsíčně</w:t>
            </w:r>
          </w:p>
        </w:tc>
      </w:tr>
      <w:tr w:rsidR="00BA1108" w:rsidRPr="00E42F6D" w14:paraId="1169AD66" w14:textId="77777777" w:rsidTr="0015253F">
        <w:tc>
          <w:tcPr>
            <w:tcW w:w="794" w:type="dxa"/>
            <w:vAlign w:val="center"/>
          </w:tcPr>
          <w:p w14:paraId="4F1785BD" w14:textId="77777777" w:rsidR="00BA1108" w:rsidRPr="00E42F6D" w:rsidRDefault="00BA1108" w:rsidP="0015253F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lang w:val="cs-CZ"/>
              </w:rPr>
            </w:pPr>
            <w:r>
              <w:rPr>
                <w:rFonts w:asciiTheme="majorHAnsi" w:hAnsiTheme="majorHAnsi" w:cstheme="majorHAnsi"/>
                <w:lang w:val="cs-CZ"/>
              </w:rPr>
              <w:t>3</w:t>
            </w:r>
          </w:p>
        </w:tc>
        <w:tc>
          <w:tcPr>
            <w:tcW w:w="4588" w:type="dxa"/>
            <w:vAlign w:val="center"/>
          </w:tcPr>
          <w:p w14:paraId="547274CE" w14:textId="77777777" w:rsidR="00BA1108" w:rsidRPr="005B1C73" w:rsidRDefault="00BA1108" w:rsidP="00BA1108">
            <w:pPr>
              <w:pStyle w:val="Odstavecseseznamem"/>
              <w:numPr>
                <w:ilvl w:val="0"/>
                <w:numId w:val="7"/>
              </w:numPr>
              <w:spacing w:before="40" w:after="40" w:line="240" w:lineRule="auto"/>
              <w:ind w:left="232" w:hanging="232"/>
              <w:rPr>
                <w:rFonts w:asciiTheme="majorHAnsi" w:hAnsiTheme="majorHAnsi" w:cstheme="majorHAnsi"/>
                <w:b/>
                <w:bCs/>
                <w:color w:val="162339"/>
                <w:sz w:val="24"/>
                <w:szCs w:val="24"/>
                <w:lang w:val="cs-CZ"/>
              </w:rPr>
            </w:pPr>
            <w:r w:rsidRPr="005B1C73">
              <w:rPr>
                <w:rFonts w:asciiTheme="majorHAnsi" w:hAnsiTheme="majorHAnsi" w:cstheme="majorHAnsi"/>
                <w:b/>
                <w:bCs/>
                <w:color w:val="162339"/>
                <w:sz w:val="24"/>
                <w:szCs w:val="24"/>
                <w:lang w:val="cs-CZ"/>
              </w:rPr>
              <w:t>Zajištění Příslušné osoby pro ochranu oznamovatelů</w:t>
            </w:r>
          </w:p>
          <w:p w14:paraId="45F7F82C" w14:textId="77777777" w:rsidR="00BA1108" w:rsidRPr="00E42F6D" w:rsidRDefault="00BA1108" w:rsidP="0015253F">
            <w:pPr>
              <w:spacing w:before="120" w:after="120"/>
              <w:rPr>
                <w:rFonts w:asciiTheme="majorHAnsi" w:hAnsiTheme="majorHAnsi" w:cstheme="majorHAnsi"/>
                <w:lang w:val="cs-CZ"/>
              </w:rPr>
            </w:pPr>
            <w:r w:rsidRPr="00E42F6D">
              <w:rPr>
                <w:rFonts w:asciiTheme="majorHAnsi" w:hAnsiTheme="majorHAnsi" w:cstheme="majorHAnsi"/>
                <w:lang w:val="cs-CZ"/>
              </w:rPr>
              <w:t>Zajištění Příslušné osoby</w:t>
            </w:r>
          </w:p>
        </w:tc>
        <w:tc>
          <w:tcPr>
            <w:tcW w:w="1311" w:type="dxa"/>
            <w:vAlign w:val="center"/>
          </w:tcPr>
          <w:p w14:paraId="54F89B0E" w14:textId="77777777" w:rsidR="00BA1108" w:rsidRPr="00E42F6D" w:rsidRDefault="00BA1108" w:rsidP="0015253F">
            <w:pPr>
              <w:spacing w:before="120" w:after="120"/>
              <w:jc w:val="center"/>
              <w:rPr>
                <w:rFonts w:asciiTheme="majorHAnsi" w:hAnsiTheme="majorHAnsi" w:cstheme="majorHAnsi"/>
                <w:lang w:val="cs-CZ"/>
              </w:rPr>
            </w:pPr>
            <w:r w:rsidRPr="00E42F6D">
              <w:rPr>
                <w:rFonts w:asciiTheme="majorHAnsi" w:hAnsiTheme="majorHAnsi" w:cstheme="majorHAnsi"/>
                <w:lang w:val="cs-CZ"/>
              </w:rPr>
              <w:t>1</w:t>
            </w:r>
          </w:p>
        </w:tc>
        <w:tc>
          <w:tcPr>
            <w:tcW w:w="2374" w:type="dxa"/>
            <w:vAlign w:val="center"/>
          </w:tcPr>
          <w:p w14:paraId="60615794" w14:textId="77777777" w:rsidR="00BA1108" w:rsidRPr="00E42F6D" w:rsidRDefault="00BA1108" w:rsidP="0015253F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lang w:val="cs-CZ"/>
              </w:rPr>
            </w:pPr>
            <w:r>
              <w:rPr>
                <w:rFonts w:asciiTheme="majorHAnsi" w:hAnsiTheme="majorHAnsi" w:cstheme="majorHAnsi"/>
                <w:b/>
                <w:bCs/>
                <w:lang w:val="cs-CZ"/>
              </w:rPr>
              <w:t xml:space="preserve">599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lang w:val="cs-CZ"/>
              </w:rPr>
              <w:t>kč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lang w:val="cs-CZ"/>
              </w:rPr>
              <w:t xml:space="preserve"> měsíčně</w:t>
            </w:r>
          </w:p>
        </w:tc>
      </w:tr>
      <w:tr w:rsidR="00BA1108" w:rsidRPr="00E42F6D" w14:paraId="03D112CC" w14:textId="77777777" w:rsidTr="0015253F">
        <w:tc>
          <w:tcPr>
            <w:tcW w:w="794" w:type="dxa"/>
            <w:vAlign w:val="center"/>
          </w:tcPr>
          <w:p w14:paraId="1E2DD35C" w14:textId="77777777" w:rsidR="00BA1108" w:rsidRPr="00E42F6D" w:rsidRDefault="00BA1108" w:rsidP="0015253F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lang w:val="cs-CZ"/>
              </w:rPr>
            </w:pPr>
            <w:r>
              <w:rPr>
                <w:rFonts w:asciiTheme="majorHAnsi" w:hAnsiTheme="majorHAnsi" w:cstheme="majorHAnsi"/>
                <w:lang w:val="cs-CZ"/>
              </w:rPr>
              <w:t>4</w:t>
            </w:r>
          </w:p>
        </w:tc>
        <w:tc>
          <w:tcPr>
            <w:tcW w:w="4588" w:type="dxa"/>
            <w:vAlign w:val="center"/>
          </w:tcPr>
          <w:p w14:paraId="5F1237D4" w14:textId="77777777" w:rsidR="00BA1108" w:rsidRPr="006E7809" w:rsidRDefault="00BA1108" w:rsidP="00BA1108">
            <w:pPr>
              <w:pStyle w:val="Odstavecseseznamem"/>
              <w:numPr>
                <w:ilvl w:val="0"/>
                <w:numId w:val="7"/>
              </w:numPr>
              <w:spacing w:before="40" w:after="40" w:line="240" w:lineRule="auto"/>
              <w:ind w:left="232" w:hanging="232"/>
              <w:rPr>
                <w:rFonts w:asciiTheme="majorHAnsi" w:hAnsiTheme="majorHAnsi" w:cstheme="majorHAnsi"/>
                <w:b/>
                <w:bCs/>
                <w:color w:val="162339"/>
                <w:sz w:val="24"/>
                <w:szCs w:val="24"/>
                <w:lang w:val="cs-CZ"/>
              </w:rPr>
            </w:pPr>
            <w:r w:rsidRPr="006E7809">
              <w:rPr>
                <w:rFonts w:asciiTheme="majorHAnsi" w:hAnsiTheme="majorHAnsi" w:cstheme="majorHAnsi"/>
                <w:b/>
                <w:bCs/>
                <w:color w:val="162339"/>
                <w:sz w:val="24"/>
                <w:szCs w:val="24"/>
                <w:lang w:val="cs-CZ"/>
              </w:rPr>
              <w:t>Zajištění školení zaměstnanců a dalších zúčastněných osob</w:t>
            </w:r>
          </w:p>
          <w:p w14:paraId="58F49DD3" w14:textId="77777777" w:rsidR="00BA1108" w:rsidRPr="00E42F6D" w:rsidRDefault="00BA1108" w:rsidP="0015253F">
            <w:pPr>
              <w:spacing w:before="120" w:after="120"/>
              <w:rPr>
                <w:rFonts w:asciiTheme="majorHAnsi" w:hAnsiTheme="majorHAnsi" w:cstheme="majorHAnsi"/>
                <w:lang w:val="cs-CZ"/>
              </w:rPr>
            </w:pPr>
            <w:r w:rsidRPr="00E42F6D">
              <w:rPr>
                <w:rFonts w:asciiTheme="majorHAnsi" w:hAnsiTheme="majorHAnsi" w:cstheme="majorHAnsi"/>
                <w:lang w:val="cs-CZ"/>
              </w:rPr>
              <w:t>Poskytnutí přístupu do e-</w:t>
            </w:r>
            <w:proofErr w:type="spellStart"/>
            <w:r w:rsidRPr="00E42F6D">
              <w:rPr>
                <w:rFonts w:asciiTheme="majorHAnsi" w:hAnsiTheme="majorHAnsi" w:cstheme="majorHAnsi"/>
                <w:lang w:val="cs-CZ"/>
              </w:rPr>
              <w:t>learningu</w:t>
            </w:r>
            <w:proofErr w:type="spellEnd"/>
            <w:r w:rsidRPr="00E42F6D">
              <w:rPr>
                <w:rFonts w:asciiTheme="majorHAnsi" w:hAnsiTheme="majorHAnsi" w:cstheme="majorHAnsi"/>
                <w:lang w:val="cs-CZ"/>
              </w:rPr>
              <w:t xml:space="preserve"> pro všechny zaměstnance po dobu 12 měsíců.</w:t>
            </w:r>
          </w:p>
          <w:p w14:paraId="3B579160" w14:textId="77777777" w:rsidR="00BA1108" w:rsidRPr="00E42F6D" w:rsidRDefault="00BA1108" w:rsidP="0015253F">
            <w:pPr>
              <w:spacing w:before="120" w:after="120"/>
              <w:rPr>
                <w:rFonts w:asciiTheme="majorHAnsi" w:hAnsiTheme="majorHAnsi" w:cstheme="majorHAnsi"/>
                <w:lang w:val="cs-CZ"/>
              </w:rPr>
            </w:pPr>
            <w:r w:rsidRPr="00E42F6D">
              <w:rPr>
                <w:rFonts w:asciiTheme="majorHAnsi" w:hAnsiTheme="majorHAnsi" w:cstheme="majorHAnsi"/>
                <w:lang w:val="cs-CZ"/>
              </w:rPr>
              <w:t>+</w:t>
            </w:r>
          </w:p>
          <w:p w14:paraId="2970F508" w14:textId="77777777" w:rsidR="00BA1108" w:rsidRPr="00E42F6D" w:rsidRDefault="00BA1108" w:rsidP="0015253F">
            <w:pPr>
              <w:spacing w:before="120" w:after="120"/>
              <w:rPr>
                <w:rFonts w:asciiTheme="majorHAnsi" w:hAnsiTheme="majorHAnsi" w:cstheme="majorHAnsi"/>
                <w:lang w:val="cs-CZ"/>
              </w:rPr>
            </w:pPr>
            <w:r w:rsidRPr="00E42F6D">
              <w:rPr>
                <w:rFonts w:asciiTheme="majorHAnsi" w:hAnsiTheme="majorHAnsi" w:cstheme="majorHAnsi"/>
                <w:lang w:val="cs-CZ"/>
              </w:rPr>
              <w:t>Poskytnutí podkladů pro školení zaměstnanců společnosti – školení je v režii společnosti</w:t>
            </w:r>
          </w:p>
        </w:tc>
        <w:tc>
          <w:tcPr>
            <w:tcW w:w="1311" w:type="dxa"/>
            <w:vAlign w:val="center"/>
          </w:tcPr>
          <w:p w14:paraId="6D74EF9F" w14:textId="77777777" w:rsidR="00BA1108" w:rsidRPr="00E42F6D" w:rsidRDefault="00BA1108" w:rsidP="0015253F">
            <w:pPr>
              <w:spacing w:before="120" w:after="120"/>
              <w:jc w:val="center"/>
              <w:rPr>
                <w:rFonts w:asciiTheme="majorHAnsi" w:hAnsiTheme="majorHAnsi" w:cstheme="majorHAnsi"/>
                <w:lang w:val="cs-CZ"/>
              </w:rPr>
            </w:pPr>
            <w:r w:rsidRPr="00E42F6D">
              <w:rPr>
                <w:rFonts w:asciiTheme="majorHAnsi" w:hAnsiTheme="majorHAnsi" w:cstheme="majorHAnsi"/>
                <w:lang w:val="cs-CZ"/>
              </w:rPr>
              <w:t>neomezeně</w:t>
            </w:r>
          </w:p>
        </w:tc>
        <w:tc>
          <w:tcPr>
            <w:tcW w:w="2374" w:type="dxa"/>
            <w:vAlign w:val="center"/>
          </w:tcPr>
          <w:p w14:paraId="3A199E0C" w14:textId="77777777" w:rsidR="00BA1108" w:rsidRPr="00E42F6D" w:rsidRDefault="00BA1108" w:rsidP="0015253F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lang w:val="cs-CZ"/>
              </w:rPr>
            </w:pPr>
            <w:r>
              <w:rPr>
                <w:rFonts w:asciiTheme="majorHAnsi" w:hAnsiTheme="majorHAnsi" w:cstheme="majorHAnsi"/>
                <w:b/>
                <w:bCs/>
                <w:lang w:val="cs-CZ"/>
              </w:rPr>
              <w:t>2</w:t>
            </w:r>
            <w:r w:rsidRPr="00E42F6D">
              <w:rPr>
                <w:rFonts w:asciiTheme="majorHAnsi" w:hAnsiTheme="majorHAnsi" w:cstheme="majorHAnsi"/>
                <w:b/>
                <w:bCs/>
                <w:lang w:val="cs-CZ"/>
              </w:rPr>
              <w:t xml:space="preserve"> 400 Kč / 1 rok</w:t>
            </w:r>
          </w:p>
        </w:tc>
      </w:tr>
    </w:tbl>
    <w:p w14:paraId="06CAC6D3" w14:textId="77777777" w:rsidR="00BA1108" w:rsidRPr="00E42F6D" w:rsidRDefault="00BA1108" w:rsidP="00BA1108">
      <w:pPr>
        <w:pStyle w:val="slovn"/>
        <w:numPr>
          <w:ilvl w:val="0"/>
          <w:numId w:val="0"/>
        </w:numPr>
        <w:spacing w:after="0" w:line="276" w:lineRule="auto"/>
        <w:jc w:val="both"/>
        <w:rPr>
          <w:rFonts w:ascii="Calibri" w:hAnsi="Calibri"/>
          <w:b/>
          <w:lang w:val="cs-CZ"/>
        </w:rPr>
      </w:pPr>
    </w:p>
    <w:p w14:paraId="2C3A2E4C" w14:textId="77777777" w:rsidR="005E1987" w:rsidRDefault="005E1987"/>
    <w:sectPr w:rsidR="005E1987" w:rsidSect="00BA110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701" w:right="1700" w:bottom="1418" w:left="1134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061D38" w14:textId="77777777" w:rsidR="00BB7E5D" w:rsidRDefault="00BB7E5D">
      <w:pPr>
        <w:spacing w:after="0" w:line="240" w:lineRule="auto"/>
      </w:pPr>
      <w:r>
        <w:separator/>
      </w:r>
    </w:p>
  </w:endnote>
  <w:endnote w:type="continuationSeparator" w:id="0">
    <w:p w14:paraId="296EA529" w14:textId="77777777" w:rsidR="00BB7E5D" w:rsidRDefault="00BB7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teworthy Light">
    <w:altName w:val="NOTEWORTHY LIGHT"/>
    <w:charset w:val="00"/>
    <w:family w:val="auto"/>
    <w:pitch w:val="variable"/>
    <w:sig w:usb0="8000006F" w:usb1="08000048" w:usb2="14600000" w:usb3="00000000" w:csb0="0000011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8170598"/>
      <w:docPartObj>
        <w:docPartGallery w:val="Page Numbers (Bottom of Page)"/>
        <w:docPartUnique/>
      </w:docPartObj>
    </w:sdtPr>
    <w:sdtEndPr>
      <w:rPr>
        <w:color w:val="auto"/>
        <w:sz w:val="20"/>
        <w:szCs w:val="28"/>
      </w:rPr>
    </w:sdtEndPr>
    <w:sdtContent>
      <w:p w14:paraId="28102D39" w14:textId="485C5B70" w:rsidR="00EE7067" w:rsidRPr="005B6DEE" w:rsidRDefault="00BA1108">
        <w:pPr>
          <w:pStyle w:val="Zpat"/>
          <w:rPr>
            <w:color w:val="auto"/>
            <w:sz w:val="20"/>
            <w:szCs w:val="28"/>
          </w:rPr>
        </w:pPr>
        <w:r w:rsidRPr="005B6DEE">
          <w:rPr>
            <w:color w:val="auto"/>
            <w:sz w:val="20"/>
            <w:szCs w:val="28"/>
          </w:rPr>
          <w:fldChar w:fldCharType="begin"/>
        </w:r>
        <w:r w:rsidRPr="005B6DEE">
          <w:rPr>
            <w:color w:val="auto"/>
            <w:sz w:val="20"/>
            <w:szCs w:val="28"/>
          </w:rPr>
          <w:instrText>PAGE   \* MERGEFORMAT</w:instrText>
        </w:r>
        <w:r w:rsidRPr="005B6DEE">
          <w:rPr>
            <w:color w:val="auto"/>
            <w:sz w:val="20"/>
            <w:szCs w:val="28"/>
          </w:rPr>
          <w:fldChar w:fldCharType="separate"/>
        </w:r>
        <w:r w:rsidR="00B86F9B" w:rsidRPr="00B86F9B">
          <w:rPr>
            <w:noProof/>
            <w:color w:val="auto"/>
            <w:sz w:val="20"/>
            <w:szCs w:val="28"/>
            <w:lang w:val="cs-CZ"/>
          </w:rPr>
          <w:t>7</w:t>
        </w:r>
        <w:r w:rsidRPr="005B6DEE">
          <w:rPr>
            <w:color w:val="auto"/>
            <w:sz w:val="20"/>
            <w:szCs w:val="28"/>
          </w:rPr>
          <w:fldChar w:fldCharType="end"/>
        </w:r>
      </w:p>
    </w:sdtContent>
  </w:sdt>
  <w:p w14:paraId="0FA3AEA3" w14:textId="77777777" w:rsidR="00EE7067" w:rsidRPr="00FA10ED" w:rsidRDefault="00BB7E5D" w:rsidP="005B6DEE">
    <w:pPr>
      <w:tabs>
        <w:tab w:val="center" w:pos="4536"/>
        <w:tab w:val="right" w:pos="9072"/>
      </w:tabs>
      <w:spacing w:before="100" w:after="280" w:line="240" w:lineRule="auto"/>
      <w:rPr>
        <w:rFonts w:ascii="Arial" w:eastAsia="Arial" w:hAnsi="Arial" w:cs="Arial"/>
        <w:b/>
        <w:color w:val="434343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DF7A4" w14:textId="77777777" w:rsidR="00EE7067" w:rsidRPr="00F62FFD" w:rsidRDefault="00BB7E5D" w:rsidP="004C6C29">
    <w:pPr>
      <w:spacing w:before="120" w:after="120" w:line="324" w:lineRule="auto"/>
      <w:ind w:right="-624"/>
      <w:jc w:val="both"/>
      <w:rPr>
        <w:rFonts w:ascii="Arial" w:eastAsia="Calibri" w:hAnsi="Arial"/>
        <w:color w:val="6E6F72"/>
        <w:sz w:val="16"/>
        <w:szCs w:val="16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77078" w14:textId="77777777" w:rsidR="00BB7E5D" w:rsidRDefault="00BB7E5D">
      <w:pPr>
        <w:spacing w:after="0" w:line="240" w:lineRule="auto"/>
      </w:pPr>
      <w:r>
        <w:separator/>
      </w:r>
    </w:p>
  </w:footnote>
  <w:footnote w:type="continuationSeparator" w:id="0">
    <w:p w14:paraId="347C0D6B" w14:textId="77777777" w:rsidR="00BB7E5D" w:rsidRDefault="00BB7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E85BF" w14:textId="77777777" w:rsidR="00EE7067" w:rsidRPr="005864F6" w:rsidRDefault="00BA1108" w:rsidP="00BF4279">
    <w:pPr>
      <w:pStyle w:val="Zhlav"/>
    </w:pPr>
    <w:r>
      <w:rPr>
        <w:lang w:val="cs-CZ" w:eastAsia="cs-CZ"/>
      </w:rPr>
      <w:drawing>
        <wp:anchor distT="0" distB="0" distL="114300" distR="114300" simplePos="0" relativeHeight="251661312" behindDoc="0" locked="0" layoutInCell="1" allowOverlap="1" wp14:anchorId="7CA571C8" wp14:editId="720B0961">
          <wp:simplePos x="0" y="0"/>
          <wp:positionH relativeFrom="column">
            <wp:posOffset>4093845</wp:posOffset>
          </wp:positionH>
          <wp:positionV relativeFrom="paragraph">
            <wp:posOffset>-122312</wp:posOffset>
          </wp:positionV>
          <wp:extent cx="1663200" cy="327600"/>
          <wp:effectExtent l="0" t="0" r="635" b="3175"/>
          <wp:wrapNone/>
          <wp:docPr id="714727921" name="Obrázek 7147279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3200" cy="327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C6B8D" w14:textId="77777777" w:rsidR="00EE7067" w:rsidRPr="006B554A" w:rsidRDefault="00BA1108" w:rsidP="00BF4279">
    <w:pPr>
      <w:pStyle w:val="Zhlav"/>
    </w:pPr>
    <w:r>
      <w:rPr>
        <w:lang w:val="cs-CZ" w:eastAsia="cs-CZ"/>
      </w:rPr>
      <w:drawing>
        <wp:anchor distT="0" distB="0" distL="114300" distR="114300" simplePos="0" relativeHeight="251660288" behindDoc="0" locked="0" layoutInCell="1" allowOverlap="1" wp14:anchorId="2C73B4AB" wp14:editId="6DE6C348">
          <wp:simplePos x="0" y="0"/>
          <wp:positionH relativeFrom="column">
            <wp:posOffset>-710565</wp:posOffset>
          </wp:positionH>
          <wp:positionV relativeFrom="paragraph">
            <wp:posOffset>-710565</wp:posOffset>
          </wp:positionV>
          <wp:extent cx="1663591" cy="326777"/>
          <wp:effectExtent l="19050" t="0" r="0" b="0"/>
          <wp:wrapNone/>
          <wp:docPr id="39259783" name="Obrázek 3925978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3591" cy="32677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lang w:val="cs-CZ" w:eastAsia="cs-CZ"/>
      </w:rPr>
      <w:drawing>
        <wp:anchor distT="0" distB="0" distL="114300" distR="114300" simplePos="0" relativeHeight="251659264" behindDoc="0" locked="0" layoutInCell="1" allowOverlap="1" wp14:anchorId="48DEA614" wp14:editId="20963019">
          <wp:simplePos x="0" y="0"/>
          <wp:positionH relativeFrom="margin">
            <wp:posOffset>-710565</wp:posOffset>
          </wp:positionH>
          <wp:positionV relativeFrom="margin">
            <wp:posOffset>-1326083</wp:posOffset>
          </wp:positionV>
          <wp:extent cx="7616190" cy="728980"/>
          <wp:effectExtent l="0" t="0" r="3810" b="0"/>
          <wp:wrapSquare wrapText="bothSides"/>
          <wp:docPr id="307967941" name="Obrázek 3079679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616190" cy="728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03B74"/>
    <w:multiLevelType w:val="hybridMultilevel"/>
    <w:tmpl w:val="291C5C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EC378A">
      <w:numFmt w:val="bullet"/>
      <w:lvlText w:val="•"/>
      <w:lvlJc w:val="left"/>
      <w:pPr>
        <w:ind w:left="1495" w:hanging="360"/>
      </w:pPr>
      <w:rPr>
        <w:rFonts w:ascii="Arial" w:hAnsi="Arial" w:hint="default"/>
      </w:rPr>
    </w:lvl>
    <w:lvl w:ilvl="2" w:tplc="0405001B">
      <w:start w:val="1"/>
      <w:numFmt w:val="lowerRoman"/>
      <w:lvlText w:val="%3."/>
      <w:lvlJc w:val="right"/>
      <w:pPr>
        <w:ind w:left="2865" w:hanging="180"/>
      </w:pPr>
    </w:lvl>
    <w:lvl w:ilvl="3" w:tplc="0405000F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21C82CC5"/>
    <w:multiLevelType w:val="multilevel"/>
    <w:tmpl w:val="94920FE0"/>
    <w:lvl w:ilvl="0">
      <w:start w:val="1"/>
      <w:numFmt w:val="decimal"/>
      <w:pStyle w:val="lnekslovn"/>
      <w:lvlText w:val="%1."/>
      <w:lvlJc w:val="left"/>
      <w:pPr>
        <w:ind w:left="3192" w:hanging="360"/>
      </w:pPr>
      <w:rPr>
        <w:rFonts w:hint="default"/>
        <w:b/>
        <w:i w:val="0"/>
      </w:rPr>
    </w:lvl>
    <w:lvl w:ilvl="1">
      <w:start w:val="1"/>
      <w:numFmt w:val="decimal"/>
      <w:pStyle w:val="slovn"/>
      <w:isLgl/>
      <w:lvlText w:val="%1.%2"/>
      <w:lvlJc w:val="left"/>
      <w:pPr>
        <w:ind w:left="399" w:hanging="567"/>
      </w:pPr>
      <w:rPr>
        <w:rFonts w:asciiTheme="majorHAnsi" w:hAnsiTheme="majorHAnsi" w:cstheme="majorHAnsi" w:hint="default"/>
        <w:b w:val="0"/>
      </w:rPr>
    </w:lvl>
    <w:lvl w:ilvl="2">
      <w:start w:val="1"/>
      <w:numFmt w:val="decimal"/>
      <w:isLgl/>
      <w:lvlText w:val="%1.%2.%3"/>
      <w:lvlJc w:val="left"/>
      <w:pPr>
        <w:ind w:left="-4" w:hanging="566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280" w:hanging="284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563" w:hanging="283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82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56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134" w:firstLine="0"/>
      </w:pPr>
      <w:rPr>
        <w:rFonts w:hint="default"/>
      </w:rPr>
    </w:lvl>
  </w:abstractNum>
  <w:abstractNum w:abstractNumId="2" w15:restartNumberingAfterBreak="0">
    <w:nsid w:val="2BAF1596"/>
    <w:multiLevelType w:val="hybridMultilevel"/>
    <w:tmpl w:val="6234CA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EC378A"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21F8B"/>
    <w:multiLevelType w:val="hybridMultilevel"/>
    <w:tmpl w:val="A5ECF6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8571CF"/>
    <w:multiLevelType w:val="hybridMultilevel"/>
    <w:tmpl w:val="A492E338"/>
    <w:lvl w:ilvl="0" w:tplc="68E48EAC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A93875"/>
    <w:multiLevelType w:val="hybridMultilevel"/>
    <w:tmpl w:val="2F36951E"/>
    <w:lvl w:ilvl="0" w:tplc="20000013">
      <w:start w:val="1"/>
      <w:numFmt w:val="upperRoman"/>
      <w:lvlText w:val="%1."/>
      <w:lvlJc w:val="right"/>
      <w:pPr>
        <w:ind w:left="1780" w:hanging="360"/>
      </w:pPr>
    </w:lvl>
    <w:lvl w:ilvl="1" w:tplc="10000019" w:tentative="1">
      <w:start w:val="1"/>
      <w:numFmt w:val="lowerLetter"/>
      <w:lvlText w:val="%2."/>
      <w:lvlJc w:val="left"/>
      <w:pPr>
        <w:ind w:left="2500" w:hanging="360"/>
      </w:pPr>
    </w:lvl>
    <w:lvl w:ilvl="2" w:tplc="1000001B" w:tentative="1">
      <w:start w:val="1"/>
      <w:numFmt w:val="lowerRoman"/>
      <w:lvlText w:val="%3."/>
      <w:lvlJc w:val="right"/>
      <w:pPr>
        <w:ind w:left="3220" w:hanging="180"/>
      </w:pPr>
    </w:lvl>
    <w:lvl w:ilvl="3" w:tplc="1000000F" w:tentative="1">
      <w:start w:val="1"/>
      <w:numFmt w:val="decimal"/>
      <w:lvlText w:val="%4."/>
      <w:lvlJc w:val="left"/>
      <w:pPr>
        <w:ind w:left="3940" w:hanging="360"/>
      </w:pPr>
    </w:lvl>
    <w:lvl w:ilvl="4" w:tplc="10000019" w:tentative="1">
      <w:start w:val="1"/>
      <w:numFmt w:val="lowerLetter"/>
      <w:lvlText w:val="%5."/>
      <w:lvlJc w:val="left"/>
      <w:pPr>
        <w:ind w:left="4660" w:hanging="360"/>
      </w:pPr>
    </w:lvl>
    <w:lvl w:ilvl="5" w:tplc="1000001B" w:tentative="1">
      <w:start w:val="1"/>
      <w:numFmt w:val="lowerRoman"/>
      <w:lvlText w:val="%6."/>
      <w:lvlJc w:val="right"/>
      <w:pPr>
        <w:ind w:left="5380" w:hanging="180"/>
      </w:pPr>
    </w:lvl>
    <w:lvl w:ilvl="6" w:tplc="1000000F" w:tentative="1">
      <w:start w:val="1"/>
      <w:numFmt w:val="decimal"/>
      <w:lvlText w:val="%7."/>
      <w:lvlJc w:val="left"/>
      <w:pPr>
        <w:ind w:left="6100" w:hanging="360"/>
      </w:pPr>
    </w:lvl>
    <w:lvl w:ilvl="7" w:tplc="10000019" w:tentative="1">
      <w:start w:val="1"/>
      <w:numFmt w:val="lowerLetter"/>
      <w:lvlText w:val="%8."/>
      <w:lvlJc w:val="left"/>
      <w:pPr>
        <w:ind w:left="6820" w:hanging="360"/>
      </w:pPr>
    </w:lvl>
    <w:lvl w:ilvl="8" w:tplc="1000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6" w15:restartNumberingAfterBreak="0">
    <w:nsid w:val="7FFD5DA7"/>
    <w:multiLevelType w:val="hybridMultilevel"/>
    <w:tmpl w:val="5672BBCA"/>
    <w:lvl w:ilvl="0" w:tplc="20000015">
      <w:start w:val="1"/>
      <w:numFmt w:val="upperLetter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108"/>
    <w:rsid w:val="003A69FE"/>
    <w:rsid w:val="004A66BF"/>
    <w:rsid w:val="005174E9"/>
    <w:rsid w:val="005E1987"/>
    <w:rsid w:val="00783075"/>
    <w:rsid w:val="00B86F9B"/>
    <w:rsid w:val="00BA1108"/>
    <w:rsid w:val="00BB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FF8F6"/>
  <w15:chartTrackingRefBased/>
  <w15:docId w15:val="{7EF71136-0E65-479C-A2C8-D0F9F2DB3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1108"/>
    <w:pPr>
      <w:spacing w:after="200" w:line="312" w:lineRule="auto"/>
    </w:pPr>
    <w:rPr>
      <w:rFonts w:ascii="Calibri" w:eastAsia="Times New Roman" w:hAnsi="Calibri" w:cs="Times New Roman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autoRedefine/>
    <w:semiHidden/>
    <w:qFormat/>
    <w:rsid w:val="00BA1108"/>
    <w:pPr>
      <w:tabs>
        <w:tab w:val="center" w:pos="4536"/>
        <w:tab w:val="right" w:pos="9072"/>
      </w:tabs>
      <w:spacing w:after="0" w:line="240" w:lineRule="auto"/>
    </w:pPr>
    <w:rPr>
      <w:noProof/>
      <w:color w:val="0CA8DE"/>
      <w:sz w:val="36"/>
      <w:szCs w:val="30"/>
    </w:rPr>
  </w:style>
  <w:style w:type="character" w:customStyle="1" w:styleId="ZhlavChar">
    <w:name w:val="Záhlaví Char"/>
    <w:basedOn w:val="Standardnpsmoodstavce"/>
    <w:link w:val="Zhlav"/>
    <w:semiHidden/>
    <w:rsid w:val="00BA1108"/>
    <w:rPr>
      <w:rFonts w:ascii="Calibri" w:eastAsia="Times New Roman" w:hAnsi="Calibri" w:cs="Times New Roman"/>
      <w:noProof/>
      <w:color w:val="0CA8DE"/>
      <w:sz w:val="36"/>
      <w:szCs w:val="30"/>
      <w:lang w:val="en-US"/>
    </w:rPr>
  </w:style>
  <w:style w:type="paragraph" w:styleId="Zpat">
    <w:name w:val="footer"/>
    <w:basedOn w:val="Normln"/>
    <w:link w:val="ZpatChar"/>
    <w:uiPriority w:val="99"/>
    <w:rsid w:val="00BA1108"/>
    <w:pPr>
      <w:tabs>
        <w:tab w:val="center" w:pos="4536"/>
        <w:tab w:val="right" w:pos="9072"/>
      </w:tabs>
    </w:pPr>
    <w:rPr>
      <w:color w:val="FFFFFF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BA1108"/>
    <w:rPr>
      <w:rFonts w:ascii="Calibri" w:eastAsia="Times New Roman" w:hAnsi="Calibri" w:cs="Times New Roman"/>
      <w:color w:val="FFFFFF"/>
      <w:sz w:val="16"/>
      <w:lang w:val="en-US"/>
    </w:rPr>
  </w:style>
  <w:style w:type="character" w:styleId="Hypertextovodkaz">
    <w:name w:val="Hyperlink"/>
    <w:qFormat/>
    <w:rsid w:val="00BA1108"/>
    <w:rPr>
      <w:color w:val="4472C4" w:themeColor="accent5"/>
      <w:u w:val="single"/>
    </w:rPr>
  </w:style>
  <w:style w:type="table" w:styleId="Mkatabulky">
    <w:name w:val="Table Grid"/>
    <w:basedOn w:val="Normlntabulka"/>
    <w:uiPriority w:val="39"/>
    <w:rsid w:val="00BA1108"/>
    <w:pPr>
      <w:spacing w:after="200" w:line="240" w:lineRule="auto"/>
    </w:pPr>
    <w:rPr>
      <w:rFonts w:ascii="Calibri" w:eastAsia="Times New Roman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BA1108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BA1108"/>
    <w:pPr>
      <w:spacing w:before="2000" w:after="300"/>
      <w:outlineLvl w:val="0"/>
    </w:pPr>
    <w:rPr>
      <w:rFonts w:cs="Arial"/>
      <w:b/>
      <w:bCs/>
      <w:kern w:val="28"/>
      <w:sz w:val="5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BA1108"/>
    <w:rPr>
      <w:rFonts w:ascii="Calibri" w:eastAsia="Times New Roman" w:hAnsi="Calibri" w:cs="Arial"/>
      <w:b/>
      <w:bCs/>
      <w:kern w:val="28"/>
      <w:sz w:val="52"/>
      <w:szCs w:val="32"/>
      <w:lang w:val="en-US"/>
    </w:rPr>
  </w:style>
  <w:style w:type="paragraph" w:styleId="Odstavecseseznamem">
    <w:name w:val="List Paragraph"/>
    <w:basedOn w:val="Normln"/>
    <w:link w:val="OdstavecseseznamemChar"/>
    <w:uiPriority w:val="99"/>
    <w:qFormat/>
    <w:rsid w:val="00BA1108"/>
    <w:pPr>
      <w:ind w:left="708"/>
    </w:pPr>
  </w:style>
  <w:style w:type="character" w:styleId="Odkaznakoment">
    <w:name w:val="annotation reference"/>
    <w:semiHidden/>
    <w:rsid w:val="00BA110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A110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BA1108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slovn">
    <w:name w:val="Číslování"/>
    <w:basedOn w:val="Odstavecseseznamem"/>
    <w:qFormat/>
    <w:rsid w:val="00BA1108"/>
    <w:pPr>
      <w:numPr>
        <w:ilvl w:val="1"/>
        <w:numId w:val="1"/>
      </w:numPr>
      <w:tabs>
        <w:tab w:val="num" w:pos="360"/>
      </w:tabs>
      <w:spacing w:after="120" w:line="240" w:lineRule="auto"/>
      <w:ind w:left="708" w:firstLine="0"/>
    </w:pPr>
    <w:rPr>
      <w:rFonts w:ascii="Arial Narrow" w:eastAsia="Calibri" w:hAnsi="Arial Narrow"/>
    </w:rPr>
  </w:style>
  <w:style w:type="paragraph" w:customStyle="1" w:styleId="lnekslovn">
    <w:name w:val="Článek číslování"/>
    <w:next w:val="slovn"/>
    <w:link w:val="lnekslovnChar"/>
    <w:qFormat/>
    <w:rsid w:val="00BA1108"/>
    <w:pPr>
      <w:numPr>
        <w:numId w:val="1"/>
      </w:numPr>
      <w:spacing w:before="360" w:after="120" w:line="240" w:lineRule="auto"/>
    </w:pPr>
    <w:rPr>
      <w:rFonts w:ascii="Calibri" w:eastAsia="Calibri" w:hAnsi="Calibri" w:cs="Times New Roman"/>
      <w:b/>
      <w:lang w:eastAsia="cs-CZ"/>
    </w:rPr>
  </w:style>
  <w:style w:type="character" w:customStyle="1" w:styleId="lnekslovnChar">
    <w:name w:val="Článek číslování Char"/>
    <w:link w:val="lnekslovn"/>
    <w:rsid w:val="00BA1108"/>
    <w:rPr>
      <w:rFonts w:ascii="Calibri" w:eastAsia="Calibri" w:hAnsi="Calibri" w:cs="Times New Roman"/>
      <w:b/>
      <w:lang w:eastAsia="cs-CZ"/>
    </w:rPr>
  </w:style>
  <w:style w:type="paragraph" w:styleId="Bezmezer">
    <w:name w:val="No Spacing"/>
    <w:uiPriority w:val="1"/>
    <w:qFormat/>
    <w:rsid w:val="00BA110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BA1108"/>
    <w:rPr>
      <w:rFonts w:ascii="Calibri" w:eastAsia="Times New Roman" w:hAnsi="Calibri" w:cs="Times New Roman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1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110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a.zamyslicka@kbely.mepnet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sef.nykles@kbely.mepnet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1824</Words>
  <Characters>10766</Characters>
  <Application>Microsoft Office Word</Application>
  <DocSecurity>0</DocSecurity>
  <Lines>89</Lines>
  <Paragraphs>25</Paragraphs>
  <ScaleCrop>false</ScaleCrop>
  <Company/>
  <LinksUpToDate>false</LinksUpToDate>
  <CharactersWithSpaces>12565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Zámyslická Ivana (ÚMČ Kbely)</dc:creator>
  <cp:keywords/>
  <dc:description/>
  <cp:lastModifiedBy>Zámyslická Ivana (ÚMČ Kbely)</cp:lastModifiedBy>
  <cp:revision>4</cp:revision>
  <dcterms:created xsi:type="dcterms:W3CDTF">2024-02-19T09:25:00Z</dcterms:created>
  <dcterms:modified xsi:type="dcterms:W3CDTF">2024-02-21T09:22:00Z</dcterms:modified>
</cp:coreProperties>
</file>