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80931" w14:textId="77777777" w:rsidR="001546A7" w:rsidRPr="00265620" w:rsidRDefault="001546A7" w:rsidP="009749D6">
      <w:pPr>
        <w:pStyle w:val="Nzev"/>
        <w:spacing w:line="276" w:lineRule="auto"/>
        <w:rPr>
          <w:rFonts w:ascii="Tahoma" w:hAnsi="Tahoma" w:cs="Tahoma"/>
          <w:sz w:val="22"/>
          <w:szCs w:val="20"/>
        </w:rPr>
      </w:pPr>
      <w:r w:rsidRPr="00265620">
        <w:rPr>
          <w:rFonts w:ascii="Tahoma" w:hAnsi="Tahoma" w:cs="Tahoma"/>
          <w:sz w:val="22"/>
          <w:szCs w:val="20"/>
        </w:rPr>
        <w:t xml:space="preserve">KUPNÍ SMLOUVA </w:t>
      </w:r>
    </w:p>
    <w:p w14:paraId="0D754F15" w14:textId="77777777" w:rsidR="001546A7" w:rsidRPr="009B48B3" w:rsidRDefault="001546A7" w:rsidP="009749D6">
      <w:pPr>
        <w:pStyle w:val="Odstavecseseznamem"/>
        <w:numPr>
          <w:ilvl w:val="0"/>
          <w:numId w:val="11"/>
        </w:numPr>
        <w:spacing w:before="120" w:after="120" w:line="276" w:lineRule="auto"/>
        <w:ind w:left="0" w:firstLine="0"/>
        <w:jc w:val="center"/>
        <w:rPr>
          <w:rFonts w:ascii="Tahoma" w:hAnsi="Tahoma" w:cs="Tahoma"/>
          <w:b/>
          <w:bCs/>
          <w:sz w:val="20"/>
          <w:szCs w:val="20"/>
        </w:rPr>
      </w:pPr>
    </w:p>
    <w:p w14:paraId="68678788"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sz w:val="20"/>
          <w:szCs w:val="20"/>
        </w:rPr>
      </w:pPr>
      <w:r w:rsidRPr="00346E49">
        <w:rPr>
          <w:rFonts w:ascii="Tahoma" w:hAnsi="Tahoma" w:cs="Tahoma"/>
          <w:b/>
          <w:sz w:val="20"/>
          <w:szCs w:val="20"/>
        </w:rPr>
        <w:t>Smluvní strany</w:t>
      </w:r>
    </w:p>
    <w:p w14:paraId="66C7615E" w14:textId="77777777" w:rsidR="001546A7" w:rsidRPr="00346E49" w:rsidRDefault="001546A7" w:rsidP="009749D6">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14:paraId="09EF41BF" w14:textId="0D750FFC" w:rsidR="001D6787" w:rsidRPr="002E01D8" w:rsidRDefault="001D6787" w:rsidP="009749D6">
      <w:pPr>
        <w:tabs>
          <w:tab w:val="left" w:pos="2127"/>
        </w:tabs>
        <w:spacing w:line="276" w:lineRule="auto"/>
        <w:ind w:left="284"/>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 Pavlova 552/9, Pod Bezručovým vrchem, 794 01 Krnov</w:t>
      </w:r>
    </w:p>
    <w:p w14:paraId="27C1E687" w14:textId="77777777" w:rsidR="005448BE" w:rsidRDefault="001D6787" w:rsidP="009749D6">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w:t>
      </w:r>
      <w:r>
        <w:rPr>
          <w:rFonts w:ascii="Tahoma" w:hAnsi="Tahoma" w:cs="Tahoma"/>
          <w:sz w:val="20"/>
          <w:szCs w:val="20"/>
        </w:rPr>
        <w:tab/>
      </w:r>
      <w:r>
        <w:rPr>
          <w:rFonts w:ascii="Tahoma" w:hAnsi="Tahoma" w:cs="Tahoma"/>
          <w:sz w:val="20"/>
          <w:szCs w:val="20"/>
        </w:rPr>
        <w:tab/>
      </w:r>
    </w:p>
    <w:p w14:paraId="3AB9F3C2" w14:textId="43C23B98" w:rsidR="001D6787" w:rsidRDefault="005448BE" w:rsidP="005448BE">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MUDr. Ladislavem Václav</w:t>
      </w:r>
      <w:r w:rsidR="001D6787" w:rsidRPr="002E01D8">
        <w:rPr>
          <w:rFonts w:ascii="Tahoma" w:hAnsi="Tahoma" w:cs="Tahoma"/>
          <w:sz w:val="20"/>
          <w:szCs w:val="20"/>
        </w:rPr>
        <w:t>cem, MBA, ředitel</w:t>
      </w:r>
      <w:bookmarkEnd w:id="0"/>
      <w:bookmarkEnd w:id="1"/>
      <w:r w:rsidR="001D6787" w:rsidRPr="002E01D8">
        <w:rPr>
          <w:rFonts w:ascii="Tahoma" w:hAnsi="Tahoma" w:cs="Tahoma"/>
          <w:sz w:val="20"/>
          <w:szCs w:val="20"/>
        </w:rPr>
        <w:t>em</w:t>
      </w:r>
    </w:p>
    <w:p w14:paraId="4F0F2C88" w14:textId="285CCA13" w:rsidR="005448BE" w:rsidRPr="00633675" w:rsidRDefault="005448BE" w:rsidP="005448BE">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00346D18">
        <w:rPr>
          <w:rFonts w:ascii="Tahoma" w:hAnsi="Tahoma" w:cs="Tahoma"/>
          <w:sz w:val="20"/>
          <w:szCs w:val="22"/>
        </w:rPr>
        <w:t>Ing. Xxxxxx xxxxxxx</w:t>
      </w:r>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14:paraId="0AC93C3C" w14:textId="57900C18"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IČ</w:t>
      </w:r>
      <w:r w:rsidR="00F80B6C">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14:paraId="65188CB5" w14:textId="211B9C94"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14:paraId="79DADD75" w14:textId="3B529423" w:rsidR="001D6787" w:rsidRPr="002E01D8" w:rsidRDefault="001D6787" w:rsidP="009749D6">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14:paraId="5C6ECC4F" w14:textId="45EBD03A"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sidR="00346D18">
        <w:rPr>
          <w:rFonts w:ascii="Tahoma" w:hAnsi="Tahoma" w:cs="Tahoma"/>
          <w:sz w:val="20"/>
          <w:szCs w:val="20"/>
        </w:rPr>
        <w:t>xxxxx/xxxx</w:t>
      </w:r>
    </w:p>
    <w:p w14:paraId="21A0E7D0" w14:textId="77777777"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vedeném KS v Ostravě, oddíl Pr, vložka 876</w:t>
      </w:r>
    </w:p>
    <w:p w14:paraId="34E9ECBB" w14:textId="77777777" w:rsidR="001546A7" w:rsidRPr="00346E49" w:rsidRDefault="001546A7" w:rsidP="009749D6">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14:paraId="0D2B976E" w14:textId="77777777" w:rsidR="001546A7" w:rsidRPr="00346E49" w:rsidRDefault="001546A7" w:rsidP="009749D6">
      <w:pPr>
        <w:spacing w:line="276" w:lineRule="auto"/>
        <w:rPr>
          <w:rFonts w:ascii="Tahoma" w:hAnsi="Tahoma" w:cs="Tahoma"/>
          <w:sz w:val="20"/>
          <w:szCs w:val="20"/>
        </w:rPr>
      </w:pPr>
    </w:p>
    <w:p w14:paraId="5C5D141A" w14:textId="77777777" w:rsidR="001546A7" w:rsidRPr="00346E49" w:rsidRDefault="001546A7" w:rsidP="009749D6">
      <w:pPr>
        <w:spacing w:line="276" w:lineRule="auto"/>
        <w:rPr>
          <w:rFonts w:ascii="Tahoma" w:hAnsi="Tahoma" w:cs="Tahoma"/>
          <w:b/>
          <w:bCs/>
          <w:sz w:val="20"/>
          <w:szCs w:val="20"/>
        </w:rPr>
      </w:pPr>
      <w:r w:rsidRPr="00346E49">
        <w:rPr>
          <w:rFonts w:ascii="Tahoma" w:hAnsi="Tahoma" w:cs="Tahoma"/>
          <w:b/>
          <w:bCs/>
          <w:sz w:val="20"/>
          <w:szCs w:val="20"/>
        </w:rPr>
        <w:t>a</w:t>
      </w:r>
    </w:p>
    <w:p w14:paraId="530D3909" w14:textId="77777777" w:rsidR="00714819" w:rsidRPr="00D7470B" w:rsidRDefault="00714819" w:rsidP="00714819">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Pr>
          <w:rFonts w:ascii="Tahoma" w:hAnsi="Tahoma" w:cs="Tahoma"/>
          <w:sz w:val="20"/>
          <w:szCs w:val="20"/>
          <w:lang w:val="pt-BR"/>
        </w:rPr>
        <w:t>medisap,s.r.o.</w:t>
      </w:r>
    </w:p>
    <w:p w14:paraId="3D51E6AF" w14:textId="77777777" w:rsidR="00714819" w:rsidRPr="00EF0AE0" w:rsidRDefault="00714819" w:rsidP="00714819">
      <w:pPr>
        <w:pStyle w:val="Normlnweb2"/>
        <w:spacing w:line="276" w:lineRule="auto"/>
        <w:ind w:left="284"/>
        <w:jc w:val="both"/>
        <w:rPr>
          <w:rFonts w:ascii="Tahoma" w:hAnsi="Tahoma"/>
          <w:color w:val="auto"/>
          <w:sz w:val="20"/>
          <w:szCs w:val="20"/>
          <w:lang w:val="cs-CZ"/>
        </w:rPr>
      </w:pPr>
      <w:r w:rsidRPr="00EF0AE0">
        <w:rPr>
          <w:rFonts w:ascii="Tahoma" w:hAnsi="Tahoma"/>
          <w:color w:val="auto"/>
          <w:sz w:val="20"/>
          <w:szCs w:val="20"/>
          <w:lang w:val="cs-CZ"/>
        </w:rPr>
        <w:t>se sídlem:</w:t>
      </w:r>
      <w:r w:rsidRPr="00EF0AE0">
        <w:rPr>
          <w:rFonts w:ascii="Tahoma" w:hAnsi="Tahoma"/>
          <w:color w:val="auto"/>
          <w:sz w:val="20"/>
          <w:szCs w:val="20"/>
          <w:lang w:val="cs-CZ"/>
        </w:rPr>
        <w:tab/>
      </w:r>
      <w:r w:rsidRPr="00EF0AE0">
        <w:rPr>
          <w:rFonts w:ascii="Tahoma" w:hAnsi="Tahoma"/>
          <w:color w:val="auto"/>
          <w:sz w:val="20"/>
          <w:szCs w:val="20"/>
          <w:lang w:val="cs-CZ"/>
        </w:rPr>
        <w:tab/>
      </w:r>
      <w:r w:rsidRPr="00EF0AE0">
        <w:rPr>
          <w:rFonts w:ascii="Tahoma" w:hAnsi="Tahoma"/>
          <w:color w:val="auto"/>
          <w:sz w:val="20"/>
          <w:szCs w:val="20"/>
          <w:lang w:val="cs-CZ"/>
        </w:rPr>
        <w:tab/>
        <w:t>Na rovnosti 2244/5, 130 00 Praha 3</w:t>
      </w:r>
    </w:p>
    <w:p w14:paraId="0A0BAE4E" w14:textId="77777777" w:rsidR="00714819" w:rsidRPr="00EF0AE0" w:rsidRDefault="00714819" w:rsidP="00714819">
      <w:pPr>
        <w:pStyle w:val="Normlnweb2"/>
        <w:spacing w:line="276" w:lineRule="auto"/>
        <w:ind w:left="284"/>
        <w:jc w:val="both"/>
        <w:rPr>
          <w:rFonts w:ascii="Tahoma" w:hAnsi="Tahoma"/>
          <w:color w:val="auto"/>
          <w:sz w:val="20"/>
          <w:szCs w:val="20"/>
          <w:lang w:val="cs-CZ"/>
        </w:rPr>
      </w:pPr>
      <w:r w:rsidRPr="00EF0AE0">
        <w:rPr>
          <w:rFonts w:ascii="Tahoma" w:hAnsi="Tahoma"/>
          <w:color w:val="auto"/>
          <w:sz w:val="20"/>
          <w:szCs w:val="20"/>
          <w:lang w:val="cs-CZ"/>
        </w:rPr>
        <w:t>zastoupen</w:t>
      </w:r>
      <w:r w:rsidRPr="00EF0AE0">
        <w:rPr>
          <w:rFonts w:ascii="Tahoma" w:hAnsi="Tahoma"/>
          <w:color w:val="auto"/>
          <w:sz w:val="20"/>
          <w:szCs w:val="20"/>
          <w:lang w:val="cs-CZ"/>
        </w:rPr>
        <w:tab/>
      </w:r>
      <w:r w:rsidRPr="00EF0AE0">
        <w:rPr>
          <w:rFonts w:ascii="Tahoma" w:hAnsi="Tahoma"/>
          <w:color w:val="auto"/>
          <w:sz w:val="20"/>
          <w:szCs w:val="20"/>
          <w:lang w:val="cs-CZ"/>
        </w:rPr>
        <w:tab/>
      </w:r>
      <w:r w:rsidRPr="00EF0AE0">
        <w:rPr>
          <w:rFonts w:ascii="Tahoma" w:hAnsi="Tahoma"/>
          <w:color w:val="auto"/>
          <w:sz w:val="20"/>
          <w:szCs w:val="20"/>
          <w:lang w:val="cs-CZ"/>
        </w:rPr>
        <w:tab/>
      </w:r>
    </w:p>
    <w:p w14:paraId="7D2A9AEF" w14:textId="3453E0C6" w:rsidR="00714819" w:rsidRPr="00EF0AE0" w:rsidRDefault="00714819" w:rsidP="00714819">
      <w:pPr>
        <w:pStyle w:val="Normlnweb2"/>
        <w:spacing w:line="276" w:lineRule="auto"/>
        <w:ind w:left="284" w:firstLine="424"/>
        <w:jc w:val="both"/>
        <w:rPr>
          <w:rFonts w:ascii="Tahoma" w:hAnsi="Tahoma"/>
          <w:sz w:val="20"/>
          <w:szCs w:val="20"/>
          <w:lang w:val="cs-CZ"/>
        </w:rPr>
      </w:pPr>
      <w:r w:rsidRPr="00EF0AE0">
        <w:rPr>
          <w:rFonts w:ascii="Tahoma" w:hAnsi="Tahoma"/>
          <w:sz w:val="20"/>
          <w:szCs w:val="22"/>
          <w:lang w:val="cs-CZ"/>
        </w:rPr>
        <w:t>ve věcech smluvních</w:t>
      </w:r>
      <w:r w:rsidRPr="00EF0AE0">
        <w:rPr>
          <w:rFonts w:ascii="Tahoma" w:hAnsi="Tahoma"/>
          <w:sz w:val="20"/>
          <w:szCs w:val="20"/>
          <w:lang w:val="cs-CZ"/>
        </w:rPr>
        <w:t>:</w:t>
      </w:r>
      <w:r w:rsidRPr="00EF0AE0">
        <w:rPr>
          <w:rFonts w:ascii="Tahoma" w:hAnsi="Tahoma"/>
          <w:sz w:val="20"/>
          <w:szCs w:val="20"/>
          <w:lang w:val="cs-CZ"/>
        </w:rPr>
        <w:tab/>
      </w:r>
      <w:r>
        <w:rPr>
          <w:rFonts w:ascii="Tahoma" w:hAnsi="Tahoma"/>
          <w:sz w:val="20"/>
          <w:szCs w:val="20"/>
          <w:lang w:val="cs-CZ"/>
        </w:rPr>
        <w:t>I</w:t>
      </w:r>
      <w:r w:rsidRPr="00EF0AE0">
        <w:rPr>
          <w:rFonts w:ascii="Tahoma" w:hAnsi="Tahoma"/>
          <w:sz w:val="20"/>
          <w:szCs w:val="20"/>
          <w:lang w:val="cs-CZ"/>
        </w:rPr>
        <w:t>ng. M</w:t>
      </w:r>
      <w:r w:rsidR="00D304C9">
        <w:rPr>
          <w:rFonts w:ascii="Tahoma" w:hAnsi="Tahoma"/>
          <w:sz w:val="20"/>
          <w:szCs w:val="20"/>
          <w:lang w:val="cs-CZ"/>
        </w:rPr>
        <w:t>artinem Kalošem</w:t>
      </w:r>
      <w:r w:rsidRPr="00EF0AE0">
        <w:rPr>
          <w:rFonts w:ascii="Tahoma" w:hAnsi="Tahoma"/>
          <w:sz w:val="20"/>
          <w:szCs w:val="20"/>
          <w:lang w:val="cs-CZ"/>
        </w:rPr>
        <w:t xml:space="preserve">, jednatelem </w:t>
      </w:r>
    </w:p>
    <w:p w14:paraId="6686B04B" w14:textId="77777777" w:rsidR="00714819" w:rsidRPr="00EF0AE0" w:rsidRDefault="00714819" w:rsidP="00714819">
      <w:pPr>
        <w:pStyle w:val="Normlnweb2"/>
        <w:spacing w:line="276" w:lineRule="auto"/>
        <w:ind w:left="284"/>
        <w:jc w:val="both"/>
        <w:rPr>
          <w:rFonts w:ascii="Tahoma" w:hAnsi="Tahoma"/>
          <w:sz w:val="20"/>
          <w:szCs w:val="20"/>
          <w:lang w:val="cs-CZ"/>
        </w:rPr>
      </w:pPr>
      <w:r w:rsidRPr="00EF0AE0">
        <w:rPr>
          <w:rFonts w:ascii="Tahoma" w:hAnsi="Tahoma"/>
          <w:sz w:val="20"/>
          <w:szCs w:val="20"/>
          <w:lang w:val="cs-CZ"/>
        </w:rPr>
        <w:t>IČO:</w:t>
      </w:r>
      <w:r w:rsidRPr="00EF0AE0">
        <w:rPr>
          <w:rFonts w:ascii="Tahoma" w:hAnsi="Tahoma"/>
          <w:sz w:val="20"/>
          <w:szCs w:val="20"/>
          <w:lang w:val="cs-CZ"/>
        </w:rPr>
        <w:tab/>
      </w:r>
      <w:r w:rsidRPr="00EF0AE0">
        <w:rPr>
          <w:rFonts w:ascii="Tahoma" w:hAnsi="Tahoma"/>
          <w:sz w:val="20"/>
          <w:szCs w:val="20"/>
          <w:lang w:val="cs-CZ"/>
        </w:rPr>
        <w:tab/>
      </w:r>
      <w:r w:rsidRPr="00EF0AE0">
        <w:rPr>
          <w:rFonts w:ascii="Tahoma" w:hAnsi="Tahoma"/>
          <w:sz w:val="20"/>
          <w:szCs w:val="20"/>
          <w:lang w:val="cs-CZ"/>
        </w:rPr>
        <w:tab/>
      </w:r>
      <w:r w:rsidRPr="00EF0AE0">
        <w:rPr>
          <w:rFonts w:ascii="Tahoma" w:hAnsi="Tahoma"/>
          <w:sz w:val="20"/>
          <w:szCs w:val="20"/>
          <w:lang w:val="cs-CZ"/>
        </w:rPr>
        <w:tab/>
        <w:t>48029360</w:t>
      </w:r>
    </w:p>
    <w:p w14:paraId="5826159F" w14:textId="77777777" w:rsidR="00714819" w:rsidRPr="00EF0AE0" w:rsidRDefault="00714819" w:rsidP="00714819">
      <w:pPr>
        <w:spacing w:line="276" w:lineRule="auto"/>
        <w:ind w:left="284"/>
        <w:jc w:val="both"/>
        <w:rPr>
          <w:rFonts w:ascii="Tahoma" w:hAnsi="Tahoma" w:cs="Tahoma"/>
          <w:sz w:val="20"/>
          <w:szCs w:val="20"/>
        </w:rPr>
      </w:pPr>
      <w:r w:rsidRPr="00EF0AE0">
        <w:rPr>
          <w:rFonts w:ascii="Tahoma" w:hAnsi="Tahoma" w:cs="Tahoma"/>
          <w:sz w:val="20"/>
          <w:szCs w:val="20"/>
        </w:rPr>
        <w:t>DIČ:</w:t>
      </w:r>
      <w:r w:rsidRPr="00EF0AE0">
        <w:rPr>
          <w:rFonts w:ascii="Tahoma" w:hAnsi="Tahoma" w:cs="Tahoma"/>
          <w:sz w:val="20"/>
          <w:szCs w:val="20"/>
        </w:rPr>
        <w:tab/>
      </w:r>
      <w:r w:rsidRPr="00EF0AE0">
        <w:rPr>
          <w:rFonts w:ascii="Tahoma" w:hAnsi="Tahoma" w:cs="Tahoma"/>
          <w:sz w:val="20"/>
          <w:szCs w:val="20"/>
        </w:rPr>
        <w:tab/>
      </w:r>
      <w:r w:rsidRPr="00EF0AE0">
        <w:rPr>
          <w:rFonts w:ascii="Tahoma" w:hAnsi="Tahoma" w:cs="Tahoma"/>
          <w:sz w:val="20"/>
          <w:szCs w:val="20"/>
        </w:rPr>
        <w:tab/>
      </w:r>
      <w:r w:rsidRPr="00EF0AE0">
        <w:rPr>
          <w:rFonts w:ascii="Tahoma" w:hAnsi="Tahoma" w:cs="Tahoma"/>
          <w:sz w:val="20"/>
          <w:szCs w:val="20"/>
        </w:rPr>
        <w:tab/>
        <w:t>CZ48029360</w:t>
      </w:r>
    </w:p>
    <w:p w14:paraId="48184F93" w14:textId="77777777" w:rsidR="00714819" w:rsidRPr="00EF0AE0" w:rsidRDefault="00714819" w:rsidP="00714819">
      <w:pPr>
        <w:pStyle w:val="Normlnweb2"/>
        <w:spacing w:line="276" w:lineRule="auto"/>
        <w:ind w:left="284"/>
        <w:jc w:val="both"/>
        <w:rPr>
          <w:rFonts w:ascii="Tahoma" w:hAnsi="Tahoma"/>
          <w:color w:val="auto"/>
          <w:sz w:val="20"/>
          <w:szCs w:val="20"/>
          <w:lang w:val="cs-CZ"/>
        </w:rPr>
      </w:pPr>
      <w:r w:rsidRPr="00EF0AE0">
        <w:rPr>
          <w:rFonts w:ascii="Tahoma" w:hAnsi="Tahoma"/>
          <w:color w:val="auto"/>
          <w:sz w:val="20"/>
          <w:szCs w:val="20"/>
          <w:lang w:val="cs-CZ"/>
        </w:rPr>
        <w:t>bankovní spojení:</w:t>
      </w:r>
      <w:r w:rsidRPr="00EF0AE0">
        <w:rPr>
          <w:rFonts w:ascii="Tahoma" w:hAnsi="Tahoma"/>
          <w:color w:val="auto"/>
          <w:sz w:val="20"/>
          <w:szCs w:val="20"/>
          <w:lang w:val="cs-CZ"/>
        </w:rPr>
        <w:tab/>
      </w:r>
      <w:r w:rsidRPr="00EF0AE0">
        <w:rPr>
          <w:rFonts w:ascii="Tahoma" w:hAnsi="Tahoma"/>
          <w:color w:val="auto"/>
          <w:sz w:val="20"/>
          <w:szCs w:val="20"/>
          <w:lang w:val="cs-CZ"/>
        </w:rPr>
        <w:tab/>
        <w:t xml:space="preserve">Česká spořitelna a.s. </w:t>
      </w:r>
    </w:p>
    <w:p w14:paraId="67B199EF" w14:textId="34A9F9D6" w:rsidR="00714819" w:rsidRPr="00EF0AE0" w:rsidRDefault="00346D18" w:rsidP="00714819">
      <w:pPr>
        <w:pStyle w:val="Normlnweb2"/>
        <w:spacing w:line="276" w:lineRule="auto"/>
        <w:ind w:left="284"/>
        <w:jc w:val="both"/>
        <w:rPr>
          <w:rFonts w:ascii="Tahoma" w:hAnsi="Tahoma"/>
          <w:color w:val="auto"/>
          <w:sz w:val="20"/>
          <w:szCs w:val="20"/>
          <w:lang w:val="cs-CZ"/>
        </w:rPr>
      </w:pPr>
      <w:r>
        <w:rPr>
          <w:rFonts w:ascii="Tahoma" w:hAnsi="Tahoma"/>
          <w:color w:val="auto"/>
          <w:sz w:val="20"/>
          <w:szCs w:val="20"/>
          <w:lang w:val="cs-CZ"/>
        </w:rPr>
        <w:t>číslo účtu:</w:t>
      </w:r>
      <w:r>
        <w:rPr>
          <w:rFonts w:ascii="Tahoma" w:hAnsi="Tahoma"/>
          <w:color w:val="auto"/>
          <w:sz w:val="20"/>
          <w:szCs w:val="20"/>
          <w:lang w:val="cs-CZ"/>
        </w:rPr>
        <w:tab/>
      </w:r>
      <w:r>
        <w:rPr>
          <w:rFonts w:ascii="Tahoma" w:hAnsi="Tahoma"/>
          <w:color w:val="auto"/>
          <w:sz w:val="20"/>
          <w:szCs w:val="20"/>
          <w:lang w:val="cs-CZ"/>
        </w:rPr>
        <w:tab/>
      </w:r>
      <w:r>
        <w:rPr>
          <w:rFonts w:ascii="Tahoma" w:hAnsi="Tahoma"/>
          <w:color w:val="auto"/>
          <w:sz w:val="20"/>
          <w:szCs w:val="20"/>
          <w:lang w:val="cs-CZ"/>
        </w:rPr>
        <w:tab/>
        <w:t>xxxxxxx/xxxxx</w:t>
      </w:r>
    </w:p>
    <w:p w14:paraId="236B565E" w14:textId="77777777" w:rsidR="00714819" w:rsidRPr="00EF0AE0" w:rsidRDefault="00714819" w:rsidP="00714819">
      <w:pPr>
        <w:spacing w:line="276" w:lineRule="auto"/>
        <w:ind w:left="284"/>
        <w:rPr>
          <w:rFonts w:ascii="Tahoma" w:hAnsi="Tahoma" w:cs="Tahoma"/>
          <w:sz w:val="20"/>
          <w:szCs w:val="20"/>
        </w:rPr>
      </w:pPr>
      <w:r w:rsidRPr="00EF0AE0">
        <w:rPr>
          <w:rFonts w:ascii="Tahoma" w:hAnsi="Tahoma" w:cs="Tahoma"/>
          <w:sz w:val="20"/>
          <w:szCs w:val="20"/>
        </w:rPr>
        <w:t>zapsán v obchodním rejstříku vedeném Městským soudem v Praze, oddíl C, vložka 14601</w:t>
      </w:r>
    </w:p>
    <w:p w14:paraId="67DD273E" w14:textId="77777777" w:rsidR="00714819" w:rsidRPr="00346E49" w:rsidRDefault="00714819" w:rsidP="00714819">
      <w:pPr>
        <w:pStyle w:val="Normlnweb1"/>
        <w:suppressAutoHyphens w:val="0"/>
        <w:spacing w:line="276" w:lineRule="auto"/>
        <w:ind w:left="284"/>
        <w:rPr>
          <w:rFonts w:ascii="Tahoma" w:hAnsi="Tahoma" w:cs="Tahoma"/>
          <w:i/>
          <w:iCs/>
          <w:color w:val="auto"/>
          <w:sz w:val="20"/>
          <w:szCs w:val="20"/>
          <w:lang w:val="cs-CZ"/>
        </w:rPr>
      </w:pPr>
      <w:r w:rsidRPr="00EF0AE0">
        <w:rPr>
          <w:rFonts w:ascii="Tahoma" w:hAnsi="Tahoma" w:cs="Tahoma"/>
          <w:color w:val="auto"/>
          <w:sz w:val="20"/>
          <w:szCs w:val="20"/>
          <w:lang w:val="cs-CZ"/>
        </w:rPr>
        <w:t xml:space="preserve">dále jen </w:t>
      </w:r>
      <w:r w:rsidRPr="00EF0AE0">
        <w:rPr>
          <w:rFonts w:ascii="Tahoma" w:hAnsi="Tahoma" w:cs="Tahoma"/>
          <w:i/>
          <w:iCs/>
          <w:color w:val="auto"/>
          <w:sz w:val="20"/>
          <w:szCs w:val="20"/>
          <w:lang w:val="cs-CZ"/>
        </w:rPr>
        <w:t>„prodávající“</w:t>
      </w:r>
    </w:p>
    <w:p w14:paraId="2AED5290" w14:textId="77777777" w:rsidR="001546A7" w:rsidRPr="00346E49" w:rsidRDefault="001546A7" w:rsidP="009749D6">
      <w:pPr>
        <w:spacing w:line="276" w:lineRule="auto"/>
        <w:rPr>
          <w:rFonts w:ascii="Tahoma" w:hAnsi="Tahoma" w:cs="Tahoma"/>
          <w:sz w:val="20"/>
          <w:szCs w:val="20"/>
        </w:rPr>
      </w:pPr>
    </w:p>
    <w:p w14:paraId="6D85293D" w14:textId="77777777"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288BFB94"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14:paraId="1D3F1E55" w14:textId="77777777" w:rsidR="001546A7" w:rsidRPr="00346E49" w:rsidRDefault="001546A7" w:rsidP="009749D6">
      <w:pPr>
        <w:spacing w:line="276" w:lineRule="auto"/>
        <w:jc w:val="center"/>
        <w:rPr>
          <w:rFonts w:ascii="Tahoma" w:hAnsi="Tahoma" w:cs="Tahoma"/>
          <w:b/>
          <w:bCs/>
          <w:sz w:val="20"/>
          <w:szCs w:val="20"/>
        </w:rPr>
      </w:pPr>
    </w:p>
    <w:p w14:paraId="197B53E2" w14:textId="714FEF57"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F80B6C">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14:paraId="2B4DD700" w14:textId="77777777"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43DE2EE" w14:textId="77777777" w:rsidR="009A3249" w:rsidRPr="00633675" w:rsidRDefault="009A3249" w:rsidP="009749D6">
      <w:pPr>
        <w:pStyle w:val="OdstavecSmlouvy"/>
        <w:numPr>
          <w:ilvl w:val="0"/>
          <w:numId w:val="10"/>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14:paraId="3537ACB0" w14:textId="77777777"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14:paraId="33E8A8D1" w14:textId="0A6299DF" w:rsidR="009A3249"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14:paraId="30C5D475" w14:textId="008EAEDA" w:rsidR="00A74D1A" w:rsidRPr="00A74D1A" w:rsidRDefault="00A74D1A" w:rsidP="00A74D1A">
      <w:pPr>
        <w:pStyle w:val="OdstavecSmlouvy"/>
        <w:numPr>
          <w:ilvl w:val="0"/>
          <w:numId w:val="10"/>
        </w:numPr>
        <w:spacing w:line="276" w:lineRule="auto"/>
        <w:ind w:left="425" w:hanging="425"/>
        <w:rPr>
          <w:rFonts w:ascii="Tahoma" w:hAnsi="Tahoma" w:cs="Tahoma"/>
          <w:sz w:val="20"/>
          <w:szCs w:val="18"/>
        </w:rPr>
      </w:pPr>
      <w:r w:rsidRPr="00A74D1A">
        <w:rPr>
          <w:rFonts w:ascii="Tahoma" w:hAnsi="Tahoma" w:cs="Tahoma"/>
          <w:sz w:val="20"/>
        </w:rPr>
        <w:t xml:space="preserve">Předmět smlouvy bude realizován v rámci projektu </w:t>
      </w:r>
      <w:bookmarkStart w:id="2" w:name="_Hlk69204398"/>
      <w:r w:rsidRPr="00A74D1A">
        <w:rPr>
          <w:rFonts w:ascii="Tahoma" w:hAnsi="Tahoma" w:cs="Tahoma"/>
          <w:b/>
          <w:sz w:val="20"/>
        </w:rPr>
        <w:t>„Rozvoj a modernizace pracovišť navazujících na urgentní příjem 2. typu Sdruženého zdravotnického zařízení Krnov, příspěvková organizace“</w:t>
      </w:r>
      <w:bookmarkEnd w:id="2"/>
      <w:r w:rsidRPr="00A74D1A">
        <w:rPr>
          <w:rFonts w:ascii="Tahoma" w:hAnsi="Tahoma" w:cs="Tahoma"/>
          <w:sz w:val="20"/>
        </w:rPr>
        <w:t xml:space="preserve"> (dále jen „projekt), který bude spolufinancován ze strukturálních fondů Evropské unie, konkrétně z Integrovaného regionálního operačního programu (dále jen „IROP“) v rámci 98. výzvy (prioritní osa 6: REACT-EU). Prodávající bere na vědomí, že předmětem smlouvy jsou aktivity a výstupy, které budou tvořit součást projektu spolufinancovaného Evropskou unií prostřednictvím IROP. </w:t>
      </w:r>
    </w:p>
    <w:p w14:paraId="7FA11B56" w14:textId="77777777" w:rsidR="009A66A3" w:rsidRPr="00D7470B" w:rsidRDefault="009A66A3" w:rsidP="009749D6">
      <w:pPr>
        <w:tabs>
          <w:tab w:val="left" w:pos="360"/>
        </w:tabs>
        <w:spacing w:after="60" w:line="276" w:lineRule="auto"/>
        <w:ind w:left="284"/>
        <w:jc w:val="both"/>
        <w:rPr>
          <w:rFonts w:ascii="Tahoma" w:hAnsi="Tahoma" w:cs="Tahoma"/>
          <w:sz w:val="20"/>
          <w:szCs w:val="20"/>
        </w:rPr>
      </w:pPr>
    </w:p>
    <w:p w14:paraId="62A2A209" w14:textId="77777777"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142F0D69"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14:paraId="6C223C53" w14:textId="77777777" w:rsidR="001546A7" w:rsidRPr="00346E49" w:rsidRDefault="001546A7" w:rsidP="009749D6">
      <w:pPr>
        <w:spacing w:line="276" w:lineRule="auto"/>
        <w:ind w:hanging="357"/>
        <w:jc w:val="center"/>
        <w:rPr>
          <w:rFonts w:ascii="Tahoma" w:hAnsi="Tahoma" w:cs="Tahoma"/>
          <w:b/>
          <w:bCs/>
          <w:sz w:val="20"/>
          <w:szCs w:val="20"/>
        </w:rPr>
      </w:pPr>
    </w:p>
    <w:p w14:paraId="78712B6B" w14:textId="7DDE6826" w:rsidR="009B48B3" w:rsidRPr="009B48B3" w:rsidRDefault="001546A7" w:rsidP="009749D6">
      <w:pPr>
        <w:pStyle w:val="Styl-normln-slo-odsazen"/>
        <w:numPr>
          <w:ilvl w:val="0"/>
          <w:numId w:val="6"/>
        </w:numPr>
        <w:spacing w:line="276" w:lineRule="auto"/>
        <w:ind w:left="284"/>
        <w:rPr>
          <w:rFonts w:ascii="Tahoma" w:hAnsi="Tahoma" w:cs="Tahoma"/>
          <w:color w:val="000000"/>
          <w:sz w:val="20"/>
        </w:rPr>
      </w:pPr>
      <w:r w:rsidRPr="009B48B3">
        <w:rPr>
          <w:rFonts w:ascii="Tahoma" w:hAnsi="Tahoma" w:cs="Tahoma"/>
          <w:sz w:val="20"/>
          <w:szCs w:val="20"/>
        </w:rPr>
        <w:t xml:space="preserve">Prodávající se zavazuje </w:t>
      </w:r>
      <w:r w:rsidR="009B48B3" w:rsidRPr="009B48B3">
        <w:rPr>
          <w:rFonts w:ascii="Tahoma" w:hAnsi="Tahoma" w:cs="Tahoma"/>
          <w:sz w:val="20"/>
          <w:szCs w:val="20"/>
        </w:rPr>
        <w:t>odevzd</w:t>
      </w:r>
      <w:r w:rsidRPr="009B48B3">
        <w:rPr>
          <w:rFonts w:ascii="Tahoma" w:hAnsi="Tahoma" w:cs="Tahoma"/>
          <w:sz w:val="20"/>
          <w:szCs w:val="20"/>
        </w:rPr>
        <w:t>at kupujícímu</w:t>
      </w:r>
      <w:r w:rsidR="00A247E8">
        <w:rPr>
          <w:rFonts w:ascii="Tahoma" w:hAnsi="Tahoma" w:cs="Tahoma"/>
          <w:sz w:val="20"/>
          <w:szCs w:val="20"/>
        </w:rPr>
        <w:t xml:space="preserve"> předmět smlouvy</w:t>
      </w:r>
      <w:r w:rsidR="00E24509" w:rsidRPr="009B48B3">
        <w:rPr>
          <w:rFonts w:ascii="Tahoma" w:hAnsi="Tahoma" w:cs="Tahoma"/>
          <w:sz w:val="20"/>
          <w:szCs w:val="20"/>
        </w:rPr>
        <w:t xml:space="preserve"> </w:t>
      </w:r>
      <w:r w:rsidR="00D77D51">
        <w:rPr>
          <w:rFonts w:ascii="Tahoma" w:hAnsi="Tahoma" w:cs="Tahoma"/>
          <w:sz w:val="20"/>
          <w:szCs w:val="20"/>
        </w:rPr>
        <w:t>–</w:t>
      </w:r>
      <w:r w:rsidR="00F400DC" w:rsidRPr="009B48B3">
        <w:rPr>
          <w:rFonts w:ascii="Tahoma" w:hAnsi="Tahoma" w:cs="Tahoma"/>
          <w:sz w:val="20"/>
          <w:szCs w:val="20"/>
        </w:rPr>
        <w:t xml:space="preserve"> </w:t>
      </w:r>
      <w:r w:rsidR="007A071B" w:rsidRPr="007A071B">
        <w:rPr>
          <w:rFonts w:ascii="Tahoma" w:hAnsi="Tahoma" w:cs="Tahoma"/>
          <w:b/>
          <w:bCs/>
          <w:iCs/>
          <w:sz w:val="20"/>
          <w:szCs w:val="20"/>
        </w:rPr>
        <w:t>Anesteziologický přístroj</w:t>
      </w:r>
      <w:r w:rsidR="007A071B" w:rsidRPr="009B48B3">
        <w:rPr>
          <w:rFonts w:ascii="Tahoma" w:hAnsi="Tahoma" w:cs="Tahoma"/>
          <w:b/>
          <w:bCs/>
          <w:sz w:val="20"/>
          <w:szCs w:val="20"/>
        </w:rPr>
        <w:t xml:space="preserve"> </w:t>
      </w:r>
      <w:r w:rsidR="003A6CE3" w:rsidRPr="009B48B3">
        <w:rPr>
          <w:rFonts w:ascii="Tahoma" w:hAnsi="Tahoma" w:cs="Tahoma"/>
          <w:b/>
          <w:bCs/>
          <w:sz w:val="20"/>
          <w:szCs w:val="20"/>
        </w:rPr>
        <w:t>(</w:t>
      </w:r>
      <w:r w:rsidR="007A071B">
        <w:rPr>
          <w:rFonts w:ascii="Tahoma" w:hAnsi="Tahoma" w:cs="Tahoma"/>
          <w:b/>
          <w:bCs/>
          <w:sz w:val="20"/>
          <w:szCs w:val="20"/>
        </w:rPr>
        <w:t>1</w:t>
      </w:r>
      <w:r w:rsidR="003A6CE3" w:rsidRPr="009B48B3">
        <w:rPr>
          <w:rFonts w:ascii="Tahoma" w:hAnsi="Tahoma" w:cs="Tahoma"/>
          <w:b/>
          <w:bCs/>
          <w:sz w:val="20"/>
          <w:szCs w:val="20"/>
        </w:rPr>
        <w:t xml:space="preserve"> ks</w:t>
      </w:r>
      <w:r w:rsidR="00252047">
        <w:rPr>
          <w:rFonts w:ascii="Tahoma" w:hAnsi="Tahoma" w:cs="Tahoma"/>
          <w:b/>
          <w:bCs/>
          <w:sz w:val="20"/>
          <w:szCs w:val="20"/>
        </w:rPr>
        <w:t>)</w:t>
      </w:r>
      <w:r w:rsidR="0054784F">
        <w:rPr>
          <w:rFonts w:ascii="Tahoma" w:hAnsi="Tahoma" w:cs="Tahoma"/>
          <w:b/>
          <w:bCs/>
          <w:sz w:val="20"/>
          <w:szCs w:val="20"/>
        </w:rPr>
        <w:t xml:space="preserve">, </w:t>
      </w:r>
      <w:r w:rsidR="009A3249" w:rsidRPr="009B48B3">
        <w:rPr>
          <w:rFonts w:ascii="Tahoma" w:hAnsi="Tahoma" w:cs="Tahoma"/>
          <w:bCs/>
          <w:sz w:val="20"/>
          <w:szCs w:val="20"/>
        </w:rPr>
        <w:t>včetně příslušenství</w:t>
      </w:r>
      <w:r w:rsidR="009A3249" w:rsidRPr="009B48B3">
        <w:rPr>
          <w:rFonts w:ascii="Tahoma" w:hAnsi="Tahoma" w:cs="Tahoma"/>
          <w:b/>
          <w:sz w:val="20"/>
          <w:szCs w:val="20"/>
        </w:rPr>
        <w:t xml:space="preserve"> </w:t>
      </w:r>
      <w:r w:rsidR="009A3249" w:rsidRPr="009B48B3">
        <w:rPr>
          <w:rFonts w:ascii="Tahoma" w:hAnsi="Tahoma" w:cs="Tahoma"/>
          <w:bCs/>
          <w:sz w:val="20"/>
          <w:szCs w:val="20"/>
        </w:rPr>
        <w:t>podle odst. 2 tohoto článku</w:t>
      </w:r>
      <w:r w:rsidR="001D16E8">
        <w:rPr>
          <w:rFonts w:ascii="Tahoma" w:hAnsi="Tahoma" w:cs="Tahoma"/>
          <w:bCs/>
          <w:sz w:val="20"/>
          <w:szCs w:val="20"/>
        </w:rPr>
        <w:t xml:space="preserve"> smlouvy</w:t>
      </w:r>
      <w:r w:rsidR="009A3249" w:rsidRPr="009B48B3">
        <w:rPr>
          <w:rFonts w:ascii="Tahoma" w:hAnsi="Tahoma" w:cs="Tahoma"/>
          <w:bCs/>
          <w:sz w:val="20"/>
          <w:szCs w:val="20"/>
        </w:rPr>
        <w:t xml:space="preserve">, </w:t>
      </w:r>
      <w:r w:rsidR="009B48B3" w:rsidRPr="00633675">
        <w:rPr>
          <w:rFonts w:ascii="Tahoma" w:hAnsi="Tahoma" w:cs="Tahoma"/>
          <w:sz w:val="20"/>
          <w:szCs w:val="20"/>
        </w:rPr>
        <w:t xml:space="preserve">a to včetně návodů k použití </w:t>
      </w:r>
      <w:r w:rsidR="00A247E8">
        <w:rPr>
          <w:rFonts w:ascii="Tahoma" w:hAnsi="Tahoma" w:cs="Tahoma"/>
          <w:sz w:val="20"/>
          <w:szCs w:val="20"/>
        </w:rPr>
        <w:t>v českém jazyce (dále jen „předmět smlouvy</w:t>
      </w:r>
      <w:r w:rsidR="009B48B3" w:rsidRPr="00633675">
        <w:rPr>
          <w:rFonts w:ascii="Tahoma" w:hAnsi="Tahoma" w:cs="Tahoma"/>
          <w:sz w:val="20"/>
          <w:szCs w:val="20"/>
        </w:rPr>
        <w:t>“). Prodávající se dále zavazuje umožnit kupujícímu</w:t>
      </w:r>
      <w:r w:rsidR="00A247E8">
        <w:rPr>
          <w:rFonts w:ascii="Tahoma" w:hAnsi="Tahoma" w:cs="Tahoma"/>
          <w:sz w:val="20"/>
          <w:szCs w:val="20"/>
        </w:rPr>
        <w:t xml:space="preserve"> nabýt vlastnické právo k předmětu smlouvy</w:t>
      </w:r>
      <w:r w:rsidR="006C272A">
        <w:rPr>
          <w:rFonts w:ascii="Tahoma" w:hAnsi="Tahoma" w:cs="Tahoma"/>
          <w:sz w:val="20"/>
          <w:szCs w:val="20"/>
        </w:rPr>
        <w:t>.  Kupující se zavazuje předmět smlouvy</w:t>
      </w:r>
      <w:r w:rsidR="009B48B3" w:rsidRPr="00633675">
        <w:rPr>
          <w:rFonts w:ascii="Tahoma" w:hAnsi="Tahoma" w:cs="Tahoma"/>
          <w:sz w:val="20"/>
          <w:szCs w:val="20"/>
        </w:rPr>
        <w:t xml:space="preserve"> převzít a</w:t>
      </w:r>
      <w:r w:rsidR="009B48B3">
        <w:rPr>
          <w:rFonts w:ascii="Tahoma" w:hAnsi="Tahoma" w:cs="Tahoma"/>
          <w:sz w:val="20"/>
          <w:szCs w:val="20"/>
        </w:rPr>
        <w:t> </w:t>
      </w:r>
      <w:r w:rsidR="009B48B3" w:rsidRPr="00633675">
        <w:rPr>
          <w:rFonts w:ascii="Tahoma" w:hAnsi="Tahoma" w:cs="Tahoma"/>
          <w:sz w:val="20"/>
          <w:szCs w:val="20"/>
        </w:rPr>
        <w:t>zaplatit za ně</w:t>
      </w:r>
      <w:r w:rsidR="006C272A">
        <w:rPr>
          <w:rFonts w:ascii="Tahoma" w:hAnsi="Tahoma" w:cs="Tahoma"/>
          <w:sz w:val="20"/>
          <w:szCs w:val="20"/>
        </w:rPr>
        <w:t>j</w:t>
      </w:r>
      <w:r w:rsidR="009B48B3" w:rsidRPr="00633675">
        <w:rPr>
          <w:rFonts w:ascii="Tahoma" w:hAnsi="Tahoma" w:cs="Tahoma"/>
          <w:sz w:val="20"/>
          <w:szCs w:val="20"/>
        </w:rPr>
        <w:t xml:space="preserve"> prodávajícímu kupní cenu dle čl. IV této smlouvy.</w:t>
      </w:r>
      <w:r w:rsidR="003D1B9C">
        <w:rPr>
          <w:rFonts w:ascii="Tahoma" w:hAnsi="Tahoma" w:cs="Tahoma"/>
          <w:sz w:val="20"/>
          <w:szCs w:val="20"/>
        </w:rPr>
        <w:t xml:space="preserve"> Dodávka proběhne v rámci projektu </w:t>
      </w:r>
      <w:r w:rsidR="003D1B9C" w:rsidRPr="003D1B9C">
        <w:rPr>
          <w:rFonts w:ascii="Tahoma" w:hAnsi="Tahoma" w:cs="Tahoma"/>
          <w:b/>
          <w:sz w:val="20"/>
          <w:szCs w:val="20"/>
        </w:rPr>
        <w:t>„Rozvoj a modernizace pracovišť navazujících na urgentní příjem 2. typu Sdruženého zdravotnického zařízení Krnov, příspěvková organizace“</w:t>
      </w:r>
      <w:r w:rsidR="003D1B9C">
        <w:rPr>
          <w:rFonts w:ascii="Tahoma" w:hAnsi="Tahoma" w:cs="Tahoma"/>
          <w:b/>
          <w:sz w:val="20"/>
          <w:szCs w:val="20"/>
        </w:rPr>
        <w:t>.</w:t>
      </w:r>
    </w:p>
    <w:p w14:paraId="4DB3CEA5" w14:textId="77777777" w:rsidR="00252047" w:rsidRPr="00252047" w:rsidRDefault="006C272A" w:rsidP="009749D6">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9A3249" w:rsidRPr="009B48B3">
        <w:rPr>
          <w:rFonts w:ascii="Tahoma" w:hAnsi="Tahoma" w:cs="Tahoma"/>
          <w:b/>
          <w:bCs/>
          <w:sz w:val="20"/>
          <w:szCs w:val="20"/>
        </w:rPr>
        <w:t xml:space="preserve"> </w:t>
      </w:r>
    </w:p>
    <w:p w14:paraId="72E38EF2" w14:textId="0F7A975F" w:rsidR="00252047" w:rsidRPr="00624E72" w:rsidRDefault="007A071B" w:rsidP="00252047">
      <w:pPr>
        <w:pStyle w:val="Styl-normln-slo-odsazen"/>
        <w:numPr>
          <w:ilvl w:val="0"/>
          <w:numId w:val="33"/>
        </w:numPr>
        <w:spacing w:line="276" w:lineRule="auto"/>
        <w:rPr>
          <w:rFonts w:ascii="Tahoma" w:hAnsi="Tahoma" w:cs="Tahoma"/>
          <w:color w:val="000000"/>
          <w:sz w:val="20"/>
        </w:rPr>
      </w:pPr>
      <w:r w:rsidRPr="007A071B">
        <w:rPr>
          <w:rFonts w:ascii="Tahoma" w:hAnsi="Tahoma" w:cs="Tahoma"/>
          <w:b/>
          <w:bCs/>
          <w:iCs/>
          <w:sz w:val="20"/>
          <w:szCs w:val="20"/>
        </w:rPr>
        <w:t>Anesteziologický přístroj</w:t>
      </w:r>
      <w:r w:rsidRPr="009B48B3">
        <w:rPr>
          <w:rFonts w:ascii="Tahoma" w:hAnsi="Tahoma" w:cs="Tahoma"/>
          <w:b/>
          <w:bCs/>
          <w:sz w:val="20"/>
          <w:szCs w:val="20"/>
        </w:rPr>
        <w:t xml:space="preserve"> </w:t>
      </w:r>
      <w:r w:rsidR="00252047" w:rsidRPr="003B3678">
        <w:rPr>
          <w:rFonts w:ascii="Tahoma" w:hAnsi="Tahoma" w:cs="Tahoma"/>
          <w:b/>
          <w:bCs/>
          <w:sz w:val="20"/>
          <w:szCs w:val="20"/>
        </w:rPr>
        <w:t>(</w:t>
      </w:r>
      <w:r>
        <w:rPr>
          <w:rFonts w:ascii="Tahoma" w:hAnsi="Tahoma" w:cs="Tahoma"/>
          <w:b/>
          <w:bCs/>
          <w:sz w:val="20"/>
          <w:szCs w:val="20"/>
        </w:rPr>
        <w:t>1</w:t>
      </w:r>
      <w:r w:rsidR="00252047" w:rsidRPr="003B3678">
        <w:rPr>
          <w:rFonts w:ascii="Tahoma" w:hAnsi="Tahoma" w:cs="Tahoma"/>
          <w:b/>
          <w:bCs/>
          <w:sz w:val="20"/>
          <w:szCs w:val="20"/>
        </w:rPr>
        <w:t xml:space="preserve"> ks)</w:t>
      </w:r>
      <w:r w:rsidR="00252047" w:rsidRPr="003B3678">
        <w:rPr>
          <w:rFonts w:ascii="Tahoma" w:hAnsi="Tahoma" w:cs="Tahoma"/>
          <w:sz w:val="20"/>
          <w:szCs w:val="20"/>
        </w:rPr>
        <w:t>,</w:t>
      </w:r>
      <w:r w:rsidR="00252047" w:rsidRPr="003B3678">
        <w:rPr>
          <w:rFonts w:ascii="Tahoma" w:hAnsi="Tahoma" w:cs="Tahoma"/>
          <w:b/>
          <w:sz w:val="20"/>
          <w:szCs w:val="20"/>
        </w:rPr>
        <w:t xml:space="preserve"> </w:t>
      </w:r>
      <w:r w:rsidR="00714819">
        <w:rPr>
          <w:rFonts w:ascii="Tahoma" w:hAnsi="Tahoma" w:cs="Tahoma"/>
          <w:b/>
          <w:sz w:val="20"/>
          <w:szCs w:val="20"/>
        </w:rPr>
        <w:t>Carestation 750</w:t>
      </w:r>
      <w:r w:rsidR="00714819" w:rsidRPr="003B3678">
        <w:rPr>
          <w:rFonts w:ascii="Tahoma" w:hAnsi="Tahoma" w:cs="Tahoma"/>
          <w:sz w:val="20"/>
          <w:szCs w:val="20"/>
        </w:rPr>
        <w:t>,</w:t>
      </w:r>
    </w:p>
    <w:p w14:paraId="289B9E09" w14:textId="006FBD9D" w:rsidR="009A3249" w:rsidRPr="009B48B3" w:rsidRDefault="009A3249" w:rsidP="00252047">
      <w:pPr>
        <w:pStyle w:val="Styl-normln-slo-odsazen"/>
        <w:numPr>
          <w:ilvl w:val="0"/>
          <w:numId w:val="0"/>
        </w:numPr>
        <w:spacing w:line="276" w:lineRule="auto"/>
        <w:ind w:left="284"/>
        <w:rPr>
          <w:rFonts w:ascii="Tahoma" w:hAnsi="Tahoma" w:cs="Tahoma"/>
          <w:color w:val="000000"/>
          <w:sz w:val="20"/>
        </w:rPr>
      </w:pPr>
      <w:r w:rsidRPr="009B48B3">
        <w:rPr>
          <w:rFonts w:ascii="Tahoma" w:hAnsi="Tahoma" w:cs="Tahoma"/>
          <w:sz w:val="20"/>
        </w:rPr>
        <w:t>včetně příslušenství</w:t>
      </w:r>
      <w:bookmarkStart w:id="3" w:name="_Hlk84248326"/>
      <w:r w:rsidR="00D77D51">
        <w:rPr>
          <w:rFonts w:ascii="Tahoma" w:hAnsi="Tahoma" w:cs="Tahoma"/>
          <w:sz w:val="20"/>
        </w:rPr>
        <w:t>, dle specifikace v Příloze č. 1 této smlouvy</w:t>
      </w:r>
      <w:r w:rsidRPr="009B48B3">
        <w:rPr>
          <w:rFonts w:ascii="Tahoma" w:hAnsi="Tahoma" w:cs="Tahoma"/>
          <w:sz w:val="20"/>
        </w:rPr>
        <w:t>.</w:t>
      </w:r>
      <w:bookmarkEnd w:id="3"/>
      <w:r w:rsidRPr="009B48B3">
        <w:rPr>
          <w:rFonts w:ascii="Tahoma" w:hAnsi="Tahoma" w:cs="Tahoma"/>
          <w:sz w:val="20"/>
        </w:rPr>
        <w:t xml:space="preserve"> </w:t>
      </w:r>
      <w:r w:rsidR="006C272A">
        <w:rPr>
          <w:rFonts w:ascii="Tahoma" w:hAnsi="Tahoma" w:cs="Tahoma"/>
          <w:color w:val="000000"/>
          <w:sz w:val="20"/>
        </w:rPr>
        <w:t>Předmět smlouvy musí být nový a nepoužívaný</w:t>
      </w:r>
      <w:r w:rsidRPr="009B48B3">
        <w:rPr>
          <w:rFonts w:ascii="Tahoma" w:hAnsi="Tahoma" w:cs="Tahoma"/>
          <w:color w:val="000000"/>
          <w:sz w:val="20"/>
        </w:rPr>
        <w:t>.</w:t>
      </w:r>
    </w:p>
    <w:p w14:paraId="750A83FA" w14:textId="77777777"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14:paraId="5C83CAB1" w14:textId="77777777" w:rsidR="001D6787" w:rsidRDefault="001D6787" w:rsidP="009749D6">
      <w:pPr>
        <w:pStyle w:val="Odstavecseseznamem"/>
        <w:spacing w:after="60" w:line="276" w:lineRule="auto"/>
        <w:ind w:left="284"/>
        <w:jc w:val="both"/>
        <w:rPr>
          <w:rFonts w:ascii="Verdana" w:hAnsi="Verdana" w:cs="Tahoma"/>
          <w:sz w:val="18"/>
          <w:szCs w:val="18"/>
        </w:rPr>
      </w:pPr>
    </w:p>
    <w:p w14:paraId="4703BFF7" w14:textId="77777777"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14:paraId="75E8547F"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14:paraId="6CFE904F" w14:textId="77777777" w:rsidR="001546A7" w:rsidRPr="00346E49" w:rsidRDefault="001546A7" w:rsidP="009749D6">
      <w:pPr>
        <w:spacing w:line="276" w:lineRule="auto"/>
        <w:rPr>
          <w:rFonts w:ascii="Tahoma" w:hAnsi="Tahoma" w:cs="Tahoma"/>
          <w:b/>
          <w:bCs/>
          <w:sz w:val="20"/>
          <w:szCs w:val="20"/>
          <w:u w:val="single"/>
        </w:rPr>
      </w:pPr>
    </w:p>
    <w:p w14:paraId="7CF3106B" w14:textId="77777777" w:rsidR="001546A7" w:rsidRPr="0055482E" w:rsidRDefault="001546A7" w:rsidP="009749D6">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firstRow="0" w:lastRow="0" w:firstColumn="0" w:lastColumn="0" w:noHBand="0" w:noVBand="0"/>
      </w:tblPr>
      <w:tblGrid>
        <w:gridCol w:w="3402"/>
        <w:gridCol w:w="2554"/>
      </w:tblGrid>
      <w:tr w:rsidR="003576CF" w:rsidRPr="00820A00" w14:paraId="3291C30B" w14:textId="77777777" w:rsidTr="004771C5">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14:paraId="13C9E477"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14:paraId="434E6BFE" w14:textId="670705F2" w:rsidR="003576CF" w:rsidRPr="00D304C9" w:rsidRDefault="00676526" w:rsidP="009749D6">
            <w:pPr>
              <w:snapToGrid w:val="0"/>
              <w:spacing w:line="276" w:lineRule="auto"/>
              <w:jc w:val="center"/>
              <w:rPr>
                <w:rFonts w:ascii="Tahoma" w:hAnsi="Tahoma" w:cs="Tahoma"/>
                <w:b/>
                <w:sz w:val="20"/>
                <w:szCs w:val="20"/>
              </w:rPr>
            </w:pPr>
            <w:r w:rsidRPr="00D304C9">
              <w:rPr>
                <w:rFonts w:ascii="Tahoma" w:hAnsi="Tahoma" w:cs="Tahoma"/>
                <w:sz w:val="20"/>
                <w:szCs w:val="20"/>
              </w:rPr>
              <w:t xml:space="preserve">948.000,- Kč </w:t>
            </w:r>
          </w:p>
        </w:tc>
      </w:tr>
      <w:tr w:rsidR="003576CF" w:rsidRPr="00820A00" w14:paraId="4BE670BE" w14:textId="77777777" w:rsidTr="004771C5">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1CF459AF"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65215C7F" w14:textId="0046ED09" w:rsidR="003576CF" w:rsidRPr="00D304C9" w:rsidRDefault="00676526" w:rsidP="009749D6">
            <w:pPr>
              <w:snapToGrid w:val="0"/>
              <w:spacing w:line="276" w:lineRule="auto"/>
              <w:jc w:val="center"/>
              <w:rPr>
                <w:rFonts w:ascii="Tahoma" w:hAnsi="Tahoma" w:cs="Tahoma"/>
                <w:sz w:val="20"/>
                <w:szCs w:val="20"/>
              </w:rPr>
            </w:pPr>
            <w:r w:rsidRPr="00D304C9">
              <w:rPr>
                <w:rFonts w:ascii="Tahoma" w:hAnsi="Tahoma" w:cs="Tahoma"/>
                <w:sz w:val="20"/>
                <w:szCs w:val="20"/>
              </w:rPr>
              <w:t>199.080,- Kč</w:t>
            </w:r>
          </w:p>
        </w:tc>
      </w:tr>
      <w:tr w:rsidR="003576CF" w:rsidRPr="00820A00" w14:paraId="35F76F91" w14:textId="77777777" w:rsidTr="00A55E46">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6280057C"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645F456E" w14:textId="55978357" w:rsidR="003576CF" w:rsidRPr="00D304C9" w:rsidRDefault="00676526" w:rsidP="009749D6">
            <w:pPr>
              <w:snapToGrid w:val="0"/>
              <w:spacing w:line="276" w:lineRule="auto"/>
              <w:jc w:val="center"/>
              <w:rPr>
                <w:rFonts w:ascii="Tahoma" w:hAnsi="Tahoma" w:cs="Tahoma"/>
                <w:sz w:val="20"/>
                <w:szCs w:val="20"/>
              </w:rPr>
            </w:pPr>
            <w:r w:rsidRPr="00D304C9">
              <w:rPr>
                <w:rFonts w:ascii="Tahoma" w:hAnsi="Tahoma" w:cs="Tahoma"/>
                <w:sz w:val="20"/>
                <w:szCs w:val="20"/>
              </w:rPr>
              <w:t>21%</w:t>
            </w:r>
          </w:p>
        </w:tc>
      </w:tr>
      <w:tr w:rsidR="003576CF" w:rsidRPr="00820A00" w14:paraId="6786C6E0" w14:textId="77777777" w:rsidTr="00A55E46">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14:paraId="707FE903"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14:paraId="3A2CE62B" w14:textId="3A770210" w:rsidR="00BC59E8" w:rsidRPr="00D304C9" w:rsidRDefault="005C46FB" w:rsidP="005C46FB">
            <w:pPr>
              <w:snapToGrid w:val="0"/>
              <w:spacing w:line="276" w:lineRule="auto"/>
              <w:jc w:val="center"/>
              <w:rPr>
                <w:rFonts w:ascii="Tahoma" w:hAnsi="Tahoma" w:cs="Tahoma"/>
                <w:sz w:val="20"/>
                <w:szCs w:val="20"/>
              </w:rPr>
            </w:pPr>
            <w:r>
              <w:rPr>
                <w:rFonts w:ascii="Tahoma" w:hAnsi="Tahoma" w:cs="Tahoma"/>
                <w:sz w:val="20"/>
                <w:szCs w:val="20"/>
              </w:rPr>
              <w:t>1.147.080,- Kč</w:t>
            </w:r>
          </w:p>
        </w:tc>
      </w:tr>
    </w:tbl>
    <w:p w14:paraId="6FE6147D" w14:textId="77777777" w:rsidR="003D1B9C" w:rsidRDefault="003D1B9C" w:rsidP="003D1B9C">
      <w:pPr>
        <w:tabs>
          <w:tab w:val="left" w:pos="0"/>
          <w:tab w:val="left" w:pos="360"/>
        </w:tabs>
        <w:spacing w:after="60" w:line="276" w:lineRule="auto"/>
        <w:jc w:val="both"/>
        <w:rPr>
          <w:rFonts w:ascii="Tahoma" w:hAnsi="Tahoma" w:cs="Tahoma"/>
          <w:sz w:val="20"/>
          <w:szCs w:val="20"/>
        </w:rPr>
      </w:pPr>
      <w:r>
        <w:rPr>
          <w:rFonts w:ascii="Tahoma" w:hAnsi="Tahoma" w:cs="Tahoma"/>
          <w:sz w:val="20"/>
          <w:szCs w:val="20"/>
        </w:rPr>
        <w:tab/>
      </w:r>
      <w:bookmarkStart w:id="4" w:name="_Hlk83906656"/>
    </w:p>
    <w:bookmarkEnd w:id="4"/>
    <w:p w14:paraId="6614D3A3" w14:textId="77777777"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lastRenderedPageBreak/>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14:paraId="4807F89E" w14:textId="77777777" w:rsidR="009B48B3" w:rsidRPr="006C272A"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 xml:space="preserve"> 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 xml:space="preserve">ovinen účtovat DPH ve výši platné </w:t>
      </w:r>
      <w:bookmarkStart w:id="5" w:name="_Hlk82416515"/>
      <w:r w:rsidR="006C272A">
        <w:rPr>
          <w:rFonts w:ascii="Tahoma" w:hAnsi="Tahoma" w:cs="Tahoma"/>
          <w:sz w:val="20"/>
        </w:rPr>
        <w:t>ke dni uskutečnění zdanitelného plnění</w:t>
      </w:r>
      <w:r w:rsidRPr="006C272A">
        <w:rPr>
          <w:rFonts w:ascii="Tahoma" w:hAnsi="Tahoma" w:cs="Tahoma"/>
          <w:sz w:val="20"/>
        </w:rPr>
        <w:t>.</w:t>
      </w:r>
      <w:bookmarkEnd w:id="5"/>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14:paraId="74D9AE85" w14:textId="77777777"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14:paraId="5E091E73" w14:textId="77777777" w:rsidR="009A3249" w:rsidRPr="00346E49" w:rsidRDefault="009B48B3" w:rsidP="009749D6">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14:paraId="1EE1FE9E" w14:textId="77777777" w:rsidR="009A3249" w:rsidRPr="00346E49" w:rsidRDefault="009A3249" w:rsidP="009749D6">
      <w:pPr>
        <w:spacing w:line="276" w:lineRule="auto"/>
        <w:jc w:val="center"/>
        <w:rPr>
          <w:rFonts w:ascii="Tahoma" w:hAnsi="Tahoma" w:cs="Tahoma"/>
          <w:b/>
          <w:bCs/>
          <w:sz w:val="20"/>
          <w:szCs w:val="20"/>
        </w:rPr>
      </w:pPr>
    </w:p>
    <w:p w14:paraId="5EF1A8E5" w14:textId="722C523D" w:rsidR="009A3249" w:rsidRPr="009B48B3" w:rsidRDefault="009A3249" w:rsidP="009749D6">
      <w:pPr>
        <w:pStyle w:val="Styl-normln-slo-odsazen"/>
        <w:numPr>
          <w:ilvl w:val="0"/>
          <w:numId w:val="7"/>
        </w:numPr>
        <w:spacing w:line="276" w:lineRule="auto"/>
        <w:ind w:left="284" w:hanging="284"/>
        <w:rPr>
          <w:rFonts w:ascii="Tahoma" w:hAnsi="Tahoma" w:cs="Tahoma"/>
          <w:sz w:val="20"/>
          <w:szCs w:val="20"/>
        </w:rPr>
      </w:pPr>
      <w:r w:rsidRPr="006A4ED3">
        <w:rPr>
          <w:rFonts w:ascii="Tahoma" w:hAnsi="Tahoma" w:cs="Tahoma"/>
          <w:sz w:val="20"/>
          <w:szCs w:val="20"/>
        </w:rPr>
        <w:t xml:space="preserve">Prodávající je povinen </w:t>
      </w:r>
      <w:r w:rsidR="006C272A">
        <w:rPr>
          <w:rFonts w:ascii="Tahoma" w:hAnsi="Tahoma" w:cs="Tahoma"/>
          <w:sz w:val="20"/>
          <w:szCs w:val="20"/>
        </w:rPr>
        <w:t>předmět smlouvy dodat, i</w:t>
      </w:r>
      <w:r w:rsidR="00AF1777">
        <w:rPr>
          <w:rFonts w:ascii="Tahoma" w:hAnsi="Tahoma" w:cs="Tahoma"/>
          <w:sz w:val="20"/>
          <w:szCs w:val="20"/>
        </w:rPr>
        <w:t>n</w:t>
      </w:r>
      <w:r w:rsidR="006C272A">
        <w:rPr>
          <w:rFonts w:ascii="Tahoma" w:hAnsi="Tahoma" w:cs="Tahoma"/>
          <w:sz w:val="20"/>
          <w:szCs w:val="20"/>
        </w:rPr>
        <w:t xml:space="preserve">stalovat a uvést do provozu </w:t>
      </w:r>
      <w:r w:rsidR="009B48B3">
        <w:rPr>
          <w:rFonts w:ascii="Tahoma" w:hAnsi="Tahoma" w:cs="Tahoma"/>
          <w:sz w:val="20"/>
          <w:szCs w:val="20"/>
        </w:rPr>
        <w:t>v</w:t>
      </w:r>
      <w:r w:rsidR="006C272A">
        <w:rPr>
          <w:rFonts w:ascii="Tahoma" w:hAnsi="Tahoma" w:cs="Tahoma"/>
          <w:sz w:val="20"/>
          <w:szCs w:val="20"/>
        </w:rPr>
        <w:t xml:space="preserve"> místě</w:t>
      </w:r>
      <w:r w:rsidRPr="006A4ED3">
        <w:rPr>
          <w:rFonts w:ascii="Tahoma" w:hAnsi="Tahoma" w:cs="Tahoma"/>
          <w:sz w:val="20"/>
          <w:szCs w:val="20"/>
        </w:rPr>
        <w:t xml:space="preserve"> plnění, kterým je </w:t>
      </w:r>
      <w:r>
        <w:rPr>
          <w:rFonts w:ascii="Tahoma" w:hAnsi="Tahoma" w:cs="Tahoma"/>
          <w:sz w:val="20"/>
          <w:szCs w:val="20"/>
        </w:rPr>
        <w:t>Sdružené zdravotnické zařízení Krnov, I.P. Pavlova 552/9, Pod Bezručovým vrchem, 794 01 Krno</w:t>
      </w:r>
      <w:r w:rsidRPr="003D1B9C">
        <w:rPr>
          <w:rFonts w:ascii="Tahoma" w:hAnsi="Tahoma" w:cs="Tahoma"/>
          <w:sz w:val="20"/>
          <w:szCs w:val="20"/>
        </w:rPr>
        <w:t>v</w:t>
      </w:r>
      <w:r w:rsidR="003D1B9C">
        <w:rPr>
          <w:rFonts w:ascii="Tahoma" w:hAnsi="Tahoma" w:cs="Tahoma"/>
          <w:sz w:val="20"/>
          <w:szCs w:val="20"/>
        </w:rPr>
        <w:t xml:space="preserve">, </w:t>
      </w:r>
      <w:r w:rsidR="003D1B9C" w:rsidRPr="003D1B9C">
        <w:rPr>
          <w:rFonts w:ascii="Tahoma" w:hAnsi="Tahoma" w:cs="Tahoma"/>
          <w:b/>
          <w:bCs/>
          <w:sz w:val="20"/>
          <w:szCs w:val="20"/>
        </w:rPr>
        <w:t>ARO</w:t>
      </w:r>
      <w:r w:rsidRPr="003D1B9C">
        <w:rPr>
          <w:rFonts w:ascii="Tahoma" w:hAnsi="Tahoma" w:cs="Tahoma"/>
          <w:sz w:val="20"/>
          <w:szCs w:val="20"/>
        </w:rPr>
        <w:t>.</w:t>
      </w:r>
    </w:p>
    <w:p w14:paraId="77E94D8D" w14:textId="3B096768"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8F0ECD">
        <w:rPr>
          <w:rFonts w:ascii="Tahoma" w:hAnsi="Tahoma" w:cs="Tahoma"/>
          <w:b/>
          <w:bCs/>
          <w:sz w:val="20"/>
          <w:szCs w:val="20"/>
        </w:rPr>
        <w:t xml:space="preserve">do </w:t>
      </w:r>
      <w:r w:rsidR="00D41444">
        <w:rPr>
          <w:rFonts w:ascii="Tahoma" w:hAnsi="Tahoma" w:cs="Tahoma"/>
          <w:b/>
          <w:bCs/>
          <w:sz w:val="20"/>
          <w:szCs w:val="20"/>
        </w:rPr>
        <w:t>1</w:t>
      </w:r>
      <w:r w:rsidR="003D1B9C">
        <w:rPr>
          <w:rFonts w:ascii="Tahoma" w:hAnsi="Tahoma" w:cs="Tahoma"/>
          <w:b/>
          <w:bCs/>
          <w:sz w:val="20"/>
          <w:szCs w:val="20"/>
        </w:rPr>
        <w:t>5</w:t>
      </w:r>
      <w:r w:rsidR="00D41444">
        <w:rPr>
          <w:rFonts w:ascii="Tahoma" w:hAnsi="Tahoma" w:cs="Tahoma"/>
          <w:b/>
          <w:bCs/>
          <w:sz w:val="20"/>
          <w:szCs w:val="20"/>
        </w:rPr>
        <w:t>0</w:t>
      </w:r>
      <w:r w:rsidRPr="008F0ECD">
        <w:rPr>
          <w:rFonts w:ascii="Tahoma" w:hAnsi="Tahoma" w:cs="Tahoma"/>
          <w:b/>
          <w:bCs/>
          <w:sz w:val="20"/>
          <w:szCs w:val="20"/>
        </w:rPr>
        <w:t xml:space="preserve"> dnů ode dne nabytí účinnosti této kupní smlouvy</w:t>
      </w:r>
      <w:r w:rsidRPr="008F0ECD">
        <w:rPr>
          <w:rFonts w:ascii="Tahoma" w:hAnsi="Tahoma" w:cs="Tahoma"/>
          <w:sz w:val="20"/>
          <w:szCs w:val="20"/>
        </w:rPr>
        <w:t xml:space="preserve">. </w:t>
      </w:r>
    </w:p>
    <w:p w14:paraId="4C511DCC" w14:textId="77777777" w:rsidR="009B48B3" w:rsidRDefault="009B48B3" w:rsidP="009749D6">
      <w:pPr>
        <w:spacing w:line="276" w:lineRule="auto"/>
        <w:jc w:val="both"/>
        <w:rPr>
          <w:rFonts w:ascii="Tahoma" w:hAnsi="Tahoma" w:cs="Tahoma"/>
          <w:sz w:val="20"/>
          <w:szCs w:val="20"/>
        </w:rPr>
      </w:pPr>
    </w:p>
    <w:p w14:paraId="5CB86289" w14:textId="77777777"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28A900DB" w14:textId="77777777" w:rsidR="009B48B3" w:rsidRPr="009B48B3" w:rsidRDefault="009B48B3"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14:paraId="7692984A" w14:textId="77777777"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14:paraId="70E93AB4"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14:paraId="3E7DF3EB" w14:textId="77777777"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14:paraId="010340D6" w14:textId="77777777"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14:paraId="74DB09A3" w14:textId="77777777"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14:paraId="120D9F64"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14:paraId="2FA87102"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odst.1</w:t>
      </w:r>
      <w:r w:rsidR="009B48B3" w:rsidRPr="00633675">
        <w:rPr>
          <w:rFonts w:ascii="Tahoma" w:hAnsi="Tahoma" w:cs="Tahoma"/>
          <w:sz w:val="20"/>
          <w:szCs w:val="22"/>
        </w:rPr>
        <w:t xml:space="preserve"> této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14:paraId="6C041D9C" w14:textId="77777777" w:rsidR="009B48B3" w:rsidRPr="00633675" w:rsidRDefault="009B48B3"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74F0D93D" w14:textId="77777777"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14:paraId="56CAE4D5" w14:textId="77777777"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.pdf, .jpg),</w:t>
      </w:r>
    </w:p>
    <w:p w14:paraId="40B999F8" w14:textId="77777777"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lastRenderedPageBreak/>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.pdf, .jpg),</w:t>
      </w:r>
    </w:p>
    <w:p w14:paraId="2B5489B9" w14:textId="77777777"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14:paraId="653454BF" w14:textId="77777777" w:rsidR="009B48B3" w:rsidRPr="00633675"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14:paraId="23A41BB9" w14:textId="54241B4D" w:rsidR="009B48B3" w:rsidRPr="00633675"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009B48B3" w:rsidRPr="00633675">
        <w:rPr>
          <w:rFonts w:ascii="Tahoma" w:hAnsi="Tahoma" w:cs="Tahoma"/>
          <w:sz w:val="20"/>
          <w:szCs w:val="20"/>
        </w:rPr>
        <w:t xml:space="preserve"> periodickou bezpečnostně-technickou kontrolu včetně pravidelně vyměňovaných náhradních dílů, vše v souladu se zákonem </w:t>
      </w:r>
      <w:r w:rsidR="009B48B3">
        <w:rPr>
          <w:rFonts w:ascii="Tahoma" w:hAnsi="Tahoma" w:cs="Tahoma"/>
          <w:sz w:val="20"/>
          <w:szCs w:val="20"/>
        </w:rPr>
        <w:t>č.</w:t>
      </w:r>
      <w:r w:rsidR="0058034B">
        <w:rPr>
          <w:rFonts w:ascii="Tahoma" w:hAnsi="Tahoma" w:cs="Tahoma"/>
          <w:sz w:val="20"/>
          <w:szCs w:val="20"/>
        </w:rPr>
        <w:t> </w:t>
      </w:r>
      <w:r w:rsidR="009B48B3" w:rsidRPr="00633675">
        <w:rPr>
          <w:rFonts w:ascii="Tahoma" w:hAnsi="Tahoma" w:cs="Tahoma"/>
          <w:sz w:val="20"/>
          <w:szCs w:val="20"/>
        </w:rPr>
        <w:t>268/2014</w:t>
      </w:r>
      <w:r w:rsidR="009B48B3">
        <w:rPr>
          <w:rFonts w:ascii="Tahoma" w:hAnsi="Tahoma" w:cs="Tahoma"/>
          <w:sz w:val="20"/>
          <w:szCs w:val="20"/>
        </w:rPr>
        <w:t xml:space="preserve"> </w:t>
      </w:r>
      <w:r w:rsidR="009B48B3" w:rsidRPr="00633675">
        <w:rPr>
          <w:rFonts w:ascii="Tahoma" w:hAnsi="Tahoma" w:cs="Tahoma"/>
          <w:sz w:val="20"/>
          <w:szCs w:val="20"/>
        </w:rPr>
        <w:t>Sb</w:t>
      </w:r>
      <w:r w:rsidR="009B48B3">
        <w:rPr>
          <w:rFonts w:ascii="Tahoma" w:hAnsi="Tahoma" w:cs="Tahoma"/>
          <w:sz w:val="20"/>
          <w:szCs w:val="20"/>
        </w:rPr>
        <w:t>.</w:t>
      </w:r>
      <w:r w:rsidR="003C1522" w:rsidRPr="003C1522">
        <w:rPr>
          <w:rFonts w:ascii="Tahoma" w:hAnsi="Tahoma" w:cs="Tahoma"/>
          <w:sz w:val="20"/>
          <w:szCs w:val="22"/>
        </w:rPr>
        <w:t xml:space="preserve"> </w:t>
      </w:r>
      <w:r w:rsidR="003C1522">
        <w:rPr>
          <w:rFonts w:ascii="Tahoma" w:hAnsi="Tahoma" w:cs="Tahoma"/>
          <w:sz w:val="20"/>
          <w:szCs w:val="22"/>
        </w:rPr>
        <w:t>o diagnostických zdravotnických prostředcích in vitro</w:t>
      </w:r>
      <w:r w:rsidR="009B48B3">
        <w:rPr>
          <w:rFonts w:ascii="Tahoma" w:hAnsi="Tahoma" w:cs="Tahoma"/>
          <w:sz w:val="20"/>
          <w:szCs w:val="20"/>
        </w:rPr>
        <w:t>,</w:t>
      </w:r>
      <w:r>
        <w:rPr>
          <w:rFonts w:ascii="Tahoma" w:hAnsi="Tahoma" w:cs="Tahoma"/>
          <w:sz w:val="20"/>
          <w:szCs w:val="20"/>
        </w:rPr>
        <w:t xml:space="preserve"> resp.</w:t>
      </w:r>
      <w:r w:rsidR="009B48B3">
        <w:rPr>
          <w:rFonts w:ascii="Tahoma" w:hAnsi="Tahoma" w:cs="Tahoma"/>
          <w:sz w:val="20"/>
          <w:szCs w:val="20"/>
        </w:rPr>
        <w:t xml:space="preserve"> </w:t>
      </w:r>
      <w:r w:rsidR="003C1522">
        <w:rPr>
          <w:rFonts w:ascii="Tahoma" w:hAnsi="Tahoma" w:cs="Tahoma"/>
          <w:sz w:val="20"/>
          <w:szCs w:val="20"/>
        </w:rPr>
        <w:t xml:space="preserve">zákonem </w:t>
      </w:r>
      <w:r w:rsidR="009B48B3">
        <w:rPr>
          <w:rFonts w:ascii="Tahoma" w:hAnsi="Tahoma" w:cs="Tahoma"/>
          <w:sz w:val="20"/>
          <w:szCs w:val="20"/>
        </w:rPr>
        <w:t>č. 89/2021 Sb.</w:t>
      </w:r>
      <w:r w:rsidR="003C1522" w:rsidRPr="003C1522">
        <w:rPr>
          <w:rFonts w:ascii="Tahoma" w:hAnsi="Tahoma" w:cs="Tahoma"/>
          <w:sz w:val="20"/>
          <w:szCs w:val="22"/>
        </w:rPr>
        <w:t xml:space="preserve"> </w:t>
      </w:r>
      <w:r w:rsidR="003C1522">
        <w:rPr>
          <w:rFonts w:ascii="Tahoma" w:hAnsi="Tahoma" w:cs="Tahoma"/>
          <w:sz w:val="20"/>
          <w:szCs w:val="22"/>
        </w:rPr>
        <w:t>o </w:t>
      </w:r>
      <w:r w:rsidR="003C1522" w:rsidRPr="00633675">
        <w:rPr>
          <w:rFonts w:ascii="Tahoma" w:hAnsi="Tahoma" w:cs="Tahoma"/>
          <w:sz w:val="20"/>
          <w:szCs w:val="22"/>
        </w:rPr>
        <w:t>zdravotnických prostředcích</w:t>
      </w:r>
      <w:r w:rsidR="009B48B3" w:rsidRPr="00633675">
        <w:rPr>
          <w:rFonts w:ascii="Tahoma" w:hAnsi="Tahoma" w:cs="Tahoma"/>
          <w:sz w:val="20"/>
          <w:szCs w:val="20"/>
        </w:rPr>
        <w:t xml:space="preserve"> a 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 xml:space="preserve">protokol a zaslán na oddělení zdravotnické techniky kupujícího. </w:t>
      </w:r>
    </w:p>
    <w:p w14:paraId="69C8571B" w14:textId="27483B00" w:rsidR="009B48B3" w:rsidRPr="00633675" w:rsidRDefault="009B48B3" w:rsidP="009749D6">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Pr>
          <w:rFonts w:ascii="Tahoma" w:hAnsi="Tahoma" w:cs="Tahoma"/>
          <w:sz w:val="20"/>
          <w:szCs w:val="22"/>
        </w:rPr>
        <w:t xml:space="preserve">č. </w:t>
      </w:r>
      <w:r w:rsidRPr="00633675">
        <w:rPr>
          <w:rFonts w:ascii="Tahoma" w:hAnsi="Tahoma" w:cs="Tahoma"/>
          <w:sz w:val="20"/>
          <w:szCs w:val="22"/>
        </w:rPr>
        <w:t>268/2014 Sb.</w:t>
      </w:r>
      <w:r>
        <w:rPr>
          <w:rFonts w:ascii="Tahoma" w:hAnsi="Tahoma" w:cs="Tahoma"/>
          <w:sz w:val="20"/>
          <w:szCs w:val="22"/>
        </w:rPr>
        <w:t xml:space="preserve">, případně </w:t>
      </w:r>
      <w:r w:rsidR="00332CC2">
        <w:rPr>
          <w:rFonts w:ascii="Tahoma" w:hAnsi="Tahoma" w:cs="Tahoma"/>
          <w:sz w:val="20"/>
          <w:szCs w:val="22"/>
        </w:rPr>
        <w:t xml:space="preserve">zákonem </w:t>
      </w:r>
      <w:r>
        <w:rPr>
          <w:rFonts w:ascii="Tahoma" w:hAnsi="Tahoma" w:cs="Tahoma"/>
          <w:sz w:val="20"/>
          <w:szCs w:val="22"/>
        </w:rPr>
        <w:t>č. 89/2021 Sb.</w:t>
      </w:r>
      <w:r w:rsidRPr="00633675">
        <w:rPr>
          <w:rFonts w:ascii="Tahoma" w:hAnsi="Tahoma" w:cs="Tahoma"/>
          <w:sz w:val="20"/>
          <w:szCs w:val="22"/>
        </w:rPr>
        <w:t xml:space="preserve"> </w:t>
      </w:r>
    </w:p>
    <w:p w14:paraId="45C28AEA" w14:textId="77777777"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14:paraId="53580042" w14:textId="77777777"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14:paraId="720EC83A" w14:textId="21CFA0BB"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14:paraId="3C245A9F" w14:textId="7FC5C04B"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14:paraId="59B561D9" w14:textId="77777777" w:rsidR="001546A7" w:rsidRPr="009B48B3" w:rsidRDefault="001546A7" w:rsidP="009749D6">
      <w:pPr>
        <w:spacing w:line="276" w:lineRule="auto"/>
        <w:jc w:val="center"/>
        <w:rPr>
          <w:rFonts w:ascii="Tahoma" w:hAnsi="Tahoma" w:cs="Tahoma"/>
          <w:b/>
          <w:bCs/>
          <w:sz w:val="20"/>
          <w:szCs w:val="20"/>
        </w:rPr>
      </w:pPr>
    </w:p>
    <w:p w14:paraId="1E77A4BD" w14:textId="77777777"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6EF7B781" w14:textId="3D989292"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14:paraId="3047CFB1" w14:textId="602BB822" w:rsidR="002B7A44" w:rsidRPr="005448BE" w:rsidRDefault="002B7A44" w:rsidP="00DD67FF">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14:paraId="0843ECBC" w14:textId="77777777" w:rsidR="005448BE" w:rsidRPr="00DD67FF" w:rsidRDefault="005448BE" w:rsidP="005448BE">
      <w:pPr>
        <w:pStyle w:val="Import14"/>
        <w:tabs>
          <w:tab w:val="left" w:pos="0"/>
          <w:tab w:val="left" w:pos="360"/>
        </w:tabs>
        <w:spacing w:before="120" w:after="120" w:line="276" w:lineRule="auto"/>
        <w:ind w:left="425" w:firstLine="0"/>
        <w:rPr>
          <w:rFonts w:ascii="Tahoma" w:hAnsi="Tahoma" w:cs="Tahoma"/>
          <w:b/>
          <w:sz w:val="20"/>
          <w:szCs w:val="22"/>
        </w:rPr>
      </w:pPr>
    </w:p>
    <w:p w14:paraId="4DF78EA5" w14:textId="77777777"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14:paraId="2D282583" w14:textId="7FFB5294"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14:paraId="7833D6B2" w14:textId="4E70ED22" w:rsidR="002B7A44" w:rsidRPr="00633675" w:rsidRDefault="002B7A44" w:rsidP="009749D6">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0B5DD7">
        <w:rPr>
          <w:rFonts w:ascii="Tahoma" w:hAnsi="Tahoma" w:cs="Tahoma"/>
          <w:sz w:val="20"/>
          <w:szCs w:val="22"/>
        </w:rPr>
        <w:t xml:space="preserve">předmět smlouvy </w:t>
      </w:r>
      <w:r w:rsidRPr="00633675">
        <w:rPr>
          <w:rFonts w:ascii="Tahoma" w:hAnsi="Tahoma" w:cs="Tahoma"/>
          <w:sz w:val="20"/>
          <w:szCs w:val="22"/>
        </w:rPr>
        <w:t>připraven k předání a převzetí.</w:t>
      </w:r>
      <w:r w:rsidR="009749D6">
        <w:rPr>
          <w:rFonts w:ascii="Tahoma" w:hAnsi="Tahoma" w:cs="Tahoma"/>
          <w:sz w:val="20"/>
          <w:szCs w:val="22"/>
        </w:rPr>
        <w:t xml:space="preserve"> </w:t>
      </w:r>
      <w:r w:rsidR="009749D6" w:rsidRPr="00883ED8">
        <w:rPr>
          <w:rFonts w:ascii="Tahoma" w:hAnsi="Tahoma" w:cs="Tahoma"/>
          <w:sz w:val="20"/>
          <w:szCs w:val="20"/>
        </w:rPr>
        <w:t>K</w:t>
      </w:r>
      <w:r w:rsidR="00346D18">
        <w:rPr>
          <w:rFonts w:ascii="Tahoma" w:hAnsi="Tahoma" w:cs="Tahoma"/>
          <w:sz w:val="20"/>
          <w:szCs w:val="20"/>
        </w:rPr>
        <w:t>ontaktní osoba Ing. Xxxx xxxxxx</w:t>
      </w:r>
      <w:r w:rsidR="009749D6" w:rsidRPr="00883ED8">
        <w:rPr>
          <w:rFonts w:ascii="Tahoma" w:hAnsi="Tahoma" w:cs="Tahoma"/>
          <w:sz w:val="20"/>
          <w:szCs w:val="20"/>
        </w:rPr>
        <w:t xml:space="preserve">, </w:t>
      </w:r>
      <w:r w:rsidR="009749D6" w:rsidRPr="00883ED8">
        <w:rPr>
          <w:rFonts w:ascii="Tahoma" w:hAnsi="Tahoma" w:cs="Tahoma"/>
          <w:color w:val="000000"/>
          <w:sz w:val="20"/>
          <w:szCs w:val="20"/>
        </w:rPr>
        <w:t>oddělení zdra</w:t>
      </w:r>
      <w:r w:rsidR="00346D18">
        <w:rPr>
          <w:rFonts w:ascii="Tahoma" w:hAnsi="Tahoma" w:cs="Tahoma"/>
          <w:color w:val="000000"/>
          <w:sz w:val="20"/>
          <w:szCs w:val="20"/>
        </w:rPr>
        <w:t>votnické techniky, tel.: xxx xxx xxx</w:t>
      </w:r>
      <w:r w:rsidR="009749D6" w:rsidRPr="00883ED8">
        <w:rPr>
          <w:rFonts w:ascii="Tahoma" w:hAnsi="Tahoma" w:cs="Tahoma"/>
          <w:color w:val="000000"/>
          <w:sz w:val="20"/>
          <w:szCs w:val="20"/>
        </w:rPr>
        <w:t>.</w:t>
      </w:r>
    </w:p>
    <w:p w14:paraId="77C06F22" w14:textId="167A62FA"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14:paraId="2C7470F3" w14:textId="77777777"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14:paraId="0A1DEF06" w14:textId="085585B2"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14:paraId="39677D5D" w14:textId="77777777"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14:paraId="52413DDD" w14:textId="77777777"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14:paraId="2BEF2266" w14:textId="77777777"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V době termínu předání a převzetí přístroje, musí tento vykazovat všechny parametry dané technickou specifikací a musí být schopný trvalého provozu.</w:t>
      </w:r>
    </w:p>
    <w:p w14:paraId="1007781A" w14:textId="4F7195F1"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6"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w:t>
      </w:r>
      <w:r w:rsidR="00A74D1A">
        <w:rPr>
          <w:rFonts w:ascii="Tahoma" w:hAnsi="Tahoma" w:cs="Tahoma"/>
          <w:sz w:val="20"/>
          <w:szCs w:val="22"/>
        </w:rPr>
        <w:t xml:space="preserve"> a názvem a registračním číslem projektu</w:t>
      </w:r>
      <w:r w:rsidR="002B7A44" w:rsidRPr="00957E33">
        <w:rPr>
          <w:rFonts w:ascii="Tahoma" w:hAnsi="Tahoma" w:cs="Tahoma"/>
          <w:sz w:val="20"/>
          <w:szCs w:val="22"/>
        </w:rPr>
        <w:t>.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6"/>
    <w:p w14:paraId="09973725" w14:textId="49F8273F"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14:paraId="092B34AD" w14:textId="30DDAFDB"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14:paraId="59908718" w14:textId="77777777"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14:paraId="189B910B"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14:paraId="23180700" w14:textId="77777777" w:rsidR="001546A7" w:rsidRDefault="001546A7" w:rsidP="009749D6">
      <w:pPr>
        <w:tabs>
          <w:tab w:val="left" w:pos="0"/>
        </w:tabs>
        <w:spacing w:after="60" w:line="276" w:lineRule="auto"/>
        <w:jc w:val="both"/>
        <w:rPr>
          <w:rFonts w:ascii="Tahoma" w:hAnsi="Tahoma" w:cs="Tahoma"/>
          <w:sz w:val="20"/>
          <w:szCs w:val="20"/>
        </w:rPr>
      </w:pPr>
    </w:p>
    <w:p w14:paraId="6BD140B9" w14:textId="7777777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55ACDC1D" w14:textId="7777777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63851562" w14:textId="44F9ECF2"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w:t>
      </w:r>
      <w:r w:rsidR="00F80B6C">
        <w:rPr>
          <w:rFonts w:ascii="Tahoma" w:hAnsi="Tahoma" w:cs="Tahoma"/>
          <w:sz w:val="20"/>
          <w:szCs w:val="22"/>
        </w:rPr>
        <w:t>O</w:t>
      </w:r>
      <w:r w:rsidRPr="00633675">
        <w:rPr>
          <w:rFonts w:ascii="Tahoma" w:hAnsi="Tahoma" w:cs="Tahoma"/>
          <w:sz w:val="20"/>
          <w:szCs w:val="22"/>
        </w:rPr>
        <w:t xml:space="preserve"> kupujícího, číslo veřejné zakázky (tj</w:t>
      </w:r>
      <w:r w:rsidRPr="00B63017">
        <w:rPr>
          <w:rFonts w:ascii="Tahoma" w:hAnsi="Tahoma" w:cs="Tahoma"/>
          <w:sz w:val="20"/>
          <w:szCs w:val="22"/>
        </w:rPr>
        <w:t xml:space="preserve">. </w:t>
      </w:r>
      <w:r w:rsidR="0034494E" w:rsidRPr="0034494E">
        <w:rPr>
          <w:rFonts w:ascii="Tahoma" w:hAnsi="Tahoma" w:cs="Tahoma"/>
          <w:b/>
          <w:bCs/>
          <w:sz w:val="20"/>
          <w:szCs w:val="20"/>
        </w:rPr>
        <w:t>KRN/FMP/2022/05/Přístroje 2022-React EU</w:t>
      </w:r>
      <w:r w:rsidR="0034494E" w:rsidRPr="0034494E">
        <w:rPr>
          <w:rFonts w:ascii="Tahoma" w:eastAsia="Calibri" w:hAnsi="Tahoma" w:cs="Tahoma"/>
          <w:b/>
          <w:bCs/>
          <w:sz w:val="20"/>
          <w:szCs w:val="20"/>
          <w:lang w:eastAsia="en-US"/>
        </w:rPr>
        <w:t xml:space="preserve"> </w:t>
      </w:r>
      <w:r w:rsidR="000047E3" w:rsidRPr="0034494E">
        <w:rPr>
          <w:rFonts w:ascii="Tahoma" w:eastAsia="Calibri" w:hAnsi="Tahoma" w:cs="Tahoma"/>
          <w:b/>
          <w:bCs/>
          <w:sz w:val="20"/>
          <w:szCs w:val="20"/>
          <w:lang w:eastAsia="en-US"/>
        </w:rPr>
        <w:t>(</w:t>
      </w:r>
      <w:r w:rsidR="00887418" w:rsidRPr="0034494E">
        <w:rPr>
          <w:rFonts w:ascii="Tahoma" w:eastAsia="Calibri" w:hAnsi="Tahoma" w:cs="Tahoma"/>
          <w:b/>
          <w:bCs/>
          <w:sz w:val="20"/>
          <w:szCs w:val="20"/>
          <w:lang w:eastAsia="en-US"/>
        </w:rPr>
        <w:t xml:space="preserve">část </w:t>
      </w:r>
      <w:r w:rsidR="007A071B">
        <w:rPr>
          <w:rFonts w:ascii="Tahoma" w:eastAsia="Calibri" w:hAnsi="Tahoma" w:cs="Tahoma"/>
          <w:b/>
          <w:bCs/>
          <w:sz w:val="20"/>
          <w:szCs w:val="20"/>
          <w:lang w:eastAsia="en-US"/>
        </w:rPr>
        <w:t>5</w:t>
      </w:r>
      <w:r w:rsidR="000047E3" w:rsidRPr="0034494E">
        <w:rPr>
          <w:rFonts w:ascii="Tahoma" w:eastAsia="Calibri" w:hAnsi="Tahoma" w:cs="Tahoma"/>
          <w:b/>
          <w:bCs/>
          <w:sz w:val="20"/>
          <w:szCs w:val="20"/>
          <w:lang w:eastAsia="en-US"/>
        </w:rPr>
        <w:t>)</w:t>
      </w:r>
      <w:r w:rsidR="00887418" w:rsidRPr="0034494E">
        <w:rPr>
          <w:rFonts w:ascii="Tahoma" w:eastAsia="Calibri" w:hAnsi="Tahoma" w:cs="Tahoma"/>
          <w:b/>
          <w:bCs/>
          <w:sz w:val="20"/>
          <w:szCs w:val="20"/>
          <w:lang w:eastAsia="en-US"/>
        </w:rPr>
        <w:t>,</w:t>
      </w:r>
    </w:p>
    <w:p w14:paraId="03922A12" w14:textId="77777777" w:rsidR="00C55FF6" w:rsidRPr="00952CA9"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952CA9">
        <w:rPr>
          <w:rFonts w:ascii="Tahoma" w:hAnsi="Tahoma" w:cs="Tahoma"/>
          <w:sz w:val="20"/>
          <w:szCs w:val="22"/>
        </w:rPr>
        <w:t xml:space="preserve">Název projektu: </w:t>
      </w:r>
      <w:r w:rsidRPr="004E6533">
        <w:rPr>
          <w:rFonts w:ascii="Tahoma" w:hAnsi="Tahoma" w:cs="Tahoma"/>
          <w:sz w:val="20"/>
          <w:szCs w:val="22"/>
        </w:rPr>
        <w:t xml:space="preserve">Rozvoj a modernizace pracovišť navazujících na urgentní příjem </w:t>
      </w:r>
      <w:r w:rsidR="009749D6" w:rsidRPr="004E6533">
        <w:rPr>
          <w:rFonts w:ascii="Tahoma" w:hAnsi="Tahoma" w:cs="Tahoma"/>
          <w:sz w:val="20"/>
          <w:szCs w:val="22"/>
        </w:rPr>
        <w:t>2. typu Sdruženého zdravotnického zařízení Krnov, příspěvková organizaci</w:t>
      </w:r>
      <w:r w:rsidRPr="004E6533">
        <w:rPr>
          <w:rFonts w:ascii="Tahoma" w:hAnsi="Tahoma" w:cs="Tahoma"/>
          <w:sz w:val="20"/>
          <w:szCs w:val="22"/>
        </w:rPr>
        <w:t xml:space="preserve">, registrační číslo projektu: </w:t>
      </w:r>
      <w:r w:rsidRPr="00A74D1A">
        <w:rPr>
          <w:rFonts w:ascii="Tahoma" w:hAnsi="Tahoma" w:cs="Tahoma"/>
          <w:b/>
          <w:sz w:val="20"/>
          <w:szCs w:val="22"/>
        </w:rPr>
        <w:t>CZ.06.6.127/0.0/0.0/21_121/0016</w:t>
      </w:r>
      <w:r w:rsidR="009749D6" w:rsidRPr="00A74D1A">
        <w:rPr>
          <w:rFonts w:ascii="Tahoma" w:hAnsi="Tahoma" w:cs="Tahoma"/>
          <w:b/>
          <w:sz w:val="20"/>
          <w:szCs w:val="22"/>
        </w:rPr>
        <w:t>293</w:t>
      </w:r>
      <w:r w:rsidRPr="00A74D1A">
        <w:rPr>
          <w:rFonts w:ascii="Tahoma" w:hAnsi="Tahoma" w:cs="Tahoma"/>
          <w:b/>
          <w:sz w:val="20"/>
          <w:szCs w:val="22"/>
        </w:rPr>
        <w:t xml:space="preserve"> a text „spolufinancováno v rámci IROP“,</w:t>
      </w:r>
    </w:p>
    <w:p w14:paraId="1964A35F"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44DC3B25" w14:textId="77777777"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4FD5C6CB" w14:textId="77777777"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5738371B"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22A6ED16"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78E23C81"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1A382710" w14:textId="77777777"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7" w:name="_Hlk81510498"/>
      <w:r w:rsidRPr="00816A9D">
        <w:rPr>
          <w:rFonts w:ascii="Tahoma" w:hAnsi="Tahoma" w:cs="Tahoma"/>
          <w:sz w:val="20"/>
          <w:szCs w:val="20"/>
        </w:rPr>
        <w:t xml:space="preserve">nebo mailem na adresu </w:t>
      </w:r>
      <w:hyperlink r:id="rId8" w:history="1">
        <w:r w:rsidRPr="00816A9D">
          <w:rPr>
            <w:rStyle w:val="Hypertextovodkaz"/>
            <w:rFonts w:ascii="Tahoma" w:hAnsi="Tahoma" w:cs="Tahoma"/>
            <w:sz w:val="20"/>
            <w:szCs w:val="20"/>
          </w:rPr>
          <w:t>fakturace@szzkrnov.cz</w:t>
        </w:r>
      </w:hyperlink>
      <w:r>
        <w:rPr>
          <w:rFonts w:ascii="Tahoma" w:hAnsi="Tahoma" w:cs="Tahoma"/>
          <w:sz w:val="20"/>
          <w:szCs w:val="20"/>
        </w:rPr>
        <w:t>.</w:t>
      </w:r>
      <w:bookmarkEnd w:id="7"/>
    </w:p>
    <w:p w14:paraId="773F5093" w14:textId="77777777"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53030758" w14:textId="7018FAB0"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363DA332" w14:textId="77777777"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75AA820A" w14:textId="77777777"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94BA169" w14:textId="77777777"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557C02A6" w14:textId="77777777"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117E7B6A" w14:textId="77777777"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3C515492" w14:textId="77777777"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14:paraId="17262E52" w14:textId="77777777" w:rsidR="00930A9B" w:rsidRDefault="00930A9B" w:rsidP="009749D6">
      <w:pPr>
        <w:tabs>
          <w:tab w:val="left" w:pos="360"/>
        </w:tabs>
        <w:spacing w:before="120" w:line="276" w:lineRule="auto"/>
        <w:ind w:left="357"/>
        <w:jc w:val="both"/>
        <w:rPr>
          <w:rFonts w:ascii="Tahoma" w:hAnsi="Tahoma" w:cs="Tahoma"/>
          <w:sz w:val="20"/>
          <w:szCs w:val="20"/>
        </w:rPr>
      </w:pPr>
    </w:p>
    <w:p w14:paraId="2ECBCBFE"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5B5D9EB2"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14:paraId="6DB4A664" w14:textId="77777777" w:rsidR="00332CC2" w:rsidRPr="00633675" w:rsidRDefault="00332CC2" w:rsidP="00332CC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14:paraId="15A03ED8" w14:textId="2397B6A6"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 délce </w:t>
      </w:r>
      <w:r w:rsidR="00676526">
        <w:rPr>
          <w:rFonts w:ascii="Tahoma" w:hAnsi="Tahoma" w:cs="Tahoma"/>
          <w:sz w:val="20"/>
          <w:szCs w:val="22"/>
        </w:rPr>
        <w:t>36</w:t>
      </w:r>
      <w:r w:rsidRPr="00957E33">
        <w:rPr>
          <w:rFonts w:ascii="Tahoma" w:hAnsi="Tahoma" w:cs="Tahoma"/>
          <w:sz w:val="20"/>
          <w:szCs w:val="22"/>
        </w:rPr>
        <w:t xml:space="preserve"> měsíců,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14:paraId="3F97A4FB" w14:textId="36D451AB"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7A11A16" w14:textId="77777777"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14:paraId="3A727CDC" w14:textId="77777777" w:rsidR="00957E33" w:rsidRPr="0043288E"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14:paraId="552CC69B" w14:textId="77777777" w:rsidR="001546A7" w:rsidRPr="0043288E"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8" w:name="_Hlk81509058"/>
      <w:r w:rsidRPr="0043288E">
        <w:rPr>
          <w:rFonts w:ascii="Tahoma" w:hAnsi="Tahoma" w:cs="Tahoma"/>
          <w:sz w:val="20"/>
          <w:szCs w:val="20"/>
        </w:rPr>
        <w:t>Záruční servis podle této smlouvy zahrnuje:</w:t>
      </w:r>
    </w:p>
    <w:p w14:paraId="31CC1B79" w14:textId="77777777"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14:paraId="7E46D1C3" w14:textId="77777777" w:rsidR="001546A7" w:rsidRPr="0043288E"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w:t>
      </w:r>
      <w:r w:rsidR="001546A7" w:rsidRPr="0043288E">
        <w:rPr>
          <w:rFonts w:ascii="Tahoma" w:hAnsi="Tahoma" w:cs="Tahoma"/>
          <w:sz w:val="20"/>
          <w:szCs w:val="20"/>
        </w:rPr>
        <w:lastRenderedPageBreak/>
        <w:t>využitelnosti jeho technických parametrů,</w:t>
      </w:r>
    </w:p>
    <w:p w14:paraId="7DEA19C0" w14:textId="217C5C07"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pravidelné předepsané periodické bezpečnostně-technické kont</w:t>
      </w:r>
      <w:r w:rsidR="000F2521" w:rsidRPr="0043288E">
        <w:rPr>
          <w:rFonts w:ascii="Tahoma" w:hAnsi="Tahoma" w:cs="Tahoma"/>
          <w:sz w:val="20"/>
          <w:szCs w:val="20"/>
        </w:rPr>
        <w:t xml:space="preserve">roly </w:t>
      </w:r>
      <w:r w:rsidR="0043288E" w:rsidRPr="0043288E">
        <w:rPr>
          <w:rFonts w:ascii="Tahoma" w:hAnsi="Tahoma" w:cs="Tahoma"/>
          <w:sz w:val="20"/>
          <w:szCs w:val="20"/>
        </w:rPr>
        <w:t>předmětu smlouvy</w:t>
      </w:r>
      <w:r w:rsidR="00CA150E" w:rsidRPr="0043288E">
        <w:rPr>
          <w:rFonts w:ascii="Tahoma" w:hAnsi="Tahoma" w:cs="Tahoma"/>
          <w:sz w:val="20"/>
          <w:szCs w:val="20"/>
        </w:rPr>
        <w:t xml:space="preserve"> dle zákona č. </w:t>
      </w:r>
      <w:r w:rsidR="004E7BCC" w:rsidRPr="0043288E">
        <w:rPr>
          <w:rFonts w:ascii="Tahoma" w:hAnsi="Tahoma" w:cs="Tahoma"/>
          <w:sz w:val="20"/>
          <w:szCs w:val="20"/>
        </w:rPr>
        <w:t>268/2014</w:t>
      </w:r>
      <w:r w:rsidRPr="0043288E">
        <w:rPr>
          <w:rFonts w:ascii="Tahoma" w:hAnsi="Tahoma" w:cs="Tahoma"/>
          <w:sz w:val="20"/>
          <w:szCs w:val="20"/>
        </w:rPr>
        <w:t xml:space="preserve"> Sb., </w:t>
      </w:r>
      <w:r w:rsidR="0043288E" w:rsidRPr="0043288E">
        <w:rPr>
          <w:rFonts w:ascii="Tahoma" w:hAnsi="Tahoma" w:cs="Tahoma"/>
          <w:sz w:val="20"/>
          <w:szCs w:val="20"/>
        </w:rPr>
        <w:t xml:space="preserve">resp. </w:t>
      </w:r>
      <w:r w:rsidR="00332CC2">
        <w:rPr>
          <w:rFonts w:ascii="Tahoma" w:hAnsi="Tahoma" w:cs="Tahoma"/>
          <w:sz w:val="20"/>
          <w:szCs w:val="20"/>
        </w:rPr>
        <w:t>z</w:t>
      </w:r>
      <w:r w:rsidR="0043288E" w:rsidRPr="0043288E">
        <w:rPr>
          <w:rFonts w:ascii="Tahoma" w:hAnsi="Tahoma" w:cs="Tahoma"/>
          <w:sz w:val="20"/>
          <w:szCs w:val="20"/>
        </w:rPr>
        <w:t xml:space="preserve">ákon č. 89/2021 Sb. a platných norem </w:t>
      </w:r>
      <w:r w:rsidR="00601D09" w:rsidRPr="0043288E">
        <w:rPr>
          <w:rFonts w:ascii="Tahoma" w:hAnsi="Tahoma" w:cs="Tahoma"/>
          <w:sz w:val="20"/>
          <w:szCs w:val="20"/>
        </w:rPr>
        <w:t>a dle požadavků výrobce</w:t>
      </w:r>
      <w:r w:rsidR="0043288E" w:rsidRPr="0043288E">
        <w:rPr>
          <w:rFonts w:ascii="Tahoma" w:hAnsi="Tahoma" w:cs="Tahoma"/>
          <w:sz w:val="20"/>
          <w:szCs w:val="20"/>
        </w:rPr>
        <w:t>, vč. výměny všech předepsaných servisních kitů a náhradních dílů dle doporučení výrobce.</w:t>
      </w:r>
    </w:p>
    <w:bookmarkEnd w:id="8"/>
    <w:p w14:paraId="6E6C2348" w14:textId="77777777" w:rsidR="00701264" w:rsidRDefault="00701264" w:rsidP="009749D6">
      <w:pPr>
        <w:spacing w:after="120" w:line="276" w:lineRule="auto"/>
        <w:ind w:left="425" w:hanging="425"/>
        <w:jc w:val="center"/>
        <w:rPr>
          <w:rFonts w:ascii="Tahoma" w:hAnsi="Tahoma" w:cs="Tahoma"/>
          <w:b/>
          <w:sz w:val="20"/>
          <w:szCs w:val="22"/>
        </w:rPr>
      </w:pPr>
    </w:p>
    <w:p w14:paraId="04DE9464" w14:textId="7C449745"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14:paraId="69EF7A52" w14:textId="77777777"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14:paraId="23348C42" w14:textId="5AF46937"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14:paraId="31F58C1B" w14:textId="5A4CB2D7"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14:paraId="340CB044" w14:textId="52C79F47" w:rsidR="00957E33" w:rsidRPr="00633675" w:rsidRDefault="00957E33" w:rsidP="00D41444">
      <w:pPr>
        <w:pStyle w:val="Odstavecseseznamem"/>
        <w:numPr>
          <w:ilvl w:val="0"/>
          <w:numId w:val="29"/>
        </w:numPr>
        <w:tabs>
          <w:tab w:val="num" w:pos="1353"/>
        </w:tabs>
        <w:spacing w:before="12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676526">
        <w:rPr>
          <w:rFonts w:ascii="Tahoma" w:hAnsi="Tahoma" w:cs="Tahoma"/>
          <w:sz w:val="20"/>
          <w:szCs w:val="20"/>
        </w:rPr>
        <w:t>+420 225 001 526</w:t>
      </w:r>
    </w:p>
    <w:p w14:paraId="65D2ECFA" w14:textId="705D2CBB" w:rsidR="00957E33" w:rsidRPr="00633675" w:rsidRDefault="00957E33" w:rsidP="00D41444">
      <w:pPr>
        <w:pStyle w:val="Odstavecseseznamem"/>
        <w:numPr>
          <w:ilvl w:val="0"/>
          <w:numId w:val="29"/>
        </w:numPr>
        <w:tabs>
          <w:tab w:val="num" w:pos="1353"/>
        </w:tabs>
        <w:spacing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hyperlink r:id="rId9" w:history="1">
        <w:r w:rsidR="00676526" w:rsidRPr="00904B87">
          <w:rPr>
            <w:rStyle w:val="Hypertextovodkaz"/>
            <w:rFonts w:ascii="Tahoma" w:hAnsi="Tahoma" w:cs="Tahoma"/>
            <w:sz w:val="20"/>
            <w:szCs w:val="20"/>
          </w:rPr>
          <w:t>servis@medisap.cz</w:t>
        </w:r>
      </w:hyperlink>
    </w:p>
    <w:p w14:paraId="67DA2F93" w14:textId="1204409A" w:rsidR="00957E33" w:rsidRPr="00633675" w:rsidRDefault="00957E33" w:rsidP="00D41444">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676526">
        <w:rPr>
          <w:rFonts w:ascii="Tahoma" w:hAnsi="Tahoma" w:cs="Tahoma"/>
          <w:sz w:val="20"/>
          <w:szCs w:val="20"/>
        </w:rPr>
        <w:t>medisap,s.r.o., servisní středisko, Malešická 2251/51, 130 00 Praha 3</w:t>
      </w:r>
    </w:p>
    <w:p w14:paraId="386004CD" w14:textId="77777777"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14:paraId="56A5039D" w14:textId="77777777" w:rsidR="00957E33" w:rsidRPr="00691B29"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14:paraId="13888165" w14:textId="77777777" w:rsidR="00A1549E" w:rsidRPr="00A1549E"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14:paraId="2918B3DB" w14:textId="77777777" w:rsidR="00FE4D95" w:rsidRPr="00FA3D12" w:rsidRDefault="00FE4D95" w:rsidP="00FE4D95">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9" w:name="_Hlk81510601"/>
      <w:r w:rsidRPr="00FA3D12">
        <w:rPr>
          <w:rFonts w:ascii="Tahoma" w:hAnsi="Tahoma" w:cs="Tahoma"/>
          <w:sz w:val="20"/>
          <w:szCs w:val="20"/>
        </w:rPr>
        <w:t>V případě, že prodávající vadu nebude schopen ve lhůtě 6 pracovních dnů vadu odstranit, je povinen kupujícímu poskytnout zdarma náhradní plnění předmětu smlouvy stejných nebo vyšších technických parametrů, a to až do doby do odstranění reklamované vady a uvedení původního předmětu plnění do provozu.</w:t>
      </w:r>
    </w:p>
    <w:bookmarkEnd w:id="9"/>
    <w:p w14:paraId="45FA5CBA" w14:textId="77777777"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14:paraId="30C42483" w14:textId="77777777"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14:paraId="6FB9805E" w14:textId="77777777"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10" w:name="_Hlk81510290"/>
      <w:r w:rsidRPr="00346E49">
        <w:rPr>
          <w:rFonts w:ascii="Tahoma" w:hAnsi="Tahoma" w:cs="Tahoma"/>
          <w:sz w:val="20"/>
          <w:szCs w:val="20"/>
        </w:rPr>
        <w:t>Prodávající neodpovídá za vady, které byly způsobeny nesprávným užíváním uživatele nebo třetí osobou.</w:t>
      </w:r>
    </w:p>
    <w:p w14:paraId="3A7E7AA1" w14:textId="77777777"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14:paraId="21333C4B" w14:textId="062944DF"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lastRenderedPageBreak/>
        <w:t xml:space="preserve">V případě, že během záruční doby se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10"/>
    <w:p w14:paraId="2E44FA3A" w14:textId="1746DF61" w:rsidR="00B764D6" w:rsidRDefault="00B764D6" w:rsidP="009749D6">
      <w:pPr>
        <w:tabs>
          <w:tab w:val="left" w:pos="360"/>
        </w:tabs>
        <w:spacing w:before="120" w:line="276" w:lineRule="auto"/>
        <w:ind w:left="360"/>
        <w:jc w:val="both"/>
        <w:rPr>
          <w:rFonts w:ascii="Tahoma" w:hAnsi="Tahoma" w:cs="Tahoma"/>
          <w:sz w:val="20"/>
          <w:szCs w:val="20"/>
        </w:rPr>
      </w:pPr>
    </w:p>
    <w:p w14:paraId="27404DDA"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68F7624F" w14:textId="0AEDC1E7" w:rsidR="001546A7" w:rsidRPr="00237534" w:rsidRDefault="001546A7" w:rsidP="00332CC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14:paraId="758360CA" w14:textId="76E2EAEA" w:rsidR="00C55FF6" w:rsidRPr="006504F4"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z kupní ceny bez DPH uvedené v čl. IV odst. 1 této smlouvy</w:t>
      </w:r>
      <w:r w:rsidRPr="006504F4">
        <w:rPr>
          <w:rFonts w:ascii="Tahoma" w:hAnsi="Tahoma" w:cs="Tahoma"/>
          <w:sz w:val="20"/>
          <w:szCs w:val="22"/>
        </w:rPr>
        <w:t xml:space="preserve">, a to za každý započatý den prodlení. </w:t>
      </w:r>
    </w:p>
    <w:p w14:paraId="4C251B65" w14:textId="59BE5F42" w:rsidR="00C55FF6" w:rsidRPr="004E6533"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color w:val="FF33CC"/>
          <w:sz w:val="20"/>
          <w:szCs w:val="22"/>
        </w:rPr>
      </w:pPr>
      <w:r w:rsidRPr="006504F4">
        <w:rPr>
          <w:rFonts w:ascii="Tahoma" w:hAnsi="Tahoma" w:cs="Tahoma"/>
          <w:sz w:val="20"/>
          <w:szCs w:val="22"/>
        </w:rPr>
        <w:t>Pokud p</w:t>
      </w:r>
      <w:r w:rsidR="005A603C" w:rsidRPr="006504F4">
        <w:rPr>
          <w:rFonts w:ascii="Tahoma" w:hAnsi="Tahoma" w:cs="Tahoma"/>
          <w:sz w:val="20"/>
          <w:szCs w:val="22"/>
        </w:rPr>
        <w:t>rodávající n</w:t>
      </w:r>
      <w:r w:rsidR="00D41444">
        <w:rPr>
          <w:rFonts w:ascii="Tahoma" w:hAnsi="Tahoma" w:cs="Tahoma"/>
          <w:sz w:val="20"/>
          <w:szCs w:val="22"/>
        </w:rPr>
        <w:t>ezahájí odstraňování</w:t>
      </w:r>
      <w:r w:rsidR="005A603C" w:rsidRPr="006504F4">
        <w:rPr>
          <w:rFonts w:ascii="Tahoma" w:hAnsi="Tahoma" w:cs="Tahoma"/>
          <w:sz w:val="20"/>
          <w:szCs w:val="22"/>
        </w:rPr>
        <w:t xml:space="preserve"> vad</w:t>
      </w:r>
      <w:r w:rsidR="00D41444">
        <w:rPr>
          <w:rFonts w:ascii="Tahoma" w:hAnsi="Tahoma" w:cs="Tahoma"/>
          <w:sz w:val="20"/>
          <w:szCs w:val="22"/>
        </w:rPr>
        <w:t>y</w:t>
      </w:r>
      <w:r w:rsidR="005A603C" w:rsidRPr="006504F4">
        <w:rPr>
          <w:rFonts w:ascii="Tahoma" w:hAnsi="Tahoma" w:cs="Tahoma"/>
          <w:sz w:val="20"/>
          <w:szCs w:val="22"/>
        </w:rPr>
        <w:t xml:space="preserve"> předmětu smlouvy</w:t>
      </w:r>
      <w:r w:rsidRPr="006504F4">
        <w:rPr>
          <w:rFonts w:ascii="Tahoma" w:hAnsi="Tahoma" w:cs="Tahoma"/>
          <w:sz w:val="20"/>
          <w:szCs w:val="22"/>
        </w:rPr>
        <w:t xml:space="preserve"> ve lhůtě uvedené v čl. X </w:t>
      </w:r>
      <w:r w:rsidRPr="00D41444">
        <w:rPr>
          <w:rFonts w:ascii="Tahoma" w:hAnsi="Tahoma" w:cs="Tahoma"/>
          <w:sz w:val="20"/>
          <w:szCs w:val="22"/>
        </w:rPr>
        <w:t>odst. 1</w:t>
      </w:r>
      <w:r w:rsidR="00D41444" w:rsidRPr="00D41444">
        <w:rPr>
          <w:rFonts w:ascii="Tahoma" w:hAnsi="Tahoma" w:cs="Tahoma"/>
          <w:sz w:val="20"/>
          <w:szCs w:val="22"/>
        </w:rPr>
        <w:t>2</w:t>
      </w:r>
      <w:r w:rsidRPr="00D41444">
        <w:rPr>
          <w:rFonts w:ascii="Tahoma" w:hAnsi="Tahoma" w:cs="Tahoma"/>
          <w:sz w:val="20"/>
          <w:szCs w:val="22"/>
        </w:rPr>
        <w:t xml:space="preserve"> této</w:t>
      </w:r>
      <w:r w:rsidRPr="006504F4">
        <w:rPr>
          <w:rFonts w:ascii="Tahoma" w:hAnsi="Tahoma" w:cs="Tahoma"/>
          <w:sz w:val="20"/>
          <w:szCs w:val="22"/>
        </w:rPr>
        <w:t xml:space="preserve"> smlouvy</w:t>
      </w:r>
      <w:r w:rsidR="00FE4D95">
        <w:rPr>
          <w:rFonts w:ascii="Tahoma" w:hAnsi="Tahoma" w:cs="Tahoma"/>
          <w:sz w:val="20"/>
          <w:szCs w:val="22"/>
        </w:rPr>
        <w:t xml:space="preserve"> </w:t>
      </w:r>
      <w:r w:rsidR="00FE4D95" w:rsidRPr="00FA3D12">
        <w:rPr>
          <w:rFonts w:ascii="Tahoma" w:hAnsi="Tahoma" w:cs="Tahoma"/>
          <w:iCs/>
          <w:sz w:val="20"/>
          <w:szCs w:val="22"/>
        </w:rPr>
        <w:t>a</w:t>
      </w:r>
      <w:r w:rsidR="00FE4D95" w:rsidRPr="00FA3D12">
        <w:rPr>
          <w:rFonts w:ascii="Tahoma" w:hAnsi="Tahoma" w:cs="Tahoma"/>
          <w:i/>
          <w:iCs/>
          <w:sz w:val="20"/>
          <w:szCs w:val="22"/>
        </w:rPr>
        <w:t xml:space="preserve"> </w:t>
      </w:r>
      <w:r w:rsidR="00FE4D95" w:rsidRPr="00FA3D12">
        <w:rPr>
          <w:rFonts w:ascii="Tahoma" w:hAnsi="Tahoma" w:cs="Tahoma"/>
          <w:iCs/>
          <w:sz w:val="20"/>
          <w:szCs w:val="22"/>
        </w:rPr>
        <w:t>zároveň v</w:t>
      </w:r>
      <w:r w:rsidR="00FE4D95">
        <w:rPr>
          <w:rFonts w:ascii="Tahoma" w:hAnsi="Tahoma" w:cs="Tahoma"/>
          <w:iCs/>
          <w:sz w:val="20"/>
          <w:szCs w:val="22"/>
        </w:rPr>
        <w:t>e</w:t>
      </w:r>
      <w:r w:rsidR="00FE4D95" w:rsidRPr="00FA3D12">
        <w:rPr>
          <w:rFonts w:ascii="Tahoma" w:hAnsi="Tahoma" w:cs="Tahoma"/>
          <w:iCs/>
          <w:sz w:val="20"/>
          <w:szCs w:val="22"/>
        </w:rPr>
        <w:t xml:space="preserve"> lhůtě </w:t>
      </w:r>
      <w:r w:rsidR="00FE4D95">
        <w:rPr>
          <w:rFonts w:ascii="Tahoma" w:hAnsi="Tahoma" w:cs="Tahoma"/>
          <w:iCs/>
          <w:sz w:val="20"/>
          <w:szCs w:val="22"/>
        </w:rPr>
        <w:t xml:space="preserve">uvedené v čl. X odst. 13 </w:t>
      </w:r>
      <w:r w:rsidR="00FE4D95" w:rsidRPr="00FA3D12">
        <w:rPr>
          <w:rFonts w:ascii="Tahoma" w:hAnsi="Tahoma" w:cs="Tahoma"/>
          <w:iCs/>
          <w:sz w:val="20"/>
          <w:szCs w:val="22"/>
        </w:rPr>
        <w:t>kupujícímu za vadný předmět smlouvy neposkytne zdarma náhradní předmět smlouvy o stejných nebo vyšších technických parametrech</w:t>
      </w:r>
      <w:r w:rsidRPr="006504F4">
        <w:rPr>
          <w:rFonts w:ascii="Tahoma" w:hAnsi="Tahoma" w:cs="Tahoma"/>
          <w:sz w:val="20"/>
          <w:szCs w:val="22"/>
        </w:rPr>
        <w:t xml:space="preserve">, je povinen zaplatit kupujícímu smluvní pokutu ve výši </w:t>
      </w:r>
      <w:r w:rsidRPr="006504F4">
        <w:rPr>
          <w:rFonts w:ascii="Tahoma" w:hAnsi="Tahoma" w:cs="Tahoma"/>
          <w:b/>
          <w:iCs/>
          <w:sz w:val="20"/>
          <w:szCs w:val="22"/>
        </w:rPr>
        <w:t>0,2 %</w:t>
      </w:r>
      <w:r w:rsidRPr="006504F4">
        <w:rPr>
          <w:rFonts w:ascii="Tahoma" w:hAnsi="Tahoma" w:cs="Tahoma"/>
          <w:iCs/>
          <w:sz w:val="20"/>
          <w:szCs w:val="22"/>
        </w:rPr>
        <w:t xml:space="preserve"> z kupní ceny bez DPH podle čl. IV odst. 1 této smlouvy, a to za každý započatý den prodlení až do</w:t>
      </w:r>
      <w:r w:rsidRPr="00633675">
        <w:rPr>
          <w:rFonts w:ascii="Tahoma" w:hAnsi="Tahoma" w:cs="Tahoma"/>
          <w:iCs/>
          <w:sz w:val="20"/>
          <w:szCs w:val="22"/>
        </w:rPr>
        <w:t xml:space="preserve"> odstranění vady</w:t>
      </w:r>
      <w:r w:rsidR="00FE4D95" w:rsidRPr="00FA3D12">
        <w:rPr>
          <w:rFonts w:ascii="Tahoma" w:hAnsi="Tahoma" w:cs="Tahoma"/>
          <w:iCs/>
          <w:sz w:val="20"/>
          <w:szCs w:val="22"/>
        </w:rPr>
        <w:t>, nebo do poskytnutí náhradního předmětu smlouvy o stejných nebo vyšších technických parametrech</w:t>
      </w:r>
      <w:r w:rsidR="00887418">
        <w:rPr>
          <w:rFonts w:ascii="Tahoma" w:hAnsi="Tahoma" w:cs="Tahoma"/>
          <w:iCs/>
          <w:sz w:val="20"/>
          <w:szCs w:val="22"/>
        </w:rPr>
        <w:t>.</w:t>
      </w:r>
    </w:p>
    <w:p w14:paraId="4698CED4" w14:textId="77777777"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14:paraId="6F436C63" w14:textId="77777777" w:rsidR="00C55FF6" w:rsidRPr="00456277"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Smluvní pokuty se nezapočítávají na náhradu případně vzniklé škody, kterou lze vymáhat samostatně </w:t>
      </w:r>
      <w:r w:rsidRPr="00456277">
        <w:rPr>
          <w:rFonts w:ascii="Tahoma" w:hAnsi="Tahoma" w:cs="Tahoma"/>
          <w:sz w:val="20"/>
          <w:szCs w:val="22"/>
        </w:rPr>
        <w:t>vedle smluvní pokuty, a to v plné výši.</w:t>
      </w:r>
    </w:p>
    <w:p w14:paraId="08A1F5D9" w14:textId="13F565FD" w:rsidR="005A603C" w:rsidRPr="00456277" w:rsidRDefault="005A603C"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bookmarkStart w:id="11" w:name="_Hlk82416873"/>
      <w:r w:rsidRPr="00456277">
        <w:rPr>
          <w:rFonts w:ascii="Tahoma" w:hAnsi="Tahoma" w:cs="Tahoma"/>
          <w:sz w:val="20"/>
          <w:szCs w:val="22"/>
        </w:rPr>
        <w:t>V případě, že kupující platně odstoupí od této smlouvy z důvodu uplatnění práv z odpovědnosti za vady, je prodávající povinen zaplatit kup</w:t>
      </w:r>
      <w:r w:rsidR="00456277" w:rsidRPr="00456277">
        <w:rPr>
          <w:rFonts w:ascii="Tahoma" w:hAnsi="Tahoma" w:cs="Tahoma"/>
          <w:sz w:val="20"/>
          <w:szCs w:val="22"/>
        </w:rPr>
        <w:t>ujícímu smluvní pokutu ve výši 2</w:t>
      </w:r>
      <w:r w:rsidRPr="00456277">
        <w:rPr>
          <w:rFonts w:ascii="Tahoma" w:hAnsi="Tahoma" w:cs="Tahoma"/>
          <w:sz w:val="20"/>
          <w:szCs w:val="22"/>
        </w:rPr>
        <w:t>0</w:t>
      </w:r>
      <w:r w:rsidR="00691B29" w:rsidRPr="00456277">
        <w:rPr>
          <w:rFonts w:ascii="Tahoma" w:hAnsi="Tahoma" w:cs="Tahoma"/>
          <w:sz w:val="20"/>
          <w:szCs w:val="22"/>
        </w:rPr>
        <w:t xml:space="preserve"> </w:t>
      </w:r>
      <w:r w:rsidRPr="00456277">
        <w:rPr>
          <w:rFonts w:ascii="Tahoma" w:hAnsi="Tahoma" w:cs="Tahoma"/>
          <w:sz w:val="20"/>
          <w:szCs w:val="22"/>
        </w:rPr>
        <w:t xml:space="preserve">% </w:t>
      </w:r>
      <w:r w:rsidR="00456277" w:rsidRPr="00456277">
        <w:rPr>
          <w:rFonts w:ascii="Tahoma" w:hAnsi="Tahoma" w:cs="Tahoma"/>
          <w:sz w:val="20"/>
          <w:szCs w:val="22"/>
        </w:rPr>
        <w:t xml:space="preserve">ze </w:t>
      </w:r>
      <w:r w:rsidRPr="00456277">
        <w:rPr>
          <w:rFonts w:ascii="Tahoma" w:hAnsi="Tahoma" w:cs="Tahoma"/>
          <w:sz w:val="20"/>
          <w:szCs w:val="22"/>
        </w:rPr>
        <w:t xml:space="preserve">sjednané </w:t>
      </w:r>
      <w:r w:rsidR="00456277" w:rsidRPr="00456277">
        <w:rPr>
          <w:rFonts w:ascii="Tahoma" w:hAnsi="Tahoma" w:cs="Tahoma"/>
          <w:sz w:val="20"/>
          <w:szCs w:val="22"/>
        </w:rPr>
        <w:t xml:space="preserve">celkové </w:t>
      </w:r>
      <w:r w:rsidRPr="00456277">
        <w:rPr>
          <w:rFonts w:ascii="Tahoma" w:hAnsi="Tahoma" w:cs="Tahoma"/>
          <w:sz w:val="20"/>
          <w:szCs w:val="22"/>
        </w:rPr>
        <w:t>kupní ceny bez DPH.</w:t>
      </w:r>
    </w:p>
    <w:bookmarkEnd w:id="11"/>
    <w:p w14:paraId="62634434" w14:textId="77777777" w:rsidR="00921C16" w:rsidRPr="00B92492" w:rsidRDefault="00921C16" w:rsidP="00921C16">
      <w:pPr>
        <w:pStyle w:val="Odstavecseseznamem"/>
        <w:numPr>
          <w:ilvl w:val="0"/>
          <w:numId w:val="11"/>
        </w:numPr>
        <w:spacing w:after="120" w:line="276" w:lineRule="auto"/>
        <w:ind w:left="0" w:firstLine="0"/>
        <w:contextualSpacing w:val="0"/>
        <w:jc w:val="center"/>
        <w:rPr>
          <w:rFonts w:ascii="Tahoma" w:hAnsi="Tahoma" w:cs="Tahoma"/>
          <w:sz w:val="20"/>
          <w:szCs w:val="20"/>
        </w:rPr>
      </w:pPr>
    </w:p>
    <w:p w14:paraId="153C78BA" w14:textId="77777777" w:rsidR="00921C16" w:rsidRPr="00B92492" w:rsidRDefault="00921C16" w:rsidP="00921C16">
      <w:pPr>
        <w:pStyle w:val="slolnkuSmlouvy"/>
        <w:pBdr>
          <w:top w:val="single" w:sz="4" w:space="1" w:color="auto"/>
          <w:bottom w:val="single" w:sz="4" w:space="1" w:color="auto"/>
        </w:pBdr>
        <w:spacing w:before="120"/>
        <w:rPr>
          <w:rFonts w:ascii="Tahoma" w:hAnsi="Tahoma" w:cs="Tahoma"/>
          <w:sz w:val="20"/>
        </w:rPr>
      </w:pPr>
      <w:r w:rsidRPr="00B92492">
        <w:rPr>
          <w:rFonts w:ascii="Tahoma" w:hAnsi="Tahoma" w:cs="Tahoma"/>
          <w:sz w:val="20"/>
        </w:rPr>
        <w:t>Sankce vůči Rusku a Bělorusku</w:t>
      </w:r>
    </w:p>
    <w:p w14:paraId="4BF03862" w14:textId="77777777" w:rsidR="00921C16" w:rsidRPr="00B92492" w:rsidRDefault="00921C16" w:rsidP="00456277">
      <w:pPr>
        <w:pStyle w:val="Smlouva-slo"/>
        <w:numPr>
          <w:ilvl w:val="0"/>
          <w:numId w:val="34"/>
        </w:numPr>
        <w:suppressAutoHyphens w:val="0"/>
        <w:spacing w:line="276" w:lineRule="auto"/>
        <w:ind w:left="357" w:hanging="357"/>
        <w:rPr>
          <w:rFonts w:ascii="Tahoma" w:eastAsia="Tahoma" w:hAnsi="Tahoma" w:cs="Tahoma"/>
          <w:sz w:val="20"/>
          <w:szCs w:val="20"/>
        </w:rPr>
      </w:pPr>
      <w:r w:rsidRPr="00B92492">
        <w:rPr>
          <w:rFonts w:ascii="Tahoma" w:hAnsi="Tahoma" w:cs="Tahoma"/>
          <w:sz w:val="20"/>
          <w:szCs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9AFE603" w14:textId="77777777" w:rsidR="00921C16" w:rsidRPr="00B92492" w:rsidRDefault="00921C16" w:rsidP="00456277">
      <w:pPr>
        <w:pStyle w:val="Smlouva-slo"/>
        <w:numPr>
          <w:ilvl w:val="0"/>
          <w:numId w:val="34"/>
        </w:numPr>
        <w:suppressAutoHyphens w:val="0"/>
        <w:spacing w:line="276" w:lineRule="auto"/>
        <w:ind w:left="357" w:hanging="357"/>
        <w:rPr>
          <w:rFonts w:ascii="Tahoma" w:eastAsia="Tahoma" w:hAnsi="Tahoma" w:cs="Tahoma"/>
          <w:sz w:val="20"/>
          <w:szCs w:val="20"/>
        </w:rPr>
      </w:pPr>
      <w:r w:rsidRPr="00B92492">
        <w:rPr>
          <w:rFonts w:ascii="Tahoma" w:hAnsi="Tahoma" w:cs="Tahoma"/>
          <w:sz w:val="20"/>
          <w:szCs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4C17D5D5" w14:textId="132B2461" w:rsidR="00921C16" w:rsidRPr="00A74D1A" w:rsidRDefault="00921C16" w:rsidP="00456277">
      <w:pPr>
        <w:pStyle w:val="Smlouva-slo"/>
        <w:numPr>
          <w:ilvl w:val="0"/>
          <w:numId w:val="34"/>
        </w:numPr>
        <w:suppressAutoHyphens w:val="0"/>
        <w:spacing w:line="276" w:lineRule="auto"/>
        <w:ind w:left="357" w:hanging="357"/>
        <w:rPr>
          <w:rFonts w:ascii="Tahoma" w:eastAsia="Tahoma" w:hAnsi="Tahoma" w:cs="Tahoma"/>
          <w:sz w:val="20"/>
          <w:szCs w:val="20"/>
        </w:rPr>
      </w:pPr>
      <w:r w:rsidRPr="00B92492">
        <w:rPr>
          <w:rFonts w:ascii="Tahoma" w:hAnsi="Tahoma" w:cs="Tahoma"/>
          <w:sz w:val="20"/>
          <w:szCs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497336ED" w14:textId="43D9378B" w:rsidR="00921C16" w:rsidRPr="00A74D1A" w:rsidRDefault="00921C16" w:rsidP="00A74D1A">
      <w:pPr>
        <w:pStyle w:val="Smlouva-slo"/>
        <w:numPr>
          <w:ilvl w:val="0"/>
          <w:numId w:val="34"/>
        </w:numPr>
        <w:suppressAutoHyphens w:val="0"/>
        <w:spacing w:line="276" w:lineRule="auto"/>
        <w:ind w:left="357" w:hanging="357"/>
        <w:rPr>
          <w:rFonts w:ascii="Tahoma" w:eastAsia="Tahoma" w:hAnsi="Tahoma" w:cs="Tahoma"/>
          <w:sz w:val="20"/>
          <w:szCs w:val="20"/>
        </w:rPr>
      </w:pPr>
      <w:r w:rsidRPr="00A74D1A">
        <w:rPr>
          <w:rFonts w:ascii="Tahoma" w:hAnsi="Tahoma" w:cs="Tahoma"/>
          <w:sz w:val="20"/>
          <w:szCs w:val="20"/>
        </w:rPr>
        <w:t>Dojde-li k porušení pravidel dle odst. 1 této smlouvy, je prodávající povinen zaplatit kupujícímu smluvní pokutu ve výši 50.000 Kč, a to za každý jednotlivý případ porušení.</w:t>
      </w:r>
    </w:p>
    <w:p w14:paraId="0E346405" w14:textId="77777777" w:rsidR="005448BE" w:rsidRDefault="005448BE" w:rsidP="00456277">
      <w:pPr>
        <w:pStyle w:val="Import16"/>
        <w:tabs>
          <w:tab w:val="clear" w:pos="864"/>
        </w:tabs>
        <w:spacing w:after="120" w:line="276" w:lineRule="auto"/>
        <w:ind w:left="425" w:firstLine="0"/>
        <w:jc w:val="both"/>
        <w:rPr>
          <w:rFonts w:ascii="Tahoma" w:hAnsi="Tahoma" w:cs="Tahoma"/>
          <w:sz w:val="20"/>
          <w:szCs w:val="22"/>
        </w:rPr>
      </w:pPr>
    </w:p>
    <w:p w14:paraId="559E14D6" w14:textId="77777777"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14:paraId="2C922BB0" w14:textId="77777777" w:rsidR="009924D0" w:rsidRDefault="00476F23" w:rsidP="009749D6">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14:paraId="7EA2BF86" w14:textId="77777777" w:rsidR="00E473DE" w:rsidRPr="007B46C3"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449A678C" w14:textId="77777777"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7283470A" w14:textId="77777777"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Zveřejnění smlouvy a metadat v registru smluv zajistí kupující.</w:t>
      </w:r>
    </w:p>
    <w:p w14:paraId="31493B07" w14:textId="77777777" w:rsidR="00E473DE" w:rsidRDefault="00E473DE" w:rsidP="009749D6">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7B46C3">
        <w:rPr>
          <w:rFonts w:ascii="Tahoma" w:hAnsi="Tahoma" w:cs="Tahoma"/>
          <w:iCs/>
          <w:sz w:val="20"/>
          <w:szCs w:val="20"/>
        </w:rPr>
        <w:t xml:space="preserve">Okamžikem zveřejnění této smlouvy dle zákona č. 340/2015 Sb., o zvláštních </w:t>
      </w:r>
      <w:r w:rsidRPr="007B46C3">
        <w:rPr>
          <w:rFonts w:ascii="Tahoma" w:hAnsi="Tahoma" w:cs="Tahoma"/>
          <w:sz w:val="20"/>
        </w:rPr>
        <w:t>podmínkách</w:t>
      </w:r>
      <w:r w:rsidRPr="007B46C3">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Pr>
          <w:rFonts w:ascii="Tahoma" w:hAnsi="Tahoma" w:cs="Tahoma"/>
          <w:iCs/>
          <w:sz w:val="20"/>
          <w:szCs w:val="20"/>
        </w:rPr>
        <w:t> </w:t>
      </w:r>
      <w:r w:rsidRPr="007B46C3">
        <w:rPr>
          <w:rFonts w:ascii="Tahoma" w:hAnsi="Tahoma" w:cs="Tahoma"/>
          <w:iCs/>
          <w:sz w:val="20"/>
          <w:szCs w:val="20"/>
        </w:rPr>
        <w:t>zadávání veřejných zakázek.</w:t>
      </w:r>
    </w:p>
    <w:p w14:paraId="616A40B3" w14:textId="77777777" w:rsidR="00D91D96" w:rsidRPr="007B46C3" w:rsidRDefault="00D91D96" w:rsidP="009749D6">
      <w:pPr>
        <w:pStyle w:val="Odstavecseseznamem"/>
        <w:spacing w:after="60" w:line="276" w:lineRule="auto"/>
        <w:ind w:left="357"/>
        <w:contextualSpacing w:val="0"/>
        <w:jc w:val="both"/>
        <w:rPr>
          <w:rFonts w:ascii="Tahoma" w:hAnsi="Tahoma" w:cs="Tahoma"/>
          <w:iCs/>
          <w:sz w:val="20"/>
          <w:szCs w:val="20"/>
        </w:rPr>
      </w:pPr>
    </w:p>
    <w:p w14:paraId="444105F8" w14:textId="77777777"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0D8EC700"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14:paraId="3974FE8D" w14:textId="77777777"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14:paraId="58563FDD" w14:textId="77777777"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7FDCD68D" w14:textId="03AE6919"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12"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12"/>
    <w:p w14:paraId="561FD42F" w14:textId="26FF10D3"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14:paraId="1E1BFDBF" w14:textId="77777777"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32E246BA" w14:textId="77777777"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2DC02C35" w14:textId="77777777"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14:paraId="406CB08A" w14:textId="77777777"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14:paraId="24BD7C52" w14:textId="77777777"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45715A2" w14:textId="77777777"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14:paraId="61204739"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2E593B89"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14:paraId="304DCAD7" w14:textId="77777777"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36B6C4E" w14:textId="77777777"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lastRenderedPageBreak/>
        <w:t>Doplňování nebo změnu této smlouvy lze provádět jen se souhlasem obou smluvních stran, a to pouze formou písemných, postupně číslovaných a takto označených dodatků.</w:t>
      </w:r>
    </w:p>
    <w:p w14:paraId="3B26A9C7" w14:textId="77777777"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554C0F08" w14:textId="77777777"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1E99AA5" w14:textId="0086D98B" w:rsidR="00AB19E0" w:rsidRPr="00887418" w:rsidRDefault="00AB19E0" w:rsidP="009749D6">
      <w:pPr>
        <w:widowControl/>
        <w:numPr>
          <w:ilvl w:val="0"/>
          <w:numId w:val="5"/>
        </w:numPr>
        <w:suppressAutoHyphens w:val="0"/>
        <w:spacing w:before="120" w:after="120" w:line="276" w:lineRule="auto"/>
        <w:jc w:val="both"/>
        <w:rPr>
          <w:rFonts w:ascii="Tahoma" w:hAnsi="Tahoma" w:cs="Tahoma"/>
          <w:sz w:val="20"/>
          <w:szCs w:val="22"/>
        </w:rPr>
      </w:pPr>
      <w:bookmarkStart w:id="13" w:name="_Hlk82416905"/>
      <w:r w:rsidRPr="00887418">
        <w:rPr>
          <w:rFonts w:ascii="Tahoma" w:hAnsi="Tahoma" w:cs="Tahoma"/>
          <w:sz w:val="20"/>
          <w:szCs w:val="18"/>
        </w:rPr>
        <w:t>Tato smlouva je vyhotovena v elektronické podobě a podepsána oběma stranami za použití zaručených elektronických podpisů odpovědných zástupců obou stran.</w:t>
      </w:r>
    </w:p>
    <w:bookmarkEnd w:id="13"/>
    <w:p w14:paraId="59DE85A1" w14:textId="77777777" w:rsidR="00C55FF6" w:rsidRPr="00952CA9" w:rsidRDefault="00C55FF6" w:rsidP="009749D6">
      <w:pPr>
        <w:widowControl/>
        <w:numPr>
          <w:ilvl w:val="0"/>
          <w:numId w:val="5"/>
        </w:numPr>
        <w:suppressAutoHyphens w:val="0"/>
        <w:spacing w:after="120" w:line="276" w:lineRule="auto"/>
        <w:jc w:val="both"/>
        <w:rPr>
          <w:rFonts w:ascii="Tahoma" w:hAnsi="Tahoma" w:cs="Tahoma"/>
          <w:sz w:val="20"/>
          <w:szCs w:val="22"/>
        </w:rPr>
      </w:pPr>
      <w:r w:rsidRPr="00952CA9">
        <w:rPr>
          <w:rFonts w:ascii="Tahoma" w:hAnsi="Tahoma" w:cs="Tahoma"/>
          <w:sz w:val="20"/>
          <w:szCs w:val="22"/>
        </w:rPr>
        <w:t>Prodávající je povinen minimálně do konce roku 2032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14:paraId="56B99D67" w14:textId="77777777" w:rsidR="00332CC2" w:rsidRDefault="00EC65C8" w:rsidP="009749D6">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14:paraId="48B95B96" w14:textId="1CAFC52D" w:rsidR="001546A7"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14:paraId="5C8804D9" w14:textId="77777777" w:rsidR="00883896" w:rsidRDefault="00883896" w:rsidP="009749D6">
      <w:pPr>
        <w:spacing w:line="276" w:lineRule="auto"/>
        <w:rPr>
          <w:rFonts w:ascii="Tahoma" w:hAnsi="Tahoma" w:cs="Tahoma"/>
          <w:sz w:val="20"/>
          <w:szCs w:val="20"/>
        </w:rPr>
      </w:pPr>
    </w:p>
    <w:p w14:paraId="6B4C615D" w14:textId="77777777" w:rsidR="00456277" w:rsidRDefault="00456277" w:rsidP="009749D6">
      <w:pPr>
        <w:spacing w:line="276" w:lineRule="auto"/>
        <w:rPr>
          <w:rFonts w:ascii="Tahoma" w:hAnsi="Tahoma" w:cs="Tahoma"/>
          <w:sz w:val="20"/>
          <w:szCs w:val="20"/>
        </w:rPr>
      </w:pPr>
    </w:p>
    <w:p w14:paraId="3B32B7B5" w14:textId="77777777" w:rsidR="00456277" w:rsidRDefault="00456277" w:rsidP="009749D6">
      <w:pPr>
        <w:spacing w:line="276" w:lineRule="auto"/>
        <w:rPr>
          <w:rFonts w:ascii="Tahoma" w:hAnsi="Tahoma" w:cs="Tahoma"/>
          <w:sz w:val="20"/>
          <w:szCs w:val="20"/>
        </w:rPr>
      </w:pPr>
    </w:p>
    <w:p w14:paraId="5691503D" w14:textId="5874697C" w:rsidR="00D30EFD" w:rsidRDefault="00E473DE" w:rsidP="009749D6">
      <w:pPr>
        <w:spacing w:line="276" w:lineRule="auto"/>
        <w:rPr>
          <w:rFonts w:ascii="Tahoma" w:hAnsi="Tahoma" w:cs="Tahoma"/>
          <w:sz w:val="20"/>
          <w:szCs w:val="20"/>
        </w:rPr>
      </w:pPr>
      <w:r>
        <w:rPr>
          <w:rFonts w:ascii="Tahoma" w:hAnsi="Tahoma" w:cs="Tahoma"/>
          <w:sz w:val="20"/>
          <w:szCs w:val="20"/>
        </w:rPr>
        <w:t>V Krno</w:t>
      </w:r>
      <w:r w:rsidR="00D30EFD">
        <w:rPr>
          <w:rFonts w:ascii="Tahoma" w:hAnsi="Tahoma" w:cs="Tahoma"/>
          <w:sz w:val="20"/>
          <w:szCs w:val="20"/>
        </w:rPr>
        <w:t xml:space="preserve">vě </w:t>
      </w:r>
      <w:r w:rsidR="00D34135">
        <w:rPr>
          <w:rFonts w:ascii="Tahoma" w:hAnsi="Tahoma" w:cs="Tahoma"/>
          <w:sz w:val="20"/>
          <w:szCs w:val="20"/>
        </w:rPr>
        <w:tab/>
      </w:r>
      <w:r w:rsidR="00D34135">
        <w:rPr>
          <w:rFonts w:ascii="Tahoma" w:hAnsi="Tahoma" w:cs="Tahoma"/>
          <w:sz w:val="20"/>
          <w:szCs w:val="20"/>
        </w:rPr>
        <w:tab/>
      </w:r>
      <w:r w:rsidR="00D34135">
        <w:rPr>
          <w:rFonts w:ascii="Tahoma" w:hAnsi="Tahoma" w:cs="Tahoma"/>
          <w:sz w:val="20"/>
          <w:szCs w:val="20"/>
        </w:rPr>
        <w:tab/>
      </w:r>
      <w:r w:rsidR="00D34135">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t>V</w:t>
      </w:r>
      <w:r w:rsidR="00676526">
        <w:rPr>
          <w:rFonts w:ascii="Tahoma" w:hAnsi="Tahoma" w:cs="Tahoma"/>
          <w:sz w:val="20"/>
          <w:szCs w:val="20"/>
        </w:rPr>
        <w:t xml:space="preserve"> Praze dne </w:t>
      </w:r>
      <w:r w:rsidR="00500E06">
        <w:rPr>
          <w:rFonts w:ascii="Tahoma" w:hAnsi="Tahoma" w:cs="Tahoma"/>
          <w:sz w:val="20"/>
          <w:szCs w:val="20"/>
        </w:rPr>
        <w:t>1</w:t>
      </w:r>
      <w:r w:rsidR="00676526">
        <w:rPr>
          <w:rFonts w:ascii="Tahoma" w:hAnsi="Tahoma" w:cs="Tahoma"/>
          <w:sz w:val="20"/>
          <w:szCs w:val="20"/>
        </w:rPr>
        <w:t xml:space="preserve">. </w:t>
      </w:r>
      <w:r w:rsidR="00500E06">
        <w:rPr>
          <w:rFonts w:ascii="Tahoma" w:hAnsi="Tahoma" w:cs="Tahoma"/>
          <w:sz w:val="20"/>
          <w:szCs w:val="20"/>
        </w:rPr>
        <w:t>března</w:t>
      </w:r>
      <w:r w:rsidR="00676526">
        <w:rPr>
          <w:rFonts w:ascii="Tahoma" w:hAnsi="Tahoma" w:cs="Tahoma"/>
          <w:sz w:val="20"/>
          <w:szCs w:val="20"/>
        </w:rPr>
        <w:t xml:space="preserve"> 2023</w:t>
      </w:r>
      <w:r w:rsidR="00D30EFD">
        <w:rPr>
          <w:rFonts w:ascii="Tahoma" w:hAnsi="Tahoma" w:cs="Tahoma"/>
          <w:sz w:val="20"/>
          <w:szCs w:val="20"/>
        </w:rPr>
        <w:t xml:space="preserve"> </w:t>
      </w:r>
    </w:p>
    <w:p w14:paraId="0514CE63" w14:textId="27FE9D95" w:rsidR="00F02AC7" w:rsidRDefault="00F02AC7" w:rsidP="009749D6">
      <w:pPr>
        <w:spacing w:line="276" w:lineRule="auto"/>
        <w:rPr>
          <w:rFonts w:ascii="Tahoma" w:hAnsi="Tahoma" w:cs="Tahoma"/>
          <w:sz w:val="20"/>
          <w:szCs w:val="20"/>
        </w:rPr>
      </w:pPr>
    </w:p>
    <w:p w14:paraId="6DF022BC" w14:textId="7AB77A70" w:rsidR="00880797" w:rsidRDefault="00880797" w:rsidP="009749D6">
      <w:pPr>
        <w:spacing w:line="276" w:lineRule="auto"/>
        <w:rPr>
          <w:rFonts w:ascii="Tahoma" w:hAnsi="Tahoma" w:cs="Tahoma"/>
          <w:sz w:val="20"/>
          <w:szCs w:val="20"/>
        </w:rPr>
      </w:pPr>
    </w:p>
    <w:p w14:paraId="6BE123BB" w14:textId="5E5BB4E3" w:rsidR="00456277" w:rsidRDefault="00456277" w:rsidP="009749D6">
      <w:pPr>
        <w:spacing w:line="276" w:lineRule="auto"/>
        <w:rPr>
          <w:rFonts w:ascii="Tahoma" w:hAnsi="Tahoma" w:cs="Tahoma"/>
          <w:sz w:val="20"/>
          <w:szCs w:val="20"/>
        </w:rPr>
      </w:pPr>
    </w:p>
    <w:p w14:paraId="7F3754BC" w14:textId="77777777" w:rsidR="00456277" w:rsidRDefault="00456277" w:rsidP="009749D6">
      <w:pPr>
        <w:spacing w:line="276" w:lineRule="auto"/>
        <w:rPr>
          <w:rFonts w:ascii="Tahoma" w:hAnsi="Tahoma" w:cs="Tahoma"/>
          <w:sz w:val="20"/>
          <w:szCs w:val="20"/>
        </w:rPr>
      </w:pPr>
    </w:p>
    <w:p w14:paraId="2DD98582" w14:textId="77777777" w:rsidR="00880797" w:rsidRDefault="00880797" w:rsidP="009749D6">
      <w:pPr>
        <w:spacing w:line="276" w:lineRule="auto"/>
        <w:rPr>
          <w:rFonts w:ascii="Tahoma" w:hAnsi="Tahoma" w:cs="Tahoma"/>
          <w:sz w:val="20"/>
          <w:szCs w:val="20"/>
        </w:rPr>
      </w:pPr>
    </w:p>
    <w:p w14:paraId="0A3E4FDC" w14:textId="77777777" w:rsidR="00D30EFD" w:rsidRDefault="00D30EFD" w:rsidP="009749D6">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138A5EA0" w14:textId="77777777" w:rsidR="00D30EFD" w:rsidRDefault="00B90E34" w:rsidP="009749D6">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14:paraId="3E5CE057" w14:textId="374E1E6B" w:rsidR="006C48EF" w:rsidRDefault="006C48EF" w:rsidP="009749D6">
      <w:pPr>
        <w:spacing w:line="276" w:lineRule="auto"/>
        <w:rPr>
          <w:rFonts w:ascii="Tahoma" w:hAnsi="Tahoma" w:cs="Tahoma"/>
          <w:sz w:val="20"/>
          <w:szCs w:val="20"/>
        </w:rPr>
      </w:pPr>
      <w:r>
        <w:rPr>
          <w:rFonts w:ascii="Tahoma" w:hAnsi="Tahoma" w:cs="Tahoma"/>
          <w:sz w:val="20"/>
          <w:szCs w:val="20"/>
        </w:rPr>
        <w:t>MUDr. Ladislav Václavec,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676526">
        <w:rPr>
          <w:rFonts w:ascii="Tahoma" w:hAnsi="Tahoma" w:cs="Tahoma"/>
          <w:sz w:val="20"/>
          <w:szCs w:val="20"/>
        </w:rPr>
        <w:t>Ing. M</w:t>
      </w:r>
      <w:r w:rsidR="00500E06">
        <w:rPr>
          <w:rFonts w:ascii="Tahoma" w:hAnsi="Tahoma" w:cs="Tahoma"/>
          <w:sz w:val="20"/>
          <w:szCs w:val="20"/>
        </w:rPr>
        <w:t>artin Kaloš</w:t>
      </w:r>
      <w:r w:rsidR="00676526">
        <w:rPr>
          <w:rFonts w:ascii="Tahoma" w:hAnsi="Tahoma" w:cs="Tahoma"/>
          <w:sz w:val="20"/>
          <w:szCs w:val="20"/>
        </w:rPr>
        <w:t xml:space="preserve"> jednatel společnosti</w:t>
      </w:r>
    </w:p>
    <w:p w14:paraId="7197B433" w14:textId="78C668E2" w:rsidR="001546A7" w:rsidRPr="00282A0D" w:rsidRDefault="00B90E34" w:rsidP="00A52C97">
      <w:pPr>
        <w:widowControl/>
        <w:suppressAutoHyphens w:val="0"/>
        <w:spacing w:after="200" w:line="276" w:lineRule="auto"/>
        <w:rPr>
          <w:rFonts w:ascii="Tahoma" w:hAnsi="Tahoma" w:cs="Tahoma"/>
          <w:b/>
          <w:sz w:val="20"/>
          <w:szCs w:val="20"/>
          <w:u w:val="single"/>
        </w:rPr>
      </w:pPr>
      <w:r>
        <w:rPr>
          <w:rFonts w:ascii="Tahoma" w:hAnsi="Tahoma" w:cs="Tahoma"/>
          <w:sz w:val="20"/>
          <w:szCs w:val="20"/>
        </w:rPr>
        <w:tab/>
      </w:r>
      <w:r w:rsidR="006C48EF">
        <w:rPr>
          <w:rFonts w:ascii="Tahoma" w:hAnsi="Tahoma" w:cs="Tahoma"/>
          <w:sz w:val="20"/>
          <w:szCs w:val="20"/>
        </w:rPr>
        <w:t xml:space="preserve"> ředitel</w:t>
      </w:r>
      <w:r w:rsidR="00883ED8">
        <w:rPr>
          <w:rFonts w:ascii="Tahoma" w:hAnsi="Tahoma" w:cs="Tahoma"/>
          <w:sz w:val="20"/>
          <w:szCs w:val="20"/>
        </w:rPr>
        <w:br w:type="page"/>
      </w:r>
      <w:r w:rsidR="00B55197">
        <w:rPr>
          <w:rFonts w:ascii="Tahoma" w:hAnsi="Tahoma" w:cs="Tahoma"/>
          <w:b/>
          <w:sz w:val="20"/>
          <w:szCs w:val="20"/>
          <w:u w:val="single"/>
        </w:rPr>
        <w:lastRenderedPageBreak/>
        <w:t>P</w:t>
      </w:r>
      <w:r w:rsidR="00AD7D39">
        <w:rPr>
          <w:rFonts w:ascii="Tahoma" w:hAnsi="Tahoma" w:cs="Tahoma"/>
          <w:b/>
          <w:sz w:val="20"/>
          <w:szCs w:val="20"/>
          <w:u w:val="single"/>
        </w:rPr>
        <w:t xml:space="preserve">říloha č. </w:t>
      </w:r>
      <w:r w:rsidR="007E692B">
        <w:rPr>
          <w:rFonts w:ascii="Tahoma" w:hAnsi="Tahoma" w:cs="Tahoma"/>
          <w:b/>
          <w:sz w:val="20"/>
          <w:szCs w:val="20"/>
          <w:u w:val="single"/>
        </w:rPr>
        <w:t>1</w:t>
      </w:r>
      <w:r w:rsidR="005F674B" w:rsidRPr="00282A0D">
        <w:rPr>
          <w:rFonts w:ascii="Tahoma" w:hAnsi="Tahoma" w:cs="Tahoma"/>
          <w:b/>
          <w:sz w:val="20"/>
          <w:szCs w:val="20"/>
          <w:u w:val="single"/>
        </w:rPr>
        <w:t xml:space="preserve"> </w:t>
      </w:r>
      <w:r w:rsidR="000B4B0A">
        <w:rPr>
          <w:rFonts w:ascii="Tahoma" w:hAnsi="Tahoma" w:cs="Tahoma"/>
          <w:b/>
          <w:sz w:val="20"/>
          <w:szCs w:val="20"/>
          <w:u w:val="single"/>
        </w:rPr>
        <w:t>Specifikace předmětu smlou</w:t>
      </w:r>
      <w:r w:rsidR="00D12192">
        <w:rPr>
          <w:rFonts w:ascii="Tahoma" w:hAnsi="Tahoma" w:cs="Tahoma"/>
          <w:b/>
          <w:sz w:val="20"/>
          <w:szCs w:val="20"/>
          <w:u w:val="single"/>
        </w:rPr>
        <w:t>v</w:t>
      </w:r>
      <w:r w:rsidR="000B4B0A">
        <w:rPr>
          <w:rFonts w:ascii="Tahoma" w:hAnsi="Tahoma" w:cs="Tahoma"/>
          <w:b/>
          <w:sz w:val="20"/>
          <w:szCs w:val="20"/>
          <w:u w:val="single"/>
        </w:rPr>
        <w:t>y</w:t>
      </w:r>
    </w:p>
    <w:p w14:paraId="209E8DDB" w14:textId="77777777" w:rsidR="00D12192" w:rsidRDefault="00D12192" w:rsidP="006070E6">
      <w:pPr>
        <w:pStyle w:val="Nadpis1"/>
        <w:ind w:left="0" w:firstLine="0"/>
        <w:jc w:val="center"/>
        <w:rPr>
          <w:sz w:val="22"/>
          <w:szCs w:val="22"/>
        </w:rPr>
      </w:pPr>
    </w:p>
    <w:p w14:paraId="787103FD" w14:textId="060FA0F5" w:rsidR="00D12192" w:rsidRPr="00D7275A" w:rsidRDefault="00D12192" w:rsidP="006070E6">
      <w:pPr>
        <w:pStyle w:val="Nadpis1"/>
        <w:ind w:left="0" w:firstLine="0"/>
        <w:jc w:val="center"/>
        <w:rPr>
          <w:sz w:val="22"/>
          <w:szCs w:val="22"/>
        </w:rPr>
      </w:pPr>
      <w:bookmarkStart w:id="14" w:name="_GoBack"/>
      <w:bookmarkEnd w:id="14"/>
      <w:r w:rsidRPr="00D7275A">
        <w:rPr>
          <w:sz w:val="22"/>
          <w:szCs w:val="22"/>
        </w:rPr>
        <w:t xml:space="preserve">Část </w:t>
      </w:r>
      <w:r>
        <w:rPr>
          <w:sz w:val="22"/>
          <w:szCs w:val="22"/>
        </w:rPr>
        <w:t>5</w:t>
      </w:r>
      <w:r w:rsidRPr="00D7275A">
        <w:rPr>
          <w:sz w:val="22"/>
          <w:szCs w:val="22"/>
        </w:rPr>
        <w:t xml:space="preserve"> – </w:t>
      </w:r>
      <w:r>
        <w:rPr>
          <w:color w:val="000000"/>
          <w:sz w:val="22"/>
          <w:szCs w:val="22"/>
        </w:rPr>
        <w:t>Anesteziologický přístroj</w:t>
      </w:r>
    </w:p>
    <w:p w14:paraId="22B306BC" w14:textId="77777777" w:rsidR="00D12192" w:rsidRDefault="00D12192" w:rsidP="005642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488"/>
        <w:gridCol w:w="2346"/>
        <w:gridCol w:w="3018"/>
      </w:tblGrid>
      <w:tr w:rsidR="00D12192" w:rsidRPr="0003147E" w14:paraId="53D57185" w14:textId="77777777" w:rsidTr="0061122D">
        <w:tc>
          <w:tcPr>
            <w:tcW w:w="1841" w:type="dxa"/>
            <w:tcBorders>
              <w:top w:val="single" w:sz="4" w:space="0" w:color="auto"/>
              <w:left w:val="single" w:sz="4" w:space="0" w:color="auto"/>
              <w:bottom w:val="single" w:sz="4" w:space="0" w:color="auto"/>
              <w:right w:val="single" w:sz="4" w:space="0" w:color="auto"/>
            </w:tcBorders>
            <w:shd w:val="clear" w:color="auto" w:fill="auto"/>
            <w:hideMark/>
          </w:tcPr>
          <w:p w14:paraId="49161DA8" w14:textId="77777777" w:rsidR="00D12192" w:rsidRPr="0003147E" w:rsidRDefault="00D12192" w:rsidP="0061122D">
            <w:pPr>
              <w:rPr>
                <w:sz w:val="22"/>
                <w:szCs w:val="22"/>
              </w:rPr>
            </w:pPr>
            <w:r w:rsidRPr="0003147E">
              <w:rPr>
                <w:sz w:val="22"/>
                <w:szCs w:val="22"/>
              </w:rPr>
              <w:t>Název</w:t>
            </w:r>
          </w:p>
        </w:tc>
        <w:tc>
          <w:tcPr>
            <w:tcW w:w="2662" w:type="dxa"/>
            <w:tcBorders>
              <w:top w:val="single" w:sz="4" w:space="0" w:color="auto"/>
              <w:left w:val="single" w:sz="4" w:space="0" w:color="auto"/>
              <w:bottom w:val="single" w:sz="4" w:space="0" w:color="auto"/>
              <w:right w:val="single" w:sz="4" w:space="0" w:color="auto"/>
            </w:tcBorders>
            <w:shd w:val="clear" w:color="auto" w:fill="auto"/>
            <w:hideMark/>
          </w:tcPr>
          <w:p w14:paraId="707C9B2F" w14:textId="77777777" w:rsidR="00D12192" w:rsidRPr="0003147E" w:rsidRDefault="00D12192" w:rsidP="0061122D">
            <w:pPr>
              <w:rPr>
                <w:sz w:val="22"/>
                <w:szCs w:val="22"/>
              </w:rPr>
            </w:pPr>
            <w:r w:rsidRPr="0003147E">
              <w:rPr>
                <w:sz w:val="22"/>
                <w:szCs w:val="22"/>
              </w:rPr>
              <w:t xml:space="preserve">Anesteziologický přístroj  </w:t>
            </w:r>
          </w:p>
        </w:tc>
        <w:tc>
          <w:tcPr>
            <w:tcW w:w="2662" w:type="dxa"/>
            <w:tcBorders>
              <w:top w:val="single" w:sz="4" w:space="0" w:color="auto"/>
              <w:left w:val="single" w:sz="4" w:space="0" w:color="auto"/>
              <w:bottom w:val="single" w:sz="4" w:space="0" w:color="auto"/>
              <w:right w:val="single" w:sz="4" w:space="0" w:color="auto"/>
            </w:tcBorders>
            <w:shd w:val="clear" w:color="auto" w:fill="auto"/>
            <w:hideMark/>
          </w:tcPr>
          <w:p w14:paraId="775A3C27" w14:textId="77777777" w:rsidR="00D12192" w:rsidRPr="0003147E" w:rsidRDefault="00D12192" w:rsidP="0061122D">
            <w:pPr>
              <w:rPr>
                <w:sz w:val="22"/>
                <w:szCs w:val="22"/>
              </w:rPr>
            </w:pPr>
            <w:r w:rsidRPr="0003147E">
              <w:rPr>
                <w:sz w:val="22"/>
                <w:szCs w:val="22"/>
              </w:rPr>
              <w:t>Oddělení</w:t>
            </w:r>
          </w:p>
        </w:tc>
        <w:tc>
          <w:tcPr>
            <w:tcW w:w="3575" w:type="dxa"/>
            <w:tcBorders>
              <w:top w:val="single" w:sz="4" w:space="0" w:color="auto"/>
              <w:left w:val="single" w:sz="4" w:space="0" w:color="auto"/>
              <w:bottom w:val="single" w:sz="4" w:space="0" w:color="auto"/>
              <w:right w:val="single" w:sz="4" w:space="0" w:color="auto"/>
            </w:tcBorders>
            <w:shd w:val="clear" w:color="auto" w:fill="auto"/>
            <w:hideMark/>
          </w:tcPr>
          <w:p w14:paraId="5BC29B87" w14:textId="77777777" w:rsidR="00D12192" w:rsidRPr="0003147E" w:rsidRDefault="00D12192" w:rsidP="0061122D">
            <w:pPr>
              <w:rPr>
                <w:sz w:val="22"/>
                <w:szCs w:val="22"/>
              </w:rPr>
            </w:pPr>
            <w:r w:rsidRPr="0003147E">
              <w:rPr>
                <w:sz w:val="22"/>
                <w:szCs w:val="22"/>
              </w:rPr>
              <w:t>ARO</w:t>
            </w:r>
          </w:p>
        </w:tc>
      </w:tr>
      <w:tr w:rsidR="00D12192" w:rsidRPr="0003147E" w14:paraId="6D92F647" w14:textId="77777777" w:rsidTr="0061122D">
        <w:tc>
          <w:tcPr>
            <w:tcW w:w="1841" w:type="dxa"/>
            <w:tcBorders>
              <w:top w:val="single" w:sz="4" w:space="0" w:color="auto"/>
              <w:left w:val="single" w:sz="4" w:space="0" w:color="auto"/>
              <w:bottom w:val="single" w:sz="18" w:space="0" w:color="auto"/>
              <w:right w:val="single" w:sz="4" w:space="0" w:color="auto"/>
            </w:tcBorders>
            <w:shd w:val="clear" w:color="auto" w:fill="auto"/>
            <w:hideMark/>
          </w:tcPr>
          <w:p w14:paraId="3E70CF3D" w14:textId="77777777" w:rsidR="00D12192" w:rsidRPr="0003147E" w:rsidRDefault="00D12192" w:rsidP="0061122D">
            <w:pPr>
              <w:rPr>
                <w:sz w:val="22"/>
                <w:szCs w:val="22"/>
              </w:rPr>
            </w:pPr>
            <w:r w:rsidRPr="0003147E">
              <w:rPr>
                <w:sz w:val="22"/>
                <w:szCs w:val="22"/>
              </w:rPr>
              <w:t>Počet ks</w:t>
            </w:r>
          </w:p>
        </w:tc>
        <w:tc>
          <w:tcPr>
            <w:tcW w:w="2662" w:type="dxa"/>
            <w:tcBorders>
              <w:top w:val="single" w:sz="4" w:space="0" w:color="auto"/>
              <w:left w:val="single" w:sz="4" w:space="0" w:color="auto"/>
              <w:bottom w:val="single" w:sz="18" w:space="0" w:color="auto"/>
              <w:right w:val="single" w:sz="4" w:space="0" w:color="auto"/>
            </w:tcBorders>
            <w:shd w:val="clear" w:color="auto" w:fill="auto"/>
            <w:hideMark/>
          </w:tcPr>
          <w:p w14:paraId="08CB1B6C" w14:textId="77777777" w:rsidR="00D12192" w:rsidRPr="0003147E" w:rsidRDefault="00D12192" w:rsidP="0061122D">
            <w:pPr>
              <w:rPr>
                <w:sz w:val="22"/>
                <w:szCs w:val="22"/>
              </w:rPr>
            </w:pPr>
            <w:r w:rsidRPr="0003147E">
              <w:rPr>
                <w:sz w:val="22"/>
                <w:szCs w:val="22"/>
              </w:rPr>
              <w:t>1</w:t>
            </w:r>
          </w:p>
        </w:tc>
        <w:tc>
          <w:tcPr>
            <w:tcW w:w="2662" w:type="dxa"/>
            <w:tcBorders>
              <w:top w:val="single" w:sz="4" w:space="0" w:color="auto"/>
              <w:left w:val="single" w:sz="4" w:space="0" w:color="auto"/>
              <w:bottom w:val="single" w:sz="18" w:space="0" w:color="auto"/>
              <w:right w:val="single" w:sz="4" w:space="0" w:color="auto"/>
            </w:tcBorders>
            <w:shd w:val="clear" w:color="auto" w:fill="auto"/>
            <w:hideMark/>
          </w:tcPr>
          <w:p w14:paraId="72E7C3EA" w14:textId="77777777" w:rsidR="00D12192" w:rsidRPr="0003147E" w:rsidRDefault="00D12192" w:rsidP="0061122D">
            <w:pPr>
              <w:rPr>
                <w:sz w:val="22"/>
                <w:szCs w:val="22"/>
              </w:rPr>
            </w:pPr>
          </w:p>
        </w:tc>
        <w:tc>
          <w:tcPr>
            <w:tcW w:w="3575" w:type="dxa"/>
            <w:tcBorders>
              <w:top w:val="single" w:sz="4" w:space="0" w:color="auto"/>
              <w:left w:val="single" w:sz="4" w:space="0" w:color="auto"/>
              <w:bottom w:val="single" w:sz="18" w:space="0" w:color="auto"/>
              <w:right w:val="single" w:sz="4" w:space="0" w:color="auto"/>
            </w:tcBorders>
            <w:shd w:val="clear" w:color="auto" w:fill="auto"/>
          </w:tcPr>
          <w:p w14:paraId="4053E55D" w14:textId="77777777" w:rsidR="00D12192" w:rsidRPr="0003147E" w:rsidRDefault="00D12192" w:rsidP="0061122D">
            <w:pPr>
              <w:rPr>
                <w:sz w:val="22"/>
                <w:szCs w:val="22"/>
              </w:rPr>
            </w:pPr>
          </w:p>
        </w:tc>
      </w:tr>
    </w:tbl>
    <w:p w14:paraId="39FEE54C" w14:textId="77777777" w:rsidR="00D12192" w:rsidRDefault="00D12192" w:rsidP="00564236"/>
    <w:p w14:paraId="02AF76D8" w14:textId="77777777" w:rsidR="00D12192" w:rsidRDefault="00D12192" w:rsidP="00564236"/>
    <w:p w14:paraId="206EF4F8" w14:textId="77777777" w:rsidR="00D12192" w:rsidRPr="002602E5" w:rsidRDefault="00D12192" w:rsidP="00F41529">
      <w:pPr>
        <w:rPr>
          <w:b/>
          <w:sz w:val="22"/>
          <w:szCs w:val="22"/>
        </w:rPr>
      </w:pPr>
      <w:r w:rsidRPr="002602E5">
        <w:rPr>
          <w:b/>
          <w:sz w:val="22"/>
          <w:szCs w:val="22"/>
        </w:rPr>
        <w:t>Technická specifikace</w:t>
      </w:r>
    </w:p>
    <w:p w14:paraId="5BB87FEC" w14:textId="77777777" w:rsidR="00D12192" w:rsidRPr="002602E5" w:rsidRDefault="00D12192" w:rsidP="00F41529">
      <w:pPr>
        <w:rPr>
          <w:b/>
          <w:sz w:val="22"/>
          <w:szCs w:val="22"/>
        </w:rPr>
      </w:pPr>
    </w:p>
    <w:p w14:paraId="5010698F"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 xml:space="preserve">Anesteziologický přístroj včetně monitoru vitálních funkcí pro centrální operační sály </w:t>
      </w:r>
    </w:p>
    <w:p w14:paraId="20AE7136" w14:textId="77777777" w:rsidR="00D12192" w:rsidRPr="00CF253A" w:rsidRDefault="00D12192" w:rsidP="0003147E">
      <w:pPr>
        <w:pStyle w:val="Odstavecseseznamem1"/>
        <w:tabs>
          <w:tab w:val="left" w:pos="709"/>
        </w:tabs>
        <w:suppressAutoHyphens/>
        <w:spacing w:after="0"/>
        <w:ind w:left="0"/>
        <w:rPr>
          <w:rFonts w:ascii="Times New Roman" w:eastAsiaTheme="minorHAnsi" w:hAnsi="Times New Roman" w:cs="Times New Roman"/>
          <w:b/>
          <w:u w:val="single"/>
          <w:lang w:eastAsia="en-US"/>
        </w:rPr>
      </w:pPr>
    </w:p>
    <w:p w14:paraId="5F39EB6C" w14:textId="77777777" w:rsidR="00D12192" w:rsidRPr="00CF253A" w:rsidRDefault="00D12192" w:rsidP="0003147E">
      <w:pPr>
        <w:ind w:left="426" w:hanging="426"/>
        <w:rPr>
          <w:b/>
          <w:sz w:val="22"/>
          <w:szCs w:val="22"/>
        </w:rPr>
      </w:pPr>
      <w:r w:rsidRPr="00CF253A">
        <w:rPr>
          <w:b/>
          <w:sz w:val="22"/>
          <w:szCs w:val="22"/>
        </w:rPr>
        <w:t>Anesteziologický přístroj</w:t>
      </w:r>
    </w:p>
    <w:p w14:paraId="4C098106"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Anesteziologický systém i monitor vitálních funkcí od jednoho výrobce se vzájemně propojenou komunikací</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23A7A783"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Integrovaný elektronicky řízený ventilátor, pneumatický pohon ventilátoru na principu vaku ve válci s možností vizuální kontroly netěsností a zpětnou regulací dechového objemu.</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71D20861"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Pojízdný přístroj s hlavní psací deskou a minimálně 2 zásuvkami na materiál</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21986F7F"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Integrované osvětlení pracovní plochy</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6FFA1128"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Uživatelský sw celého přístroje v českém jazyce</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67712A4F"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Záložní napájení celého přístroje minimálně na 70 minut</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7B70FF6C"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Hmotnost celé sestavy max. 250 kg</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3903D390"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Aretace pohybu celé sestavy centrální brzdou</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62D80291"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Připojení na standardní rozvody medicinálních plynů (kyslík, vzduch, oxid dusný)</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13E76AEA"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Elektronický směšovač plynů (kyslík, vzduch, oxid dusný) se systémem zamezujícím podání hypoxické směsi (tj. směsi s podílem kyslíku 20 a méně procent) a zobrazením průtokoměrů na obrazovce ventilátoru</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2FFD5E9D"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Plynulá regulace průtoku čerstvých plynů minimálně do 15 litrů za minutu</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26236B14"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Elektronické průtokoměry s kalibrací pro low-flow a minimal-flow anestezii</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37CFA107"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Použití mechanicky ovládaných odpařovačů pro sevofluran a desfluran (odpařovače nejsou součástí dodávky)</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33615D50"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Zobrazení pole průtokoměrů, monitorování 3 grafických průběhů (Tlak, Průtok, CO2) a smyček plicní mechaniky (Pressure/Volume, Flow/Volume, Pressure/Flow)</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3945A2C0"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Integrované hodiny/stopky</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3F816DAD"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Elektronické snímání spotřeby plynů a anestetik s vyčíslením reálných ekonomických nákladů za výkon v Kč / hod, včetně možnosti zobrazení okamžité spotřeby anestetik v</w:t>
      </w:r>
      <w:r>
        <w:rPr>
          <w:rFonts w:cs="Times New Roman"/>
          <w:color w:val="000000"/>
          <w:sz w:val="22"/>
          <w:szCs w:val="22"/>
          <w:lang w:val="cs-CZ"/>
        </w:rPr>
        <w:t> </w:t>
      </w:r>
      <w:r w:rsidRPr="00CF253A">
        <w:rPr>
          <w:rFonts w:cs="Times New Roman"/>
          <w:color w:val="000000"/>
          <w:sz w:val="22"/>
          <w:szCs w:val="22"/>
          <w:lang w:val="cs-CZ"/>
        </w:rPr>
        <w:t>Kč</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63595C17"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Záznam grafických a tabulárních trendů ventilačních parametrů a alarmů min. 24 hod.</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762EBAD0"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Integrovaný odvod odpadních plynů</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79C1C34E"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Automatický testovací režim s možností přeskočení testu a okamžitého uvedení přístroje do provozu, včetně testu těsnosti odpařovačů</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196E9062"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Samostatný výstup pro kyslíkovou polomasku (brýle)</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41A5BB9F"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Samostatný výstup čerstvých plynů</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0E1B8933"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Přepnutí ruční a řízené ventilace</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516B131D"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 xml:space="preserve">Zastavení příkonu plynu při intubaci a polohování pacienta formou předefinované                      </w:t>
      </w:r>
      <w:r w:rsidRPr="00CF253A">
        <w:rPr>
          <w:rFonts w:cs="Times New Roman"/>
          <w:color w:val="000000"/>
          <w:sz w:val="22"/>
          <w:szCs w:val="22"/>
          <w:lang w:val="cs-CZ"/>
        </w:rPr>
        <w:lastRenderedPageBreak/>
        <w:t xml:space="preserve">procedury na přístroji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13C9121C"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Minimálně 4 elektrické zásuvky (220 – 240 V, 50 Hz) integrované na anesteziologickém přístroji</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23C87618"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Držák pro upevnění monitoru a obrazovky ventilátoru na anesteziologickém přístroji – pohyblivé rameno s umístěním obrazovek nad sebou</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5C6739DA"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Integrovaná odsávačka s možností nastavení intenzity sání</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7F2356CE"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Akustické i vizuální alarmy s řazení dle významnosti v minimálně 3 úrovních s možností uživatelského nastavení limitních hodnot a možností zobrazení historie alarmů</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09C60B49"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Modul plynové analýzy pro inspirační a exspirační hodnoty kyslíku, oxidu dusného, oxidu uhličitého a anesteziologické plyny s automatickou detekcí a s paramagnetickým měřením O2, použitelný jak v anesteziologickém přístroji a také v monitoru životních funkcí dle volby uživatele</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0DAB991C"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 xml:space="preserve">Display ventilátoru s úhlopříčkou minimálně 15 palců umístěný na rameni, dotyková obrazovky s multifunkčním mechanickým ovladačem včetně kláves rychlého přístupu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0B1D7362"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Monitorace ventilačních parametrů při všech ventilačních režimech minimálně v rozsahu: dechový objem, dechová frekvence, minutová ventilace, PEEP, špičkový inspirační tlak, plateau inspirační tlak</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03E03086"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Nastavitelný dechový objem minimálně 20 až 1500 ml</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4AB247D1"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Nastavitelná dechová frekvence minimálně 4 – 100 dechů za minutu</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3479ED2D"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Nastavitelný poměr inspiria k exspirium minimálně 2 : 1 až 1 : 8</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448C9F6E"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Elektronicky nastavitelný PEEP minimálně do 30 cmH2O</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61CD0EC2"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Nastavení inspirační pauzy minimálně 5 až 60 % doby trvání inspiria</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12BC137A"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Kompenzace příkonu čerstvých plynů a poddajnosti ventilačního okruhu</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5443F17B"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Malý pacientský okruh do 3,2 litrů objemu pro rychlou reakci na změny koncentrací nastavených plynů</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4D93E46F"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Automaticky aktivovaný záložní apnoe režim, s nastavitelným dechovým objemem a frekvencí pro ventilaci pacientů</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3DAF4D9E"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Měřený dechový objem od 5 ml dechového objemu z tracheální rourky pacienta</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09417155" w14:textId="77777777" w:rsidR="00D12192" w:rsidRPr="00CF253A" w:rsidRDefault="00D12192" w:rsidP="0003147E">
      <w:pPr>
        <w:jc w:val="both"/>
        <w:rPr>
          <w:sz w:val="22"/>
          <w:szCs w:val="22"/>
        </w:rPr>
      </w:pPr>
    </w:p>
    <w:p w14:paraId="2EA56F92" w14:textId="77777777" w:rsidR="00D12192" w:rsidRPr="00CF253A" w:rsidRDefault="00D12192" w:rsidP="0003147E">
      <w:pPr>
        <w:jc w:val="both"/>
        <w:rPr>
          <w:sz w:val="22"/>
          <w:szCs w:val="22"/>
        </w:rPr>
      </w:pPr>
      <w:r w:rsidRPr="00CF253A">
        <w:rPr>
          <w:b/>
          <w:sz w:val="22"/>
          <w:szCs w:val="22"/>
        </w:rPr>
        <w:t>Ventilační režimy</w:t>
      </w:r>
      <w:r w:rsidRPr="00CF253A">
        <w:rPr>
          <w:sz w:val="22"/>
          <w:szCs w:val="22"/>
        </w:rPr>
        <w:t>:</w:t>
      </w:r>
    </w:p>
    <w:p w14:paraId="1BB5F587"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Objemově-řízená ventilace plně řízená i synchronizovaná</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2E990C71"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Tlakově řízená ventilace plně řízená i synchronizovaná</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407F2112"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Spontánní ventilace pacienta s tlakovou podporou</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68247718"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Manuální, spontánní</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59F9BF77"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Tlakově řízená ventilace s garantovaným objemem</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5D3319B6"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Měření spirometrie z tracheální rourky nebo ventilátoru dle volby obsluhy se zobrazením smyček a hodnot včetně jejich ukládání do paměti a podkládání aktuálními průběhy</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0C6E4106" w14:textId="77777777" w:rsidR="00D12192" w:rsidRPr="00CF253A" w:rsidRDefault="00D12192" w:rsidP="0003147E">
      <w:pPr>
        <w:pStyle w:val="Odstavecseseznamem"/>
        <w:spacing w:line="276" w:lineRule="auto"/>
        <w:rPr>
          <w:b/>
          <w:sz w:val="22"/>
          <w:szCs w:val="22"/>
          <w:u w:val="single"/>
        </w:rPr>
      </w:pPr>
    </w:p>
    <w:p w14:paraId="7CC137DA" w14:textId="77777777" w:rsidR="00D12192" w:rsidRPr="00CF253A" w:rsidRDefault="00D12192" w:rsidP="0003147E">
      <w:pPr>
        <w:rPr>
          <w:b/>
          <w:sz w:val="22"/>
          <w:szCs w:val="22"/>
        </w:rPr>
      </w:pPr>
      <w:r w:rsidRPr="00CF253A">
        <w:rPr>
          <w:b/>
          <w:sz w:val="22"/>
          <w:szCs w:val="22"/>
        </w:rPr>
        <w:t>Monitor vitálních funkcí</w:t>
      </w:r>
    </w:p>
    <w:p w14:paraId="1B889AA3"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Displej úhlopříčky minimálně 12 palců</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62A11D2E"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Ovládání pomocí dotykové obrazovky</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59E94FDE"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Modulární konstrukce – základní multiparametrový modul pro měření vitálních funkcí pacienta a další minimálně 1 slot pro parametrové moduly</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66A9CF8A"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Grafické trendy a číselné trendy minimálně za posledních 24 hodin a s minimálním rozlišením až 1 minuta</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1B8BBD72"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lastRenderedPageBreak/>
        <w:t>Současné zobrazení minimálně 6 stop pro libovolně zvolené křivky a 8 číselných parametrů</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5AEF8FDC"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Měřené parametry:</w:t>
      </w:r>
    </w:p>
    <w:p w14:paraId="336ED5C5"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EKG snímané ze 3-5 svodů</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3E0BC128"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 xml:space="preserve">Měření pulsní oxymetrie (SpO2) se saturačním čidlem na prst nebo ucho </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63FDE628"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Stanovení dechové frekvence impedanční metodou</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1E738970"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 xml:space="preserve">Kvantitativní měření analgezie vyhodnocením indexu odezvy na chirurgický podnět z SpO2 </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516C5FA9"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Neinvazivní měření krevního tlaku s nastavením automatického režimu měření se zobrazením numerické hodnoty</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459EA54B"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 xml:space="preserve">Měření minimálně 2 invazivních tlaků se zobrazením křivky a numerické hodnoty </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72381259"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Kalkulátor dávek léčiv</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6C24D3F2"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 xml:space="preserve">Modul měření hloubky svalové relaxace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5BE3CF3E" w14:textId="77777777" w:rsidR="00D12192" w:rsidRPr="00CF253A" w:rsidRDefault="00D12192" w:rsidP="0003147E">
      <w:pPr>
        <w:jc w:val="both"/>
        <w:rPr>
          <w:sz w:val="22"/>
          <w:szCs w:val="22"/>
        </w:rPr>
      </w:pPr>
    </w:p>
    <w:p w14:paraId="4D925FC1" w14:textId="77777777" w:rsidR="00D12192" w:rsidRPr="00CF253A" w:rsidRDefault="00D12192" w:rsidP="0003147E">
      <w:pPr>
        <w:rPr>
          <w:b/>
          <w:sz w:val="22"/>
          <w:szCs w:val="22"/>
        </w:rPr>
      </w:pPr>
      <w:r w:rsidRPr="00CF253A">
        <w:rPr>
          <w:b/>
          <w:sz w:val="22"/>
          <w:szCs w:val="22"/>
        </w:rPr>
        <w:t>Příslušenství přístroje minimálně:</w:t>
      </w:r>
    </w:p>
    <w:p w14:paraId="03704DFA"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1 ks manžety a hadice pro měření krevního tlaku pro každou kategorii dospělých i dětských pacientů</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066C21A7"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1 ks opakovaně použitelného čidla SpO2 na prst</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7D53AF1F"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1 ks opakovaně použitelného čidla SpO2 na ucho</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0E7245F4"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1 ks opakovaně použitelného teplotního čidla pro měření povrchové teploty</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50F267B3"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1 ks teplotního čidla pro měření centrální teploty (v hltanu nebo jícnu)</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7E81117E"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 xml:space="preserve">2 ks kabelů pro napojení měření invazivních tlaků </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38891C50" w14:textId="77777777" w:rsidR="00D12192" w:rsidRPr="00CF253A" w:rsidRDefault="00D12192" w:rsidP="00D12192">
      <w:pPr>
        <w:pStyle w:val="TxBrp11"/>
        <w:numPr>
          <w:ilvl w:val="0"/>
          <w:numId w:val="35"/>
        </w:numPr>
        <w:tabs>
          <w:tab w:val="left" w:pos="284"/>
        </w:tabs>
        <w:spacing w:line="276" w:lineRule="auto"/>
        <w:rPr>
          <w:rFonts w:cs="Times New Roman"/>
          <w:color w:val="000000"/>
          <w:sz w:val="22"/>
          <w:szCs w:val="22"/>
          <w:lang w:val="cs-CZ"/>
        </w:rPr>
      </w:pPr>
      <w:r w:rsidRPr="00CF253A">
        <w:rPr>
          <w:rFonts w:cs="Times New Roman"/>
          <w:color w:val="000000"/>
          <w:sz w:val="22"/>
          <w:szCs w:val="22"/>
          <w:lang w:val="cs-CZ"/>
        </w:rPr>
        <w:t>Příslušenství pro měření hloubky svalové relaxace, propojovací kabel pro synchronizaci s externími zařízeními</w:t>
      </w:r>
      <w:r>
        <w:rPr>
          <w:rFonts w:cs="Times New Roman"/>
          <w:color w:val="000000"/>
          <w:sz w:val="22"/>
          <w:szCs w:val="22"/>
          <w:lang w:val="cs-CZ"/>
        </w:rPr>
        <w:t xml:space="preserve"> </w:t>
      </w:r>
      <w:r w:rsidRPr="00BF5700">
        <w:rPr>
          <w:rFonts w:cs="Times New Roman"/>
          <w:color w:val="FF0000"/>
          <w:sz w:val="22"/>
          <w:szCs w:val="22"/>
          <w:lang w:val="cs-CZ"/>
        </w:rPr>
        <w:t xml:space="preserve">- </w:t>
      </w:r>
      <w:r w:rsidRPr="00BF5700">
        <w:rPr>
          <w:rFonts w:ascii="Tahoma" w:hAnsi="Tahoma" w:cs="Tahoma"/>
          <w:color w:val="FF0000"/>
          <w:sz w:val="22"/>
          <w:szCs w:val="22"/>
          <w:lang w:val="cs-CZ"/>
        </w:rPr>
        <w:t>ANO</w:t>
      </w:r>
    </w:p>
    <w:p w14:paraId="7F10078B" w14:textId="77777777" w:rsidR="00D12192" w:rsidRDefault="00D12192" w:rsidP="00D7275A">
      <w:pPr>
        <w:pStyle w:val="Odstavecseseznamem"/>
        <w:spacing w:line="276" w:lineRule="auto"/>
        <w:ind w:left="284"/>
        <w:jc w:val="both"/>
        <w:rPr>
          <w:color w:val="000000"/>
          <w:sz w:val="22"/>
          <w:szCs w:val="22"/>
        </w:rPr>
      </w:pPr>
    </w:p>
    <w:p w14:paraId="1671EEF7" w14:textId="19A229DA" w:rsidR="00D16DE9" w:rsidRPr="004A2475" w:rsidRDefault="00D16DE9" w:rsidP="00D16DE9">
      <w:pPr>
        <w:pStyle w:val="Normlnweb1"/>
        <w:suppressAutoHyphens w:val="0"/>
        <w:spacing w:line="276" w:lineRule="auto"/>
        <w:jc w:val="center"/>
        <w:rPr>
          <w:rFonts w:ascii="Tahoma" w:hAnsi="Tahoma" w:cs="Tahoma"/>
          <w:b/>
          <w:color w:val="auto"/>
          <w:sz w:val="22"/>
          <w:szCs w:val="20"/>
          <w:u w:val="single"/>
          <w:lang w:val="cs-CZ"/>
        </w:rPr>
      </w:pPr>
    </w:p>
    <w:sectPr w:rsidR="00D16DE9" w:rsidRPr="004A2475" w:rsidSect="009749D6">
      <w:headerReference w:type="default" r:id="rId10"/>
      <w:footerReference w:type="default" r:id="rId11"/>
      <w:pgSz w:w="11906" w:h="16838"/>
      <w:pgMar w:top="1417" w:right="991" w:bottom="851"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423C2" w14:textId="77777777" w:rsidR="0048508C" w:rsidRDefault="0048508C" w:rsidP="00273BC0">
      <w:r>
        <w:separator/>
      </w:r>
    </w:p>
  </w:endnote>
  <w:endnote w:type="continuationSeparator" w:id="0">
    <w:p w14:paraId="0853EC08" w14:textId="77777777" w:rsidR="0048508C" w:rsidRDefault="0048508C"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heme="minorHAnsi" w:hAnsi="Tahoma" w:cs="Tahoma"/>
        <w:kern w:val="0"/>
        <w:sz w:val="18"/>
        <w:szCs w:val="18"/>
        <w:lang w:eastAsia="en-US" w:bidi="ar-SA"/>
      </w:rPr>
      <w:id w:val="19530941"/>
      <w:docPartObj>
        <w:docPartGallery w:val="Page Numbers (Bottom of Page)"/>
        <w:docPartUnique/>
      </w:docPartObj>
    </w:sdtPr>
    <w:sdtEnd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EndPr>
          <w:rPr>
            <w:highlight w:val="green"/>
          </w:rPr>
        </w:sdtEndPr>
        <w:sdtContent>
          <w:p w14:paraId="62B2E590" w14:textId="77777777" w:rsidR="00CC29D9" w:rsidRPr="00D40DD9" w:rsidRDefault="0048508C">
            <w:pPr>
              <w:pStyle w:val="Zpat"/>
              <w:jc w:val="center"/>
              <w:rPr>
                <w:rFonts w:ascii="Tahoma" w:hAnsi="Tahoma" w:cs="Tahoma"/>
                <w:sz w:val="18"/>
                <w:szCs w:val="18"/>
              </w:rPr>
            </w:pPr>
            <w:r>
              <w:rPr>
                <w:rFonts w:ascii="Tahoma" w:hAnsi="Tahoma" w:cs="Tahoma"/>
                <w:sz w:val="18"/>
                <w:szCs w:val="18"/>
              </w:rPr>
              <w:pict w14:anchorId="5DA3D330">
                <v:rect id="_x0000_i1026" style="width:0;height:1.5pt" o:hralign="center" o:hrstd="t" o:hr="t" fillcolor="#a0a0a0" stroked="f"/>
              </w:pict>
            </w:r>
          </w:p>
          <w:p w14:paraId="041DB75B" w14:textId="656085D6" w:rsidR="00CC29D9" w:rsidRPr="00542012" w:rsidRDefault="00CC29D9" w:rsidP="00D42BA9">
            <w:pPr>
              <w:pStyle w:val="Zpat"/>
              <w:jc w:val="center"/>
              <w:rPr>
                <w:rFonts w:ascii="Tahoma" w:hAnsi="Tahoma" w:cs="Tahoma"/>
                <w:b/>
                <w:sz w:val="18"/>
                <w:szCs w:val="18"/>
              </w:rPr>
            </w:pPr>
            <w:r w:rsidRPr="00542012">
              <w:rPr>
                <w:rFonts w:ascii="Tahoma" w:hAnsi="Tahoma" w:cs="Tahoma"/>
                <w:sz w:val="18"/>
                <w:szCs w:val="18"/>
              </w:rPr>
              <w:t xml:space="preserve">Stránka </w:t>
            </w:r>
            <w:r w:rsidR="001E5869" w:rsidRPr="00542012">
              <w:rPr>
                <w:rFonts w:ascii="Tahoma" w:hAnsi="Tahoma" w:cs="Tahoma"/>
                <w:b/>
                <w:sz w:val="18"/>
                <w:szCs w:val="18"/>
              </w:rPr>
              <w:fldChar w:fldCharType="begin"/>
            </w:r>
            <w:r w:rsidRPr="00542012">
              <w:rPr>
                <w:rFonts w:ascii="Tahoma" w:hAnsi="Tahoma" w:cs="Tahoma"/>
                <w:b/>
                <w:sz w:val="18"/>
                <w:szCs w:val="18"/>
              </w:rPr>
              <w:instrText>PAGE</w:instrText>
            </w:r>
            <w:r w:rsidR="001E5869" w:rsidRPr="00542012">
              <w:rPr>
                <w:rFonts w:ascii="Tahoma" w:hAnsi="Tahoma" w:cs="Tahoma"/>
                <w:b/>
                <w:sz w:val="18"/>
                <w:szCs w:val="18"/>
              </w:rPr>
              <w:fldChar w:fldCharType="separate"/>
            </w:r>
            <w:r w:rsidR="00D12192">
              <w:rPr>
                <w:rFonts w:ascii="Tahoma" w:hAnsi="Tahoma" w:cs="Tahoma"/>
                <w:b/>
                <w:noProof/>
                <w:sz w:val="18"/>
                <w:szCs w:val="18"/>
              </w:rPr>
              <w:t>2</w:t>
            </w:r>
            <w:r w:rsidR="001E5869" w:rsidRPr="00542012">
              <w:rPr>
                <w:rFonts w:ascii="Tahoma" w:hAnsi="Tahoma" w:cs="Tahoma"/>
                <w:b/>
                <w:sz w:val="18"/>
                <w:szCs w:val="18"/>
              </w:rPr>
              <w:fldChar w:fldCharType="end"/>
            </w:r>
            <w:r w:rsidRPr="00542012">
              <w:rPr>
                <w:rFonts w:ascii="Tahoma" w:hAnsi="Tahoma" w:cs="Tahoma"/>
                <w:sz w:val="18"/>
                <w:szCs w:val="18"/>
              </w:rPr>
              <w:t xml:space="preserve"> z </w:t>
            </w:r>
            <w:r w:rsidR="001E5869" w:rsidRPr="00542012">
              <w:rPr>
                <w:rFonts w:ascii="Tahoma" w:hAnsi="Tahoma" w:cs="Tahoma"/>
                <w:b/>
                <w:sz w:val="18"/>
                <w:szCs w:val="18"/>
              </w:rPr>
              <w:fldChar w:fldCharType="begin"/>
            </w:r>
            <w:r w:rsidRPr="00542012">
              <w:rPr>
                <w:rFonts w:ascii="Tahoma" w:hAnsi="Tahoma" w:cs="Tahoma"/>
                <w:b/>
                <w:sz w:val="18"/>
                <w:szCs w:val="18"/>
              </w:rPr>
              <w:instrText>NUMPAGES</w:instrText>
            </w:r>
            <w:r w:rsidR="001E5869" w:rsidRPr="00542012">
              <w:rPr>
                <w:rFonts w:ascii="Tahoma" w:hAnsi="Tahoma" w:cs="Tahoma"/>
                <w:b/>
                <w:sz w:val="18"/>
                <w:szCs w:val="18"/>
              </w:rPr>
              <w:fldChar w:fldCharType="separate"/>
            </w:r>
            <w:r w:rsidR="00D12192">
              <w:rPr>
                <w:rFonts w:ascii="Tahoma" w:hAnsi="Tahoma" w:cs="Tahoma"/>
                <w:b/>
                <w:noProof/>
                <w:sz w:val="18"/>
                <w:szCs w:val="18"/>
              </w:rPr>
              <w:t>13</w:t>
            </w:r>
            <w:r w:rsidR="001E5869" w:rsidRPr="00542012">
              <w:rPr>
                <w:rFonts w:ascii="Tahoma" w:hAnsi="Tahoma" w:cs="Tahoma"/>
                <w:b/>
                <w:sz w:val="18"/>
                <w:szCs w:val="18"/>
              </w:rPr>
              <w:fldChar w:fldCharType="end"/>
            </w:r>
          </w:p>
          <w:p w14:paraId="13B8DD0D" w14:textId="77777777" w:rsidR="004001AA" w:rsidRPr="004001AA" w:rsidRDefault="00CC29D9" w:rsidP="004001AA">
            <w:pPr>
              <w:pStyle w:val="Zpat"/>
              <w:jc w:val="center"/>
              <w:rPr>
                <w:rFonts w:ascii="Tahoma" w:hAnsi="Tahoma" w:cs="Tahoma"/>
                <w:sz w:val="18"/>
                <w:szCs w:val="18"/>
              </w:rPr>
            </w:pPr>
            <w:r w:rsidRPr="004001AA">
              <w:rPr>
                <w:rFonts w:ascii="Tahoma" w:hAnsi="Tahoma" w:cs="Tahoma"/>
                <w:sz w:val="18"/>
                <w:szCs w:val="18"/>
              </w:rPr>
              <w:t>KS k</w:t>
            </w:r>
            <w:r w:rsidRPr="004001AA">
              <w:rPr>
                <w:rFonts w:ascii="Tahoma" w:hAnsi="Tahoma" w:cs="Tahoma"/>
                <w:b/>
                <w:sz w:val="18"/>
                <w:szCs w:val="18"/>
              </w:rPr>
              <w:t xml:space="preserve"> </w:t>
            </w:r>
            <w:r w:rsidR="004001AA" w:rsidRPr="004001AA">
              <w:rPr>
                <w:rFonts w:ascii="Tahoma" w:hAnsi="Tahoma" w:cs="Tahoma"/>
                <w:sz w:val="18"/>
                <w:szCs w:val="18"/>
              </w:rPr>
              <w:t>KRN/FMP/2022/05/Přístroje 2022-React EU</w:t>
            </w:r>
          </w:p>
          <w:p w14:paraId="030FE312" w14:textId="0E73F35F" w:rsidR="00CC29D9" w:rsidRPr="00E84E53" w:rsidRDefault="00887418" w:rsidP="001C33DA">
            <w:pPr>
              <w:pStyle w:val="Zhlav"/>
              <w:spacing w:line="276" w:lineRule="auto"/>
              <w:jc w:val="center"/>
              <w:outlineLvl w:val="0"/>
              <w:rPr>
                <w:rFonts w:ascii="Verdana" w:hAnsi="Verdana"/>
                <w:b/>
                <w:bCs/>
                <w:iCs/>
                <w:sz w:val="20"/>
                <w:szCs w:val="20"/>
              </w:rPr>
            </w:pPr>
            <w:r>
              <w:rPr>
                <w:rFonts w:ascii="Tahoma" w:hAnsi="Tahoma" w:cs="Tahoma"/>
                <w:iCs/>
                <w:sz w:val="18"/>
                <w:szCs w:val="18"/>
              </w:rPr>
              <w:t xml:space="preserve">Část </w:t>
            </w:r>
            <w:r w:rsidR="007A071B">
              <w:rPr>
                <w:rFonts w:ascii="Tahoma" w:hAnsi="Tahoma" w:cs="Tahoma"/>
                <w:iCs/>
                <w:sz w:val="18"/>
                <w:szCs w:val="18"/>
              </w:rPr>
              <w:t>5</w:t>
            </w:r>
            <w:r>
              <w:rPr>
                <w:rFonts w:ascii="Tahoma" w:hAnsi="Tahoma" w:cs="Tahoma"/>
                <w:iCs/>
                <w:sz w:val="18"/>
                <w:szCs w:val="18"/>
              </w:rPr>
              <w:t xml:space="preserve"> – </w:t>
            </w:r>
            <w:r w:rsidR="007A071B">
              <w:rPr>
                <w:rFonts w:ascii="Tahoma" w:hAnsi="Tahoma" w:cs="Tahoma"/>
                <w:iCs/>
                <w:sz w:val="18"/>
                <w:szCs w:val="18"/>
              </w:rPr>
              <w:t xml:space="preserve">Anesteziologický </w:t>
            </w:r>
            <w:r w:rsidR="0054784F">
              <w:rPr>
                <w:rFonts w:ascii="Tahoma" w:hAnsi="Tahoma" w:cs="Tahoma"/>
                <w:iCs/>
                <w:sz w:val="18"/>
                <w:szCs w:val="18"/>
              </w:rPr>
              <w:t>přístroj</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7705C" w14:textId="77777777" w:rsidR="0048508C" w:rsidRDefault="0048508C" w:rsidP="00273BC0">
      <w:r>
        <w:separator/>
      </w:r>
    </w:p>
  </w:footnote>
  <w:footnote w:type="continuationSeparator" w:id="0">
    <w:p w14:paraId="3703647E" w14:textId="77777777" w:rsidR="0048508C" w:rsidRDefault="0048508C" w:rsidP="0027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FCF2" w14:textId="7B4B0E3D" w:rsidR="00CC29D9" w:rsidRPr="00880797" w:rsidRDefault="00CC29D9" w:rsidP="00542012">
    <w:pPr>
      <w:pStyle w:val="Zhlav"/>
      <w:tabs>
        <w:tab w:val="clear" w:pos="4536"/>
        <w:tab w:val="clear" w:pos="9072"/>
      </w:tabs>
      <w:rPr>
        <w:rFonts w:ascii="Tahoma" w:hAnsi="Tahoma" w:cs="Tahoma"/>
        <w:sz w:val="16"/>
        <w:szCs w:val="16"/>
      </w:rPr>
    </w:pPr>
    <w:bookmarkStart w:id="15" w:name="_Hlk80368623"/>
    <w:r w:rsidRPr="00880797">
      <w:rPr>
        <w:rFonts w:ascii="Tahoma" w:hAnsi="Tahoma" w:cs="Tahoma"/>
        <w:b/>
        <w:sz w:val="16"/>
        <w:szCs w:val="16"/>
      </w:rPr>
      <w:t xml:space="preserve">Příloha č. </w:t>
    </w:r>
    <w:r w:rsidR="000F167D">
      <w:rPr>
        <w:rFonts w:ascii="Tahoma" w:hAnsi="Tahoma" w:cs="Tahoma"/>
        <w:b/>
        <w:sz w:val="16"/>
        <w:szCs w:val="16"/>
      </w:rPr>
      <w:t>2</w:t>
    </w:r>
    <w:r w:rsidR="00880797">
      <w:rPr>
        <w:rFonts w:ascii="Tahoma" w:hAnsi="Tahoma" w:cs="Tahoma"/>
        <w:sz w:val="16"/>
        <w:szCs w:val="16"/>
      </w:rPr>
      <w:t xml:space="preserve"> – Zadávací dokumentace</w:t>
    </w:r>
    <w:r w:rsidR="00880797">
      <w:rPr>
        <w:rFonts w:ascii="Tahoma" w:hAnsi="Tahoma" w:cs="Tahoma"/>
        <w:sz w:val="16"/>
        <w:szCs w:val="16"/>
      </w:rPr>
      <w:tab/>
    </w:r>
    <w:r w:rsidR="00880797">
      <w:rPr>
        <w:rFonts w:ascii="Tahoma" w:hAnsi="Tahoma" w:cs="Tahoma"/>
        <w:sz w:val="16"/>
        <w:szCs w:val="16"/>
      </w:rPr>
      <w:tab/>
    </w:r>
    <w:r w:rsidR="00880797">
      <w:rPr>
        <w:rFonts w:ascii="Tahoma" w:hAnsi="Tahoma" w:cs="Tahoma"/>
        <w:sz w:val="16"/>
        <w:szCs w:val="16"/>
      </w:rPr>
      <w:tab/>
      <w:t xml:space="preserve">         </w:t>
    </w:r>
    <w:r w:rsidRPr="00880797">
      <w:rPr>
        <w:rFonts w:ascii="Tahoma" w:hAnsi="Tahoma" w:cs="Tahoma"/>
        <w:sz w:val="16"/>
        <w:szCs w:val="16"/>
      </w:rPr>
      <w:t xml:space="preserve">Zadavatel: </w:t>
    </w:r>
  </w:p>
  <w:p w14:paraId="2D74A75B" w14:textId="56A8A9F5" w:rsidR="00CC29D9" w:rsidRPr="00880797" w:rsidRDefault="00CC29D9" w:rsidP="00613827">
    <w:pPr>
      <w:pStyle w:val="Zhlav"/>
      <w:rPr>
        <w:rFonts w:ascii="Tahoma" w:hAnsi="Tahoma" w:cs="Tahoma"/>
        <w:sz w:val="16"/>
        <w:szCs w:val="16"/>
      </w:rPr>
    </w:pPr>
    <w:r w:rsidRPr="00880797">
      <w:rPr>
        <w:rFonts w:ascii="Tahoma" w:hAnsi="Tahoma" w:cs="Tahoma"/>
        <w:sz w:val="16"/>
        <w:szCs w:val="16"/>
      </w:rPr>
      <w:t>Kupní smlouva</w:t>
    </w:r>
    <w:r w:rsidR="004F21E9" w:rsidRPr="00880797">
      <w:rPr>
        <w:rFonts w:ascii="Tahoma" w:hAnsi="Tahoma" w:cs="Tahoma"/>
        <w:sz w:val="16"/>
        <w:szCs w:val="16"/>
      </w:rPr>
      <w:t xml:space="preserve"> pro část </w:t>
    </w:r>
    <w:r w:rsidR="007A071B" w:rsidRPr="00880797">
      <w:rPr>
        <w:rFonts w:ascii="Tahoma" w:hAnsi="Tahoma" w:cs="Tahoma"/>
        <w:sz w:val="16"/>
        <w:szCs w:val="16"/>
      </w:rPr>
      <w:t>5</w:t>
    </w:r>
    <w:r w:rsidRPr="00880797">
      <w:rPr>
        <w:rFonts w:ascii="Tahoma" w:hAnsi="Tahoma" w:cs="Tahoma"/>
        <w:sz w:val="16"/>
        <w:szCs w:val="16"/>
      </w:rPr>
      <w:t xml:space="preserve">   </w:t>
    </w:r>
    <w:r w:rsidRPr="00880797">
      <w:rPr>
        <w:rFonts w:ascii="Tahoma" w:hAnsi="Tahoma" w:cs="Tahoma"/>
        <w:sz w:val="16"/>
        <w:szCs w:val="16"/>
      </w:rPr>
      <w:tab/>
    </w:r>
    <w:r w:rsidRPr="00880797">
      <w:rPr>
        <w:rFonts w:ascii="Tahoma" w:hAnsi="Tahoma" w:cs="Tahoma"/>
        <w:sz w:val="16"/>
        <w:szCs w:val="16"/>
      </w:rPr>
      <w:tab/>
      <w:t>Sdružené zdravotnické zařízení Krnov, příspěvková organizace</w:t>
    </w:r>
  </w:p>
  <w:p w14:paraId="6F4526EC" w14:textId="77777777" w:rsidR="00CC29D9" w:rsidRPr="00880797" w:rsidRDefault="00CC29D9" w:rsidP="00542012">
    <w:pPr>
      <w:pStyle w:val="Zhlav"/>
      <w:rPr>
        <w:rFonts w:ascii="Tahoma" w:hAnsi="Tahoma" w:cs="Tahoma"/>
        <w:sz w:val="16"/>
        <w:szCs w:val="16"/>
      </w:rPr>
    </w:pPr>
  </w:p>
  <w:p w14:paraId="4AF315E8" w14:textId="58394320" w:rsidR="00CC29D9" w:rsidRPr="00880797" w:rsidRDefault="00CC29D9" w:rsidP="00542012">
    <w:pPr>
      <w:pStyle w:val="Zhlav"/>
      <w:rPr>
        <w:rFonts w:ascii="Tahoma" w:hAnsi="Tahoma" w:cs="Tahoma"/>
        <w:sz w:val="16"/>
        <w:szCs w:val="16"/>
      </w:rPr>
    </w:pPr>
    <w:r w:rsidRPr="00880797">
      <w:rPr>
        <w:rFonts w:ascii="Tahoma" w:hAnsi="Tahoma" w:cs="Tahoma"/>
        <w:sz w:val="16"/>
        <w:szCs w:val="16"/>
      </w:rPr>
      <w:t>Veřejná zakázka „</w:t>
    </w:r>
    <w:r w:rsidR="004001AA" w:rsidRPr="00880797">
      <w:rPr>
        <w:rFonts w:ascii="Tahoma" w:hAnsi="Tahoma" w:cs="Tahoma"/>
        <w:sz w:val="16"/>
        <w:szCs w:val="16"/>
      </w:rPr>
      <w:t xml:space="preserve">VZ č. 4 - </w:t>
    </w:r>
    <w:r w:rsidRPr="00880797">
      <w:rPr>
        <w:rFonts w:ascii="Tahoma" w:hAnsi="Tahoma" w:cs="Tahoma"/>
        <w:sz w:val="16"/>
        <w:szCs w:val="16"/>
      </w:rPr>
      <w:t>Přístroje 202</w:t>
    </w:r>
    <w:r w:rsidR="004001AA" w:rsidRPr="00880797">
      <w:rPr>
        <w:rFonts w:ascii="Tahoma" w:hAnsi="Tahoma" w:cs="Tahoma"/>
        <w:sz w:val="16"/>
        <w:szCs w:val="16"/>
      </w:rPr>
      <w:t>2</w:t>
    </w:r>
    <w:r w:rsidR="00286E39">
      <w:rPr>
        <w:rFonts w:ascii="Tahoma" w:hAnsi="Tahoma" w:cs="Tahoma"/>
        <w:sz w:val="16"/>
        <w:szCs w:val="16"/>
      </w:rPr>
      <w:t xml:space="preserve"> II.</w:t>
    </w:r>
    <w:r w:rsidRPr="00880797">
      <w:rPr>
        <w:rFonts w:ascii="Tahoma" w:hAnsi="Tahoma" w:cs="Tahoma"/>
        <w:sz w:val="16"/>
        <w:szCs w:val="16"/>
      </w:rPr>
      <w:t>“</w:t>
    </w:r>
    <w:bookmarkEnd w:id="15"/>
  </w:p>
  <w:p w14:paraId="6A9C4DF4" w14:textId="77777777" w:rsidR="00CC29D9" w:rsidRPr="00880797" w:rsidRDefault="0048508C" w:rsidP="00542012">
    <w:pPr>
      <w:pStyle w:val="Zhlav"/>
      <w:rPr>
        <w:rFonts w:ascii="Tahoma" w:hAnsi="Tahoma" w:cs="Tahoma"/>
        <w:sz w:val="16"/>
        <w:szCs w:val="16"/>
      </w:rPr>
    </w:pPr>
    <w:r>
      <w:rPr>
        <w:rFonts w:ascii="Tahoma" w:hAnsi="Tahoma" w:cs="Tahoma"/>
        <w:sz w:val="16"/>
        <w:szCs w:val="16"/>
      </w:rPr>
      <w:pict w14:anchorId="64DBC1B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15:restartNumberingAfterBreak="0">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15:restartNumberingAfterBreak="0">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15:restartNumberingAfterBreak="0">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15:restartNumberingAfterBreak="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15:restartNumberingAfterBreak="0">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6" w15:restartNumberingAfterBreak="0">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7"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2" w15:restartNumberingAfterBreak="0">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8FF10FF"/>
    <w:multiLevelType w:val="hybridMultilevel"/>
    <w:tmpl w:val="C16CC002"/>
    <w:lvl w:ilvl="0" w:tplc="C75A40E4">
      <w:start w:val="1"/>
      <w:numFmt w:val="decimal"/>
      <w:lvlText w:val="%1."/>
      <w:lvlJc w:val="left"/>
      <w:pPr>
        <w:tabs>
          <w:tab w:val="num" w:pos="360"/>
        </w:tabs>
        <w:ind w:left="340" w:hanging="34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6" w15:restartNumberingAfterBreak="0">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7"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AFC4133"/>
    <w:multiLevelType w:val="hybridMultilevel"/>
    <w:tmpl w:val="0A5CCDD0"/>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1" w15:restartNumberingAfterBreak="0">
    <w:nsid w:val="63945DE5"/>
    <w:multiLevelType w:val="hybridMultilevel"/>
    <w:tmpl w:val="9810377E"/>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2"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28"/>
  </w:num>
  <w:num w:numId="7">
    <w:abstractNumId w:val="29"/>
  </w:num>
  <w:num w:numId="8">
    <w:abstractNumId w:val="38"/>
  </w:num>
  <w:num w:numId="9">
    <w:abstractNumId w:val="34"/>
  </w:num>
  <w:num w:numId="10">
    <w:abstractNumId w:val="23"/>
  </w:num>
  <w:num w:numId="11">
    <w:abstractNumId w:val="18"/>
  </w:num>
  <w:num w:numId="12">
    <w:abstractNumId w:val="26"/>
  </w:num>
  <w:num w:numId="13">
    <w:abstractNumId w:val="43"/>
  </w:num>
  <w:num w:numId="14">
    <w:abstractNumId w:val="20"/>
  </w:num>
  <w:num w:numId="15">
    <w:abstractNumId w:val="31"/>
  </w:num>
  <w:num w:numId="16">
    <w:abstractNumId w:val="45"/>
  </w:num>
  <w:num w:numId="17">
    <w:abstractNumId w:val="16"/>
  </w:num>
  <w:num w:numId="18">
    <w:abstractNumId w:val="19"/>
  </w:num>
  <w:num w:numId="19">
    <w:abstractNumId w:val="40"/>
  </w:num>
  <w:num w:numId="20">
    <w:abstractNumId w:val="15"/>
  </w:num>
  <w:num w:numId="21">
    <w:abstractNumId w:val="22"/>
  </w:num>
  <w:num w:numId="22">
    <w:abstractNumId w:val="27"/>
  </w:num>
  <w:num w:numId="23">
    <w:abstractNumId w:val="33"/>
  </w:num>
  <w:num w:numId="24">
    <w:abstractNumId w:val="21"/>
  </w:num>
  <w:num w:numId="25">
    <w:abstractNumId w:val="36"/>
  </w:num>
  <w:num w:numId="26">
    <w:abstractNumId w:val="24"/>
  </w:num>
  <w:num w:numId="27">
    <w:abstractNumId w:val="17"/>
  </w:num>
  <w:num w:numId="28">
    <w:abstractNumId w:val="25"/>
  </w:num>
  <w:num w:numId="29">
    <w:abstractNumId w:val="37"/>
  </w:num>
  <w:num w:numId="30">
    <w:abstractNumId w:val="30"/>
  </w:num>
  <w:num w:numId="31">
    <w:abstractNumId w:val="14"/>
  </w:num>
  <w:num w:numId="32">
    <w:abstractNumId w:val="42"/>
  </w:num>
  <w:num w:numId="33">
    <w:abstractNumId w:val="39"/>
  </w:num>
  <w:num w:numId="34">
    <w:abstractNumId w:val="35"/>
  </w:num>
  <w:num w:numId="35">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A0"/>
    <w:rsid w:val="000027B3"/>
    <w:rsid w:val="000028CB"/>
    <w:rsid w:val="00002D48"/>
    <w:rsid w:val="00003745"/>
    <w:rsid w:val="000047E3"/>
    <w:rsid w:val="00006675"/>
    <w:rsid w:val="000100CF"/>
    <w:rsid w:val="0001133F"/>
    <w:rsid w:val="00015ABA"/>
    <w:rsid w:val="00016945"/>
    <w:rsid w:val="00016D6B"/>
    <w:rsid w:val="000204A7"/>
    <w:rsid w:val="0002077C"/>
    <w:rsid w:val="00022262"/>
    <w:rsid w:val="00024BEB"/>
    <w:rsid w:val="00026227"/>
    <w:rsid w:val="000321AE"/>
    <w:rsid w:val="00032EC5"/>
    <w:rsid w:val="0004081E"/>
    <w:rsid w:val="0004216E"/>
    <w:rsid w:val="000425C6"/>
    <w:rsid w:val="00044F91"/>
    <w:rsid w:val="000519F4"/>
    <w:rsid w:val="00052328"/>
    <w:rsid w:val="000528C8"/>
    <w:rsid w:val="00053C3C"/>
    <w:rsid w:val="00053D16"/>
    <w:rsid w:val="0005473A"/>
    <w:rsid w:val="00055CEA"/>
    <w:rsid w:val="00061AD9"/>
    <w:rsid w:val="000625EE"/>
    <w:rsid w:val="000725E7"/>
    <w:rsid w:val="00073687"/>
    <w:rsid w:val="00077ECA"/>
    <w:rsid w:val="00080AA7"/>
    <w:rsid w:val="00083161"/>
    <w:rsid w:val="0008498C"/>
    <w:rsid w:val="000875B8"/>
    <w:rsid w:val="00091568"/>
    <w:rsid w:val="00091571"/>
    <w:rsid w:val="000933AB"/>
    <w:rsid w:val="000A064C"/>
    <w:rsid w:val="000A6426"/>
    <w:rsid w:val="000A66E7"/>
    <w:rsid w:val="000A7103"/>
    <w:rsid w:val="000B2C21"/>
    <w:rsid w:val="000B4A15"/>
    <w:rsid w:val="000B4B0A"/>
    <w:rsid w:val="000B5DD7"/>
    <w:rsid w:val="000B7321"/>
    <w:rsid w:val="000C71CE"/>
    <w:rsid w:val="000D16A0"/>
    <w:rsid w:val="000D2830"/>
    <w:rsid w:val="000D52E6"/>
    <w:rsid w:val="000E1C06"/>
    <w:rsid w:val="000E21FD"/>
    <w:rsid w:val="000E3E3F"/>
    <w:rsid w:val="000E45CF"/>
    <w:rsid w:val="000E62A2"/>
    <w:rsid w:val="000F167D"/>
    <w:rsid w:val="000F2521"/>
    <w:rsid w:val="000F60EF"/>
    <w:rsid w:val="00101470"/>
    <w:rsid w:val="00102895"/>
    <w:rsid w:val="00104A31"/>
    <w:rsid w:val="0010532F"/>
    <w:rsid w:val="00106AC1"/>
    <w:rsid w:val="00113C59"/>
    <w:rsid w:val="001146BB"/>
    <w:rsid w:val="00117B1E"/>
    <w:rsid w:val="00123B2B"/>
    <w:rsid w:val="00125109"/>
    <w:rsid w:val="00125D86"/>
    <w:rsid w:val="00126A48"/>
    <w:rsid w:val="00127A4C"/>
    <w:rsid w:val="00131181"/>
    <w:rsid w:val="00133E5F"/>
    <w:rsid w:val="00133F92"/>
    <w:rsid w:val="00137243"/>
    <w:rsid w:val="00137E55"/>
    <w:rsid w:val="00140DDE"/>
    <w:rsid w:val="00145F77"/>
    <w:rsid w:val="00146528"/>
    <w:rsid w:val="001472AC"/>
    <w:rsid w:val="00147BBD"/>
    <w:rsid w:val="001546A7"/>
    <w:rsid w:val="00155127"/>
    <w:rsid w:val="0016115A"/>
    <w:rsid w:val="0016280A"/>
    <w:rsid w:val="00164360"/>
    <w:rsid w:val="001654F1"/>
    <w:rsid w:val="00165BB2"/>
    <w:rsid w:val="00167F5E"/>
    <w:rsid w:val="00173155"/>
    <w:rsid w:val="00174AEE"/>
    <w:rsid w:val="0017792C"/>
    <w:rsid w:val="00181BF5"/>
    <w:rsid w:val="001855EA"/>
    <w:rsid w:val="001903E5"/>
    <w:rsid w:val="00190B98"/>
    <w:rsid w:val="001913F9"/>
    <w:rsid w:val="001941E5"/>
    <w:rsid w:val="001941F9"/>
    <w:rsid w:val="001957CF"/>
    <w:rsid w:val="0019589A"/>
    <w:rsid w:val="00196BEA"/>
    <w:rsid w:val="001A25B9"/>
    <w:rsid w:val="001A3A80"/>
    <w:rsid w:val="001B4EE5"/>
    <w:rsid w:val="001B7859"/>
    <w:rsid w:val="001C22A6"/>
    <w:rsid w:val="001C251A"/>
    <w:rsid w:val="001C33DA"/>
    <w:rsid w:val="001C379E"/>
    <w:rsid w:val="001C399C"/>
    <w:rsid w:val="001C48EE"/>
    <w:rsid w:val="001C7AD6"/>
    <w:rsid w:val="001D0FE3"/>
    <w:rsid w:val="001D16E8"/>
    <w:rsid w:val="001D5572"/>
    <w:rsid w:val="001D6161"/>
    <w:rsid w:val="001D6787"/>
    <w:rsid w:val="001E1760"/>
    <w:rsid w:val="001E38F0"/>
    <w:rsid w:val="001E46C1"/>
    <w:rsid w:val="001E51D3"/>
    <w:rsid w:val="001E5225"/>
    <w:rsid w:val="001E5869"/>
    <w:rsid w:val="001E7132"/>
    <w:rsid w:val="001F25DF"/>
    <w:rsid w:val="001F4715"/>
    <w:rsid w:val="001F480B"/>
    <w:rsid w:val="001F4D02"/>
    <w:rsid w:val="001F5594"/>
    <w:rsid w:val="001F7198"/>
    <w:rsid w:val="002004EC"/>
    <w:rsid w:val="00202603"/>
    <w:rsid w:val="00202963"/>
    <w:rsid w:val="00204F0D"/>
    <w:rsid w:val="00207034"/>
    <w:rsid w:val="00216C4E"/>
    <w:rsid w:val="00217295"/>
    <w:rsid w:val="002175C8"/>
    <w:rsid w:val="00221456"/>
    <w:rsid w:val="0022572A"/>
    <w:rsid w:val="00225FF2"/>
    <w:rsid w:val="0022788C"/>
    <w:rsid w:val="002302A7"/>
    <w:rsid w:val="00232068"/>
    <w:rsid w:val="002339AE"/>
    <w:rsid w:val="002340C8"/>
    <w:rsid w:val="0023653A"/>
    <w:rsid w:val="00236777"/>
    <w:rsid w:val="00237534"/>
    <w:rsid w:val="002442E7"/>
    <w:rsid w:val="00247611"/>
    <w:rsid w:val="002516E9"/>
    <w:rsid w:val="00252047"/>
    <w:rsid w:val="0025518D"/>
    <w:rsid w:val="00256C7A"/>
    <w:rsid w:val="00265620"/>
    <w:rsid w:val="00273BC0"/>
    <w:rsid w:val="002756B2"/>
    <w:rsid w:val="00281B8E"/>
    <w:rsid w:val="00281CDA"/>
    <w:rsid w:val="00281F69"/>
    <w:rsid w:val="00282A0D"/>
    <w:rsid w:val="00283F33"/>
    <w:rsid w:val="00286E39"/>
    <w:rsid w:val="00290246"/>
    <w:rsid w:val="002A179E"/>
    <w:rsid w:val="002A1F1C"/>
    <w:rsid w:val="002A2B9C"/>
    <w:rsid w:val="002A6D73"/>
    <w:rsid w:val="002B0D87"/>
    <w:rsid w:val="002B2D78"/>
    <w:rsid w:val="002B6E58"/>
    <w:rsid w:val="002B7A44"/>
    <w:rsid w:val="002B7B0E"/>
    <w:rsid w:val="002C635B"/>
    <w:rsid w:val="002D0A44"/>
    <w:rsid w:val="002D1056"/>
    <w:rsid w:val="002D1EFE"/>
    <w:rsid w:val="002D29E1"/>
    <w:rsid w:val="002D2D91"/>
    <w:rsid w:val="002D6118"/>
    <w:rsid w:val="002D64EA"/>
    <w:rsid w:val="002D7D59"/>
    <w:rsid w:val="002E0E7B"/>
    <w:rsid w:val="002E182C"/>
    <w:rsid w:val="002E1F5A"/>
    <w:rsid w:val="002E273B"/>
    <w:rsid w:val="002E39B9"/>
    <w:rsid w:val="002E3B58"/>
    <w:rsid w:val="002E7FDD"/>
    <w:rsid w:val="002F1AAB"/>
    <w:rsid w:val="00301094"/>
    <w:rsid w:val="00305ABB"/>
    <w:rsid w:val="003175C8"/>
    <w:rsid w:val="00324D4A"/>
    <w:rsid w:val="00325976"/>
    <w:rsid w:val="00327620"/>
    <w:rsid w:val="00331044"/>
    <w:rsid w:val="00332CC2"/>
    <w:rsid w:val="003352A7"/>
    <w:rsid w:val="0033707F"/>
    <w:rsid w:val="0033726E"/>
    <w:rsid w:val="00337B4C"/>
    <w:rsid w:val="003408F2"/>
    <w:rsid w:val="00342F57"/>
    <w:rsid w:val="0034494E"/>
    <w:rsid w:val="00345779"/>
    <w:rsid w:val="00346D18"/>
    <w:rsid w:val="00346E49"/>
    <w:rsid w:val="00352A01"/>
    <w:rsid w:val="003534EE"/>
    <w:rsid w:val="0035570A"/>
    <w:rsid w:val="00355F82"/>
    <w:rsid w:val="003563E7"/>
    <w:rsid w:val="003576CF"/>
    <w:rsid w:val="00362E60"/>
    <w:rsid w:val="00365449"/>
    <w:rsid w:val="003678C6"/>
    <w:rsid w:val="00374B70"/>
    <w:rsid w:val="00375083"/>
    <w:rsid w:val="003752E4"/>
    <w:rsid w:val="0037578F"/>
    <w:rsid w:val="0037660F"/>
    <w:rsid w:val="003819F7"/>
    <w:rsid w:val="003828EA"/>
    <w:rsid w:val="00385DFA"/>
    <w:rsid w:val="00391446"/>
    <w:rsid w:val="003929F1"/>
    <w:rsid w:val="00393286"/>
    <w:rsid w:val="003A1B00"/>
    <w:rsid w:val="003A2B58"/>
    <w:rsid w:val="003A4AF6"/>
    <w:rsid w:val="003A5107"/>
    <w:rsid w:val="003A655C"/>
    <w:rsid w:val="003A6CE3"/>
    <w:rsid w:val="003A72AA"/>
    <w:rsid w:val="003A76DC"/>
    <w:rsid w:val="003B50C1"/>
    <w:rsid w:val="003B5BFA"/>
    <w:rsid w:val="003B6134"/>
    <w:rsid w:val="003C103B"/>
    <w:rsid w:val="003C1522"/>
    <w:rsid w:val="003C2BE8"/>
    <w:rsid w:val="003C729C"/>
    <w:rsid w:val="003D1544"/>
    <w:rsid w:val="003D1B9C"/>
    <w:rsid w:val="003D5653"/>
    <w:rsid w:val="003D7352"/>
    <w:rsid w:val="003E096A"/>
    <w:rsid w:val="003E1692"/>
    <w:rsid w:val="003E3C8F"/>
    <w:rsid w:val="003E5D6C"/>
    <w:rsid w:val="003E7F27"/>
    <w:rsid w:val="003F16D8"/>
    <w:rsid w:val="003F7926"/>
    <w:rsid w:val="004001AA"/>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70D8"/>
    <w:rsid w:val="00437852"/>
    <w:rsid w:val="0044203C"/>
    <w:rsid w:val="0044258D"/>
    <w:rsid w:val="0044715F"/>
    <w:rsid w:val="00451A42"/>
    <w:rsid w:val="00455A0A"/>
    <w:rsid w:val="00456277"/>
    <w:rsid w:val="0046387E"/>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8508C"/>
    <w:rsid w:val="00491958"/>
    <w:rsid w:val="0049408C"/>
    <w:rsid w:val="004949E5"/>
    <w:rsid w:val="00497B16"/>
    <w:rsid w:val="00497EA5"/>
    <w:rsid w:val="004A2475"/>
    <w:rsid w:val="004A5104"/>
    <w:rsid w:val="004B058D"/>
    <w:rsid w:val="004B1E15"/>
    <w:rsid w:val="004B2420"/>
    <w:rsid w:val="004B311C"/>
    <w:rsid w:val="004B339E"/>
    <w:rsid w:val="004B524D"/>
    <w:rsid w:val="004B7F96"/>
    <w:rsid w:val="004C6C28"/>
    <w:rsid w:val="004C7369"/>
    <w:rsid w:val="004D33E9"/>
    <w:rsid w:val="004D369D"/>
    <w:rsid w:val="004D5295"/>
    <w:rsid w:val="004E1901"/>
    <w:rsid w:val="004E593A"/>
    <w:rsid w:val="004E5A83"/>
    <w:rsid w:val="004E6533"/>
    <w:rsid w:val="004E691F"/>
    <w:rsid w:val="004E7BCC"/>
    <w:rsid w:val="004E7E2B"/>
    <w:rsid w:val="004F00CB"/>
    <w:rsid w:val="004F21E9"/>
    <w:rsid w:val="004F5FCE"/>
    <w:rsid w:val="00500E06"/>
    <w:rsid w:val="00501C91"/>
    <w:rsid w:val="0050400A"/>
    <w:rsid w:val="0050727B"/>
    <w:rsid w:val="00511B38"/>
    <w:rsid w:val="005150AD"/>
    <w:rsid w:val="0051619B"/>
    <w:rsid w:val="00516924"/>
    <w:rsid w:val="005308CA"/>
    <w:rsid w:val="00542012"/>
    <w:rsid w:val="005448BE"/>
    <w:rsid w:val="005465F4"/>
    <w:rsid w:val="005468DB"/>
    <w:rsid w:val="005476BA"/>
    <w:rsid w:val="0054784F"/>
    <w:rsid w:val="00550B4F"/>
    <w:rsid w:val="0055213F"/>
    <w:rsid w:val="00553514"/>
    <w:rsid w:val="00554023"/>
    <w:rsid w:val="00557315"/>
    <w:rsid w:val="00561320"/>
    <w:rsid w:val="005669BD"/>
    <w:rsid w:val="00567A19"/>
    <w:rsid w:val="0058034B"/>
    <w:rsid w:val="00582877"/>
    <w:rsid w:val="00582C01"/>
    <w:rsid w:val="00585972"/>
    <w:rsid w:val="00590D01"/>
    <w:rsid w:val="005952E0"/>
    <w:rsid w:val="00596DAB"/>
    <w:rsid w:val="005A0854"/>
    <w:rsid w:val="005A4C33"/>
    <w:rsid w:val="005A603C"/>
    <w:rsid w:val="005B369A"/>
    <w:rsid w:val="005B3F52"/>
    <w:rsid w:val="005B4BA7"/>
    <w:rsid w:val="005B6619"/>
    <w:rsid w:val="005C418A"/>
    <w:rsid w:val="005C46FB"/>
    <w:rsid w:val="005C690F"/>
    <w:rsid w:val="005D04D4"/>
    <w:rsid w:val="005D3D55"/>
    <w:rsid w:val="005D561D"/>
    <w:rsid w:val="005D6339"/>
    <w:rsid w:val="005E07DF"/>
    <w:rsid w:val="005E1DC4"/>
    <w:rsid w:val="005E382C"/>
    <w:rsid w:val="005E5F80"/>
    <w:rsid w:val="005F4968"/>
    <w:rsid w:val="005F674B"/>
    <w:rsid w:val="005F7838"/>
    <w:rsid w:val="00601D09"/>
    <w:rsid w:val="0060268D"/>
    <w:rsid w:val="006030E8"/>
    <w:rsid w:val="00604570"/>
    <w:rsid w:val="00605E58"/>
    <w:rsid w:val="00606BF1"/>
    <w:rsid w:val="00610973"/>
    <w:rsid w:val="0061337D"/>
    <w:rsid w:val="00613827"/>
    <w:rsid w:val="006147C8"/>
    <w:rsid w:val="006150C4"/>
    <w:rsid w:val="00615321"/>
    <w:rsid w:val="00615F21"/>
    <w:rsid w:val="00622020"/>
    <w:rsid w:val="0062216D"/>
    <w:rsid w:val="00632C19"/>
    <w:rsid w:val="006339CB"/>
    <w:rsid w:val="00640FE0"/>
    <w:rsid w:val="00642C8E"/>
    <w:rsid w:val="0064482F"/>
    <w:rsid w:val="00646398"/>
    <w:rsid w:val="006504A3"/>
    <w:rsid w:val="006504F4"/>
    <w:rsid w:val="00652C77"/>
    <w:rsid w:val="006535C9"/>
    <w:rsid w:val="0065571E"/>
    <w:rsid w:val="00667F2C"/>
    <w:rsid w:val="006741D9"/>
    <w:rsid w:val="00676122"/>
    <w:rsid w:val="00676526"/>
    <w:rsid w:val="0067681B"/>
    <w:rsid w:val="006811BB"/>
    <w:rsid w:val="0068253E"/>
    <w:rsid w:val="00691B29"/>
    <w:rsid w:val="006A031C"/>
    <w:rsid w:val="006A44B2"/>
    <w:rsid w:val="006A47F2"/>
    <w:rsid w:val="006A4ED3"/>
    <w:rsid w:val="006A5CEE"/>
    <w:rsid w:val="006B0902"/>
    <w:rsid w:val="006C272A"/>
    <w:rsid w:val="006C3F10"/>
    <w:rsid w:val="006C48EF"/>
    <w:rsid w:val="006C7826"/>
    <w:rsid w:val="006D1BA9"/>
    <w:rsid w:val="006D2102"/>
    <w:rsid w:val="006D676C"/>
    <w:rsid w:val="006E265C"/>
    <w:rsid w:val="006E5E64"/>
    <w:rsid w:val="006F16FB"/>
    <w:rsid w:val="006F46BC"/>
    <w:rsid w:val="006F7BA8"/>
    <w:rsid w:val="00701264"/>
    <w:rsid w:val="007101C6"/>
    <w:rsid w:val="00713029"/>
    <w:rsid w:val="00714819"/>
    <w:rsid w:val="00720D91"/>
    <w:rsid w:val="00724554"/>
    <w:rsid w:val="0072521C"/>
    <w:rsid w:val="00730753"/>
    <w:rsid w:val="00737D89"/>
    <w:rsid w:val="00740018"/>
    <w:rsid w:val="00743770"/>
    <w:rsid w:val="00746BE0"/>
    <w:rsid w:val="00747289"/>
    <w:rsid w:val="00754C64"/>
    <w:rsid w:val="007556A1"/>
    <w:rsid w:val="007556CD"/>
    <w:rsid w:val="00757F45"/>
    <w:rsid w:val="00766F00"/>
    <w:rsid w:val="007703E8"/>
    <w:rsid w:val="007772E6"/>
    <w:rsid w:val="00781A96"/>
    <w:rsid w:val="00781CD2"/>
    <w:rsid w:val="00782B6F"/>
    <w:rsid w:val="00782BDE"/>
    <w:rsid w:val="0079009C"/>
    <w:rsid w:val="00791787"/>
    <w:rsid w:val="00791994"/>
    <w:rsid w:val="00794089"/>
    <w:rsid w:val="00794EFE"/>
    <w:rsid w:val="007A071B"/>
    <w:rsid w:val="007A52D5"/>
    <w:rsid w:val="007A7425"/>
    <w:rsid w:val="007B0D19"/>
    <w:rsid w:val="007B3CF1"/>
    <w:rsid w:val="007B4E06"/>
    <w:rsid w:val="007C0AB5"/>
    <w:rsid w:val="007C3BF5"/>
    <w:rsid w:val="007C4B99"/>
    <w:rsid w:val="007C5BEC"/>
    <w:rsid w:val="007C754A"/>
    <w:rsid w:val="007D1E3D"/>
    <w:rsid w:val="007E0839"/>
    <w:rsid w:val="007E391E"/>
    <w:rsid w:val="007E560F"/>
    <w:rsid w:val="007E692B"/>
    <w:rsid w:val="007E7831"/>
    <w:rsid w:val="007F29F2"/>
    <w:rsid w:val="007F45C7"/>
    <w:rsid w:val="007F6B1C"/>
    <w:rsid w:val="0080287C"/>
    <w:rsid w:val="00802E54"/>
    <w:rsid w:val="00803790"/>
    <w:rsid w:val="008056D9"/>
    <w:rsid w:val="00811683"/>
    <w:rsid w:val="00811BD8"/>
    <w:rsid w:val="008140AD"/>
    <w:rsid w:val="00815083"/>
    <w:rsid w:val="00815E84"/>
    <w:rsid w:val="00816A9D"/>
    <w:rsid w:val="00822EA8"/>
    <w:rsid w:val="00832FBF"/>
    <w:rsid w:val="00835737"/>
    <w:rsid w:val="008361B3"/>
    <w:rsid w:val="00840C40"/>
    <w:rsid w:val="00840E68"/>
    <w:rsid w:val="00841B75"/>
    <w:rsid w:val="008460F0"/>
    <w:rsid w:val="00850DFC"/>
    <w:rsid w:val="0085374A"/>
    <w:rsid w:val="0085730C"/>
    <w:rsid w:val="00864D67"/>
    <w:rsid w:val="00865FDA"/>
    <w:rsid w:val="00880797"/>
    <w:rsid w:val="00880978"/>
    <w:rsid w:val="00881903"/>
    <w:rsid w:val="00883896"/>
    <w:rsid w:val="00883ED8"/>
    <w:rsid w:val="00884103"/>
    <w:rsid w:val="00887418"/>
    <w:rsid w:val="00892AE2"/>
    <w:rsid w:val="0089308B"/>
    <w:rsid w:val="00893956"/>
    <w:rsid w:val="00895A07"/>
    <w:rsid w:val="008A0061"/>
    <w:rsid w:val="008A4116"/>
    <w:rsid w:val="008A5B3C"/>
    <w:rsid w:val="008B0213"/>
    <w:rsid w:val="008B0707"/>
    <w:rsid w:val="008B5F63"/>
    <w:rsid w:val="008C7573"/>
    <w:rsid w:val="008D4375"/>
    <w:rsid w:val="008D5D4E"/>
    <w:rsid w:val="008D6D2E"/>
    <w:rsid w:val="008E0E30"/>
    <w:rsid w:val="008E5522"/>
    <w:rsid w:val="008E632A"/>
    <w:rsid w:val="008F0ECD"/>
    <w:rsid w:val="008F2300"/>
    <w:rsid w:val="00900384"/>
    <w:rsid w:val="009012E1"/>
    <w:rsid w:val="00903440"/>
    <w:rsid w:val="00903458"/>
    <w:rsid w:val="00905424"/>
    <w:rsid w:val="00907A54"/>
    <w:rsid w:val="00912509"/>
    <w:rsid w:val="00913B23"/>
    <w:rsid w:val="0091410F"/>
    <w:rsid w:val="00916B18"/>
    <w:rsid w:val="00916EE1"/>
    <w:rsid w:val="009176C1"/>
    <w:rsid w:val="00921C16"/>
    <w:rsid w:val="00922929"/>
    <w:rsid w:val="009257BF"/>
    <w:rsid w:val="009265F0"/>
    <w:rsid w:val="00927270"/>
    <w:rsid w:val="0093028A"/>
    <w:rsid w:val="009308E6"/>
    <w:rsid w:val="00930A9B"/>
    <w:rsid w:val="00932021"/>
    <w:rsid w:val="009403BB"/>
    <w:rsid w:val="00942402"/>
    <w:rsid w:val="00943EFA"/>
    <w:rsid w:val="009471F4"/>
    <w:rsid w:val="009502F8"/>
    <w:rsid w:val="00951CF1"/>
    <w:rsid w:val="0095293A"/>
    <w:rsid w:val="00955037"/>
    <w:rsid w:val="0095637C"/>
    <w:rsid w:val="00957DFD"/>
    <w:rsid w:val="00957E33"/>
    <w:rsid w:val="00957FF0"/>
    <w:rsid w:val="00963654"/>
    <w:rsid w:val="00964640"/>
    <w:rsid w:val="0096509F"/>
    <w:rsid w:val="00971C15"/>
    <w:rsid w:val="00972BD4"/>
    <w:rsid w:val="009732EA"/>
    <w:rsid w:val="00973793"/>
    <w:rsid w:val="00973A94"/>
    <w:rsid w:val="009749D6"/>
    <w:rsid w:val="00980232"/>
    <w:rsid w:val="009813A0"/>
    <w:rsid w:val="00981F36"/>
    <w:rsid w:val="009835E5"/>
    <w:rsid w:val="00987DFB"/>
    <w:rsid w:val="00987F77"/>
    <w:rsid w:val="00991A78"/>
    <w:rsid w:val="009924CF"/>
    <w:rsid w:val="009924D0"/>
    <w:rsid w:val="00996008"/>
    <w:rsid w:val="00997413"/>
    <w:rsid w:val="009A3249"/>
    <w:rsid w:val="009A36B5"/>
    <w:rsid w:val="009A576B"/>
    <w:rsid w:val="009A66A3"/>
    <w:rsid w:val="009A672E"/>
    <w:rsid w:val="009B128C"/>
    <w:rsid w:val="009B35F1"/>
    <w:rsid w:val="009B4847"/>
    <w:rsid w:val="009B48B3"/>
    <w:rsid w:val="009B4C95"/>
    <w:rsid w:val="009C5808"/>
    <w:rsid w:val="009C634E"/>
    <w:rsid w:val="009D159D"/>
    <w:rsid w:val="009D525F"/>
    <w:rsid w:val="009D5E80"/>
    <w:rsid w:val="009D7C5A"/>
    <w:rsid w:val="009E47C5"/>
    <w:rsid w:val="009E4BE0"/>
    <w:rsid w:val="009F119F"/>
    <w:rsid w:val="009F2799"/>
    <w:rsid w:val="009F2CF2"/>
    <w:rsid w:val="009F36D2"/>
    <w:rsid w:val="00A00BA5"/>
    <w:rsid w:val="00A031A9"/>
    <w:rsid w:val="00A111BF"/>
    <w:rsid w:val="00A1541E"/>
    <w:rsid w:val="00A1549E"/>
    <w:rsid w:val="00A20C79"/>
    <w:rsid w:val="00A247E8"/>
    <w:rsid w:val="00A34ED7"/>
    <w:rsid w:val="00A36301"/>
    <w:rsid w:val="00A368F9"/>
    <w:rsid w:val="00A36FE9"/>
    <w:rsid w:val="00A37351"/>
    <w:rsid w:val="00A37FCF"/>
    <w:rsid w:val="00A43069"/>
    <w:rsid w:val="00A45EE4"/>
    <w:rsid w:val="00A5031B"/>
    <w:rsid w:val="00A50D2F"/>
    <w:rsid w:val="00A51375"/>
    <w:rsid w:val="00A520A2"/>
    <w:rsid w:val="00A52C97"/>
    <w:rsid w:val="00A54527"/>
    <w:rsid w:val="00A55E46"/>
    <w:rsid w:val="00A6159C"/>
    <w:rsid w:val="00A62525"/>
    <w:rsid w:val="00A62DF2"/>
    <w:rsid w:val="00A64E36"/>
    <w:rsid w:val="00A65BFA"/>
    <w:rsid w:val="00A65DD2"/>
    <w:rsid w:val="00A67E85"/>
    <w:rsid w:val="00A67FC4"/>
    <w:rsid w:val="00A704D8"/>
    <w:rsid w:val="00A74D1A"/>
    <w:rsid w:val="00A8118F"/>
    <w:rsid w:val="00A82927"/>
    <w:rsid w:val="00A83252"/>
    <w:rsid w:val="00A83783"/>
    <w:rsid w:val="00A94087"/>
    <w:rsid w:val="00A96DA7"/>
    <w:rsid w:val="00AA524A"/>
    <w:rsid w:val="00AB0779"/>
    <w:rsid w:val="00AB19E0"/>
    <w:rsid w:val="00AB1F89"/>
    <w:rsid w:val="00AB5BE4"/>
    <w:rsid w:val="00AB6C3C"/>
    <w:rsid w:val="00AB738B"/>
    <w:rsid w:val="00AC15BD"/>
    <w:rsid w:val="00AC63E4"/>
    <w:rsid w:val="00AC6888"/>
    <w:rsid w:val="00AC6A34"/>
    <w:rsid w:val="00AC6C77"/>
    <w:rsid w:val="00AC7BB1"/>
    <w:rsid w:val="00AD19B4"/>
    <w:rsid w:val="00AD5733"/>
    <w:rsid w:val="00AD6D45"/>
    <w:rsid w:val="00AD79F3"/>
    <w:rsid w:val="00AD7D39"/>
    <w:rsid w:val="00AE0744"/>
    <w:rsid w:val="00AE5923"/>
    <w:rsid w:val="00AF0234"/>
    <w:rsid w:val="00AF1777"/>
    <w:rsid w:val="00AF43B6"/>
    <w:rsid w:val="00AF4E3B"/>
    <w:rsid w:val="00AF5002"/>
    <w:rsid w:val="00B010C0"/>
    <w:rsid w:val="00B03694"/>
    <w:rsid w:val="00B04EC0"/>
    <w:rsid w:val="00B1406A"/>
    <w:rsid w:val="00B16268"/>
    <w:rsid w:val="00B209EE"/>
    <w:rsid w:val="00B23528"/>
    <w:rsid w:val="00B2391D"/>
    <w:rsid w:val="00B24454"/>
    <w:rsid w:val="00B246D4"/>
    <w:rsid w:val="00B27009"/>
    <w:rsid w:val="00B3172F"/>
    <w:rsid w:val="00B31F98"/>
    <w:rsid w:val="00B35044"/>
    <w:rsid w:val="00B40A9F"/>
    <w:rsid w:val="00B4196D"/>
    <w:rsid w:val="00B4209E"/>
    <w:rsid w:val="00B44F7D"/>
    <w:rsid w:val="00B50238"/>
    <w:rsid w:val="00B50B66"/>
    <w:rsid w:val="00B53B9F"/>
    <w:rsid w:val="00B55197"/>
    <w:rsid w:val="00B604BB"/>
    <w:rsid w:val="00B631E2"/>
    <w:rsid w:val="00B63E51"/>
    <w:rsid w:val="00B64A85"/>
    <w:rsid w:val="00B74D32"/>
    <w:rsid w:val="00B75E34"/>
    <w:rsid w:val="00B764D6"/>
    <w:rsid w:val="00B8017A"/>
    <w:rsid w:val="00B813A0"/>
    <w:rsid w:val="00B818CD"/>
    <w:rsid w:val="00B87616"/>
    <w:rsid w:val="00B90CA5"/>
    <w:rsid w:val="00B90E34"/>
    <w:rsid w:val="00BA0CB0"/>
    <w:rsid w:val="00BA281E"/>
    <w:rsid w:val="00BB484D"/>
    <w:rsid w:val="00BC1197"/>
    <w:rsid w:val="00BC59E8"/>
    <w:rsid w:val="00BC6576"/>
    <w:rsid w:val="00BC66A5"/>
    <w:rsid w:val="00BC74CC"/>
    <w:rsid w:val="00BC75CF"/>
    <w:rsid w:val="00BD12FB"/>
    <w:rsid w:val="00BD38B4"/>
    <w:rsid w:val="00BD3BA0"/>
    <w:rsid w:val="00BD445C"/>
    <w:rsid w:val="00BD58B7"/>
    <w:rsid w:val="00BD6D9F"/>
    <w:rsid w:val="00BE2DBC"/>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207E4"/>
    <w:rsid w:val="00C24C01"/>
    <w:rsid w:val="00C27968"/>
    <w:rsid w:val="00C33316"/>
    <w:rsid w:val="00C357BB"/>
    <w:rsid w:val="00C35DC0"/>
    <w:rsid w:val="00C35E40"/>
    <w:rsid w:val="00C41F26"/>
    <w:rsid w:val="00C45630"/>
    <w:rsid w:val="00C46E0A"/>
    <w:rsid w:val="00C53B2E"/>
    <w:rsid w:val="00C55C48"/>
    <w:rsid w:val="00C55FF6"/>
    <w:rsid w:val="00C60A75"/>
    <w:rsid w:val="00C61C5F"/>
    <w:rsid w:val="00C63480"/>
    <w:rsid w:val="00C64DE7"/>
    <w:rsid w:val="00C722E0"/>
    <w:rsid w:val="00C73C97"/>
    <w:rsid w:val="00C76F44"/>
    <w:rsid w:val="00C773C8"/>
    <w:rsid w:val="00C81D96"/>
    <w:rsid w:val="00C82686"/>
    <w:rsid w:val="00C83A81"/>
    <w:rsid w:val="00C90299"/>
    <w:rsid w:val="00C90BE9"/>
    <w:rsid w:val="00C91ADA"/>
    <w:rsid w:val="00C92E83"/>
    <w:rsid w:val="00CA150E"/>
    <w:rsid w:val="00CB3E62"/>
    <w:rsid w:val="00CB4F75"/>
    <w:rsid w:val="00CC29A6"/>
    <w:rsid w:val="00CC29D9"/>
    <w:rsid w:val="00CC65D3"/>
    <w:rsid w:val="00CC7999"/>
    <w:rsid w:val="00CD0F0B"/>
    <w:rsid w:val="00CD1B69"/>
    <w:rsid w:val="00CD32BB"/>
    <w:rsid w:val="00CD360B"/>
    <w:rsid w:val="00CD4D1D"/>
    <w:rsid w:val="00CD5C7D"/>
    <w:rsid w:val="00CD5EA3"/>
    <w:rsid w:val="00CE6B0F"/>
    <w:rsid w:val="00CF09A3"/>
    <w:rsid w:val="00CF6396"/>
    <w:rsid w:val="00D0526B"/>
    <w:rsid w:val="00D065EC"/>
    <w:rsid w:val="00D06851"/>
    <w:rsid w:val="00D06F09"/>
    <w:rsid w:val="00D12192"/>
    <w:rsid w:val="00D152FA"/>
    <w:rsid w:val="00D1595E"/>
    <w:rsid w:val="00D161BE"/>
    <w:rsid w:val="00D16DE9"/>
    <w:rsid w:val="00D21586"/>
    <w:rsid w:val="00D235CE"/>
    <w:rsid w:val="00D23757"/>
    <w:rsid w:val="00D24D92"/>
    <w:rsid w:val="00D26590"/>
    <w:rsid w:val="00D304C9"/>
    <w:rsid w:val="00D30EFD"/>
    <w:rsid w:val="00D3180A"/>
    <w:rsid w:val="00D34135"/>
    <w:rsid w:val="00D3784D"/>
    <w:rsid w:val="00D40DD9"/>
    <w:rsid w:val="00D41444"/>
    <w:rsid w:val="00D42331"/>
    <w:rsid w:val="00D42BA9"/>
    <w:rsid w:val="00D43944"/>
    <w:rsid w:val="00D4409A"/>
    <w:rsid w:val="00D4574D"/>
    <w:rsid w:val="00D47152"/>
    <w:rsid w:val="00D475A1"/>
    <w:rsid w:val="00D52586"/>
    <w:rsid w:val="00D537F4"/>
    <w:rsid w:val="00D60749"/>
    <w:rsid w:val="00D67D5E"/>
    <w:rsid w:val="00D70E41"/>
    <w:rsid w:val="00D74FA1"/>
    <w:rsid w:val="00D76B1A"/>
    <w:rsid w:val="00D77020"/>
    <w:rsid w:val="00D77D51"/>
    <w:rsid w:val="00D81906"/>
    <w:rsid w:val="00D84FA8"/>
    <w:rsid w:val="00D86BD3"/>
    <w:rsid w:val="00D90FF7"/>
    <w:rsid w:val="00D91D96"/>
    <w:rsid w:val="00D944DE"/>
    <w:rsid w:val="00DA2292"/>
    <w:rsid w:val="00DA23F3"/>
    <w:rsid w:val="00DA356C"/>
    <w:rsid w:val="00DA388D"/>
    <w:rsid w:val="00DA6B7D"/>
    <w:rsid w:val="00DB5043"/>
    <w:rsid w:val="00DD1C58"/>
    <w:rsid w:val="00DD4ACD"/>
    <w:rsid w:val="00DD5B38"/>
    <w:rsid w:val="00DD61DB"/>
    <w:rsid w:val="00DD67FF"/>
    <w:rsid w:val="00DE11E4"/>
    <w:rsid w:val="00DE7C02"/>
    <w:rsid w:val="00DF2EB8"/>
    <w:rsid w:val="00DF6DAD"/>
    <w:rsid w:val="00E00ED6"/>
    <w:rsid w:val="00E01359"/>
    <w:rsid w:val="00E03642"/>
    <w:rsid w:val="00E068A1"/>
    <w:rsid w:val="00E06B3B"/>
    <w:rsid w:val="00E12056"/>
    <w:rsid w:val="00E15565"/>
    <w:rsid w:val="00E24509"/>
    <w:rsid w:val="00E254B7"/>
    <w:rsid w:val="00E27D03"/>
    <w:rsid w:val="00E36F5A"/>
    <w:rsid w:val="00E43824"/>
    <w:rsid w:val="00E473DE"/>
    <w:rsid w:val="00E509AD"/>
    <w:rsid w:val="00E51413"/>
    <w:rsid w:val="00E51565"/>
    <w:rsid w:val="00E52215"/>
    <w:rsid w:val="00E56AAA"/>
    <w:rsid w:val="00E60802"/>
    <w:rsid w:val="00E6287F"/>
    <w:rsid w:val="00E647C8"/>
    <w:rsid w:val="00E64AD4"/>
    <w:rsid w:val="00E67B4F"/>
    <w:rsid w:val="00E72AF2"/>
    <w:rsid w:val="00E76E41"/>
    <w:rsid w:val="00E80135"/>
    <w:rsid w:val="00E808B6"/>
    <w:rsid w:val="00E81778"/>
    <w:rsid w:val="00E8413C"/>
    <w:rsid w:val="00E84D29"/>
    <w:rsid w:val="00E84E53"/>
    <w:rsid w:val="00E93785"/>
    <w:rsid w:val="00E93FA9"/>
    <w:rsid w:val="00E96AC5"/>
    <w:rsid w:val="00EA35FF"/>
    <w:rsid w:val="00EA62D7"/>
    <w:rsid w:val="00EA76D2"/>
    <w:rsid w:val="00EB4D30"/>
    <w:rsid w:val="00EB592D"/>
    <w:rsid w:val="00EB7646"/>
    <w:rsid w:val="00EB7C3F"/>
    <w:rsid w:val="00EB7F2B"/>
    <w:rsid w:val="00EC1481"/>
    <w:rsid w:val="00EC283C"/>
    <w:rsid w:val="00EC65C8"/>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10988"/>
    <w:rsid w:val="00F11618"/>
    <w:rsid w:val="00F13648"/>
    <w:rsid w:val="00F17C93"/>
    <w:rsid w:val="00F21AC7"/>
    <w:rsid w:val="00F22DA5"/>
    <w:rsid w:val="00F23A5D"/>
    <w:rsid w:val="00F241BA"/>
    <w:rsid w:val="00F25695"/>
    <w:rsid w:val="00F3124F"/>
    <w:rsid w:val="00F3364E"/>
    <w:rsid w:val="00F36F7F"/>
    <w:rsid w:val="00F37B6D"/>
    <w:rsid w:val="00F400DC"/>
    <w:rsid w:val="00F40977"/>
    <w:rsid w:val="00F4153D"/>
    <w:rsid w:val="00F44805"/>
    <w:rsid w:val="00F47532"/>
    <w:rsid w:val="00F50E78"/>
    <w:rsid w:val="00F51C3D"/>
    <w:rsid w:val="00F530CE"/>
    <w:rsid w:val="00F53D76"/>
    <w:rsid w:val="00F53F1D"/>
    <w:rsid w:val="00F56000"/>
    <w:rsid w:val="00F620CC"/>
    <w:rsid w:val="00F65E70"/>
    <w:rsid w:val="00F717B8"/>
    <w:rsid w:val="00F71E66"/>
    <w:rsid w:val="00F73085"/>
    <w:rsid w:val="00F76732"/>
    <w:rsid w:val="00F80B6C"/>
    <w:rsid w:val="00F83D1C"/>
    <w:rsid w:val="00F91FF1"/>
    <w:rsid w:val="00F93867"/>
    <w:rsid w:val="00F93A50"/>
    <w:rsid w:val="00FA0C44"/>
    <w:rsid w:val="00FA1D8E"/>
    <w:rsid w:val="00FA1F00"/>
    <w:rsid w:val="00FA33FF"/>
    <w:rsid w:val="00FA61A3"/>
    <w:rsid w:val="00FA6AA9"/>
    <w:rsid w:val="00FB14A2"/>
    <w:rsid w:val="00FB63A9"/>
    <w:rsid w:val="00FC51A5"/>
    <w:rsid w:val="00FC7FB9"/>
    <w:rsid w:val="00FD5E87"/>
    <w:rsid w:val="00FD765A"/>
    <w:rsid w:val="00FE0156"/>
    <w:rsid w:val="00FE1C31"/>
    <w:rsid w:val="00FE4D95"/>
    <w:rsid w:val="00FE68BA"/>
    <w:rsid w:val="00FE765A"/>
    <w:rsid w:val="00FF0589"/>
    <w:rsid w:val="00FF3224"/>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5046A104"/>
  <w15:docId w15:val="{2DB43EB9-2ECB-44DF-B85D-45D9F80B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uiPriority w:val="9"/>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uiPriority w:val="9"/>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nadpis"/>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nadpis">
    <w:name w:val="Subtitle"/>
    <w:basedOn w:val="Normln"/>
    <w:next w:val="Normln"/>
    <w:link w:val="Podnadpis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nadpisChar">
    <w:name w:val="Podnadpis Char"/>
    <w:basedOn w:val="Standardnpsmoodstavce"/>
    <w:link w:val="Podnadpis"/>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customStyle="1" w:styleId="TxBrp11">
    <w:name w:val="TxBr_p11"/>
    <w:basedOn w:val="Normln"/>
    <w:rsid w:val="00D12192"/>
    <w:pPr>
      <w:tabs>
        <w:tab w:val="left" w:pos="1320"/>
      </w:tabs>
      <w:autoSpaceDE w:val="0"/>
      <w:spacing w:line="277" w:lineRule="atLeast"/>
      <w:ind w:left="658"/>
    </w:pPr>
    <w:rPr>
      <w:rFonts w:eastAsia="Times New Roman" w:cs="Calibri"/>
      <w:kern w:val="0"/>
      <w:lang w:val="en-US" w:eastAsia="ar-SA" w:bidi="ar-SA"/>
    </w:rPr>
  </w:style>
  <w:style w:type="paragraph" w:customStyle="1" w:styleId="Odstavecseseznamem1">
    <w:name w:val="Odstavec se seznamem1"/>
    <w:basedOn w:val="Normln"/>
    <w:rsid w:val="00D12192"/>
    <w:pPr>
      <w:widowControl/>
      <w:suppressAutoHyphens w:val="0"/>
      <w:spacing w:after="200" w:line="276" w:lineRule="auto"/>
      <w:ind w:left="720"/>
      <w:contextualSpacing/>
    </w:pPr>
    <w:rPr>
      <w:rFonts w:ascii="Calibri" w:eastAsia="Times New Roman" w:hAnsi="Calibri" w:cs="Calibri"/>
      <w:kern w:val="0"/>
      <w:sz w:val="22"/>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s@medisap.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FAD63-B3FA-4D88-8BF5-5D52B182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4755</Words>
  <Characters>28058</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Otrubová Roxana</cp:lastModifiedBy>
  <cp:revision>2</cp:revision>
  <cp:lastPrinted>2023-03-01T18:48:00Z</cp:lastPrinted>
  <dcterms:created xsi:type="dcterms:W3CDTF">2024-02-09T09:21:00Z</dcterms:created>
  <dcterms:modified xsi:type="dcterms:W3CDTF">2024-02-09T09:21:00Z</dcterms:modified>
</cp:coreProperties>
</file>