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8481" w14:textId="77777777" w:rsidR="009A60C3" w:rsidRPr="00865E29" w:rsidRDefault="004032E8" w:rsidP="009A60C3">
      <w:pPr>
        <w:pStyle w:val="Nadpis3"/>
        <w:rPr>
          <w:rFonts w:ascii="Calibri" w:hAnsi="Calibri"/>
          <w:szCs w:val="36"/>
        </w:rPr>
      </w:pPr>
      <w:r w:rsidRPr="000475AE">
        <w:rPr>
          <w:rFonts w:ascii="Calibri" w:hAnsi="Calibri"/>
          <w:b w:val="0"/>
          <w:sz w:val="22"/>
          <w:szCs w:val="22"/>
        </w:rPr>
        <w:t xml:space="preserve">     </w:t>
      </w:r>
      <w:r w:rsidR="009A60C3" w:rsidRPr="00865E29">
        <w:rPr>
          <w:rFonts w:ascii="Calibri" w:hAnsi="Calibri"/>
          <w:szCs w:val="36"/>
        </w:rPr>
        <w:t xml:space="preserve">Smlouva o nájmu </w:t>
      </w:r>
      <w:r w:rsidR="00250D3F" w:rsidRPr="00865E29">
        <w:rPr>
          <w:rFonts w:ascii="Calibri" w:hAnsi="Calibri"/>
          <w:szCs w:val="36"/>
        </w:rPr>
        <w:t xml:space="preserve">nebytového </w:t>
      </w:r>
      <w:r w:rsidR="009A60C3" w:rsidRPr="00865E29">
        <w:rPr>
          <w:rFonts w:ascii="Calibri" w:hAnsi="Calibri"/>
          <w:szCs w:val="36"/>
        </w:rPr>
        <w:t xml:space="preserve">prostoru </w:t>
      </w:r>
    </w:p>
    <w:p w14:paraId="2DDF167E" w14:textId="66EC884A" w:rsidR="009A60C3" w:rsidRPr="00865E29" w:rsidRDefault="009A60C3" w:rsidP="009A60C3">
      <w:pPr>
        <w:widowControl w:val="0"/>
        <w:jc w:val="center"/>
        <w:rPr>
          <w:rFonts w:ascii="Calibri" w:hAnsi="Calibri"/>
          <w:snapToGrid w:val="0"/>
          <w:sz w:val="22"/>
          <w:szCs w:val="22"/>
        </w:rPr>
      </w:pPr>
      <w:r w:rsidRPr="00865E29">
        <w:rPr>
          <w:rFonts w:ascii="Calibri" w:hAnsi="Calibri"/>
          <w:snapToGrid w:val="0"/>
          <w:sz w:val="22"/>
          <w:szCs w:val="22"/>
        </w:rPr>
        <w:t>kterou uzavřely, v souladu se zněním §</w:t>
      </w:r>
      <w:r w:rsidR="00DA22ED">
        <w:rPr>
          <w:rFonts w:ascii="Calibri" w:hAnsi="Calibri"/>
          <w:snapToGrid w:val="0"/>
          <w:sz w:val="22"/>
          <w:szCs w:val="22"/>
        </w:rPr>
        <w:t xml:space="preserve"> </w:t>
      </w:r>
      <w:r w:rsidRPr="00865E29">
        <w:rPr>
          <w:rFonts w:ascii="Calibri" w:hAnsi="Calibri"/>
          <w:snapToGrid w:val="0"/>
          <w:sz w:val="22"/>
          <w:szCs w:val="22"/>
        </w:rPr>
        <w:t>2302 a násl. zákona č. 89/2012Sb., občanský zákoník, v platném znění</w:t>
      </w:r>
    </w:p>
    <w:p w14:paraId="626E9A24" w14:textId="77777777" w:rsidR="004032E8" w:rsidRPr="00865E29" w:rsidRDefault="009A60C3">
      <w:pPr>
        <w:widowControl w:val="0"/>
        <w:jc w:val="both"/>
        <w:rPr>
          <w:rFonts w:ascii="Calibri" w:hAnsi="Calibri"/>
          <w:b/>
          <w:snapToGrid w:val="0"/>
          <w:sz w:val="22"/>
          <w:szCs w:val="22"/>
        </w:rPr>
      </w:pPr>
      <w:r w:rsidRPr="00865E29">
        <w:rPr>
          <w:rFonts w:ascii="Calibri" w:hAnsi="Calibri"/>
          <w:b/>
          <w:snapToGrid w:val="0"/>
          <w:sz w:val="22"/>
          <w:szCs w:val="22"/>
        </w:rPr>
        <w:t xml:space="preserve">                              </w:t>
      </w:r>
      <w:r w:rsidR="004032E8" w:rsidRPr="00865E29">
        <w:rPr>
          <w:rFonts w:ascii="Calibri" w:hAnsi="Calibri"/>
          <w:b/>
          <w:snapToGrid w:val="0"/>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2905"/>
        <w:gridCol w:w="7088"/>
      </w:tblGrid>
      <w:tr w:rsidR="004032E8" w:rsidRPr="00865E29" w14:paraId="328CEE81" w14:textId="77777777">
        <w:tc>
          <w:tcPr>
            <w:tcW w:w="2905" w:type="dxa"/>
          </w:tcPr>
          <w:p w14:paraId="481C4406" w14:textId="7A152B83" w:rsidR="004032E8" w:rsidRPr="00865E29" w:rsidRDefault="0093665F">
            <w:pPr>
              <w:widowControl w:val="0"/>
              <w:ind w:right="-70"/>
              <w:rPr>
                <w:rFonts w:ascii="Calibri" w:hAnsi="Calibri"/>
                <w:b/>
                <w:snapToGrid w:val="0"/>
                <w:sz w:val="22"/>
                <w:szCs w:val="22"/>
              </w:rPr>
            </w:pPr>
            <w:r w:rsidRPr="00DA22ED">
              <w:rPr>
                <w:rFonts w:ascii="Calibri" w:hAnsi="Calibri"/>
                <w:b/>
                <w:snapToGrid w:val="0"/>
                <w:sz w:val="22"/>
                <w:szCs w:val="22"/>
              </w:rPr>
              <w:t>S</w:t>
            </w:r>
            <w:r w:rsidR="004032E8" w:rsidRPr="00865E29">
              <w:rPr>
                <w:rFonts w:ascii="Calibri" w:hAnsi="Calibri"/>
                <w:b/>
                <w:snapToGrid w:val="0"/>
                <w:sz w:val="22"/>
                <w:szCs w:val="22"/>
              </w:rPr>
              <w:t>tatutární město Pardubice</w:t>
            </w:r>
          </w:p>
        </w:tc>
        <w:tc>
          <w:tcPr>
            <w:tcW w:w="7088" w:type="dxa"/>
          </w:tcPr>
          <w:p w14:paraId="7F6A7810" w14:textId="77777777" w:rsidR="004032E8" w:rsidRPr="00865E29" w:rsidRDefault="004032E8">
            <w:pPr>
              <w:widowControl w:val="0"/>
              <w:jc w:val="both"/>
              <w:rPr>
                <w:rFonts w:ascii="Calibri" w:hAnsi="Calibri"/>
                <w:b/>
                <w:snapToGrid w:val="0"/>
                <w:sz w:val="22"/>
                <w:szCs w:val="22"/>
              </w:rPr>
            </w:pPr>
          </w:p>
        </w:tc>
      </w:tr>
      <w:tr w:rsidR="004032E8" w:rsidRPr="00865E29" w14:paraId="5BF877B4" w14:textId="77777777">
        <w:tc>
          <w:tcPr>
            <w:tcW w:w="2905" w:type="dxa"/>
          </w:tcPr>
          <w:p w14:paraId="63A6ABE5" w14:textId="77777777" w:rsidR="004032E8" w:rsidRPr="00865E29" w:rsidRDefault="004032E8">
            <w:pPr>
              <w:widowControl w:val="0"/>
              <w:jc w:val="right"/>
              <w:rPr>
                <w:rFonts w:ascii="Calibri" w:hAnsi="Calibri"/>
                <w:snapToGrid w:val="0"/>
                <w:sz w:val="22"/>
                <w:szCs w:val="22"/>
              </w:rPr>
            </w:pPr>
            <w:r w:rsidRPr="00865E29">
              <w:rPr>
                <w:rFonts w:ascii="Calibri" w:hAnsi="Calibri"/>
                <w:snapToGrid w:val="0"/>
                <w:sz w:val="22"/>
                <w:szCs w:val="22"/>
              </w:rPr>
              <w:t>sídlo</w:t>
            </w:r>
          </w:p>
        </w:tc>
        <w:tc>
          <w:tcPr>
            <w:tcW w:w="7088" w:type="dxa"/>
          </w:tcPr>
          <w:p w14:paraId="0C1D52A7" w14:textId="77777777" w:rsidR="004032E8" w:rsidRPr="00865E29" w:rsidRDefault="004032E8">
            <w:pPr>
              <w:pStyle w:val="Nadpis7"/>
              <w:rPr>
                <w:rFonts w:ascii="Calibri" w:hAnsi="Calibri"/>
                <w:sz w:val="22"/>
                <w:szCs w:val="22"/>
              </w:rPr>
            </w:pPr>
            <w:r w:rsidRPr="00865E29">
              <w:rPr>
                <w:rFonts w:ascii="Calibri" w:hAnsi="Calibri"/>
                <w:sz w:val="22"/>
                <w:szCs w:val="22"/>
              </w:rPr>
              <w:t>Pernštýnské nám. čp. 1, 530 21 Pardubice</w:t>
            </w:r>
          </w:p>
        </w:tc>
      </w:tr>
      <w:tr w:rsidR="004032E8" w:rsidRPr="00865E29" w14:paraId="4C47B6AA" w14:textId="77777777">
        <w:tc>
          <w:tcPr>
            <w:tcW w:w="2905" w:type="dxa"/>
          </w:tcPr>
          <w:p w14:paraId="66152694" w14:textId="77777777" w:rsidR="004032E8" w:rsidRPr="00865E29" w:rsidRDefault="004032E8">
            <w:pPr>
              <w:pStyle w:val="Nadpis8"/>
              <w:rPr>
                <w:rFonts w:ascii="Calibri" w:hAnsi="Calibri"/>
                <w:sz w:val="22"/>
                <w:szCs w:val="22"/>
              </w:rPr>
            </w:pPr>
            <w:r w:rsidRPr="00865E29">
              <w:rPr>
                <w:rFonts w:ascii="Calibri" w:hAnsi="Calibri"/>
                <w:sz w:val="22"/>
                <w:szCs w:val="22"/>
              </w:rPr>
              <w:t>IČ</w:t>
            </w:r>
          </w:p>
        </w:tc>
        <w:tc>
          <w:tcPr>
            <w:tcW w:w="7088" w:type="dxa"/>
          </w:tcPr>
          <w:p w14:paraId="5475F513" w14:textId="77777777" w:rsidR="004032E8" w:rsidRPr="00865E29" w:rsidRDefault="004032E8" w:rsidP="00FB2D15">
            <w:pPr>
              <w:widowControl w:val="0"/>
              <w:jc w:val="both"/>
              <w:rPr>
                <w:rFonts w:ascii="Calibri" w:hAnsi="Calibri"/>
                <w:snapToGrid w:val="0"/>
                <w:sz w:val="22"/>
                <w:szCs w:val="22"/>
              </w:rPr>
            </w:pPr>
            <w:r w:rsidRPr="00865E29">
              <w:rPr>
                <w:rFonts w:ascii="Calibri" w:hAnsi="Calibri"/>
                <w:snapToGrid w:val="0"/>
                <w:sz w:val="22"/>
                <w:szCs w:val="22"/>
              </w:rPr>
              <w:t xml:space="preserve">00 27 40 </w:t>
            </w:r>
            <w:proofErr w:type="gramStart"/>
            <w:r w:rsidRPr="00865E29">
              <w:rPr>
                <w:rFonts w:ascii="Calibri" w:hAnsi="Calibri"/>
                <w:snapToGrid w:val="0"/>
                <w:sz w:val="22"/>
                <w:szCs w:val="22"/>
              </w:rPr>
              <w:t>46</w:t>
            </w:r>
            <w:r w:rsidR="00FB2D15" w:rsidRPr="00865E29">
              <w:rPr>
                <w:rFonts w:ascii="Calibri" w:hAnsi="Calibri"/>
                <w:snapToGrid w:val="0"/>
                <w:sz w:val="22"/>
                <w:szCs w:val="22"/>
              </w:rPr>
              <w:t>;  DIČ</w:t>
            </w:r>
            <w:proofErr w:type="gramEnd"/>
            <w:r w:rsidR="00FB2D15" w:rsidRPr="00865E29">
              <w:rPr>
                <w:rFonts w:ascii="Calibri" w:hAnsi="Calibri"/>
                <w:snapToGrid w:val="0"/>
                <w:sz w:val="22"/>
                <w:szCs w:val="22"/>
              </w:rPr>
              <w:t xml:space="preserve"> CZ00274046</w:t>
            </w:r>
          </w:p>
        </w:tc>
      </w:tr>
      <w:tr w:rsidR="003F4072" w:rsidRPr="00865E29" w14:paraId="69704E34" w14:textId="77777777">
        <w:tc>
          <w:tcPr>
            <w:tcW w:w="2905" w:type="dxa"/>
          </w:tcPr>
          <w:p w14:paraId="76376CA6" w14:textId="77777777" w:rsidR="003F4072" w:rsidRPr="00865E29" w:rsidRDefault="003F4072" w:rsidP="003F4072">
            <w:pPr>
              <w:widowControl w:val="0"/>
              <w:jc w:val="right"/>
              <w:rPr>
                <w:rFonts w:ascii="Calibri" w:hAnsi="Calibri"/>
                <w:snapToGrid w:val="0"/>
                <w:sz w:val="22"/>
                <w:szCs w:val="22"/>
              </w:rPr>
            </w:pPr>
            <w:r w:rsidRPr="00865E29">
              <w:rPr>
                <w:rFonts w:ascii="Calibri" w:hAnsi="Calibri"/>
                <w:snapToGrid w:val="0"/>
                <w:sz w:val="22"/>
                <w:szCs w:val="22"/>
              </w:rPr>
              <w:t>zastoupené</w:t>
            </w:r>
          </w:p>
        </w:tc>
        <w:tc>
          <w:tcPr>
            <w:tcW w:w="7088" w:type="dxa"/>
          </w:tcPr>
          <w:p w14:paraId="475014CA" w14:textId="77777777" w:rsidR="003F4072" w:rsidRPr="00865E29" w:rsidRDefault="003F4072" w:rsidP="003F4072">
            <w:pPr>
              <w:widowControl w:val="0"/>
              <w:jc w:val="both"/>
              <w:rPr>
                <w:rFonts w:ascii="Calibri" w:hAnsi="Calibri"/>
                <w:snapToGrid w:val="0"/>
                <w:sz w:val="22"/>
                <w:szCs w:val="22"/>
              </w:rPr>
            </w:pPr>
            <w:r w:rsidRPr="00865E29">
              <w:rPr>
                <w:rFonts w:ascii="Calibri" w:hAnsi="Calibri"/>
                <w:snapToGrid w:val="0"/>
                <w:sz w:val="22"/>
                <w:szCs w:val="22"/>
              </w:rPr>
              <w:t>Editou Šklíbovou pověřenou zastupováním vedoucí oddělení správy bytových domů a nebytových prostor</w:t>
            </w:r>
          </w:p>
          <w:p w14:paraId="663A6638" w14:textId="77777777" w:rsidR="003F4072" w:rsidRPr="00865E29" w:rsidRDefault="003F4072" w:rsidP="003F4072">
            <w:pPr>
              <w:widowControl w:val="0"/>
              <w:rPr>
                <w:rFonts w:ascii="Calibri" w:hAnsi="Calibri"/>
                <w:snapToGrid w:val="0"/>
                <w:sz w:val="22"/>
                <w:szCs w:val="22"/>
              </w:rPr>
            </w:pPr>
            <w:r w:rsidRPr="00865E29">
              <w:rPr>
                <w:rFonts w:ascii="Calibri" w:hAnsi="Calibri"/>
                <w:snapToGrid w:val="0"/>
                <w:sz w:val="22"/>
                <w:szCs w:val="22"/>
              </w:rPr>
              <w:t>odboru majetku a investic Magistrátu města Pardubic</w:t>
            </w:r>
            <w:r w:rsidR="004B0A92" w:rsidRPr="00865E29">
              <w:rPr>
                <w:rFonts w:ascii="Calibri" w:hAnsi="Calibri"/>
                <w:snapToGrid w:val="0"/>
                <w:sz w:val="22"/>
                <w:szCs w:val="22"/>
              </w:rPr>
              <w:t>,</w:t>
            </w:r>
            <w:r w:rsidRPr="00865E29">
              <w:rPr>
                <w:rFonts w:ascii="Calibri" w:hAnsi="Calibri"/>
                <w:snapToGrid w:val="0"/>
                <w:sz w:val="22"/>
                <w:szCs w:val="22"/>
              </w:rPr>
              <w:t xml:space="preserve"> </w:t>
            </w:r>
          </w:p>
        </w:tc>
      </w:tr>
      <w:tr w:rsidR="003F4072" w:rsidRPr="00865E29" w14:paraId="78ACE5FD" w14:textId="77777777">
        <w:tc>
          <w:tcPr>
            <w:tcW w:w="2905" w:type="dxa"/>
          </w:tcPr>
          <w:p w14:paraId="14751542" w14:textId="77777777" w:rsidR="003F4072" w:rsidRPr="00865E29" w:rsidRDefault="003F4072" w:rsidP="003F4072">
            <w:pPr>
              <w:widowControl w:val="0"/>
              <w:jc w:val="both"/>
              <w:rPr>
                <w:rFonts w:ascii="Calibri" w:hAnsi="Calibri"/>
                <w:b/>
                <w:snapToGrid w:val="0"/>
                <w:sz w:val="22"/>
                <w:szCs w:val="22"/>
              </w:rPr>
            </w:pPr>
          </w:p>
        </w:tc>
        <w:tc>
          <w:tcPr>
            <w:tcW w:w="7088" w:type="dxa"/>
          </w:tcPr>
          <w:p w14:paraId="6ABD3BD2" w14:textId="77777777" w:rsidR="003F4072" w:rsidRPr="00865E29" w:rsidRDefault="003F4072" w:rsidP="003F4072">
            <w:pPr>
              <w:widowControl w:val="0"/>
              <w:jc w:val="both"/>
              <w:rPr>
                <w:rFonts w:ascii="Calibri" w:hAnsi="Calibri"/>
                <w:snapToGrid w:val="0"/>
                <w:sz w:val="22"/>
                <w:szCs w:val="22"/>
              </w:rPr>
            </w:pPr>
            <w:r w:rsidRPr="00865E29">
              <w:rPr>
                <w:rFonts w:ascii="Calibri" w:hAnsi="Calibri"/>
                <w:snapToGrid w:val="0"/>
                <w:sz w:val="22"/>
                <w:szCs w:val="22"/>
              </w:rPr>
              <w:t>dále jen pronajímatel</w:t>
            </w:r>
          </w:p>
        </w:tc>
      </w:tr>
    </w:tbl>
    <w:p w14:paraId="1C002109" w14:textId="77777777" w:rsidR="004032E8" w:rsidRPr="00865E29" w:rsidRDefault="004032E8">
      <w:pPr>
        <w:widowControl w:val="0"/>
        <w:ind w:left="1871" w:hanging="1871"/>
        <w:jc w:val="both"/>
        <w:rPr>
          <w:rFonts w:ascii="Calibri" w:hAnsi="Calibri"/>
          <w:b/>
          <w:snapToGrid w:val="0"/>
          <w:sz w:val="22"/>
          <w:szCs w:val="22"/>
        </w:rPr>
      </w:pPr>
      <w:r w:rsidRPr="00865E29">
        <w:rPr>
          <w:rFonts w:ascii="Calibri" w:hAnsi="Calibri"/>
          <w:b/>
          <w:snapToGrid w:val="0"/>
          <w:sz w:val="22"/>
          <w:szCs w:val="22"/>
        </w:rPr>
        <w:t>a</w:t>
      </w:r>
    </w:p>
    <w:tbl>
      <w:tblPr>
        <w:tblW w:w="0" w:type="auto"/>
        <w:tblLayout w:type="fixed"/>
        <w:tblCellMar>
          <w:left w:w="70" w:type="dxa"/>
          <w:right w:w="70" w:type="dxa"/>
        </w:tblCellMar>
        <w:tblLook w:val="0000" w:firstRow="0" w:lastRow="0" w:firstColumn="0" w:lastColumn="0" w:noHBand="0" w:noVBand="0"/>
      </w:tblPr>
      <w:tblGrid>
        <w:gridCol w:w="2905"/>
        <w:gridCol w:w="7088"/>
      </w:tblGrid>
      <w:tr w:rsidR="00075036" w:rsidRPr="00865E29" w14:paraId="0D5CFEF8" w14:textId="77777777" w:rsidTr="00AE2FCE">
        <w:tc>
          <w:tcPr>
            <w:tcW w:w="2905" w:type="dxa"/>
          </w:tcPr>
          <w:p w14:paraId="4C000F24" w14:textId="77777777" w:rsidR="00075036" w:rsidRPr="00865E29" w:rsidRDefault="003F4072" w:rsidP="0041406F">
            <w:pPr>
              <w:widowControl w:val="0"/>
              <w:tabs>
                <w:tab w:val="left" w:pos="1985"/>
              </w:tabs>
              <w:rPr>
                <w:rFonts w:ascii="Calibri" w:hAnsi="Calibri"/>
                <w:b/>
                <w:bCs/>
                <w:snapToGrid w:val="0"/>
                <w:sz w:val="22"/>
                <w:szCs w:val="22"/>
              </w:rPr>
            </w:pPr>
            <w:proofErr w:type="spellStart"/>
            <w:r w:rsidRPr="00865E29">
              <w:rPr>
                <w:rFonts w:ascii="Calibri" w:hAnsi="Calibri"/>
                <w:b/>
                <w:sz w:val="22"/>
                <w:szCs w:val="22"/>
              </w:rPr>
              <w:t>Herbacos</w:t>
            </w:r>
            <w:proofErr w:type="spellEnd"/>
            <w:r w:rsidRPr="00865E29">
              <w:rPr>
                <w:rFonts w:ascii="Calibri" w:hAnsi="Calibri"/>
                <w:b/>
                <w:sz w:val="22"/>
                <w:szCs w:val="22"/>
              </w:rPr>
              <w:t xml:space="preserve"> </w:t>
            </w:r>
            <w:proofErr w:type="spellStart"/>
            <w:r w:rsidR="0040396F" w:rsidRPr="00865E29">
              <w:rPr>
                <w:rFonts w:ascii="Calibri" w:hAnsi="Calibri"/>
                <w:b/>
                <w:sz w:val="22"/>
                <w:szCs w:val="22"/>
              </w:rPr>
              <w:t>R</w:t>
            </w:r>
            <w:r w:rsidRPr="00865E29">
              <w:rPr>
                <w:rFonts w:ascii="Calibri" w:hAnsi="Calibri"/>
                <w:b/>
                <w:sz w:val="22"/>
                <w:szCs w:val="22"/>
              </w:rPr>
              <w:t>ecordati</w:t>
            </w:r>
            <w:proofErr w:type="spellEnd"/>
            <w:r w:rsidRPr="00865E29">
              <w:rPr>
                <w:rFonts w:ascii="Calibri" w:hAnsi="Calibri"/>
                <w:b/>
                <w:sz w:val="22"/>
                <w:szCs w:val="22"/>
              </w:rPr>
              <w:t xml:space="preserve"> s.r.o.</w:t>
            </w:r>
            <w:r w:rsidR="0041406F" w:rsidRPr="00865E29">
              <w:rPr>
                <w:rFonts w:ascii="Calibri" w:hAnsi="Calibri"/>
                <w:b/>
                <w:sz w:val="22"/>
                <w:szCs w:val="22"/>
              </w:rPr>
              <w:t xml:space="preserve">           </w:t>
            </w:r>
          </w:p>
        </w:tc>
        <w:tc>
          <w:tcPr>
            <w:tcW w:w="7088" w:type="dxa"/>
          </w:tcPr>
          <w:p w14:paraId="3951ACBF" w14:textId="77777777" w:rsidR="00075036" w:rsidRPr="00865E29" w:rsidRDefault="00075036" w:rsidP="0053174F">
            <w:pPr>
              <w:widowControl w:val="0"/>
              <w:tabs>
                <w:tab w:val="left" w:pos="1985"/>
              </w:tabs>
              <w:ind w:right="-2905"/>
              <w:rPr>
                <w:rFonts w:ascii="Calibri" w:hAnsi="Calibri"/>
                <w:snapToGrid w:val="0"/>
                <w:sz w:val="22"/>
                <w:szCs w:val="22"/>
              </w:rPr>
            </w:pPr>
          </w:p>
        </w:tc>
      </w:tr>
      <w:tr w:rsidR="0041406F" w:rsidRPr="00865E29" w14:paraId="3C221018" w14:textId="77777777" w:rsidTr="00AE2FCE">
        <w:tc>
          <w:tcPr>
            <w:tcW w:w="2905" w:type="dxa"/>
          </w:tcPr>
          <w:p w14:paraId="43AE32EE" w14:textId="77777777" w:rsidR="0041406F" w:rsidRPr="00865E29" w:rsidRDefault="0041406F" w:rsidP="0041406F">
            <w:pPr>
              <w:widowControl w:val="0"/>
              <w:tabs>
                <w:tab w:val="left" w:pos="1985"/>
              </w:tabs>
              <w:rPr>
                <w:rFonts w:ascii="Calibri" w:hAnsi="Calibri"/>
                <w:sz w:val="22"/>
                <w:szCs w:val="22"/>
              </w:rPr>
            </w:pPr>
            <w:r w:rsidRPr="00865E29">
              <w:rPr>
                <w:rFonts w:ascii="Calibri" w:hAnsi="Calibri"/>
                <w:sz w:val="22"/>
                <w:szCs w:val="22"/>
              </w:rPr>
              <w:t xml:space="preserve">                                               sídlo</w:t>
            </w:r>
          </w:p>
        </w:tc>
        <w:tc>
          <w:tcPr>
            <w:tcW w:w="7088" w:type="dxa"/>
          </w:tcPr>
          <w:p w14:paraId="0CE4AF34" w14:textId="77777777" w:rsidR="0041406F" w:rsidRPr="00865E29" w:rsidRDefault="0041406F" w:rsidP="0053174F">
            <w:pPr>
              <w:widowControl w:val="0"/>
              <w:tabs>
                <w:tab w:val="left" w:pos="1985"/>
              </w:tabs>
              <w:ind w:right="-2905"/>
              <w:rPr>
                <w:rFonts w:ascii="Calibri" w:hAnsi="Calibri"/>
                <w:snapToGrid w:val="0"/>
                <w:sz w:val="22"/>
                <w:szCs w:val="22"/>
              </w:rPr>
            </w:pPr>
            <w:r w:rsidRPr="00865E29">
              <w:rPr>
                <w:rFonts w:ascii="Calibri" w:hAnsi="Calibri"/>
                <w:snapToGrid w:val="0"/>
                <w:sz w:val="22"/>
                <w:szCs w:val="22"/>
              </w:rPr>
              <w:t>Štrossova 239, Bílé Předměstí, 530 03 Pardubice</w:t>
            </w:r>
          </w:p>
        </w:tc>
      </w:tr>
      <w:tr w:rsidR="00075036" w:rsidRPr="00865E29" w14:paraId="20D1AEFE" w14:textId="77777777" w:rsidTr="00AE2FCE">
        <w:tc>
          <w:tcPr>
            <w:tcW w:w="2905" w:type="dxa"/>
          </w:tcPr>
          <w:p w14:paraId="01D03706" w14:textId="77777777" w:rsidR="00075036" w:rsidRPr="00865E29" w:rsidRDefault="00350942" w:rsidP="00AE2FCE">
            <w:pPr>
              <w:widowControl w:val="0"/>
              <w:tabs>
                <w:tab w:val="left" w:pos="1985"/>
              </w:tabs>
              <w:jc w:val="right"/>
              <w:rPr>
                <w:rFonts w:ascii="Calibri" w:hAnsi="Calibri"/>
                <w:snapToGrid w:val="0"/>
                <w:sz w:val="22"/>
                <w:szCs w:val="22"/>
              </w:rPr>
            </w:pPr>
            <w:r w:rsidRPr="00865E29">
              <w:rPr>
                <w:rFonts w:ascii="Calibri" w:hAnsi="Calibri"/>
                <w:snapToGrid w:val="0"/>
                <w:sz w:val="22"/>
                <w:szCs w:val="22"/>
              </w:rPr>
              <w:t>IČ</w:t>
            </w:r>
          </w:p>
        </w:tc>
        <w:tc>
          <w:tcPr>
            <w:tcW w:w="7088" w:type="dxa"/>
          </w:tcPr>
          <w:p w14:paraId="2BDB8D8A" w14:textId="6BA47FD4" w:rsidR="00075036" w:rsidRPr="00865E29" w:rsidRDefault="003F4072" w:rsidP="0053174F">
            <w:pPr>
              <w:rPr>
                <w:rFonts w:ascii="Calibri" w:hAnsi="Calibri"/>
                <w:sz w:val="22"/>
                <w:szCs w:val="22"/>
              </w:rPr>
            </w:pPr>
            <w:r w:rsidRPr="00865E29">
              <w:rPr>
                <w:rFonts w:ascii="Calibri" w:hAnsi="Calibri"/>
                <w:sz w:val="22"/>
                <w:szCs w:val="22"/>
              </w:rPr>
              <w:t>150 61</w:t>
            </w:r>
            <w:r w:rsidR="0071632C" w:rsidRPr="00865E29">
              <w:rPr>
                <w:rFonts w:ascii="Calibri" w:hAnsi="Calibri"/>
                <w:sz w:val="22"/>
                <w:szCs w:val="22"/>
              </w:rPr>
              <w:t> </w:t>
            </w:r>
            <w:r w:rsidRPr="00865E29">
              <w:rPr>
                <w:rFonts w:ascii="Calibri" w:hAnsi="Calibri"/>
                <w:sz w:val="22"/>
                <w:szCs w:val="22"/>
              </w:rPr>
              <w:t>906</w:t>
            </w:r>
            <w:r w:rsidR="0093665F" w:rsidRPr="00DA22ED">
              <w:rPr>
                <w:rFonts w:ascii="Calibri" w:hAnsi="Calibri"/>
                <w:sz w:val="22"/>
                <w:szCs w:val="22"/>
              </w:rPr>
              <w:t xml:space="preserve">; DIČ CZ15061906 </w:t>
            </w:r>
            <w:r w:rsidR="0071632C" w:rsidRPr="00865E29">
              <w:rPr>
                <w:rFonts w:ascii="Calibri" w:hAnsi="Calibri"/>
                <w:sz w:val="22"/>
                <w:szCs w:val="22"/>
              </w:rPr>
              <w:t xml:space="preserve"> </w:t>
            </w:r>
          </w:p>
        </w:tc>
      </w:tr>
      <w:tr w:rsidR="0093665F" w:rsidRPr="00DA22ED" w14:paraId="1D7829BC" w14:textId="77777777" w:rsidTr="00AE2FCE">
        <w:tc>
          <w:tcPr>
            <w:tcW w:w="2905" w:type="dxa"/>
          </w:tcPr>
          <w:p w14:paraId="20C8E380" w14:textId="77777777" w:rsidR="0093665F" w:rsidRPr="00DA22ED" w:rsidRDefault="0093665F" w:rsidP="00AE2FCE">
            <w:pPr>
              <w:widowControl w:val="0"/>
              <w:tabs>
                <w:tab w:val="left" w:pos="1985"/>
              </w:tabs>
              <w:jc w:val="right"/>
              <w:rPr>
                <w:rFonts w:ascii="Calibri" w:hAnsi="Calibri"/>
                <w:snapToGrid w:val="0"/>
                <w:sz w:val="22"/>
                <w:szCs w:val="22"/>
              </w:rPr>
            </w:pPr>
          </w:p>
        </w:tc>
        <w:tc>
          <w:tcPr>
            <w:tcW w:w="7088" w:type="dxa"/>
          </w:tcPr>
          <w:p w14:paraId="55CC662A" w14:textId="77777777" w:rsidR="0093665F" w:rsidRPr="00DA22ED" w:rsidRDefault="0093665F" w:rsidP="0053174F">
            <w:pPr>
              <w:rPr>
                <w:rFonts w:ascii="Calibri" w:hAnsi="Calibri"/>
                <w:sz w:val="22"/>
                <w:szCs w:val="22"/>
              </w:rPr>
            </w:pPr>
            <w:r w:rsidRPr="00DA22ED">
              <w:rPr>
                <w:rFonts w:ascii="Calibri" w:hAnsi="Calibri"/>
                <w:sz w:val="22"/>
                <w:szCs w:val="22"/>
              </w:rPr>
              <w:t>zápis v obchodním rejstříku: u Krajského soudu v Hradci Králové oddíl C, vložka 400</w:t>
            </w:r>
          </w:p>
        </w:tc>
      </w:tr>
      <w:tr w:rsidR="004B0A92" w:rsidRPr="00865E29" w14:paraId="3929543C" w14:textId="77777777" w:rsidTr="00AE2FCE">
        <w:tc>
          <w:tcPr>
            <w:tcW w:w="2905" w:type="dxa"/>
          </w:tcPr>
          <w:p w14:paraId="2733182C" w14:textId="77777777" w:rsidR="004B0A92" w:rsidRPr="00865E29" w:rsidRDefault="004B0A92" w:rsidP="004B0A92">
            <w:pPr>
              <w:pStyle w:val="Nadpis7"/>
              <w:jc w:val="right"/>
              <w:rPr>
                <w:rFonts w:ascii="Calibri" w:hAnsi="Calibri"/>
                <w:sz w:val="22"/>
                <w:szCs w:val="22"/>
              </w:rPr>
            </w:pPr>
            <w:r w:rsidRPr="00865E29">
              <w:rPr>
                <w:rFonts w:ascii="Calibri" w:hAnsi="Calibri"/>
                <w:sz w:val="22"/>
                <w:szCs w:val="22"/>
              </w:rPr>
              <w:t>zastoupená</w:t>
            </w:r>
          </w:p>
        </w:tc>
        <w:tc>
          <w:tcPr>
            <w:tcW w:w="7088" w:type="dxa"/>
          </w:tcPr>
          <w:p w14:paraId="6E3317EA" w14:textId="6596FBEB" w:rsidR="004B0A92" w:rsidRPr="00865E29" w:rsidRDefault="0093665F" w:rsidP="004B0A92">
            <w:pPr>
              <w:widowControl w:val="0"/>
              <w:tabs>
                <w:tab w:val="left" w:pos="1985"/>
              </w:tabs>
              <w:jc w:val="both"/>
              <w:rPr>
                <w:rFonts w:ascii="Calibri" w:hAnsi="Calibri"/>
                <w:snapToGrid w:val="0"/>
                <w:sz w:val="22"/>
                <w:szCs w:val="22"/>
              </w:rPr>
            </w:pPr>
            <w:r w:rsidRPr="00DA22ED">
              <w:rPr>
                <w:rFonts w:ascii="Calibri" w:hAnsi="Calibri"/>
                <w:snapToGrid w:val="0"/>
                <w:sz w:val="22"/>
                <w:szCs w:val="22"/>
              </w:rPr>
              <w:t xml:space="preserve">finančním ředitelem a prokuristou </w:t>
            </w:r>
          </w:p>
        </w:tc>
      </w:tr>
      <w:tr w:rsidR="004B0A92" w:rsidRPr="00865E29" w14:paraId="57EAB1A9" w14:textId="77777777" w:rsidTr="00AE2FCE">
        <w:tc>
          <w:tcPr>
            <w:tcW w:w="2905" w:type="dxa"/>
          </w:tcPr>
          <w:p w14:paraId="01914EC1" w14:textId="77777777" w:rsidR="004B0A92" w:rsidRPr="00865E29" w:rsidRDefault="004B0A92" w:rsidP="004B0A92">
            <w:pPr>
              <w:widowControl w:val="0"/>
              <w:tabs>
                <w:tab w:val="left" w:pos="1985"/>
              </w:tabs>
              <w:jc w:val="right"/>
              <w:rPr>
                <w:rFonts w:ascii="Calibri" w:hAnsi="Calibri"/>
                <w:bCs/>
                <w:snapToGrid w:val="0"/>
                <w:sz w:val="22"/>
                <w:szCs w:val="22"/>
              </w:rPr>
            </w:pPr>
          </w:p>
        </w:tc>
        <w:tc>
          <w:tcPr>
            <w:tcW w:w="7088" w:type="dxa"/>
          </w:tcPr>
          <w:p w14:paraId="3E86E422" w14:textId="77777777" w:rsidR="004B0A92" w:rsidRPr="00865E29" w:rsidRDefault="004B0A92" w:rsidP="004B0A92">
            <w:pPr>
              <w:widowControl w:val="0"/>
              <w:tabs>
                <w:tab w:val="left" w:pos="1985"/>
              </w:tabs>
              <w:jc w:val="both"/>
              <w:rPr>
                <w:rFonts w:ascii="Calibri" w:hAnsi="Calibri"/>
                <w:snapToGrid w:val="0"/>
                <w:sz w:val="22"/>
                <w:szCs w:val="22"/>
              </w:rPr>
            </w:pPr>
            <w:r w:rsidRPr="00865E29">
              <w:rPr>
                <w:rFonts w:ascii="Calibri" w:hAnsi="Calibri"/>
                <w:snapToGrid w:val="0"/>
                <w:sz w:val="22"/>
                <w:szCs w:val="22"/>
              </w:rPr>
              <w:t>dále jen nájemce</w:t>
            </w:r>
          </w:p>
        </w:tc>
      </w:tr>
    </w:tbl>
    <w:p w14:paraId="61AE865F" w14:textId="77777777" w:rsidR="00075036" w:rsidRPr="00865E29" w:rsidRDefault="00075036">
      <w:pPr>
        <w:widowControl w:val="0"/>
        <w:ind w:left="1871" w:hanging="1871"/>
        <w:jc w:val="both"/>
        <w:rPr>
          <w:rFonts w:ascii="Calibri" w:hAnsi="Calibri"/>
          <w:b/>
          <w:snapToGrid w:val="0"/>
          <w:sz w:val="22"/>
          <w:szCs w:val="22"/>
        </w:rPr>
      </w:pPr>
    </w:p>
    <w:p w14:paraId="7F65CC84" w14:textId="77777777" w:rsidR="004B0A92" w:rsidRPr="00865E29" w:rsidRDefault="004B0A92" w:rsidP="00540685">
      <w:pPr>
        <w:pStyle w:val="Nadpis1"/>
        <w:ind w:left="0" w:firstLine="0"/>
        <w:jc w:val="left"/>
        <w:rPr>
          <w:rFonts w:ascii="Calibri" w:hAnsi="Calibri"/>
          <w:sz w:val="22"/>
          <w:szCs w:val="22"/>
        </w:rPr>
      </w:pPr>
    </w:p>
    <w:p w14:paraId="7F63D444" w14:textId="77777777" w:rsidR="001D1347" w:rsidRPr="00865E29" w:rsidRDefault="00540685" w:rsidP="00540685">
      <w:pPr>
        <w:pStyle w:val="Nadpis1"/>
        <w:ind w:left="0" w:firstLine="0"/>
        <w:jc w:val="left"/>
        <w:rPr>
          <w:rFonts w:ascii="Calibri" w:hAnsi="Calibri"/>
          <w:sz w:val="22"/>
          <w:szCs w:val="22"/>
        </w:rPr>
      </w:pPr>
      <w:r w:rsidRPr="00865E29">
        <w:rPr>
          <w:rFonts w:ascii="Calibri" w:hAnsi="Calibri"/>
          <w:sz w:val="22"/>
          <w:szCs w:val="22"/>
        </w:rPr>
        <w:t xml:space="preserve">I. </w:t>
      </w:r>
      <w:r w:rsidR="004032E8" w:rsidRPr="00865E29">
        <w:rPr>
          <w:rFonts w:ascii="Calibri" w:hAnsi="Calibri"/>
          <w:sz w:val="22"/>
          <w:szCs w:val="22"/>
        </w:rPr>
        <w:t>Předmět a účel nájmu</w:t>
      </w:r>
    </w:p>
    <w:p w14:paraId="7B336C2B" w14:textId="77777777" w:rsidR="0093665F" w:rsidRPr="00DA22ED" w:rsidRDefault="0093665F" w:rsidP="0093665F"/>
    <w:p w14:paraId="33D33FB2" w14:textId="77777777" w:rsidR="0040396F" w:rsidRPr="00865E29" w:rsidRDefault="006F4C66" w:rsidP="000F4066">
      <w:pPr>
        <w:pStyle w:val="Zkladntext"/>
        <w:numPr>
          <w:ilvl w:val="0"/>
          <w:numId w:val="12"/>
        </w:numPr>
        <w:rPr>
          <w:rFonts w:ascii="Calibri" w:hAnsi="Calibri"/>
          <w:b/>
          <w:sz w:val="22"/>
          <w:szCs w:val="22"/>
        </w:rPr>
      </w:pPr>
      <w:r w:rsidRPr="00865E29">
        <w:rPr>
          <w:rFonts w:ascii="Calibri" w:hAnsi="Calibri"/>
          <w:sz w:val="22"/>
          <w:szCs w:val="22"/>
        </w:rPr>
        <w:t xml:space="preserve">Pronajímatel jako výlučný vlastník </w:t>
      </w:r>
      <w:r w:rsidRPr="00865E29">
        <w:rPr>
          <w:rFonts w:ascii="Calibri" w:hAnsi="Calibri" w:cs="Garamond"/>
          <w:sz w:val="22"/>
          <w:szCs w:val="22"/>
        </w:rPr>
        <w:t xml:space="preserve">pozemku označeného jako stavební parcela </w:t>
      </w:r>
      <w:proofErr w:type="gramStart"/>
      <w:r w:rsidRPr="00865E29">
        <w:rPr>
          <w:rFonts w:ascii="Calibri" w:hAnsi="Calibri" w:cs="Garamond"/>
          <w:sz w:val="22"/>
          <w:szCs w:val="22"/>
        </w:rPr>
        <w:t>č.parc.st</w:t>
      </w:r>
      <w:proofErr w:type="gramEnd"/>
      <w:r w:rsidRPr="00865E29">
        <w:rPr>
          <w:rFonts w:ascii="Calibri" w:hAnsi="Calibri" w:cs="Garamond"/>
          <w:sz w:val="22"/>
          <w:szCs w:val="22"/>
        </w:rPr>
        <w:t xml:space="preserve">. </w:t>
      </w:r>
      <w:r w:rsidR="00267123" w:rsidRPr="00865E29">
        <w:rPr>
          <w:rFonts w:ascii="Calibri" w:hAnsi="Calibri" w:cs="Garamond"/>
          <w:sz w:val="22"/>
          <w:szCs w:val="22"/>
        </w:rPr>
        <w:t>5603</w:t>
      </w:r>
      <w:r w:rsidRPr="00865E29">
        <w:rPr>
          <w:rFonts w:ascii="Calibri" w:hAnsi="Calibri" w:cs="Garamond"/>
          <w:sz w:val="22"/>
          <w:szCs w:val="22"/>
        </w:rPr>
        <w:t xml:space="preserve">, </w:t>
      </w:r>
      <w:proofErr w:type="spellStart"/>
      <w:r w:rsidRPr="00865E29">
        <w:rPr>
          <w:rFonts w:ascii="Calibri" w:hAnsi="Calibri" w:cs="Garamond"/>
          <w:sz w:val="22"/>
          <w:szCs w:val="22"/>
        </w:rPr>
        <w:t>k.ú</w:t>
      </w:r>
      <w:proofErr w:type="spellEnd"/>
      <w:r w:rsidRPr="00865E29">
        <w:rPr>
          <w:rFonts w:ascii="Calibri" w:hAnsi="Calibri" w:cs="Garamond"/>
          <w:sz w:val="22"/>
          <w:szCs w:val="22"/>
        </w:rPr>
        <w:t xml:space="preserve">. a obec Pardubice, </w:t>
      </w:r>
      <w:r w:rsidR="00267123" w:rsidRPr="00865E29">
        <w:rPr>
          <w:rFonts w:ascii="Calibri" w:hAnsi="Calibri" w:cs="Garamond"/>
          <w:sz w:val="22"/>
          <w:szCs w:val="22"/>
        </w:rPr>
        <w:t>Štrossova ul.</w:t>
      </w:r>
      <w:r w:rsidRPr="00865E29">
        <w:rPr>
          <w:rFonts w:ascii="Calibri" w:hAnsi="Calibri" w:cs="Garamond"/>
          <w:sz w:val="22"/>
          <w:szCs w:val="22"/>
        </w:rPr>
        <w:t xml:space="preserve">, jehož součástí je budova </w:t>
      </w:r>
      <w:r w:rsidR="00267123" w:rsidRPr="00865E29">
        <w:rPr>
          <w:rFonts w:ascii="Calibri" w:hAnsi="Calibri" w:cs="Garamond"/>
          <w:sz w:val="22"/>
          <w:szCs w:val="22"/>
        </w:rPr>
        <w:t xml:space="preserve">bez </w:t>
      </w:r>
      <w:r w:rsidRPr="00865E29">
        <w:rPr>
          <w:rFonts w:ascii="Calibri" w:hAnsi="Calibri" w:cs="Garamond"/>
          <w:sz w:val="22"/>
          <w:szCs w:val="22"/>
        </w:rPr>
        <w:t>čp.</w:t>
      </w:r>
      <w:r w:rsidR="00267123" w:rsidRPr="00865E29">
        <w:rPr>
          <w:rFonts w:ascii="Calibri" w:hAnsi="Calibri" w:cs="Garamond"/>
          <w:sz w:val="22"/>
          <w:szCs w:val="22"/>
        </w:rPr>
        <w:t>/</w:t>
      </w:r>
      <w:proofErr w:type="spellStart"/>
      <w:r w:rsidR="00267123" w:rsidRPr="00865E29">
        <w:rPr>
          <w:rFonts w:ascii="Calibri" w:hAnsi="Calibri" w:cs="Garamond"/>
          <w:sz w:val="22"/>
          <w:szCs w:val="22"/>
        </w:rPr>
        <w:t>če</w:t>
      </w:r>
      <w:proofErr w:type="spellEnd"/>
      <w:r w:rsidR="00267123" w:rsidRPr="00865E29">
        <w:rPr>
          <w:rFonts w:ascii="Calibri" w:hAnsi="Calibri" w:cs="Garamond"/>
          <w:sz w:val="22"/>
          <w:szCs w:val="22"/>
        </w:rPr>
        <w:t>.</w:t>
      </w:r>
      <w:r w:rsidRPr="00865E29">
        <w:rPr>
          <w:rFonts w:ascii="Calibri" w:hAnsi="Calibri" w:cs="Garamond"/>
          <w:sz w:val="22"/>
          <w:szCs w:val="22"/>
        </w:rPr>
        <w:t>,</w:t>
      </w:r>
      <w:r w:rsidRPr="00865E29">
        <w:rPr>
          <w:rFonts w:ascii="Calibri" w:hAnsi="Calibri"/>
          <w:sz w:val="22"/>
          <w:szCs w:val="22"/>
        </w:rPr>
        <w:t xml:space="preserve"> </w:t>
      </w:r>
      <w:proofErr w:type="gramStart"/>
      <w:r w:rsidRPr="00865E29">
        <w:rPr>
          <w:rFonts w:ascii="Calibri" w:hAnsi="Calibri"/>
          <w:sz w:val="22"/>
          <w:szCs w:val="22"/>
        </w:rPr>
        <w:t>přenechává  nájemci</w:t>
      </w:r>
      <w:proofErr w:type="gramEnd"/>
      <w:r w:rsidRPr="00865E29">
        <w:rPr>
          <w:rFonts w:ascii="Calibri" w:hAnsi="Calibri"/>
          <w:sz w:val="22"/>
          <w:szCs w:val="22"/>
        </w:rPr>
        <w:t xml:space="preserve">  do  nájmu  prostor sloužící podnikání</w:t>
      </w:r>
      <w:r w:rsidR="0040396F" w:rsidRPr="00865E29">
        <w:rPr>
          <w:rFonts w:ascii="Calibri" w:hAnsi="Calibri"/>
          <w:sz w:val="22"/>
          <w:szCs w:val="22"/>
        </w:rPr>
        <w:t xml:space="preserve">, který je označen jako </w:t>
      </w:r>
      <w:proofErr w:type="spellStart"/>
      <w:r w:rsidR="0040396F" w:rsidRPr="00865E29">
        <w:rPr>
          <w:rFonts w:ascii="Calibri" w:hAnsi="Calibri"/>
          <w:sz w:val="22"/>
          <w:szCs w:val="22"/>
        </w:rPr>
        <w:t>nebyt</w:t>
      </w:r>
      <w:proofErr w:type="spellEnd"/>
      <w:r w:rsidR="0040396F" w:rsidRPr="00865E29">
        <w:rPr>
          <w:rFonts w:ascii="Calibri" w:hAnsi="Calibri"/>
          <w:sz w:val="22"/>
          <w:szCs w:val="22"/>
        </w:rPr>
        <w:t xml:space="preserve"> č. 111 </w:t>
      </w:r>
      <w:r w:rsidRPr="00865E29">
        <w:rPr>
          <w:rFonts w:ascii="Calibri" w:hAnsi="Calibri" w:cs="Calibri"/>
          <w:sz w:val="22"/>
          <w:szCs w:val="22"/>
        </w:rPr>
        <w:t>nacházející se v</w:t>
      </w:r>
      <w:r w:rsidR="00267123" w:rsidRPr="00865E29">
        <w:rPr>
          <w:rFonts w:ascii="Calibri" w:hAnsi="Calibri" w:cs="Calibri"/>
          <w:sz w:val="22"/>
          <w:szCs w:val="22"/>
        </w:rPr>
        <w:t xml:space="preserve"> přízemí</w:t>
      </w:r>
      <w:r w:rsidRPr="00865E29">
        <w:rPr>
          <w:rFonts w:ascii="Calibri" w:hAnsi="Calibri" w:cs="Calibri"/>
          <w:sz w:val="22"/>
          <w:szCs w:val="22"/>
        </w:rPr>
        <w:t xml:space="preserve"> shora uvedené budov</w:t>
      </w:r>
      <w:r w:rsidR="00267123" w:rsidRPr="00865E29">
        <w:rPr>
          <w:rFonts w:ascii="Calibri" w:hAnsi="Calibri" w:cs="Calibri"/>
          <w:sz w:val="22"/>
          <w:szCs w:val="22"/>
        </w:rPr>
        <w:t>y</w:t>
      </w:r>
      <w:r w:rsidRPr="00865E29">
        <w:rPr>
          <w:rFonts w:ascii="Calibri" w:hAnsi="Calibri" w:cs="Garamond"/>
          <w:bCs/>
          <w:sz w:val="22"/>
          <w:szCs w:val="22"/>
        </w:rPr>
        <w:t xml:space="preserve"> o výměře  </w:t>
      </w:r>
      <w:r w:rsidR="00267123" w:rsidRPr="00865E29">
        <w:rPr>
          <w:rFonts w:ascii="Calibri" w:hAnsi="Calibri" w:cs="Garamond"/>
          <w:bCs/>
          <w:sz w:val="22"/>
          <w:szCs w:val="22"/>
        </w:rPr>
        <w:t>360,89</w:t>
      </w:r>
      <w:r w:rsidRPr="00865E29">
        <w:rPr>
          <w:rFonts w:ascii="Calibri" w:hAnsi="Calibri" w:cs="Garamond"/>
          <w:bCs/>
          <w:sz w:val="22"/>
          <w:szCs w:val="22"/>
        </w:rPr>
        <w:t xml:space="preserve"> m</w:t>
      </w:r>
      <w:r w:rsidRPr="00865E29">
        <w:rPr>
          <w:rFonts w:ascii="Calibri" w:hAnsi="Calibri" w:cs="Garamond"/>
          <w:bCs/>
          <w:sz w:val="22"/>
          <w:szCs w:val="22"/>
          <w:vertAlign w:val="superscript"/>
        </w:rPr>
        <w:t>2</w:t>
      </w:r>
      <w:r w:rsidRPr="00865E29">
        <w:rPr>
          <w:rFonts w:ascii="Garamond" w:hAnsi="Garamond"/>
        </w:rPr>
        <w:t xml:space="preserve">. </w:t>
      </w:r>
      <w:r w:rsidRPr="00865E29">
        <w:rPr>
          <w:rFonts w:ascii="Calibri" w:hAnsi="Calibri"/>
          <w:sz w:val="22"/>
          <w:szCs w:val="22"/>
        </w:rPr>
        <w:t xml:space="preserve">Seznam jednotlivých místností předmětu nájmu je </w:t>
      </w:r>
      <w:r w:rsidR="002F353D" w:rsidRPr="00865E29">
        <w:rPr>
          <w:rFonts w:ascii="Calibri" w:hAnsi="Calibri"/>
          <w:sz w:val="22"/>
          <w:szCs w:val="22"/>
        </w:rPr>
        <w:t>připojen k výpočtovému listu, který</w:t>
      </w:r>
      <w:r w:rsidR="00575FB9" w:rsidRPr="00865E29">
        <w:rPr>
          <w:rFonts w:ascii="Calibri" w:hAnsi="Calibri"/>
          <w:sz w:val="22"/>
          <w:szCs w:val="22"/>
        </w:rPr>
        <w:t xml:space="preserve"> je</w:t>
      </w:r>
      <w:r w:rsidR="002F353D" w:rsidRPr="00865E29">
        <w:rPr>
          <w:rFonts w:ascii="Calibri" w:hAnsi="Calibri"/>
          <w:sz w:val="22"/>
          <w:szCs w:val="22"/>
        </w:rPr>
        <w:t xml:space="preserve"> jako</w:t>
      </w:r>
      <w:r w:rsidRPr="00865E29">
        <w:rPr>
          <w:rFonts w:ascii="Calibri" w:hAnsi="Calibri"/>
          <w:sz w:val="22"/>
          <w:szCs w:val="22"/>
        </w:rPr>
        <w:t xml:space="preserve"> </w:t>
      </w:r>
      <w:r w:rsidR="001D7FE0" w:rsidRPr="00865E29">
        <w:rPr>
          <w:rFonts w:ascii="Calibri" w:hAnsi="Calibri"/>
          <w:sz w:val="22"/>
          <w:szCs w:val="22"/>
        </w:rPr>
        <w:t> přílo</w:t>
      </w:r>
      <w:r w:rsidR="002F353D" w:rsidRPr="00865E29">
        <w:rPr>
          <w:rFonts w:ascii="Calibri" w:hAnsi="Calibri"/>
          <w:sz w:val="22"/>
          <w:szCs w:val="22"/>
        </w:rPr>
        <w:t>ha</w:t>
      </w:r>
      <w:r w:rsidR="001D7FE0" w:rsidRPr="00865E29">
        <w:rPr>
          <w:rFonts w:ascii="Calibri" w:hAnsi="Calibri"/>
          <w:sz w:val="22"/>
          <w:szCs w:val="22"/>
        </w:rPr>
        <w:t xml:space="preserve"> č. </w:t>
      </w:r>
      <w:r w:rsidR="004360FD" w:rsidRPr="00865E29">
        <w:rPr>
          <w:rFonts w:ascii="Calibri" w:hAnsi="Calibri"/>
          <w:sz w:val="22"/>
          <w:szCs w:val="22"/>
        </w:rPr>
        <w:t>1</w:t>
      </w:r>
      <w:r w:rsidRPr="00865E29">
        <w:rPr>
          <w:rFonts w:ascii="Calibri" w:hAnsi="Calibri"/>
          <w:sz w:val="22"/>
          <w:szCs w:val="22"/>
        </w:rPr>
        <w:t xml:space="preserve"> nedílnou součástí této smlouvy.</w:t>
      </w:r>
      <w:r w:rsidR="00F765E8" w:rsidRPr="00865E29">
        <w:rPr>
          <w:rFonts w:ascii="Calibri" w:hAnsi="Calibri"/>
          <w:sz w:val="22"/>
          <w:szCs w:val="22"/>
        </w:rPr>
        <w:t xml:space="preserve"> </w:t>
      </w:r>
    </w:p>
    <w:p w14:paraId="4A3F6768" w14:textId="4C28D1B6" w:rsidR="000F4066" w:rsidRPr="00865E29" w:rsidRDefault="000F4066" w:rsidP="000F4066">
      <w:pPr>
        <w:pStyle w:val="Zkladntext"/>
        <w:numPr>
          <w:ilvl w:val="0"/>
          <w:numId w:val="12"/>
        </w:numPr>
        <w:rPr>
          <w:rFonts w:ascii="Calibri" w:hAnsi="Calibri"/>
          <w:b/>
          <w:sz w:val="22"/>
          <w:szCs w:val="22"/>
        </w:rPr>
      </w:pPr>
      <w:r w:rsidRPr="00865E29">
        <w:rPr>
          <w:rFonts w:ascii="Calibri" w:hAnsi="Calibri"/>
          <w:sz w:val="22"/>
          <w:szCs w:val="22"/>
        </w:rPr>
        <w:t>Nájemce bude využívat předmět nájmu</w:t>
      </w:r>
      <w:r w:rsidR="00267123" w:rsidRPr="00865E29">
        <w:rPr>
          <w:rFonts w:ascii="Calibri" w:hAnsi="Calibri"/>
          <w:sz w:val="22"/>
          <w:szCs w:val="22"/>
        </w:rPr>
        <w:t xml:space="preserve"> k účelu veterinární a farmaceutická výroba</w:t>
      </w:r>
      <w:r w:rsidRPr="00865E29">
        <w:rPr>
          <w:rFonts w:ascii="Calibri" w:hAnsi="Calibri" w:cs="Garamond"/>
          <w:sz w:val="22"/>
          <w:szCs w:val="22"/>
        </w:rPr>
        <w:t>.</w:t>
      </w:r>
    </w:p>
    <w:p w14:paraId="7D6ECF27" w14:textId="77777777" w:rsidR="00144C32" w:rsidRPr="00865E29" w:rsidRDefault="00144C32" w:rsidP="00144C32">
      <w:pPr>
        <w:pStyle w:val="Zkladntext"/>
        <w:numPr>
          <w:ilvl w:val="0"/>
          <w:numId w:val="12"/>
        </w:numPr>
        <w:rPr>
          <w:rFonts w:ascii="Calibri" w:hAnsi="Calibri"/>
          <w:sz w:val="22"/>
          <w:szCs w:val="22"/>
        </w:rPr>
      </w:pPr>
      <w:r w:rsidRPr="00865E29">
        <w:rPr>
          <w:rFonts w:ascii="Calibri" w:hAnsi="Calibri"/>
          <w:sz w:val="22"/>
          <w:szCs w:val="22"/>
        </w:rPr>
        <w:t>Nájemce je povinen do 3 měsíců od podpisu smlouvy zajistit souhlas stavebního úřadu s užíváním prostoru sloužícího podnikání, aby účel užívání byl v souladu s ustanovením odst. 2.</w:t>
      </w:r>
    </w:p>
    <w:p w14:paraId="1F0E0B39" w14:textId="77777777" w:rsidR="005D2641" w:rsidRPr="00865E29" w:rsidRDefault="005D2641" w:rsidP="005D2641">
      <w:pPr>
        <w:widowControl w:val="0"/>
        <w:tabs>
          <w:tab w:val="left" w:pos="1984"/>
        </w:tabs>
        <w:rPr>
          <w:rFonts w:ascii="Calibri" w:hAnsi="Calibri"/>
          <w:snapToGrid w:val="0"/>
          <w:sz w:val="22"/>
          <w:szCs w:val="22"/>
        </w:rPr>
      </w:pPr>
    </w:p>
    <w:p w14:paraId="78D14D84" w14:textId="77777777" w:rsidR="0038609E" w:rsidRPr="00865E29" w:rsidRDefault="0038609E" w:rsidP="0038609E">
      <w:pPr>
        <w:widowControl w:val="0"/>
        <w:tabs>
          <w:tab w:val="left" w:pos="1984"/>
        </w:tabs>
        <w:jc w:val="both"/>
        <w:rPr>
          <w:rFonts w:ascii="Calibri" w:hAnsi="Calibri"/>
          <w:b/>
          <w:snapToGrid w:val="0"/>
          <w:sz w:val="22"/>
          <w:szCs w:val="22"/>
        </w:rPr>
      </w:pPr>
      <w:r w:rsidRPr="00865E29">
        <w:rPr>
          <w:rFonts w:ascii="Calibri" w:hAnsi="Calibri"/>
          <w:b/>
          <w:snapToGrid w:val="0"/>
          <w:sz w:val="22"/>
          <w:szCs w:val="22"/>
        </w:rPr>
        <w:t>II.</w:t>
      </w:r>
      <w:r w:rsidRPr="00865E29">
        <w:rPr>
          <w:rFonts w:ascii="Calibri" w:hAnsi="Calibri"/>
          <w:snapToGrid w:val="0"/>
          <w:sz w:val="22"/>
          <w:szCs w:val="22"/>
        </w:rPr>
        <w:t xml:space="preserve"> </w:t>
      </w:r>
      <w:r w:rsidRPr="00865E29">
        <w:rPr>
          <w:rFonts w:ascii="Calibri" w:hAnsi="Calibri"/>
          <w:b/>
          <w:snapToGrid w:val="0"/>
          <w:sz w:val="22"/>
          <w:szCs w:val="22"/>
        </w:rPr>
        <w:t>Výše a splatnost nájemného a způsob jeho úhrady</w:t>
      </w:r>
    </w:p>
    <w:p w14:paraId="7EC999BD" w14:textId="77777777" w:rsidR="0093665F" w:rsidRPr="00DA22ED" w:rsidRDefault="0093665F" w:rsidP="0038609E">
      <w:pPr>
        <w:widowControl w:val="0"/>
        <w:tabs>
          <w:tab w:val="left" w:pos="1984"/>
        </w:tabs>
        <w:jc w:val="both"/>
        <w:rPr>
          <w:rFonts w:ascii="Calibri" w:hAnsi="Calibri"/>
          <w:b/>
          <w:snapToGrid w:val="0"/>
          <w:sz w:val="22"/>
          <w:szCs w:val="22"/>
        </w:rPr>
      </w:pPr>
    </w:p>
    <w:p w14:paraId="1097A98E" w14:textId="77777777" w:rsidR="0038609E" w:rsidRPr="00865E29" w:rsidRDefault="003B5FE8" w:rsidP="0038609E">
      <w:pPr>
        <w:numPr>
          <w:ilvl w:val="0"/>
          <w:numId w:val="1"/>
        </w:numPr>
        <w:jc w:val="both"/>
        <w:rPr>
          <w:rFonts w:ascii="Calibri" w:hAnsi="Calibri"/>
          <w:snapToGrid w:val="0"/>
          <w:sz w:val="22"/>
          <w:szCs w:val="22"/>
        </w:rPr>
      </w:pPr>
      <w:r w:rsidRPr="00865E29">
        <w:rPr>
          <w:rFonts w:ascii="Calibri" w:hAnsi="Calibri"/>
          <w:snapToGrid w:val="0"/>
          <w:sz w:val="22"/>
          <w:szCs w:val="22"/>
        </w:rPr>
        <w:t xml:space="preserve">Nájemné činí </w:t>
      </w:r>
      <w:r w:rsidR="00F9106D" w:rsidRPr="00865E29">
        <w:rPr>
          <w:rFonts w:ascii="Calibri" w:hAnsi="Calibri"/>
          <w:snapToGrid w:val="0"/>
          <w:sz w:val="22"/>
          <w:szCs w:val="22"/>
        </w:rPr>
        <w:t xml:space="preserve">32.179,36 </w:t>
      </w:r>
      <w:r w:rsidR="005E2FCE" w:rsidRPr="00865E29">
        <w:rPr>
          <w:rFonts w:ascii="Calibri" w:hAnsi="Calibri"/>
          <w:snapToGrid w:val="0"/>
          <w:sz w:val="22"/>
          <w:szCs w:val="22"/>
        </w:rPr>
        <w:t xml:space="preserve">Kč </w:t>
      </w:r>
      <w:r w:rsidR="0038609E" w:rsidRPr="00865E29">
        <w:rPr>
          <w:rFonts w:ascii="Calibri" w:hAnsi="Calibri"/>
          <w:snapToGrid w:val="0"/>
          <w:sz w:val="22"/>
          <w:szCs w:val="22"/>
        </w:rPr>
        <w:t>bez DPH za kalendářní měsíc</w:t>
      </w:r>
      <w:r w:rsidR="00144C32" w:rsidRPr="00865E29">
        <w:rPr>
          <w:rFonts w:ascii="Calibri" w:hAnsi="Calibri"/>
          <w:snapToGrid w:val="0"/>
          <w:sz w:val="22"/>
          <w:szCs w:val="22"/>
        </w:rPr>
        <w:t xml:space="preserve"> počínaje dnem 2.7.2024</w:t>
      </w:r>
      <w:r w:rsidR="0038609E" w:rsidRPr="00865E29">
        <w:rPr>
          <w:rFonts w:ascii="Calibri" w:hAnsi="Calibri"/>
          <w:snapToGrid w:val="0"/>
          <w:sz w:val="22"/>
          <w:szCs w:val="22"/>
        </w:rPr>
        <w:t xml:space="preserve">. Nájemné je splatné do 5. dne běžného kalendářního měsíce. </w:t>
      </w:r>
    </w:p>
    <w:p w14:paraId="255075F1" w14:textId="77777777" w:rsidR="0038609E" w:rsidRPr="00865E29" w:rsidRDefault="0038609E" w:rsidP="0038609E">
      <w:pPr>
        <w:widowControl w:val="0"/>
        <w:numPr>
          <w:ilvl w:val="0"/>
          <w:numId w:val="1"/>
        </w:numPr>
        <w:jc w:val="both"/>
        <w:rPr>
          <w:rFonts w:ascii="Calibri" w:hAnsi="Calibri"/>
          <w:sz w:val="22"/>
          <w:szCs w:val="22"/>
        </w:rPr>
      </w:pPr>
      <w:r w:rsidRPr="00865E29">
        <w:rPr>
          <w:rFonts w:ascii="Calibri" w:hAnsi="Calibri"/>
          <w:snapToGrid w:val="0"/>
          <w:sz w:val="22"/>
          <w:szCs w:val="22"/>
        </w:rPr>
        <w:t xml:space="preserve">Vzhledem ke skutečnosti, že obě smluvní strany jsou plátci DPH, bude nájemné dle odstavce 1 tohoto článku podléhat zdanění daní z přidané hodnoty sazbou platnou pro daný kalendářní rok podle zákona č. 235/2004 Sb., o dani z přidané hodnoty, v platném znění. </w:t>
      </w:r>
    </w:p>
    <w:p w14:paraId="1AC971B9" w14:textId="192BE73D" w:rsidR="0038609E" w:rsidRPr="00865E29" w:rsidRDefault="0038609E" w:rsidP="0038609E">
      <w:pPr>
        <w:pStyle w:val="Zkladntext"/>
        <w:numPr>
          <w:ilvl w:val="0"/>
          <w:numId w:val="1"/>
        </w:numPr>
        <w:rPr>
          <w:rFonts w:ascii="Calibri" w:hAnsi="Calibri"/>
          <w:sz w:val="22"/>
          <w:szCs w:val="22"/>
        </w:rPr>
      </w:pPr>
      <w:r w:rsidRPr="00865E29">
        <w:rPr>
          <w:rFonts w:ascii="Calibri" w:hAnsi="Calibri"/>
          <w:sz w:val="22"/>
          <w:szCs w:val="22"/>
        </w:rPr>
        <w:t xml:space="preserve">Platby nájemného bude pronajímatel přijímat na účet u Komerční banky, a.s. číslo </w:t>
      </w:r>
      <w:r w:rsidR="005D7488">
        <w:rPr>
          <w:rFonts w:ascii="Calibri" w:hAnsi="Calibri"/>
          <w:sz w:val="22"/>
          <w:szCs w:val="22"/>
        </w:rPr>
        <w:t xml:space="preserve">                                            </w:t>
      </w:r>
      <w:r w:rsidRPr="00865E29">
        <w:rPr>
          <w:rFonts w:ascii="Calibri" w:hAnsi="Calibri"/>
          <w:sz w:val="22"/>
          <w:szCs w:val="22"/>
        </w:rPr>
        <w:t xml:space="preserve"> pod </w:t>
      </w:r>
      <w:r w:rsidR="000F4066" w:rsidRPr="00865E29">
        <w:rPr>
          <w:rFonts w:ascii="Calibri" w:hAnsi="Calibri"/>
          <w:sz w:val="22"/>
          <w:szCs w:val="22"/>
        </w:rPr>
        <w:t xml:space="preserve">variabilním symbolem </w:t>
      </w:r>
      <w:r w:rsidR="00B34B20">
        <w:rPr>
          <w:rFonts w:ascii="Calibri" w:hAnsi="Calibri"/>
          <w:sz w:val="22"/>
          <w:szCs w:val="22"/>
        </w:rPr>
        <w:t>110 239 014</w:t>
      </w:r>
      <w:r w:rsidRPr="00865E29">
        <w:rPr>
          <w:rFonts w:ascii="Calibri" w:hAnsi="Calibri"/>
          <w:sz w:val="22"/>
          <w:szCs w:val="22"/>
        </w:rPr>
        <w:t xml:space="preserve">. Rozpis výpočtu nájemného </w:t>
      </w:r>
      <w:r w:rsidR="000233F2" w:rsidRPr="00865E29">
        <w:rPr>
          <w:rFonts w:ascii="Calibri" w:hAnsi="Calibri"/>
          <w:sz w:val="22"/>
          <w:szCs w:val="22"/>
        </w:rPr>
        <w:t xml:space="preserve">je uveden ve výpočtovém listě, který je jako </w:t>
      </w:r>
      <w:r w:rsidRPr="00865E29">
        <w:rPr>
          <w:rFonts w:ascii="Calibri" w:hAnsi="Calibri"/>
          <w:sz w:val="22"/>
          <w:szCs w:val="22"/>
        </w:rPr>
        <w:t>příloha č. 1</w:t>
      </w:r>
      <w:r w:rsidR="000233F2" w:rsidRPr="00865E29">
        <w:rPr>
          <w:rFonts w:ascii="Calibri" w:hAnsi="Calibri"/>
          <w:sz w:val="22"/>
          <w:szCs w:val="22"/>
        </w:rPr>
        <w:t xml:space="preserve"> nedílnou součástí této smlouvy</w:t>
      </w:r>
      <w:r w:rsidRPr="00865E29">
        <w:rPr>
          <w:rFonts w:ascii="Calibri" w:hAnsi="Calibri"/>
          <w:sz w:val="22"/>
          <w:szCs w:val="22"/>
        </w:rPr>
        <w:t>. Rozpis základu daně a DPH v souladu s příslušnými ustanoveními zákona o DPH je uveden v pronajímatelem vystaveném splátkovém kalendáři, který plní funkci daňového dokladu.</w:t>
      </w:r>
    </w:p>
    <w:p w14:paraId="3D1C9183" w14:textId="77777777" w:rsidR="0038609E" w:rsidRPr="00865E29" w:rsidRDefault="0038609E" w:rsidP="0038609E">
      <w:pPr>
        <w:pStyle w:val="Zkladntext"/>
        <w:numPr>
          <w:ilvl w:val="0"/>
          <w:numId w:val="1"/>
        </w:numPr>
        <w:rPr>
          <w:rFonts w:ascii="Calibri" w:hAnsi="Calibri"/>
          <w:sz w:val="22"/>
          <w:szCs w:val="22"/>
        </w:rPr>
      </w:pPr>
      <w:r w:rsidRPr="00865E29">
        <w:rPr>
          <w:rFonts w:ascii="Calibri" w:hAnsi="Calibri"/>
          <w:sz w:val="22"/>
          <w:szCs w:val="22"/>
        </w:rPr>
        <w:t>Smluvní strany se dohodly na tom, že pronajímatel jednostranně upraví výši nájemného o míru inflace vyjádřenou přírůstkem průměrného ročního indexu spotřebitelských cen oficiálně vyhlášenou vždy za předchozí kalendářní rok Českým statistickým úřadem. Tato úprava výše nájemného bude nájemci oznámena vždy do 28.2. běžného roku a nájemce je povinen takto upravenou výši nájemného platit od 1.4. každého roku, ve kterém k oznámení došlo.</w:t>
      </w:r>
    </w:p>
    <w:p w14:paraId="0C071720" w14:textId="77777777" w:rsidR="0038609E" w:rsidRPr="00865E29" w:rsidRDefault="0038609E" w:rsidP="0038609E">
      <w:pPr>
        <w:widowControl w:val="0"/>
        <w:ind w:left="567" w:hanging="567"/>
        <w:jc w:val="both"/>
        <w:rPr>
          <w:rFonts w:ascii="Calibri" w:hAnsi="Calibri"/>
          <w:b/>
          <w:snapToGrid w:val="0"/>
          <w:sz w:val="22"/>
          <w:szCs w:val="22"/>
        </w:rPr>
      </w:pPr>
    </w:p>
    <w:p w14:paraId="070ED383" w14:textId="77777777" w:rsidR="0038609E" w:rsidRPr="00865E29" w:rsidRDefault="0038609E" w:rsidP="0038609E">
      <w:pPr>
        <w:widowControl w:val="0"/>
        <w:ind w:left="567" w:hanging="567"/>
        <w:jc w:val="both"/>
        <w:rPr>
          <w:rFonts w:ascii="Calibri" w:hAnsi="Calibri"/>
          <w:b/>
          <w:snapToGrid w:val="0"/>
          <w:sz w:val="22"/>
          <w:szCs w:val="22"/>
        </w:rPr>
      </w:pPr>
      <w:r w:rsidRPr="00865E29">
        <w:rPr>
          <w:rFonts w:ascii="Calibri" w:hAnsi="Calibri"/>
          <w:b/>
          <w:snapToGrid w:val="0"/>
          <w:sz w:val="22"/>
          <w:szCs w:val="22"/>
        </w:rPr>
        <w:t>III. Výše záloh na služby a způsob jejich úhrady</w:t>
      </w:r>
    </w:p>
    <w:p w14:paraId="171BEC10" w14:textId="77777777" w:rsidR="0093665F" w:rsidRPr="00DA22ED" w:rsidRDefault="0093665F" w:rsidP="0038609E">
      <w:pPr>
        <w:widowControl w:val="0"/>
        <w:ind w:left="567" w:hanging="567"/>
        <w:jc w:val="both"/>
        <w:rPr>
          <w:rFonts w:ascii="Calibri" w:hAnsi="Calibri"/>
          <w:b/>
          <w:snapToGrid w:val="0"/>
          <w:sz w:val="22"/>
          <w:szCs w:val="22"/>
        </w:rPr>
      </w:pPr>
    </w:p>
    <w:p w14:paraId="5ED4F47F" w14:textId="77777777" w:rsidR="0038609E" w:rsidRDefault="0038609E" w:rsidP="0038609E">
      <w:pPr>
        <w:widowControl w:val="0"/>
        <w:numPr>
          <w:ilvl w:val="0"/>
          <w:numId w:val="9"/>
        </w:numPr>
        <w:tabs>
          <w:tab w:val="left" w:pos="170"/>
        </w:tabs>
        <w:jc w:val="both"/>
        <w:rPr>
          <w:rFonts w:ascii="Calibri" w:hAnsi="Calibri"/>
          <w:snapToGrid w:val="0"/>
          <w:sz w:val="22"/>
          <w:szCs w:val="22"/>
        </w:rPr>
      </w:pPr>
      <w:r w:rsidRPr="00865E29">
        <w:rPr>
          <w:rFonts w:ascii="Calibri" w:hAnsi="Calibri"/>
          <w:snapToGrid w:val="0"/>
          <w:sz w:val="22"/>
          <w:szCs w:val="22"/>
        </w:rPr>
        <w:t xml:space="preserve"> Platby za služby (energie) se sjednávají zálohově s následným vzájemným vyrovnáním po provedení konečného</w:t>
      </w:r>
      <w:r w:rsidRPr="00865E29">
        <w:rPr>
          <w:rFonts w:ascii="Calibri" w:hAnsi="Calibri"/>
          <w:b/>
          <w:snapToGrid w:val="0"/>
          <w:sz w:val="22"/>
          <w:szCs w:val="22"/>
        </w:rPr>
        <w:t xml:space="preserve"> </w:t>
      </w:r>
      <w:r w:rsidRPr="00865E29">
        <w:rPr>
          <w:rFonts w:ascii="Calibri" w:hAnsi="Calibri"/>
          <w:snapToGrid w:val="0"/>
          <w:sz w:val="22"/>
          <w:szCs w:val="22"/>
        </w:rPr>
        <w:t>vyúčtování. Výše záloh je uvedena ve výpočtovém listu, který je přílohou č. 1 této smlouvy. Výši záloh je pronajímatel oprávněn měnit v závislosti na změnách cen služeb, je však povinen takovouto změnu nájemci neprodleně oznámit.</w:t>
      </w:r>
    </w:p>
    <w:p w14:paraId="515147EF" w14:textId="77777777" w:rsidR="00B34B20" w:rsidRPr="00865E29" w:rsidRDefault="00B34B20" w:rsidP="00B34B20">
      <w:pPr>
        <w:widowControl w:val="0"/>
        <w:tabs>
          <w:tab w:val="left" w:pos="170"/>
        </w:tabs>
        <w:jc w:val="both"/>
        <w:rPr>
          <w:rFonts w:ascii="Calibri" w:hAnsi="Calibri"/>
          <w:snapToGrid w:val="0"/>
          <w:sz w:val="22"/>
          <w:szCs w:val="22"/>
        </w:rPr>
      </w:pPr>
    </w:p>
    <w:p w14:paraId="2AB496E9" w14:textId="77777777" w:rsidR="0038609E" w:rsidRPr="00865E29" w:rsidRDefault="0038609E" w:rsidP="0038609E">
      <w:pPr>
        <w:widowControl w:val="0"/>
        <w:numPr>
          <w:ilvl w:val="0"/>
          <w:numId w:val="9"/>
        </w:numPr>
        <w:tabs>
          <w:tab w:val="left" w:pos="170"/>
        </w:tabs>
        <w:jc w:val="both"/>
        <w:rPr>
          <w:rFonts w:ascii="Calibri" w:hAnsi="Calibri"/>
          <w:snapToGrid w:val="0"/>
          <w:sz w:val="22"/>
          <w:szCs w:val="22"/>
        </w:rPr>
      </w:pPr>
      <w:r w:rsidRPr="00865E29">
        <w:rPr>
          <w:rFonts w:ascii="Calibri" w:hAnsi="Calibri"/>
          <w:sz w:val="22"/>
          <w:szCs w:val="22"/>
        </w:rPr>
        <w:lastRenderedPageBreak/>
        <w:t xml:space="preserve"> Nájemce bude platit zálohy za služby měsíčně</w:t>
      </w:r>
      <w:r w:rsidRPr="00865E29">
        <w:rPr>
          <w:rFonts w:ascii="Calibri" w:hAnsi="Calibri"/>
          <w:snapToGrid w:val="0"/>
          <w:sz w:val="22"/>
          <w:szCs w:val="22"/>
        </w:rPr>
        <w:t xml:space="preserve"> ve výši, která se rovná 1/12 ze sjednané roční zálohy, a to v termínech a způsobem dohodnutým v čl. II odst. 1 a 3 této smlouvy pro platbu nájemného na základě pronajímatelem vystaveného splátkového kalendáře.</w:t>
      </w:r>
    </w:p>
    <w:p w14:paraId="562ACB74" w14:textId="77777777" w:rsidR="00144C32" w:rsidRPr="00865E29" w:rsidRDefault="0038609E" w:rsidP="0038609E">
      <w:pPr>
        <w:widowControl w:val="0"/>
        <w:numPr>
          <w:ilvl w:val="0"/>
          <w:numId w:val="9"/>
        </w:numPr>
        <w:tabs>
          <w:tab w:val="left" w:pos="170"/>
        </w:tabs>
        <w:jc w:val="both"/>
        <w:rPr>
          <w:rFonts w:ascii="Garamond" w:hAnsi="Garamond" w:cs="Arial"/>
          <w:b/>
          <w:sz w:val="24"/>
          <w:szCs w:val="24"/>
        </w:rPr>
      </w:pPr>
      <w:r w:rsidRPr="00865E29">
        <w:rPr>
          <w:rFonts w:ascii="Calibri" w:hAnsi="Calibri"/>
          <w:snapToGrid w:val="0"/>
          <w:sz w:val="22"/>
          <w:szCs w:val="22"/>
        </w:rPr>
        <w:t xml:space="preserve"> Konečné vyúčtování za služby (energie) bude nájemci předkládáno po obdržení faktur od dodavatelů za rok </w:t>
      </w:r>
    </w:p>
    <w:p w14:paraId="42CBF762" w14:textId="253BD3CB" w:rsidR="0038609E" w:rsidRPr="00865E29" w:rsidRDefault="0038609E" w:rsidP="00F354D5">
      <w:pPr>
        <w:widowControl w:val="0"/>
        <w:tabs>
          <w:tab w:val="left" w:pos="170"/>
        </w:tabs>
        <w:ind w:left="227"/>
        <w:jc w:val="both"/>
        <w:rPr>
          <w:rFonts w:ascii="Garamond" w:hAnsi="Garamond" w:cs="Arial"/>
          <w:b/>
          <w:sz w:val="24"/>
          <w:szCs w:val="24"/>
        </w:rPr>
      </w:pPr>
      <w:r w:rsidRPr="00865E29">
        <w:rPr>
          <w:rFonts w:ascii="Calibri" w:hAnsi="Calibri"/>
          <w:snapToGrid w:val="0"/>
          <w:sz w:val="22"/>
          <w:szCs w:val="22"/>
        </w:rPr>
        <w:t>předchozí</w:t>
      </w:r>
      <w:r w:rsidR="0093665F" w:rsidRPr="00DA22ED">
        <w:rPr>
          <w:rFonts w:ascii="Calibri" w:hAnsi="Calibri"/>
          <w:snapToGrid w:val="0"/>
          <w:sz w:val="22"/>
          <w:szCs w:val="22"/>
        </w:rPr>
        <w:t>,</w:t>
      </w:r>
      <w:r w:rsidRPr="00865E29">
        <w:rPr>
          <w:rFonts w:ascii="Calibri" w:hAnsi="Calibri"/>
          <w:snapToGrid w:val="0"/>
          <w:sz w:val="22"/>
          <w:szCs w:val="22"/>
        </w:rPr>
        <w:t xml:space="preserve"> nejpozději však do 6 měsíců od skončení zúčtovacího období. Přeplatky i nedoplatky záloh budou vypořádány do 3 měsíců po uplynutí lhůty uvedené v předchozí větě tohoto odstavce.</w:t>
      </w:r>
    </w:p>
    <w:p w14:paraId="25DE4711" w14:textId="77777777" w:rsidR="0038609E" w:rsidRPr="00865E29" w:rsidRDefault="0038609E" w:rsidP="00F354D5">
      <w:pPr>
        <w:numPr>
          <w:ilvl w:val="0"/>
          <w:numId w:val="9"/>
        </w:numPr>
        <w:jc w:val="both"/>
        <w:rPr>
          <w:rFonts w:ascii="Calibri" w:hAnsi="Calibri"/>
          <w:snapToGrid w:val="0"/>
          <w:sz w:val="22"/>
          <w:szCs w:val="22"/>
        </w:rPr>
      </w:pPr>
      <w:r w:rsidRPr="00865E29">
        <w:rPr>
          <w:rFonts w:ascii="Calibri" w:hAnsi="Calibri"/>
          <w:snapToGrid w:val="0"/>
          <w:sz w:val="22"/>
          <w:szCs w:val="22"/>
        </w:rPr>
        <w:t xml:space="preserve"> Úhradu za odběr elektrické energie bude nájemce provádět přímo dodavatelům tohoto média, a to na základě samostatné smlouvy s dodavatelem této služby. Přihlášení k odběru si zajistí nájemce sám a na své náklady.</w:t>
      </w:r>
    </w:p>
    <w:p w14:paraId="5B591032" w14:textId="77777777" w:rsidR="0038609E" w:rsidRPr="00865E29" w:rsidRDefault="0038609E" w:rsidP="0038609E">
      <w:pPr>
        <w:widowControl w:val="0"/>
        <w:tabs>
          <w:tab w:val="left" w:pos="0"/>
        </w:tabs>
        <w:jc w:val="both"/>
        <w:rPr>
          <w:rFonts w:ascii="Calibri" w:hAnsi="Calibri"/>
          <w:b/>
          <w:snapToGrid w:val="0"/>
          <w:sz w:val="22"/>
          <w:szCs w:val="22"/>
        </w:rPr>
      </w:pPr>
    </w:p>
    <w:p w14:paraId="02CF30C6" w14:textId="77777777" w:rsidR="0038609E" w:rsidRPr="00F354D5" w:rsidRDefault="0038609E" w:rsidP="007C3378">
      <w:pPr>
        <w:widowControl w:val="0"/>
        <w:tabs>
          <w:tab w:val="left" w:pos="0"/>
        </w:tabs>
        <w:rPr>
          <w:rFonts w:asciiTheme="minorHAnsi" w:hAnsiTheme="minorHAnsi"/>
          <w:b/>
          <w:sz w:val="22"/>
        </w:rPr>
      </w:pPr>
      <w:r w:rsidRPr="00F354D5">
        <w:rPr>
          <w:rFonts w:asciiTheme="minorHAnsi" w:hAnsiTheme="minorHAnsi"/>
          <w:b/>
          <w:sz w:val="22"/>
        </w:rPr>
        <w:t>IV.</w:t>
      </w:r>
      <w:r w:rsidRPr="00F354D5">
        <w:rPr>
          <w:rFonts w:asciiTheme="minorHAnsi" w:hAnsiTheme="minorHAnsi"/>
          <w:sz w:val="22"/>
        </w:rPr>
        <w:t xml:space="preserve"> </w:t>
      </w:r>
      <w:r w:rsidRPr="00F354D5">
        <w:rPr>
          <w:rFonts w:asciiTheme="minorHAnsi" w:hAnsiTheme="minorHAnsi"/>
          <w:b/>
          <w:sz w:val="22"/>
        </w:rPr>
        <w:t xml:space="preserve">Doba </w:t>
      </w:r>
      <w:r w:rsidR="007C3660" w:rsidRPr="00F354D5">
        <w:rPr>
          <w:rFonts w:asciiTheme="minorHAnsi" w:hAnsiTheme="minorHAnsi"/>
          <w:b/>
          <w:sz w:val="22"/>
        </w:rPr>
        <w:t>uzavření smlouvy a</w:t>
      </w:r>
      <w:r w:rsidRPr="00F354D5">
        <w:rPr>
          <w:rFonts w:asciiTheme="minorHAnsi" w:hAnsiTheme="minorHAnsi"/>
          <w:b/>
          <w:sz w:val="22"/>
        </w:rPr>
        <w:t xml:space="preserve"> </w:t>
      </w:r>
      <w:r w:rsidR="007C3660" w:rsidRPr="00F354D5">
        <w:rPr>
          <w:rFonts w:asciiTheme="minorHAnsi" w:hAnsiTheme="minorHAnsi"/>
          <w:b/>
          <w:sz w:val="22"/>
        </w:rPr>
        <w:t>výpověď smlouvy</w:t>
      </w:r>
    </w:p>
    <w:p w14:paraId="0338CC25" w14:textId="77777777" w:rsidR="0093665F" w:rsidRPr="00DA22ED" w:rsidRDefault="0093665F" w:rsidP="007C3378">
      <w:pPr>
        <w:widowControl w:val="0"/>
        <w:tabs>
          <w:tab w:val="left" w:pos="0"/>
        </w:tabs>
        <w:rPr>
          <w:rFonts w:asciiTheme="minorHAnsi" w:hAnsiTheme="minorHAnsi" w:cstheme="minorHAnsi"/>
          <w:b/>
          <w:snapToGrid w:val="0"/>
          <w:sz w:val="22"/>
          <w:szCs w:val="22"/>
        </w:rPr>
      </w:pPr>
    </w:p>
    <w:p w14:paraId="618ED0E7" w14:textId="798A0D96" w:rsidR="007C3378" w:rsidRPr="00F354D5" w:rsidRDefault="007C3378" w:rsidP="00F354D5">
      <w:pPr>
        <w:numPr>
          <w:ilvl w:val="0"/>
          <w:numId w:val="28"/>
        </w:numPr>
        <w:jc w:val="both"/>
        <w:rPr>
          <w:rFonts w:asciiTheme="minorHAnsi" w:hAnsiTheme="minorHAnsi"/>
          <w:sz w:val="22"/>
        </w:rPr>
      </w:pPr>
      <w:r w:rsidRPr="00F354D5">
        <w:rPr>
          <w:rFonts w:asciiTheme="minorHAnsi" w:hAnsiTheme="minorHAnsi"/>
          <w:sz w:val="22"/>
        </w:rPr>
        <w:t>Tato smlouva se uzavírá na dobu určitou</w:t>
      </w:r>
      <w:r w:rsidR="003C050D" w:rsidRPr="00F354D5">
        <w:rPr>
          <w:rFonts w:asciiTheme="minorHAnsi" w:hAnsiTheme="minorHAnsi"/>
          <w:sz w:val="22"/>
        </w:rPr>
        <w:t xml:space="preserve"> od </w:t>
      </w:r>
      <w:r w:rsidR="00E13DEF" w:rsidRPr="00F354D5">
        <w:rPr>
          <w:rFonts w:asciiTheme="minorHAnsi" w:hAnsiTheme="minorHAnsi"/>
          <w:sz w:val="22"/>
        </w:rPr>
        <w:t>2</w:t>
      </w:r>
      <w:r w:rsidR="003C050D" w:rsidRPr="00F354D5">
        <w:rPr>
          <w:rFonts w:asciiTheme="minorHAnsi" w:hAnsiTheme="minorHAnsi"/>
          <w:sz w:val="22"/>
        </w:rPr>
        <w:t>.</w:t>
      </w:r>
      <w:r w:rsidR="00E13DEF" w:rsidRPr="00F354D5">
        <w:rPr>
          <w:rFonts w:asciiTheme="minorHAnsi" w:hAnsiTheme="minorHAnsi"/>
          <w:sz w:val="22"/>
        </w:rPr>
        <w:t>7</w:t>
      </w:r>
      <w:r w:rsidR="003C050D" w:rsidRPr="00F354D5">
        <w:rPr>
          <w:rFonts w:asciiTheme="minorHAnsi" w:hAnsiTheme="minorHAnsi"/>
          <w:sz w:val="22"/>
        </w:rPr>
        <w:t>.202</w:t>
      </w:r>
      <w:r w:rsidR="00E13DEF" w:rsidRPr="00F354D5">
        <w:rPr>
          <w:rFonts w:asciiTheme="minorHAnsi" w:hAnsiTheme="minorHAnsi"/>
          <w:sz w:val="22"/>
        </w:rPr>
        <w:t>4</w:t>
      </w:r>
      <w:r w:rsidR="003C050D" w:rsidRPr="00F354D5">
        <w:rPr>
          <w:rFonts w:asciiTheme="minorHAnsi" w:hAnsiTheme="minorHAnsi"/>
          <w:sz w:val="22"/>
        </w:rPr>
        <w:t xml:space="preserve"> do </w:t>
      </w:r>
      <w:r w:rsidR="00E13DEF" w:rsidRPr="00F354D5">
        <w:rPr>
          <w:rFonts w:asciiTheme="minorHAnsi" w:hAnsiTheme="minorHAnsi"/>
          <w:sz w:val="22"/>
        </w:rPr>
        <w:t>3</w:t>
      </w:r>
      <w:r w:rsidR="003C050D" w:rsidRPr="00F354D5">
        <w:rPr>
          <w:rFonts w:asciiTheme="minorHAnsi" w:hAnsiTheme="minorHAnsi"/>
          <w:sz w:val="22"/>
        </w:rPr>
        <w:t>1.12.202</w:t>
      </w:r>
      <w:r w:rsidR="00E13DEF" w:rsidRPr="00F354D5">
        <w:rPr>
          <w:rFonts w:asciiTheme="minorHAnsi" w:hAnsiTheme="minorHAnsi"/>
          <w:sz w:val="22"/>
        </w:rPr>
        <w:t>5</w:t>
      </w:r>
      <w:r w:rsidR="003C050D" w:rsidRPr="00F354D5">
        <w:rPr>
          <w:rFonts w:asciiTheme="minorHAnsi" w:hAnsiTheme="minorHAnsi"/>
          <w:sz w:val="22"/>
        </w:rPr>
        <w:t>.</w:t>
      </w:r>
      <w:r w:rsidRPr="00F354D5">
        <w:rPr>
          <w:rFonts w:asciiTheme="minorHAnsi" w:hAnsiTheme="minorHAnsi"/>
          <w:sz w:val="22"/>
        </w:rPr>
        <w:t xml:space="preserve"> </w:t>
      </w:r>
      <w:r w:rsidRPr="00F354D5">
        <w:rPr>
          <w:rFonts w:asciiTheme="minorHAnsi" w:hAnsiTheme="minorHAnsi"/>
          <w:sz w:val="22"/>
        </w:rPr>
        <w:fldChar w:fldCharType="begin">
          <w:ffData>
            <w:name w:val="Text15"/>
            <w:enabled/>
            <w:calcOnExit w:val="0"/>
            <w:textInput/>
          </w:ffData>
        </w:fldChar>
      </w:r>
      <w:bookmarkStart w:id="0" w:name="Text15"/>
      <w:r w:rsidRPr="00F354D5">
        <w:rPr>
          <w:rFonts w:asciiTheme="minorHAnsi" w:hAnsiTheme="minorHAnsi"/>
          <w:sz w:val="22"/>
        </w:rPr>
        <w:instrText xml:space="preserve"> FORMTEXT </w:instrText>
      </w:r>
      <w:r w:rsidRPr="00F354D5">
        <w:rPr>
          <w:rFonts w:asciiTheme="minorHAnsi" w:hAnsiTheme="minorHAnsi"/>
          <w:sz w:val="22"/>
        </w:rPr>
      </w:r>
      <w:r w:rsidRPr="00F354D5">
        <w:rPr>
          <w:rFonts w:asciiTheme="minorHAnsi" w:hAnsiTheme="minorHAnsi"/>
          <w:sz w:val="22"/>
        </w:rPr>
        <w:fldChar w:fldCharType="separate"/>
      </w:r>
      <w:r w:rsidRPr="00F354D5">
        <w:rPr>
          <w:rFonts w:asciiTheme="minorHAnsi" w:hAnsiTheme="minorHAnsi"/>
          <w:sz w:val="22"/>
        </w:rPr>
        <w:t> </w:t>
      </w:r>
      <w:r w:rsidRPr="00F354D5">
        <w:rPr>
          <w:rFonts w:asciiTheme="minorHAnsi" w:hAnsiTheme="minorHAnsi"/>
          <w:sz w:val="22"/>
        </w:rPr>
        <w:t> </w:t>
      </w:r>
      <w:r w:rsidRPr="00F354D5">
        <w:rPr>
          <w:rFonts w:asciiTheme="minorHAnsi" w:hAnsiTheme="minorHAnsi"/>
          <w:sz w:val="22"/>
        </w:rPr>
        <w:t> </w:t>
      </w:r>
      <w:r w:rsidRPr="00F354D5">
        <w:rPr>
          <w:rFonts w:asciiTheme="minorHAnsi" w:hAnsiTheme="minorHAnsi"/>
          <w:sz w:val="22"/>
        </w:rPr>
        <w:t> </w:t>
      </w:r>
      <w:r w:rsidRPr="00F354D5">
        <w:rPr>
          <w:rFonts w:asciiTheme="minorHAnsi" w:hAnsiTheme="minorHAnsi"/>
          <w:sz w:val="22"/>
        </w:rPr>
        <w:t> </w:t>
      </w:r>
      <w:r w:rsidRPr="00F354D5">
        <w:rPr>
          <w:rFonts w:asciiTheme="minorHAnsi" w:hAnsiTheme="minorHAnsi"/>
          <w:sz w:val="22"/>
        </w:rPr>
        <w:fldChar w:fldCharType="end"/>
      </w:r>
      <w:bookmarkEnd w:id="0"/>
    </w:p>
    <w:p w14:paraId="0C13C0AB" w14:textId="61428AA9" w:rsidR="007C3378" w:rsidRPr="00F354D5" w:rsidRDefault="007C3378" w:rsidP="00F354D5">
      <w:pPr>
        <w:numPr>
          <w:ilvl w:val="0"/>
          <w:numId w:val="28"/>
        </w:numPr>
        <w:jc w:val="both"/>
        <w:rPr>
          <w:rFonts w:asciiTheme="minorHAnsi" w:hAnsiTheme="minorHAnsi"/>
          <w:sz w:val="22"/>
        </w:rPr>
      </w:pPr>
      <w:r w:rsidRPr="00865E29">
        <w:rPr>
          <w:rFonts w:ascii="Calibri" w:hAnsi="Calibri"/>
          <w:snapToGrid w:val="0"/>
          <w:sz w:val="22"/>
          <w:szCs w:val="22"/>
        </w:rPr>
        <w:t>Pronajímatel</w:t>
      </w:r>
      <w:r w:rsidRPr="00F354D5">
        <w:rPr>
          <w:rFonts w:asciiTheme="minorHAnsi" w:hAnsiTheme="minorHAnsi"/>
          <w:sz w:val="22"/>
        </w:rPr>
        <w:t xml:space="preserve"> i nájemce jsou oprávněni písemně vypovědět tuto smlouvu bez výpovědní doby, a to z důvodů uvedených v zákoně č. 89/2012 Sb., občanský zákoník, v platném znění.</w:t>
      </w:r>
    </w:p>
    <w:p w14:paraId="7C275847" w14:textId="26970EEE" w:rsidR="007C3378" w:rsidRPr="00F354D5" w:rsidRDefault="007C3378" w:rsidP="00F354D5">
      <w:pPr>
        <w:numPr>
          <w:ilvl w:val="0"/>
          <w:numId w:val="28"/>
        </w:numPr>
        <w:jc w:val="both"/>
        <w:rPr>
          <w:rFonts w:asciiTheme="minorHAnsi" w:hAnsiTheme="minorHAnsi"/>
          <w:sz w:val="22"/>
        </w:rPr>
      </w:pPr>
      <w:r w:rsidRPr="00F354D5">
        <w:rPr>
          <w:rFonts w:asciiTheme="minorHAnsi" w:hAnsiTheme="minorHAnsi"/>
          <w:sz w:val="22"/>
        </w:rPr>
        <w:t>V případě, že se nájemce dostane do prodlení s úhradou záloh za služby, nájemného nebo jeho části (za den úhrady se považuje den připsání předmětné částky na účet pronajímatele), které dosáhne 90 dnů, právní   účinky založené nájemní smlouvou zaniknou (rozvazovací podmínka). Doba prodlení se počítá od prvého dne</w:t>
      </w:r>
    </w:p>
    <w:p w14:paraId="0C72934F" w14:textId="77777777" w:rsidR="007C3378" w:rsidRPr="00F354D5" w:rsidRDefault="007C3378" w:rsidP="00F354D5">
      <w:pPr>
        <w:tabs>
          <w:tab w:val="left" w:pos="0"/>
        </w:tabs>
        <w:ind w:left="142"/>
        <w:jc w:val="both"/>
        <w:rPr>
          <w:rFonts w:asciiTheme="minorHAnsi" w:hAnsiTheme="minorHAnsi"/>
          <w:sz w:val="22"/>
        </w:rPr>
      </w:pPr>
      <w:r w:rsidRPr="00F354D5">
        <w:rPr>
          <w:rFonts w:asciiTheme="minorHAnsi" w:hAnsiTheme="minorHAnsi"/>
          <w:sz w:val="22"/>
        </w:rPr>
        <w:t xml:space="preserve">  následujícího po dni, ve kterém měl nájemce podle této smlouvy plnit. Smlouva zanikne v 90. den prodlení.</w:t>
      </w:r>
    </w:p>
    <w:p w14:paraId="2289E663" w14:textId="77777777" w:rsidR="007C3378" w:rsidRPr="00F354D5" w:rsidRDefault="007C3378" w:rsidP="00F354D5">
      <w:pPr>
        <w:numPr>
          <w:ilvl w:val="0"/>
          <w:numId w:val="28"/>
        </w:numPr>
        <w:jc w:val="both"/>
        <w:rPr>
          <w:rFonts w:asciiTheme="minorHAnsi" w:hAnsiTheme="minorHAnsi"/>
          <w:sz w:val="22"/>
        </w:rPr>
      </w:pPr>
      <w:r w:rsidRPr="00865E29">
        <w:rPr>
          <w:rFonts w:ascii="Calibri" w:hAnsi="Calibri"/>
          <w:sz w:val="22"/>
          <w:szCs w:val="22"/>
        </w:rPr>
        <w:t>Opožděné</w:t>
      </w:r>
      <w:r w:rsidRPr="00F354D5">
        <w:rPr>
          <w:rFonts w:asciiTheme="minorHAnsi" w:hAnsiTheme="minorHAnsi"/>
          <w:sz w:val="22"/>
        </w:rPr>
        <w:t xml:space="preserve"> platby se započítávají na nejstarší dluh.</w:t>
      </w:r>
    </w:p>
    <w:p w14:paraId="1F582FA5" w14:textId="77777777" w:rsidR="007C3378" w:rsidRPr="00865E29" w:rsidRDefault="007C3378" w:rsidP="007C3378">
      <w:pPr>
        <w:widowControl w:val="0"/>
        <w:tabs>
          <w:tab w:val="left" w:pos="1984"/>
        </w:tabs>
        <w:rPr>
          <w:rFonts w:ascii="Calibri" w:hAnsi="Calibri"/>
          <w:b/>
          <w:snapToGrid w:val="0"/>
          <w:sz w:val="22"/>
          <w:szCs w:val="22"/>
        </w:rPr>
      </w:pPr>
    </w:p>
    <w:p w14:paraId="152891F4" w14:textId="77777777" w:rsidR="007C3378" w:rsidRPr="00865E29" w:rsidRDefault="007C3378" w:rsidP="007C3378">
      <w:pPr>
        <w:widowControl w:val="0"/>
        <w:tabs>
          <w:tab w:val="left" w:pos="1984"/>
        </w:tabs>
        <w:jc w:val="both"/>
        <w:rPr>
          <w:rFonts w:ascii="Calibri" w:hAnsi="Calibri"/>
          <w:b/>
          <w:snapToGrid w:val="0"/>
          <w:sz w:val="22"/>
          <w:szCs w:val="22"/>
        </w:rPr>
      </w:pPr>
      <w:r w:rsidRPr="00865E29">
        <w:rPr>
          <w:rFonts w:ascii="Calibri" w:hAnsi="Calibri"/>
          <w:b/>
          <w:snapToGrid w:val="0"/>
          <w:sz w:val="22"/>
          <w:szCs w:val="22"/>
        </w:rPr>
        <w:t>V.</w:t>
      </w:r>
      <w:r w:rsidRPr="00865E29">
        <w:rPr>
          <w:rFonts w:ascii="Calibri" w:hAnsi="Calibri"/>
          <w:snapToGrid w:val="0"/>
          <w:sz w:val="22"/>
          <w:szCs w:val="22"/>
        </w:rPr>
        <w:t xml:space="preserve"> </w:t>
      </w:r>
      <w:r w:rsidRPr="00865E29">
        <w:rPr>
          <w:rFonts w:ascii="Calibri" w:hAnsi="Calibri"/>
          <w:b/>
          <w:snapToGrid w:val="0"/>
          <w:sz w:val="22"/>
          <w:szCs w:val="22"/>
        </w:rPr>
        <w:t>Další ustanovení</w:t>
      </w:r>
    </w:p>
    <w:p w14:paraId="34FC602A" w14:textId="77777777" w:rsidR="00864B86" w:rsidRPr="00DA22ED" w:rsidRDefault="00864B86" w:rsidP="007C3378">
      <w:pPr>
        <w:widowControl w:val="0"/>
        <w:tabs>
          <w:tab w:val="left" w:pos="1984"/>
        </w:tabs>
        <w:jc w:val="both"/>
        <w:rPr>
          <w:rFonts w:ascii="Calibri" w:hAnsi="Calibri"/>
          <w:b/>
          <w:snapToGrid w:val="0"/>
          <w:sz w:val="22"/>
          <w:szCs w:val="22"/>
        </w:rPr>
      </w:pPr>
    </w:p>
    <w:p w14:paraId="5073FC48" w14:textId="77777777" w:rsidR="007C3378" w:rsidRPr="00865E29" w:rsidRDefault="007C3378" w:rsidP="007C3378">
      <w:pPr>
        <w:numPr>
          <w:ilvl w:val="0"/>
          <w:numId w:val="2"/>
        </w:numPr>
        <w:ind w:left="227" w:hanging="227"/>
        <w:jc w:val="both"/>
        <w:rPr>
          <w:rFonts w:ascii="Calibri" w:hAnsi="Calibri"/>
          <w:b/>
          <w:sz w:val="22"/>
          <w:szCs w:val="22"/>
        </w:rPr>
      </w:pPr>
      <w:r w:rsidRPr="00865E29">
        <w:rPr>
          <w:rFonts w:ascii="Calibri" w:hAnsi="Calibri"/>
          <w:sz w:val="22"/>
          <w:szCs w:val="22"/>
        </w:rPr>
        <w:t xml:space="preserve"> Nájemce se seznámil se stavem předmětu nájmu, a v tomto stavu je přebírá. Nájemce se zavazuje, že bude předmět nájmu užívat tak, aby nedošlo k jeho poškození, zničení, či nepřiměřenému opotřebení. V opačném případě je povinen nahradit vzniklou škodu v plné výši. </w:t>
      </w:r>
    </w:p>
    <w:p w14:paraId="0CA22A4E" w14:textId="77777777" w:rsidR="007C3378" w:rsidRPr="00865E29" w:rsidRDefault="007C3378" w:rsidP="007C3378">
      <w:pPr>
        <w:numPr>
          <w:ilvl w:val="0"/>
          <w:numId w:val="2"/>
        </w:numPr>
        <w:ind w:left="227" w:hanging="227"/>
        <w:jc w:val="both"/>
        <w:rPr>
          <w:rFonts w:ascii="Calibri" w:hAnsi="Calibri"/>
          <w:b/>
          <w:sz w:val="22"/>
          <w:szCs w:val="22"/>
        </w:rPr>
      </w:pPr>
      <w:r w:rsidRPr="00865E29">
        <w:rPr>
          <w:rFonts w:ascii="Calibri" w:hAnsi="Calibri"/>
          <w:sz w:val="22"/>
          <w:szCs w:val="22"/>
        </w:rPr>
        <w:t xml:space="preserve"> Nájemce je povinen řádně pečovat o předmět nájmu a užívat jej k účelům, ke kterým byl určen. Dále je nájemce povinen svým nákladem zajišťovat drobné opravy a běžnou údržbu pronajatých prostor včetně všech jejich součástí a příslušenství, přičemž za drobnou opravu je považována taková oprava, která nepřevyšuje částku 5.000,- Kč za jednu opravu a za běžnou údržbu se považují zejména všechny povinné prohlídky, pravidelné revize elektro, plynu a hasicích přístrojů, pravidelné čištění plynových spotřebičů, opravy omítek, odhmyzování, zasklívání rozbitých oken, výměny zámků, čištění skleněných výplní a osvětlení.</w:t>
      </w:r>
      <w:r w:rsidRPr="00865E29">
        <w:rPr>
          <w:rFonts w:ascii="Calibri" w:hAnsi="Calibri"/>
          <w:i/>
          <w:sz w:val="22"/>
          <w:szCs w:val="22"/>
        </w:rPr>
        <w:t xml:space="preserve"> </w:t>
      </w:r>
    </w:p>
    <w:p w14:paraId="443DA523"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bude též zajišťovat a hradit opravy takových zařízení, která </w:t>
      </w:r>
      <w:proofErr w:type="gramStart"/>
      <w:r w:rsidRPr="00865E29">
        <w:rPr>
          <w:rFonts w:ascii="Calibri" w:hAnsi="Calibri"/>
          <w:sz w:val="22"/>
          <w:szCs w:val="22"/>
        </w:rPr>
        <w:t>slouží</w:t>
      </w:r>
      <w:proofErr w:type="gramEnd"/>
      <w:r w:rsidRPr="00865E29">
        <w:rPr>
          <w:rFonts w:ascii="Calibri" w:hAnsi="Calibri"/>
          <w:sz w:val="22"/>
          <w:szCs w:val="22"/>
        </w:rPr>
        <w:t xml:space="preserve"> výlučně zvláštnímu účelu nájemce jako např. reklamní tabule, zařízení interiéru apod. Ostatní opravy, zejména společných prostor, udržování podstaty budovy a společných zařízení zajišťuje a hradí pronajímatel. </w:t>
      </w:r>
    </w:p>
    <w:p w14:paraId="0BF50F67"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je povinen bez zbytečného odkladu oznámit pronajímateli potřebu oprav, jinak odpovídá za škodu, která by nesplněním této povinnosti vznikla.</w:t>
      </w:r>
    </w:p>
    <w:p w14:paraId="535C942B"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je povinen umožnit přístup do pronajatých prostor pronajímateli nebo jeho zástupci za účelem správní a kontrolní činnosti, během obvyklé pracovní doby, nebo kdykoli, je-li to nezbytné k zabránění vzniklé škody nebo hrozí-li nebezpečí z prodlení.</w:t>
      </w:r>
    </w:p>
    <w:p w14:paraId="21AD26D7"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v pronajatých prostorech odpovídá za dodržování předpisů a norem požární ochrany, bezpečnosti práce a hygieny.</w:t>
      </w:r>
    </w:p>
    <w:p w14:paraId="0AB7CB31"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se zavazuje, že bude v pronajatých prostorech podnikat pouze vlastním jménem a na vlastní účet. </w:t>
      </w:r>
    </w:p>
    <w:p w14:paraId="47FADC69" w14:textId="5101F1FE" w:rsidR="007C3378" w:rsidRPr="00865E29" w:rsidRDefault="007C3378" w:rsidP="00F354D5">
      <w:pPr>
        <w:numPr>
          <w:ilvl w:val="0"/>
          <w:numId w:val="2"/>
        </w:numPr>
        <w:tabs>
          <w:tab w:val="clear" w:pos="57"/>
          <w:tab w:val="num" w:pos="284"/>
        </w:tabs>
        <w:jc w:val="both"/>
        <w:rPr>
          <w:rFonts w:ascii="Calibri" w:hAnsi="Calibri"/>
          <w:sz w:val="22"/>
          <w:szCs w:val="22"/>
        </w:rPr>
      </w:pPr>
      <w:r w:rsidRPr="00865E29">
        <w:rPr>
          <w:rFonts w:ascii="Calibri" w:hAnsi="Calibri"/>
          <w:sz w:val="22"/>
          <w:szCs w:val="22"/>
        </w:rPr>
        <w:t xml:space="preserve"> Nájemce není oprávněn bez předchozího písemného souhlasu pronajímatele poskytnout předmět nájmu nebo </w:t>
      </w:r>
      <w:r w:rsidR="00864B86" w:rsidRPr="00DA22ED">
        <w:rPr>
          <w:rFonts w:ascii="Calibri" w:hAnsi="Calibri"/>
          <w:sz w:val="22"/>
          <w:szCs w:val="22"/>
        </w:rPr>
        <w:t xml:space="preserve">  </w:t>
      </w:r>
      <w:r w:rsidRPr="00865E29">
        <w:rPr>
          <w:rFonts w:ascii="Calibri" w:hAnsi="Calibri"/>
          <w:sz w:val="22"/>
          <w:szCs w:val="22"/>
        </w:rPr>
        <w:t>jeho část do užívání třetím osobám.</w:t>
      </w:r>
    </w:p>
    <w:p w14:paraId="7DE6782A" w14:textId="77777777" w:rsidR="007C3378" w:rsidRPr="00865E29" w:rsidRDefault="007C3378" w:rsidP="007C3378">
      <w:pPr>
        <w:numPr>
          <w:ilvl w:val="0"/>
          <w:numId w:val="2"/>
        </w:numPr>
        <w:ind w:left="227" w:hanging="227"/>
        <w:jc w:val="both"/>
        <w:rPr>
          <w:rFonts w:ascii="Calibri" w:hAnsi="Calibri"/>
          <w:sz w:val="22"/>
          <w:szCs w:val="22"/>
        </w:rPr>
      </w:pPr>
      <w:r w:rsidRPr="00865E29">
        <w:rPr>
          <w:rFonts w:ascii="Calibri" w:hAnsi="Calibri"/>
          <w:sz w:val="22"/>
          <w:szCs w:val="22"/>
        </w:rPr>
        <w:t xml:space="preserve"> Nájemce není oprávněn opatřit nemovitou věc, kde se nalézá předmět nájmu, štíty, návěstími a jinými podobnými znameními bez předchozího písemného souhlasu pronajímatele.</w:t>
      </w:r>
    </w:p>
    <w:p w14:paraId="0D9CE32A" w14:textId="77777777" w:rsidR="007C3378" w:rsidRPr="00865E29" w:rsidRDefault="007C3378" w:rsidP="007C3378">
      <w:pPr>
        <w:numPr>
          <w:ilvl w:val="0"/>
          <w:numId w:val="8"/>
        </w:numPr>
        <w:tabs>
          <w:tab w:val="clear" w:pos="340"/>
          <w:tab w:val="num" w:pos="-142"/>
        </w:tabs>
        <w:ind w:left="284" w:hanging="369"/>
        <w:jc w:val="both"/>
        <w:rPr>
          <w:rFonts w:ascii="Calibri" w:hAnsi="Calibri"/>
          <w:sz w:val="22"/>
          <w:szCs w:val="22"/>
        </w:rPr>
      </w:pPr>
      <w:r w:rsidRPr="00865E29">
        <w:rPr>
          <w:rFonts w:ascii="Calibri" w:hAnsi="Calibri"/>
          <w:sz w:val="22"/>
          <w:szCs w:val="22"/>
        </w:rPr>
        <w:t xml:space="preserve"> Odpad charakteru komunálního, stejně jako odpad ostatní bude likvidován v souladu s právními předpisy, zejména pak se zákonem č. 541/2020 Sb., o odpadech ve znění pozdějších předpisů. Vlastní způsob likvidace je nájemce povinen projednat s odborem životního prostředí Magistrátu města Pardubic.</w:t>
      </w:r>
    </w:p>
    <w:p w14:paraId="56C37821" w14:textId="77777777" w:rsidR="007C3378" w:rsidRPr="00865E29" w:rsidRDefault="007C3378" w:rsidP="007C3378">
      <w:pPr>
        <w:numPr>
          <w:ilvl w:val="0"/>
          <w:numId w:val="8"/>
        </w:numPr>
        <w:tabs>
          <w:tab w:val="clear" w:pos="340"/>
          <w:tab w:val="num" w:pos="-142"/>
        </w:tabs>
        <w:ind w:left="284" w:hanging="369"/>
        <w:jc w:val="both"/>
        <w:rPr>
          <w:rFonts w:ascii="Calibri" w:hAnsi="Calibri"/>
          <w:sz w:val="22"/>
          <w:szCs w:val="22"/>
        </w:rPr>
      </w:pPr>
      <w:r w:rsidRPr="00865E29">
        <w:rPr>
          <w:rFonts w:ascii="Calibri" w:hAnsi="Calibri"/>
          <w:sz w:val="22"/>
          <w:szCs w:val="22"/>
        </w:rPr>
        <w:t xml:space="preserve"> Nájemce je povinen předat předmět nájmu ke dni skončení nájmu pronajímateli vyklizený, funkční, ve stavu odpovídajícím obvyklému opotřebení při řádném užívání a údržbě. Pokud nájemce nevyklidí a nepředá předmět nájmu pronajímateli ani do 5 dnů od skončení nájmu, zaplatí kromě běžného nájemného smluvní pokutu ve výši čtvrtletního nájemného a pronajímatel je oprávněn předmět nájmu otevřít za asistence Městské policie Pardubice, na náklady nájemce jej vyklidit a nájemcovy věci uložit v náhradních prostorách.</w:t>
      </w:r>
    </w:p>
    <w:p w14:paraId="23E47AD5" w14:textId="77777777" w:rsidR="007C3378" w:rsidRPr="00865E29" w:rsidRDefault="007C3378" w:rsidP="0038609E">
      <w:pPr>
        <w:widowControl w:val="0"/>
        <w:tabs>
          <w:tab w:val="left" w:pos="1984"/>
        </w:tabs>
        <w:rPr>
          <w:rFonts w:ascii="Calibri" w:hAnsi="Calibri"/>
          <w:b/>
          <w:snapToGrid w:val="0"/>
          <w:sz w:val="22"/>
          <w:szCs w:val="22"/>
        </w:rPr>
      </w:pPr>
    </w:p>
    <w:p w14:paraId="7F776EC2" w14:textId="77777777" w:rsidR="0038609E" w:rsidRPr="00865E29" w:rsidRDefault="0038609E" w:rsidP="0038609E">
      <w:pPr>
        <w:jc w:val="both"/>
        <w:rPr>
          <w:rFonts w:ascii="Calibri" w:hAnsi="Calibri"/>
          <w:b/>
          <w:sz w:val="22"/>
          <w:szCs w:val="22"/>
        </w:rPr>
      </w:pPr>
      <w:r w:rsidRPr="00865E29">
        <w:rPr>
          <w:rFonts w:ascii="Calibri" w:hAnsi="Calibri"/>
          <w:b/>
          <w:sz w:val="22"/>
          <w:szCs w:val="22"/>
        </w:rPr>
        <w:lastRenderedPageBreak/>
        <w:t>VI. Stavební a jiné úpravy</w:t>
      </w:r>
    </w:p>
    <w:p w14:paraId="52AD79BC" w14:textId="77777777" w:rsidR="00864B86" w:rsidRPr="00DA22ED" w:rsidRDefault="00864B86" w:rsidP="0038609E">
      <w:pPr>
        <w:pStyle w:val="Zkladntext"/>
        <w:widowControl/>
        <w:rPr>
          <w:rFonts w:ascii="Calibri" w:hAnsi="Calibri"/>
          <w:sz w:val="22"/>
          <w:szCs w:val="22"/>
        </w:rPr>
      </w:pPr>
    </w:p>
    <w:p w14:paraId="23E0FCFE" w14:textId="77777777" w:rsidR="00A358EA" w:rsidRPr="00865E29" w:rsidRDefault="0038609E" w:rsidP="0038609E">
      <w:pPr>
        <w:pStyle w:val="Zkladntext"/>
        <w:widowControl/>
        <w:rPr>
          <w:rFonts w:ascii="Calibri" w:hAnsi="Calibri"/>
          <w:sz w:val="22"/>
          <w:szCs w:val="22"/>
        </w:rPr>
      </w:pPr>
      <w:r w:rsidRPr="00865E29">
        <w:rPr>
          <w:rFonts w:ascii="Calibri" w:hAnsi="Calibri"/>
          <w:sz w:val="22"/>
          <w:szCs w:val="22"/>
        </w:rPr>
        <w:t>Veškeré úpravy předmětu nájmu prováděné nájemcem, zejména změny zasahující do jeho stavební podstaty a vyžadující stavební povolení nebo ohlášení stavebních úprav stavebnímu úřadu, vyžadují předchozí písemný souhlas pronajímatele.</w:t>
      </w:r>
    </w:p>
    <w:p w14:paraId="09566123" w14:textId="77777777" w:rsidR="0038609E" w:rsidRPr="00865E29" w:rsidRDefault="0038609E" w:rsidP="0038609E">
      <w:pPr>
        <w:pStyle w:val="Zkladntext"/>
        <w:widowControl/>
        <w:rPr>
          <w:rFonts w:ascii="Calibri" w:hAnsi="Calibri"/>
          <w:sz w:val="22"/>
          <w:szCs w:val="22"/>
        </w:rPr>
      </w:pPr>
    </w:p>
    <w:p w14:paraId="0B7C27B4" w14:textId="77777777" w:rsidR="00B34B20" w:rsidRDefault="00B34B20" w:rsidP="0038609E">
      <w:pPr>
        <w:pStyle w:val="Zkladntext"/>
        <w:widowControl/>
        <w:rPr>
          <w:rFonts w:ascii="Calibri" w:hAnsi="Calibri"/>
          <w:b/>
          <w:sz w:val="22"/>
          <w:szCs w:val="22"/>
        </w:rPr>
      </w:pPr>
    </w:p>
    <w:p w14:paraId="51D92C6B" w14:textId="36418AF2" w:rsidR="0038609E" w:rsidRPr="00865E29" w:rsidRDefault="0038609E" w:rsidP="0038609E">
      <w:pPr>
        <w:pStyle w:val="Zkladntext"/>
        <w:widowControl/>
        <w:rPr>
          <w:rFonts w:ascii="Calibri" w:hAnsi="Calibri"/>
          <w:b/>
          <w:sz w:val="22"/>
          <w:szCs w:val="22"/>
        </w:rPr>
      </w:pPr>
      <w:r w:rsidRPr="00865E29">
        <w:rPr>
          <w:rFonts w:ascii="Calibri" w:hAnsi="Calibri"/>
          <w:b/>
          <w:sz w:val="22"/>
          <w:szCs w:val="22"/>
        </w:rPr>
        <w:t>VII. Pojištění</w:t>
      </w:r>
    </w:p>
    <w:p w14:paraId="642400AE" w14:textId="77777777" w:rsidR="00864B86" w:rsidRPr="00DA22ED" w:rsidRDefault="00864B86" w:rsidP="0038609E">
      <w:pPr>
        <w:pStyle w:val="Zkladntext"/>
        <w:widowControl/>
        <w:rPr>
          <w:rFonts w:ascii="Calibri" w:hAnsi="Calibri"/>
          <w:b/>
          <w:sz w:val="22"/>
          <w:szCs w:val="22"/>
        </w:rPr>
      </w:pPr>
    </w:p>
    <w:p w14:paraId="1389E143" w14:textId="77777777" w:rsidR="00FF1DE1"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1. </w:t>
      </w:r>
      <w:r w:rsidR="00633D53" w:rsidRPr="00865E29">
        <w:rPr>
          <w:rFonts w:ascii="Calibri" w:hAnsi="Calibri"/>
          <w:snapToGrid w:val="0"/>
          <w:sz w:val="22"/>
          <w:szCs w:val="22"/>
        </w:rPr>
        <w:t>Pronajímatel</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je </w:t>
      </w:r>
      <w:r w:rsidRPr="00865E29">
        <w:rPr>
          <w:rFonts w:ascii="Calibri" w:hAnsi="Calibri"/>
          <w:snapToGrid w:val="0"/>
          <w:sz w:val="22"/>
          <w:szCs w:val="22"/>
        </w:rPr>
        <w:t xml:space="preserve">  </w:t>
      </w:r>
      <w:proofErr w:type="gramStart"/>
      <w:r w:rsidR="00633D53" w:rsidRPr="00865E29">
        <w:rPr>
          <w:rFonts w:ascii="Calibri" w:hAnsi="Calibri"/>
          <w:snapToGrid w:val="0"/>
          <w:sz w:val="22"/>
          <w:szCs w:val="22"/>
        </w:rPr>
        <w:t xml:space="preserve">povinen </w:t>
      </w:r>
      <w:r w:rsidRPr="00865E29">
        <w:rPr>
          <w:rFonts w:ascii="Calibri" w:hAnsi="Calibri"/>
          <w:snapToGrid w:val="0"/>
          <w:sz w:val="22"/>
          <w:szCs w:val="22"/>
        </w:rPr>
        <w:t xml:space="preserve"> </w:t>
      </w:r>
      <w:r w:rsidR="00633D53" w:rsidRPr="00865E29">
        <w:rPr>
          <w:rFonts w:ascii="Calibri" w:hAnsi="Calibri"/>
          <w:snapToGrid w:val="0"/>
          <w:sz w:val="22"/>
          <w:szCs w:val="22"/>
        </w:rPr>
        <w:t>uzavřít</w:t>
      </w:r>
      <w:proofErr w:type="gramEnd"/>
      <w:r w:rsidRPr="00865E29">
        <w:rPr>
          <w:rFonts w:ascii="Calibri" w:hAnsi="Calibri"/>
          <w:snapToGrid w:val="0"/>
          <w:sz w:val="22"/>
          <w:szCs w:val="22"/>
        </w:rPr>
        <w:t xml:space="preserve"> </w:t>
      </w:r>
      <w:r w:rsidR="00633D53" w:rsidRPr="00865E29">
        <w:rPr>
          <w:rFonts w:ascii="Calibri" w:hAnsi="Calibri"/>
          <w:snapToGrid w:val="0"/>
          <w:sz w:val="22"/>
          <w:szCs w:val="22"/>
        </w:rPr>
        <w:t xml:space="preserve"> pouze </w:t>
      </w:r>
      <w:r w:rsidRPr="00865E29">
        <w:rPr>
          <w:rFonts w:ascii="Calibri" w:hAnsi="Calibri"/>
          <w:snapToGrid w:val="0"/>
          <w:sz w:val="22"/>
          <w:szCs w:val="22"/>
        </w:rPr>
        <w:t xml:space="preserve"> </w:t>
      </w:r>
      <w:r w:rsidR="00633D53" w:rsidRPr="00865E29">
        <w:rPr>
          <w:rFonts w:ascii="Calibri" w:hAnsi="Calibri"/>
          <w:snapToGrid w:val="0"/>
          <w:sz w:val="22"/>
          <w:szCs w:val="22"/>
        </w:rPr>
        <w:t>pojistnou</w:t>
      </w:r>
      <w:r w:rsidRPr="00865E29">
        <w:rPr>
          <w:rFonts w:ascii="Calibri" w:hAnsi="Calibri"/>
          <w:snapToGrid w:val="0"/>
          <w:sz w:val="22"/>
          <w:szCs w:val="22"/>
        </w:rPr>
        <w:t xml:space="preserve">   </w:t>
      </w:r>
      <w:r w:rsidR="00633D53" w:rsidRPr="00865E29">
        <w:rPr>
          <w:rFonts w:ascii="Calibri" w:hAnsi="Calibri"/>
          <w:snapToGrid w:val="0"/>
          <w:sz w:val="22"/>
          <w:szCs w:val="22"/>
        </w:rPr>
        <w:t>smlouvu</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vztahující</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se</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na</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nemovitý </w:t>
      </w:r>
      <w:r w:rsidRPr="00865E29">
        <w:rPr>
          <w:rFonts w:ascii="Calibri" w:hAnsi="Calibri"/>
          <w:snapToGrid w:val="0"/>
          <w:sz w:val="22"/>
          <w:szCs w:val="22"/>
        </w:rPr>
        <w:t xml:space="preserve"> </w:t>
      </w:r>
      <w:r w:rsidR="00633D53" w:rsidRPr="00865E29">
        <w:rPr>
          <w:rFonts w:ascii="Calibri" w:hAnsi="Calibri"/>
          <w:snapToGrid w:val="0"/>
          <w:sz w:val="22"/>
          <w:szCs w:val="22"/>
        </w:rPr>
        <w:t>majetek</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(včetně </w:t>
      </w:r>
      <w:r w:rsidRPr="00865E29">
        <w:rPr>
          <w:rFonts w:ascii="Calibri" w:hAnsi="Calibri"/>
          <w:snapToGrid w:val="0"/>
          <w:sz w:val="22"/>
          <w:szCs w:val="22"/>
        </w:rPr>
        <w:t xml:space="preserve">       </w:t>
      </w:r>
    </w:p>
    <w:p w14:paraId="2B937965" w14:textId="77777777" w:rsidR="00633D53"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     </w:t>
      </w:r>
      <w:r w:rsidR="00633D53" w:rsidRPr="00865E29">
        <w:rPr>
          <w:rFonts w:ascii="Calibri" w:hAnsi="Calibri"/>
          <w:snapToGrid w:val="0"/>
          <w:sz w:val="22"/>
          <w:szCs w:val="22"/>
        </w:rPr>
        <w:t xml:space="preserve">stavebních součástí) – </w:t>
      </w:r>
      <w:proofErr w:type="gramStart"/>
      <w:r w:rsidR="00633D53" w:rsidRPr="00865E29">
        <w:rPr>
          <w:rFonts w:ascii="Calibri" w:hAnsi="Calibri"/>
          <w:snapToGrid w:val="0"/>
          <w:sz w:val="22"/>
          <w:szCs w:val="22"/>
        </w:rPr>
        <w:t>živelné</w:t>
      </w:r>
      <w:proofErr w:type="gramEnd"/>
      <w:r w:rsidR="00633D53" w:rsidRPr="00865E29">
        <w:rPr>
          <w:rFonts w:ascii="Calibri" w:hAnsi="Calibri"/>
          <w:snapToGrid w:val="0"/>
          <w:sz w:val="22"/>
          <w:szCs w:val="22"/>
        </w:rPr>
        <w:t xml:space="preserve"> pojištění, odcizení, vandalismus.</w:t>
      </w:r>
    </w:p>
    <w:p w14:paraId="53A4D80E" w14:textId="77777777" w:rsidR="00FF1DE1"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2. </w:t>
      </w:r>
      <w:proofErr w:type="gramStart"/>
      <w:r w:rsidRPr="00865E29">
        <w:rPr>
          <w:rFonts w:ascii="Calibri" w:hAnsi="Calibri"/>
          <w:snapToGrid w:val="0"/>
          <w:sz w:val="22"/>
          <w:szCs w:val="22"/>
        </w:rPr>
        <w:t>P</w:t>
      </w:r>
      <w:r w:rsidR="00633D53" w:rsidRPr="00865E29">
        <w:rPr>
          <w:rFonts w:ascii="Calibri" w:hAnsi="Calibri"/>
          <w:snapToGrid w:val="0"/>
          <w:sz w:val="22"/>
          <w:szCs w:val="22"/>
        </w:rPr>
        <w:t xml:space="preserve">ronajímatel </w:t>
      </w:r>
      <w:r w:rsidRPr="00865E29">
        <w:rPr>
          <w:rFonts w:ascii="Calibri" w:hAnsi="Calibri"/>
          <w:snapToGrid w:val="0"/>
          <w:sz w:val="22"/>
          <w:szCs w:val="22"/>
        </w:rPr>
        <w:t xml:space="preserve"> </w:t>
      </w:r>
      <w:r w:rsidR="00633D53" w:rsidRPr="00865E29">
        <w:rPr>
          <w:rFonts w:ascii="Calibri" w:hAnsi="Calibri"/>
          <w:snapToGrid w:val="0"/>
          <w:sz w:val="22"/>
          <w:szCs w:val="22"/>
        </w:rPr>
        <w:t>neodpovídá</w:t>
      </w:r>
      <w:proofErr w:type="gramEnd"/>
      <w:r w:rsidR="00633D53" w:rsidRPr="00865E29">
        <w:rPr>
          <w:rFonts w:ascii="Calibri" w:hAnsi="Calibri"/>
          <w:snapToGrid w:val="0"/>
          <w:sz w:val="22"/>
          <w:szCs w:val="22"/>
        </w:rPr>
        <w:t xml:space="preserve"> </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za </w:t>
      </w:r>
      <w:r w:rsidRPr="00865E29">
        <w:rPr>
          <w:rFonts w:ascii="Calibri" w:hAnsi="Calibri"/>
          <w:snapToGrid w:val="0"/>
          <w:sz w:val="22"/>
          <w:szCs w:val="22"/>
        </w:rPr>
        <w:t xml:space="preserve"> </w:t>
      </w:r>
      <w:r w:rsidR="00633D53" w:rsidRPr="00865E29">
        <w:rPr>
          <w:rFonts w:ascii="Calibri" w:hAnsi="Calibri"/>
          <w:snapToGrid w:val="0"/>
          <w:sz w:val="22"/>
          <w:szCs w:val="22"/>
        </w:rPr>
        <w:t>jakékoli</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jiné </w:t>
      </w:r>
      <w:r w:rsidRPr="00865E29">
        <w:rPr>
          <w:rFonts w:ascii="Calibri" w:hAnsi="Calibri"/>
          <w:snapToGrid w:val="0"/>
          <w:sz w:val="22"/>
          <w:szCs w:val="22"/>
        </w:rPr>
        <w:t xml:space="preserve"> </w:t>
      </w:r>
      <w:r w:rsidR="00633D53" w:rsidRPr="00865E29">
        <w:rPr>
          <w:rFonts w:ascii="Calibri" w:hAnsi="Calibri"/>
          <w:snapToGrid w:val="0"/>
          <w:sz w:val="22"/>
          <w:szCs w:val="22"/>
        </w:rPr>
        <w:t>škody, zejména</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ne za škody na vnesených věcech a není povinen </w:t>
      </w:r>
      <w:r w:rsidRPr="00865E29">
        <w:rPr>
          <w:rFonts w:ascii="Calibri" w:hAnsi="Calibri"/>
          <w:snapToGrid w:val="0"/>
          <w:sz w:val="22"/>
          <w:szCs w:val="22"/>
        </w:rPr>
        <w:t xml:space="preserve">      </w:t>
      </w:r>
    </w:p>
    <w:p w14:paraId="76016C0C" w14:textId="77777777" w:rsidR="00633D53"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     </w:t>
      </w:r>
      <w:r w:rsidR="00633D53" w:rsidRPr="00865E29">
        <w:rPr>
          <w:rFonts w:ascii="Calibri" w:hAnsi="Calibri"/>
          <w:snapToGrid w:val="0"/>
          <w:sz w:val="22"/>
          <w:szCs w:val="22"/>
        </w:rPr>
        <w:t>v tomto smyslu uzavírat žádné pojistné smlouvy.</w:t>
      </w:r>
    </w:p>
    <w:p w14:paraId="2F9AF5D5" w14:textId="77777777" w:rsidR="00FF1DE1"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3. </w:t>
      </w:r>
      <w:proofErr w:type="gramStart"/>
      <w:r w:rsidRPr="00865E29">
        <w:rPr>
          <w:rFonts w:ascii="Calibri" w:hAnsi="Calibri"/>
          <w:snapToGrid w:val="0"/>
          <w:sz w:val="22"/>
          <w:szCs w:val="22"/>
        </w:rPr>
        <w:t>N</w:t>
      </w:r>
      <w:r w:rsidR="00633D53" w:rsidRPr="00865E29">
        <w:rPr>
          <w:rFonts w:ascii="Calibri" w:hAnsi="Calibri"/>
          <w:snapToGrid w:val="0"/>
          <w:sz w:val="22"/>
          <w:szCs w:val="22"/>
        </w:rPr>
        <w:t xml:space="preserve">ájemce </w:t>
      </w:r>
      <w:r w:rsidRPr="00865E29">
        <w:rPr>
          <w:rFonts w:ascii="Calibri" w:hAnsi="Calibri"/>
          <w:snapToGrid w:val="0"/>
          <w:sz w:val="22"/>
          <w:szCs w:val="22"/>
        </w:rPr>
        <w:t xml:space="preserve"> </w:t>
      </w:r>
      <w:r w:rsidR="00633D53" w:rsidRPr="00865E29">
        <w:rPr>
          <w:rFonts w:ascii="Calibri" w:hAnsi="Calibri"/>
          <w:snapToGrid w:val="0"/>
          <w:sz w:val="22"/>
          <w:szCs w:val="22"/>
        </w:rPr>
        <w:t>je</w:t>
      </w:r>
      <w:proofErr w:type="gramEnd"/>
      <w:r w:rsidRPr="00865E29">
        <w:rPr>
          <w:rFonts w:ascii="Calibri" w:hAnsi="Calibri"/>
          <w:snapToGrid w:val="0"/>
          <w:sz w:val="22"/>
          <w:szCs w:val="22"/>
        </w:rPr>
        <w:t xml:space="preserve"> </w:t>
      </w:r>
      <w:r w:rsidR="00633D53" w:rsidRPr="00865E29">
        <w:rPr>
          <w:rFonts w:ascii="Calibri" w:hAnsi="Calibri"/>
          <w:snapToGrid w:val="0"/>
          <w:sz w:val="22"/>
          <w:szCs w:val="22"/>
        </w:rPr>
        <w:t xml:space="preserve"> povinen </w:t>
      </w:r>
      <w:r w:rsidRPr="00865E29">
        <w:rPr>
          <w:rFonts w:ascii="Calibri" w:hAnsi="Calibri"/>
          <w:snapToGrid w:val="0"/>
          <w:sz w:val="22"/>
          <w:szCs w:val="22"/>
        </w:rPr>
        <w:t xml:space="preserve"> </w:t>
      </w:r>
      <w:r w:rsidR="00633D53" w:rsidRPr="00865E29">
        <w:rPr>
          <w:rFonts w:ascii="Calibri" w:hAnsi="Calibri"/>
          <w:snapToGrid w:val="0"/>
          <w:sz w:val="22"/>
          <w:szCs w:val="22"/>
        </w:rPr>
        <w:t>pojistit</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 samostatně </w:t>
      </w:r>
      <w:r w:rsidRPr="00865E29">
        <w:rPr>
          <w:rFonts w:ascii="Calibri" w:hAnsi="Calibri"/>
          <w:snapToGrid w:val="0"/>
          <w:sz w:val="22"/>
          <w:szCs w:val="22"/>
        </w:rPr>
        <w:t xml:space="preserve"> </w:t>
      </w:r>
      <w:r w:rsidR="00633D53" w:rsidRPr="00865E29">
        <w:rPr>
          <w:rFonts w:ascii="Calibri" w:hAnsi="Calibri"/>
          <w:snapToGrid w:val="0"/>
          <w:sz w:val="22"/>
          <w:szCs w:val="22"/>
        </w:rPr>
        <w:t xml:space="preserve">svůj majetek a sjednat pojištění odpovědnosti za škody způsobené </w:t>
      </w:r>
      <w:r w:rsidRPr="00865E29">
        <w:rPr>
          <w:rFonts w:ascii="Calibri" w:hAnsi="Calibri"/>
          <w:snapToGrid w:val="0"/>
          <w:sz w:val="22"/>
          <w:szCs w:val="22"/>
        </w:rPr>
        <w:t xml:space="preserve">       </w:t>
      </w:r>
    </w:p>
    <w:p w14:paraId="66D5AE64" w14:textId="77777777" w:rsidR="00633D53" w:rsidRPr="00865E29" w:rsidRDefault="00FF1DE1" w:rsidP="00FF1DE1">
      <w:pPr>
        <w:widowControl w:val="0"/>
        <w:jc w:val="both"/>
        <w:rPr>
          <w:rFonts w:ascii="Calibri" w:hAnsi="Calibri"/>
          <w:snapToGrid w:val="0"/>
          <w:sz w:val="22"/>
          <w:szCs w:val="22"/>
        </w:rPr>
      </w:pPr>
      <w:r w:rsidRPr="00865E29">
        <w:rPr>
          <w:rFonts w:ascii="Calibri" w:hAnsi="Calibri"/>
          <w:snapToGrid w:val="0"/>
          <w:sz w:val="22"/>
          <w:szCs w:val="22"/>
        </w:rPr>
        <w:t xml:space="preserve">     </w:t>
      </w:r>
      <w:r w:rsidR="00633D53" w:rsidRPr="00865E29">
        <w:rPr>
          <w:rFonts w:ascii="Calibri" w:hAnsi="Calibri"/>
          <w:snapToGrid w:val="0"/>
          <w:sz w:val="22"/>
          <w:szCs w:val="22"/>
        </w:rPr>
        <w:t>třetím osobám při vlastní činnosti.</w:t>
      </w:r>
    </w:p>
    <w:p w14:paraId="2E900D25" w14:textId="77777777" w:rsidR="0038609E" w:rsidRPr="00865E29" w:rsidRDefault="0038609E" w:rsidP="0038609E">
      <w:pPr>
        <w:pStyle w:val="Zkladntext"/>
        <w:tabs>
          <w:tab w:val="left" w:pos="708"/>
        </w:tabs>
        <w:rPr>
          <w:rFonts w:ascii="Calibri" w:hAnsi="Calibri"/>
          <w:b/>
          <w:sz w:val="22"/>
          <w:szCs w:val="22"/>
        </w:rPr>
      </w:pPr>
    </w:p>
    <w:p w14:paraId="25285182" w14:textId="77777777" w:rsidR="00B34B20" w:rsidRDefault="00B34B20" w:rsidP="0038609E">
      <w:pPr>
        <w:widowControl w:val="0"/>
        <w:tabs>
          <w:tab w:val="left" w:pos="1984"/>
        </w:tabs>
        <w:jc w:val="both"/>
        <w:rPr>
          <w:rFonts w:ascii="Calibri" w:hAnsi="Calibri"/>
          <w:b/>
          <w:snapToGrid w:val="0"/>
          <w:sz w:val="22"/>
          <w:szCs w:val="22"/>
        </w:rPr>
      </w:pPr>
    </w:p>
    <w:p w14:paraId="6754FD9C" w14:textId="350BEA4D" w:rsidR="0038609E" w:rsidRPr="00865E29" w:rsidRDefault="0038609E" w:rsidP="0038609E">
      <w:pPr>
        <w:widowControl w:val="0"/>
        <w:tabs>
          <w:tab w:val="left" w:pos="1984"/>
        </w:tabs>
        <w:jc w:val="both"/>
        <w:rPr>
          <w:rFonts w:ascii="Calibri" w:hAnsi="Calibri"/>
          <w:b/>
          <w:snapToGrid w:val="0"/>
          <w:sz w:val="22"/>
          <w:szCs w:val="22"/>
        </w:rPr>
      </w:pPr>
      <w:r w:rsidRPr="00865E29">
        <w:rPr>
          <w:rFonts w:ascii="Calibri" w:hAnsi="Calibri"/>
          <w:b/>
          <w:snapToGrid w:val="0"/>
          <w:sz w:val="22"/>
          <w:szCs w:val="22"/>
        </w:rPr>
        <w:t>VIII. Závěrečná ustanovení</w:t>
      </w:r>
    </w:p>
    <w:p w14:paraId="543AF5D1" w14:textId="77777777" w:rsidR="00864B86" w:rsidRPr="00DA22ED" w:rsidRDefault="00864B86" w:rsidP="0038609E">
      <w:pPr>
        <w:widowControl w:val="0"/>
        <w:tabs>
          <w:tab w:val="left" w:pos="1984"/>
        </w:tabs>
        <w:jc w:val="both"/>
        <w:rPr>
          <w:rFonts w:ascii="Calibri" w:hAnsi="Calibri"/>
          <w:b/>
          <w:snapToGrid w:val="0"/>
          <w:sz w:val="22"/>
          <w:szCs w:val="22"/>
        </w:rPr>
      </w:pPr>
    </w:p>
    <w:p w14:paraId="42923A37" w14:textId="77777777" w:rsidR="00862393" w:rsidRPr="00865E29" w:rsidRDefault="005E2FCE" w:rsidP="005E2FCE">
      <w:pPr>
        <w:numPr>
          <w:ilvl w:val="0"/>
          <w:numId w:val="21"/>
        </w:numPr>
        <w:autoSpaceDE w:val="0"/>
        <w:autoSpaceDN w:val="0"/>
        <w:adjustRightInd w:val="0"/>
        <w:jc w:val="both"/>
        <w:rPr>
          <w:rFonts w:ascii="Calibri" w:eastAsia="Calibri" w:hAnsi="Calibri" w:cs="Calibri"/>
          <w:color w:val="000000"/>
          <w:sz w:val="22"/>
          <w:szCs w:val="22"/>
        </w:rPr>
      </w:pPr>
      <w:r w:rsidRPr="00865E29">
        <w:rPr>
          <w:rFonts w:ascii="Calibri" w:eastAsia="Calibri" w:hAnsi="Calibri" w:cs="Calibri"/>
          <w:color w:val="000000"/>
          <w:sz w:val="22"/>
          <w:szCs w:val="22"/>
        </w:rPr>
        <w:t xml:space="preserve">Smlouva nabývá platnosti dnem jejího podpisu oprávněnými zástupci obou smluvních stran a účinnosti dnem jejího uveřejnění v registru smluv vedeném </w:t>
      </w:r>
      <w:r w:rsidR="007C3660" w:rsidRPr="00865E29">
        <w:rPr>
          <w:rFonts w:ascii="Calibri" w:eastAsia="Calibri" w:hAnsi="Calibri" w:cs="Calibri"/>
          <w:color w:val="000000"/>
          <w:sz w:val="22"/>
          <w:szCs w:val="22"/>
        </w:rPr>
        <w:t>Digitální</w:t>
      </w:r>
      <w:r w:rsidRPr="00865E29">
        <w:rPr>
          <w:rFonts w:ascii="Calibri" w:eastAsia="Calibri" w:hAnsi="Calibri" w:cs="Calibri"/>
          <w:color w:val="000000"/>
          <w:sz w:val="22"/>
          <w:szCs w:val="22"/>
        </w:rPr>
        <w:t xml:space="preserve"> </w:t>
      </w:r>
      <w:r w:rsidR="007C3660" w:rsidRPr="00865E29">
        <w:rPr>
          <w:rFonts w:ascii="Calibri" w:hAnsi="Calibri" w:cs="Arial"/>
          <w:sz w:val="22"/>
          <w:szCs w:val="22"/>
        </w:rPr>
        <w:t xml:space="preserve">a informační agenturou v souladu se zákonem č. 340/2015 Sb., o zvláštních podmínkách účinnosti některých smluv, uveřejňování těchto smluv </w:t>
      </w:r>
      <w:r w:rsidRPr="00865E29">
        <w:rPr>
          <w:rFonts w:ascii="Calibri" w:eastAsia="Calibri" w:hAnsi="Calibri" w:cs="Calibri"/>
          <w:color w:val="000000"/>
          <w:sz w:val="22"/>
          <w:szCs w:val="22"/>
        </w:rPr>
        <w:t xml:space="preserve">a o registru smluv (zákon o registru smluv), v platném znění. </w:t>
      </w:r>
    </w:p>
    <w:p w14:paraId="7ED02313" w14:textId="0C249462" w:rsidR="005E2FCE" w:rsidRPr="00865E29" w:rsidRDefault="005E2FCE" w:rsidP="005E2FCE">
      <w:pPr>
        <w:numPr>
          <w:ilvl w:val="0"/>
          <w:numId w:val="21"/>
        </w:numPr>
        <w:autoSpaceDE w:val="0"/>
        <w:autoSpaceDN w:val="0"/>
        <w:adjustRightInd w:val="0"/>
        <w:jc w:val="both"/>
        <w:rPr>
          <w:rFonts w:ascii="Calibri" w:eastAsia="Calibri" w:hAnsi="Calibri" w:cs="Calibri"/>
          <w:color w:val="000000"/>
          <w:sz w:val="22"/>
          <w:szCs w:val="22"/>
        </w:rPr>
      </w:pPr>
      <w:r w:rsidRPr="00865E29">
        <w:rPr>
          <w:rFonts w:ascii="Calibri" w:eastAsia="Calibri" w:hAnsi="Calibri" w:cs="Calibri"/>
          <w:color w:val="000000"/>
          <w:sz w:val="22"/>
          <w:szCs w:val="22"/>
        </w:rPr>
        <w:t xml:space="preserve">Smluvní strany se dohodly, že </w:t>
      </w:r>
      <w:r w:rsidR="00864B86" w:rsidRPr="00DA22ED">
        <w:rPr>
          <w:rFonts w:ascii="Calibri" w:eastAsia="Calibri" w:hAnsi="Calibri" w:cs="Calibri"/>
          <w:color w:val="000000"/>
          <w:sz w:val="22"/>
          <w:szCs w:val="22"/>
        </w:rPr>
        <w:t>pronajímatel</w:t>
      </w:r>
      <w:r w:rsidRPr="00865E29">
        <w:rPr>
          <w:rFonts w:ascii="Calibri" w:eastAsia="Calibri" w:hAnsi="Calibri" w:cs="Calibri"/>
          <w:color w:val="000000"/>
          <w:sz w:val="22"/>
          <w:szCs w:val="22"/>
        </w:rPr>
        <w:t xml:space="preserve"> bezodkladně po uzavření této smlouvy odešle smlouvu k řádnému uveřejnění do registru smluv. O uveřejnění smlouvy město bezodkladně informuje druhou smluvní stranu, nebyl-li kontaktní údaj této smluvní strany uveden přímo do registru smluv jako kontakt pro notifikaci o uveřejnění. </w:t>
      </w:r>
    </w:p>
    <w:p w14:paraId="11DE7A9A" w14:textId="77777777" w:rsidR="005E2FCE" w:rsidRPr="00865E29" w:rsidRDefault="005E2FCE" w:rsidP="005E2FCE">
      <w:pPr>
        <w:numPr>
          <w:ilvl w:val="0"/>
          <w:numId w:val="21"/>
        </w:numPr>
        <w:autoSpaceDE w:val="0"/>
        <w:autoSpaceDN w:val="0"/>
        <w:adjustRightInd w:val="0"/>
        <w:jc w:val="both"/>
        <w:rPr>
          <w:rFonts w:ascii="Calibri" w:eastAsia="Calibri" w:hAnsi="Calibri" w:cs="Calibri"/>
          <w:color w:val="000000"/>
          <w:sz w:val="22"/>
          <w:szCs w:val="22"/>
        </w:rPr>
      </w:pPr>
      <w:r w:rsidRPr="00865E29">
        <w:rPr>
          <w:rFonts w:ascii="Calibri" w:eastAsia="Calibri" w:hAnsi="Calibri" w:cs="Calibri"/>
          <w:color w:val="000000"/>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1F123299" w14:textId="77777777" w:rsidR="005E2FCE" w:rsidRPr="00865E29" w:rsidRDefault="005E2FCE" w:rsidP="005E2FCE">
      <w:pPr>
        <w:numPr>
          <w:ilvl w:val="0"/>
          <w:numId w:val="21"/>
        </w:numPr>
        <w:autoSpaceDE w:val="0"/>
        <w:autoSpaceDN w:val="0"/>
        <w:adjustRightInd w:val="0"/>
        <w:jc w:val="both"/>
        <w:rPr>
          <w:rFonts w:ascii="Calibri" w:eastAsia="Calibri" w:hAnsi="Calibri" w:cs="Calibri"/>
          <w:color w:val="000000"/>
          <w:sz w:val="22"/>
          <w:szCs w:val="22"/>
        </w:rPr>
      </w:pPr>
      <w:r w:rsidRPr="00865E29">
        <w:rPr>
          <w:rFonts w:ascii="Calibri" w:eastAsia="Calibri" w:hAnsi="Calibri" w:cs="Calibri"/>
          <w:color w:val="000000"/>
          <w:sz w:val="22"/>
          <w:szCs w:val="22"/>
        </w:rPr>
        <w:t>Smluvní strany prohlašují, že žádná část smlouvy nenaplňuje znaky obchodního tajemství (§ 504 z. č. 89/2012 Sb., občanský zákoník).</w:t>
      </w:r>
    </w:p>
    <w:p w14:paraId="182BEA75" w14:textId="77777777" w:rsidR="005E2FCE" w:rsidRPr="00865E29" w:rsidRDefault="005E2FCE" w:rsidP="005E2FCE">
      <w:pPr>
        <w:numPr>
          <w:ilvl w:val="0"/>
          <w:numId w:val="21"/>
        </w:numPr>
        <w:autoSpaceDE w:val="0"/>
        <w:autoSpaceDN w:val="0"/>
        <w:adjustRightInd w:val="0"/>
        <w:jc w:val="both"/>
        <w:rPr>
          <w:rFonts w:ascii="Calibri" w:eastAsia="Calibri" w:hAnsi="Calibri" w:cs="Calibri"/>
          <w:color w:val="000000"/>
          <w:sz w:val="22"/>
          <w:szCs w:val="22"/>
        </w:rPr>
      </w:pPr>
      <w:r w:rsidRPr="00865E29">
        <w:rPr>
          <w:rFonts w:ascii="Calibri" w:hAnsi="Calibri"/>
          <w:snapToGrid w:val="0"/>
          <w:sz w:val="22"/>
          <w:szCs w:val="22"/>
        </w:rPr>
        <w:t>Tato smlouva je vypracována v</w:t>
      </w:r>
      <w:r w:rsidR="00EC4F31" w:rsidRPr="00865E29">
        <w:rPr>
          <w:rFonts w:ascii="Calibri" w:hAnsi="Calibri"/>
          <w:snapToGrid w:val="0"/>
          <w:sz w:val="22"/>
          <w:szCs w:val="22"/>
        </w:rPr>
        <w:t xml:space="preserve">e třech </w:t>
      </w:r>
      <w:r w:rsidRPr="00865E29">
        <w:rPr>
          <w:rFonts w:ascii="Calibri" w:hAnsi="Calibri"/>
          <w:snapToGrid w:val="0"/>
          <w:sz w:val="22"/>
          <w:szCs w:val="22"/>
        </w:rPr>
        <w:t xml:space="preserve">vyhotoveních, všechny jsou s platností originálu, z nichž nájemce </w:t>
      </w:r>
      <w:proofErr w:type="gramStart"/>
      <w:r w:rsidRPr="00865E29">
        <w:rPr>
          <w:rFonts w:ascii="Calibri" w:hAnsi="Calibri"/>
          <w:snapToGrid w:val="0"/>
          <w:sz w:val="22"/>
          <w:szCs w:val="22"/>
        </w:rPr>
        <w:t>obdrží</w:t>
      </w:r>
      <w:proofErr w:type="gramEnd"/>
      <w:r w:rsidRPr="00865E29">
        <w:rPr>
          <w:rFonts w:ascii="Calibri" w:hAnsi="Calibri"/>
          <w:snapToGrid w:val="0"/>
          <w:sz w:val="22"/>
          <w:szCs w:val="22"/>
        </w:rPr>
        <w:t xml:space="preserve"> </w:t>
      </w:r>
      <w:r w:rsidR="00EC4F31" w:rsidRPr="00865E29">
        <w:rPr>
          <w:rFonts w:ascii="Calibri" w:hAnsi="Calibri"/>
          <w:snapToGrid w:val="0"/>
          <w:sz w:val="22"/>
          <w:szCs w:val="22"/>
        </w:rPr>
        <w:t>jedno</w:t>
      </w:r>
      <w:r w:rsidRPr="00865E29">
        <w:rPr>
          <w:rFonts w:ascii="Calibri" w:hAnsi="Calibri"/>
          <w:snapToGrid w:val="0"/>
          <w:sz w:val="22"/>
          <w:szCs w:val="22"/>
        </w:rPr>
        <w:t xml:space="preserve"> a pronajímatel </w:t>
      </w:r>
      <w:r w:rsidR="00EC4F31" w:rsidRPr="00865E29">
        <w:rPr>
          <w:rFonts w:ascii="Calibri" w:hAnsi="Calibri"/>
          <w:snapToGrid w:val="0"/>
          <w:sz w:val="22"/>
          <w:szCs w:val="22"/>
        </w:rPr>
        <w:t>dvě</w:t>
      </w:r>
      <w:r w:rsidRPr="00865E29">
        <w:rPr>
          <w:rFonts w:ascii="Calibri" w:hAnsi="Calibri"/>
          <w:snapToGrid w:val="0"/>
          <w:sz w:val="22"/>
          <w:szCs w:val="22"/>
        </w:rPr>
        <w:t>.</w:t>
      </w:r>
    </w:p>
    <w:p w14:paraId="67CE39EE" w14:textId="77777777" w:rsidR="005E2FCE" w:rsidRPr="00865E29" w:rsidRDefault="005E2FCE" w:rsidP="0038609E">
      <w:pPr>
        <w:widowControl w:val="0"/>
        <w:tabs>
          <w:tab w:val="left" w:pos="1984"/>
        </w:tabs>
        <w:jc w:val="both"/>
        <w:rPr>
          <w:rFonts w:ascii="Calibri" w:hAnsi="Calibri"/>
          <w:b/>
          <w:snapToGrid w:val="0"/>
          <w:sz w:val="22"/>
          <w:szCs w:val="22"/>
        </w:rPr>
      </w:pPr>
    </w:p>
    <w:p w14:paraId="6D915ED6" w14:textId="77777777" w:rsidR="005E2FCE" w:rsidRPr="00F354D5" w:rsidRDefault="005E2FCE" w:rsidP="00F354D5">
      <w:pPr>
        <w:pStyle w:val="Nadpis4"/>
        <w:ind w:left="0" w:firstLine="0"/>
        <w:rPr>
          <w:rFonts w:ascii="Calibri" w:hAnsi="Calibri"/>
          <w:b w:val="0"/>
          <w:u w:val="single"/>
        </w:rPr>
      </w:pPr>
    </w:p>
    <w:p w14:paraId="25689EA1" w14:textId="77777777" w:rsidR="0038609E" w:rsidRPr="00865E29" w:rsidRDefault="0038609E" w:rsidP="0038609E">
      <w:pPr>
        <w:pStyle w:val="Nadpis4"/>
        <w:ind w:left="0" w:firstLine="0"/>
        <w:rPr>
          <w:rFonts w:ascii="Calibri" w:hAnsi="Calibri"/>
          <w:b w:val="0"/>
        </w:rPr>
      </w:pPr>
      <w:r w:rsidRPr="00865E29">
        <w:rPr>
          <w:rFonts w:ascii="Calibri" w:hAnsi="Calibri"/>
          <w:b w:val="0"/>
          <w:u w:val="single"/>
        </w:rPr>
        <w:t>Schvalovací doložka dle ustanovení § 41 zák. č. 128/2000 Sb. ve znění pozdějších změn a doplňků:</w:t>
      </w:r>
    </w:p>
    <w:p w14:paraId="399A57A3" w14:textId="77777777" w:rsidR="0038609E" w:rsidRPr="00865E29" w:rsidRDefault="0038609E" w:rsidP="0038609E">
      <w:pPr>
        <w:widowControl w:val="0"/>
        <w:tabs>
          <w:tab w:val="left" w:pos="1984"/>
        </w:tabs>
        <w:ind w:left="340" w:hanging="340"/>
        <w:rPr>
          <w:rFonts w:ascii="Calibri" w:hAnsi="Calibri"/>
          <w:snapToGrid w:val="0"/>
        </w:rPr>
      </w:pPr>
      <w:r w:rsidRPr="00865E29">
        <w:rPr>
          <w:rFonts w:ascii="Calibri" w:hAnsi="Calibri"/>
          <w:snapToGrid w:val="0"/>
        </w:rPr>
        <w:t xml:space="preserve">Schváleno Radou města Pardubic dne </w:t>
      </w:r>
      <w:r w:rsidR="00E13DEF" w:rsidRPr="00865E29">
        <w:rPr>
          <w:rFonts w:ascii="Calibri" w:hAnsi="Calibri"/>
          <w:snapToGrid w:val="0"/>
        </w:rPr>
        <w:t>20.12.2023</w:t>
      </w:r>
      <w:r w:rsidRPr="00865E29">
        <w:rPr>
          <w:rFonts w:ascii="Calibri" w:hAnsi="Calibri"/>
          <w:snapToGrid w:val="0"/>
        </w:rPr>
        <w:t>, číslo usnesení R/</w:t>
      </w:r>
      <w:r w:rsidR="00E13DEF" w:rsidRPr="00865E29">
        <w:rPr>
          <w:rFonts w:ascii="Calibri" w:hAnsi="Calibri"/>
          <w:snapToGrid w:val="0"/>
        </w:rPr>
        <w:t>2601</w:t>
      </w:r>
      <w:r w:rsidRPr="00865E29">
        <w:rPr>
          <w:rFonts w:ascii="Calibri" w:hAnsi="Calibri"/>
          <w:snapToGrid w:val="0"/>
        </w:rPr>
        <w:t>/20</w:t>
      </w:r>
      <w:r w:rsidR="005E2FCE" w:rsidRPr="00865E29">
        <w:rPr>
          <w:rFonts w:ascii="Calibri" w:hAnsi="Calibri"/>
          <w:snapToGrid w:val="0"/>
        </w:rPr>
        <w:t>2</w:t>
      </w:r>
      <w:r w:rsidR="00E13DEF" w:rsidRPr="00865E29">
        <w:rPr>
          <w:rFonts w:ascii="Calibri" w:hAnsi="Calibri"/>
          <w:snapToGrid w:val="0"/>
        </w:rPr>
        <w:t>3</w:t>
      </w:r>
    </w:p>
    <w:p w14:paraId="7120D730" w14:textId="77777777" w:rsidR="0038609E" w:rsidRPr="00865E29" w:rsidRDefault="00C10E31" w:rsidP="0038609E">
      <w:pPr>
        <w:widowControl w:val="0"/>
        <w:tabs>
          <w:tab w:val="left" w:pos="1984"/>
        </w:tabs>
        <w:ind w:left="340" w:hanging="340"/>
        <w:jc w:val="both"/>
        <w:rPr>
          <w:rFonts w:ascii="Calibri" w:hAnsi="Calibri"/>
          <w:snapToGrid w:val="0"/>
        </w:rPr>
      </w:pPr>
      <w:r w:rsidRPr="00865E29">
        <w:rPr>
          <w:rFonts w:ascii="Calibri" w:hAnsi="Calibri"/>
          <w:snapToGrid w:val="0"/>
        </w:rPr>
        <w:t xml:space="preserve">Vyvěšeno dne </w:t>
      </w:r>
      <w:r w:rsidR="0050746D" w:rsidRPr="00865E29">
        <w:rPr>
          <w:rFonts w:ascii="Calibri" w:hAnsi="Calibri"/>
          <w:snapToGrid w:val="0"/>
        </w:rPr>
        <w:t>29.11.</w:t>
      </w:r>
      <w:r w:rsidR="003C050D" w:rsidRPr="00865E29">
        <w:rPr>
          <w:rFonts w:ascii="Calibri" w:hAnsi="Calibri"/>
          <w:snapToGrid w:val="0"/>
        </w:rPr>
        <w:t>2</w:t>
      </w:r>
      <w:r w:rsidR="0050746D" w:rsidRPr="00865E29">
        <w:rPr>
          <w:rFonts w:ascii="Calibri" w:hAnsi="Calibri"/>
          <w:snapToGrid w:val="0"/>
        </w:rPr>
        <w:t>023</w:t>
      </w:r>
    </w:p>
    <w:p w14:paraId="13EC3783" w14:textId="77777777" w:rsidR="0038609E" w:rsidRPr="00865E29" w:rsidRDefault="0038609E" w:rsidP="0038609E">
      <w:pPr>
        <w:pStyle w:val="Nadpis6"/>
        <w:rPr>
          <w:rFonts w:ascii="Calibri" w:hAnsi="Calibri"/>
          <w:b w:val="0"/>
          <w:snapToGrid w:val="0"/>
          <w:sz w:val="24"/>
        </w:rPr>
      </w:pPr>
      <w:r w:rsidRPr="00865E29">
        <w:rPr>
          <w:rFonts w:ascii="Calibri" w:hAnsi="Calibri"/>
          <w:b w:val="0"/>
        </w:rPr>
        <w:t xml:space="preserve">Svěšeno dne  </w:t>
      </w:r>
      <w:r w:rsidR="003C050D" w:rsidRPr="00865E29">
        <w:rPr>
          <w:rFonts w:ascii="Calibri" w:hAnsi="Calibri"/>
          <w:b w:val="0"/>
        </w:rPr>
        <w:t xml:space="preserve"> </w:t>
      </w:r>
      <w:r w:rsidR="0050746D" w:rsidRPr="00865E29">
        <w:rPr>
          <w:rFonts w:ascii="Calibri" w:hAnsi="Calibri"/>
          <w:b w:val="0"/>
        </w:rPr>
        <w:t>15.12.</w:t>
      </w:r>
      <w:r w:rsidR="003C050D" w:rsidRPr="00865E29">
        <w:rPr>
          <w:rFonts w:ascii="Calibri" w:hAnsi="Calibri"/>
          <w:b w:val="0"/>
        </w:rPr>
        <w:t>202</w:t>
      </w:r>
      <w:r w:rsidR="0050746D" w:rsidRPr="00865E29">
        <w:rPr>
          <w:rFonts w:ascii="Calibri" w:hAnsi="Calibri"/>
          <w:b w:val="0"/>
        </w:rPr>
        <w:t>3</w:t>
      </w:r>
    </w:p>
    <w:p w14:paraId="681A65CB" w14:textId="77777777" w:rsidR="0038609E" w:rsidRPr="00865E29" w:rsidRDefault="0038609E" w:rsidP="0038609E">
      <w:pPr>
        <w:widowControl w:val="0"/>
        <w:jc w:val="both"/>
        <w:rPr>
          <w:rFonts w:ascii="Calibri" w:hAnsi="Calibri"/>
          <w:snapToGrid w:val="0"/>
          <w:sz w:val="22"/>
          <w:szCs w:val="22"/>
        </w:rPr>
      </w:pPr>
    </w:p>
    <w:p w14:paraId="57C00858" w14:textId="77777777" w:rsidR="004B0A92" w:rsidRPr="00865E29" w:rsidRDefault="004B0A92" w:rsidP="0038609E">
      <w:pPr>
        <w:widowControl w:val="0"/>
        <w:jc w:val="both"/>
        <w:rPr>
          <w:rFonts w:ascii="Calibri" w:hAnsi="Calibri"/>
          <w:snapToGrid w:val="0"/>
          <w:sz w:val="22"/>
          <w:szCs w:val="22"/>
        </w:rPr>
      </w:pPr>
    </w:p>
    <w:p w14:paraId="7D0CEB83" w14:textId="77777777" w:rsidR="0038609E" w:rsidRPr="00865E29" w:rsidRDefault="0038609E" w:rsidP="0038609E">
      <w:pPr>
        <w:widowControl w:val="0"/>
        <w:jc w:val="both"/>
        <w:rPr>
          <w:rFonts w:ascii="Calibri" w:hAnsi="Calibri"/>
          <w:snapToGrid w:val="0"/>
          <w:sz w:val="22"/>
          <w:szCs w:val="22"/>
        </w:rPr>
      </w:pPr>
      <w:r w:rsidRPr="00865E29">
        <w:rPr>
          <w:rFonts w:ascii="Calibri" w:hAnsi="Calibri"/>
          <w:snapToGrid w:val="0"/>
          <w:sz w:val="22"/>
          <w:szCs w:val="22"/>
        </w:rPr>
        <w:t>V Pardubicích dne ......................</w:t>
      </w:r>
    </w:p>
    <w:p w14:paraId="73B3EEBB" w14:textId="77777777" w:rsidR="0038609E" w:rsidRPr="00865E29" w:rsidRDefault="0038609E" w:rsidP="0038609E">
      <w:pPr>
        <w:widowControl w:val="0"/>
        <w:jc w:val="both"/>
        <w:rPr>
          <w:rFonts w:ascii="Calibri" w:hAnsi="Calibri"/>
          <w:snapToGrid w:val="0"/>
          <w:sz w:val="22"/>
          <w:szCs w:val="22"/>
        </w:rPr>
      </w:pPr>
    </w:p>
    <w:p w14:paraId="58DA7CBC" w14:textId="77777777" w:rsidR="00E8378A" w:rsidRDefault="00E8378A" w:rsidP="0038609E">
      <w:pPr>
        <w:widowControl w:val="0"/>
        <w:jc w:val="both"/>
        <w:rPr>
          <w:rFonts w:ascii="Calibri" w:hAnsi="Calibri"/>
          <w:snapToGrid w:val="0"/>
          <w:sz w:val="22"/>
          <w:szCs w:val="22"/>
        </w:rPr>
      </w:pPr>
    </w:p>
    <w:p w14:paraId="40EEEBCC" w14:textId="77777777" w:rsidR="004B0A92" w:rsidRPr="00865E29" w:rsidRDefault="004B0A92" w:rsidP="0038609E">
      <w:pPr>
        <w:widowControl w:val="0"/>
        <w:jc w:val="both"/>
        <w:rPr>
          <w:rFonts w:ascii="Calibri" w:hAnsi="Calibri"/>
          <w:snapToGrid w:val="0"/>
          <w:sz w:val="22"/>
          <w:szCs w:val="22"/>
        </w:rPr>
      </w:pPr>
    </w:p>
    <w:p w14:paraId="28D8C76E" w14:textId="77777777" w:rsidR="00E8378A" w:rsidRPr="00865E29" w:rsidRDefault="00E8378A" w:rsidP="0038609E">
      <w:pPr>
        <w:widowControl w:val="0"/>
        <w:jc w:val="both"/>
        <w:rPr>
          <w:rFonts w:ascii="Calibri" w:hAnsi="Calibri"/>
          <w:snapToGrid w:val="0"/>
          <w:sz w:val="22"/>
          <w:szCs w:val="22"/>
        </w:rPr>
      </w:pPr>
    </w:p>
    <w:p w14:paraId="1F678408" w14:textId="77777777" w:rsidR="003D2DE8" w:rsidRPr="00865E29" w:rsidRDefault="003D2DE8" w:rsidP="003D2DE8">
      <w:pPr>
        <w:widowControl w:val="0"/>
        <w:jc w:val="both"/>
        <w:rPr>
          <w:rFonts w:ascii="Calibri" w:hAnsi="Calibri"/>
          <w:snapToGrid w:val="0"/>
          <w:sz w:val="22"/>
          <w:szCs w:val="22"/>
        </w:rPr>
      </w:pPr>
    </w:p>
    <w:tbl>
      <w:tblPr>
        <w:tblW w:w="0" w:type="auto"/>
        <w:tblCellMar>
          <w:left w:w="70" w:type="dxa"/>
          <w:right w:w="70" w:type="dxa"/>
        </w:tblCellMar>
        <w:tblLook w:val="0000" w:firstRow="0" w:lastRow="0" w:firstColumn="0" w:lastColumn="0" w:noHBand="0" w:noVBand="0"/>
      </w:tblPr>
      <w:tblGrid>
        <w:gridCol w:w="4989"/>
        <w:gridCol w:w="4990"/>
      </w:tblGrid>
      <w:tr w:rsidR="003D2DE8" w:rsidRPr="00865E29" w14:paraId="1B5239BF" w14:textId="77777777" w:rsidTr="00AE2FCE">
        <w:tc>
          <w:tcPr>
            <w:tcW w:w="5059" w:type="dxa"/>
          </w:tcPr>
          <w:p w14:paraId="6140DBCE" w14:textId="77777777" w:rsidR="003D2DE8" w:rsidRPr="00865E29" w:rsidRDefault="003D2DE8" w:rsidP="005D2641">
            <w:pPr>
              <w:widowControl w:val="0"/>
              <w:jc w:val="center"/>
              <w:rPr>
                <w:rFonts w:ascii="Calibri" w:hAnsi="Calibri"/>
                <w:snapToGrid w:val="0"/>
                <w:sz w:val="22"/>
                <w:szCs w:val="22"/>
              </w:rPr>
            </w:pPr>
            <w:r w:rsidRPr="00865E29">
              <w:rPr>
                <w:rFonts w:ascii="Calibri" w:hAnsi="Calibri"/>
                <w:b/>
                <w:snapToGrid w:val="0"/>
                <w:sz w:val="22"/>
                <w:szCs w:val="22"/>
              </w:rPr>
              <w:t>.................................................</w:t>
            </w:r>
            <w:r w:rsidR="00661064" w:rsidRPr="00865E29">
              <w:rPr>
                <w:rFonts w:ascii="Calibri" w:hAnsi="Calibri"/>
                <w:b/>
                <w:snapToGrid w:val="0"/>
                <w:sz w:val="22"/>
                <w:szCs w:val="22"/>
              </w:rPr>
              <w:t>.</w:t>
            </w:r>
          </w:p>
        </w:tc>
        <w:tc>
          <w:tcPr>
            <w:tcW w:w="5060" w:type="dxa"/>
          </w:tcPr>
          <w:p w14:paraId="103D50D2" w14:textId="77777777" w:rsidR="003D2DE8" w:rsidRPr="00865E29" w:rsidRDefault="003D2DE8" w:rsidP="005D2641">
            <w:pPr>
              <w:widowControl w:val="0"/>
              <w:jc w:val="center"/>
              <w:rPr>
                <w:rFonts w:ascii="Calibri" w:hAnsi="Calibri"/>
                <w:snapToGrid w:val="0"/>
                <w:sz w:val="22"/>
                <w:szCs w:val="22"/>
              </w:rPr>
            </w:pPr>
            <w:r w:rsidRPr="00865E29">
              <w:rPr>
                <w:rFonts w:ascii="Calibri" w:hAnsi="Calibri"/>
                <w:b/>
                <w:snapToGrid w:val="0"/>
                <w:sz w:val="22"/>
                <w:szCs w:val="22"/>
              </w:rPr>
              <w:t>..................................................</w:t>
            </w:r>
          </w:p>
        </w:tc>
      </w:tr>
      <w:tr w:rsidR="003D2DE8" w:rsidRPr="00865E29" w14:paraId="36F910F4" w14:textId="77777777" w:rsidTr="00AE2FCE">
        <w:tc>
          <w:tcPr>
            <w:tcW w:w="5059" w:type="dxa"/>
          </w:tcPr>
          <w:p w14:paraId="3C7E035E" w14:textId="725D37DC" w:rsidR="003D2DE8" w:rsidRPr="00865E29" w:rsidRDefault="00864B86" w:rsidP="005D2641">
            <w:pPr>
              <w:widowControl w:val="0"/>
              <w:jc w:val="center"/>
              <w:rPr>
                <w:rFonts w:ascii="Calibri" w:hAnsi="Calibri"/>
                <w:snapToGrid w:val="0"/>
                <w:sz w:val="22"/>
                <w:szCs w:val="22"/>
              </w:rPr>
            </w:pPr>
            <w:r w:rsidRPr="00DA22ED">
              <w:rPr>
                <w:rFonts w:ascii="Calibri" w:hAnsi="Calibri"/>
                <w:b/>
                <w:snapToGrid w:val="0"/>
                <w:sz w:val="22"/>
                <w:szCs w:val="22"/>
              </w:rPr>
              <w:t>S</w:t>
            </w:r>
            <w:r w:rsidR="003D2DE8" w:rsidRPr="00865E29">
              <w:rPr>
                <w:rFonts w:ascii="Calibri" w:hAnsi="Calibri"/>
                <w:b/>
                <w:snapToGrid w:val="0"/>
                <w:sz w:val="22"/>
                <w:szCs w:val="22"/>
              </w:rPr>
              <w:t>tatutární město Pardubice</w:t>
            </w:r>
          </w:p>
        </w:tc>
        <w:tc>
          <w:tcPr>
            <w:tcW w:w="5060" w:type="dxa"/>
          </w:tcPr>
          <w:p w14:paraId="495402B7" w14:textId="77777777" w:rsidR="003D2DE8" w:rsidRPr="00865E29" w:rsidRDefault="00E13DEF" w:rsidP="005D2641">
            <w:pPr>
              <w:widowControl w:val="0"/>
              <w:tabs>
                <w:tab w:val="left" w:pos="1985"/>
              </w:tabs>
              <w:jc w:val="center"/>
              <w:rPr>
                <w:rFonts w:ascii="Calibri" w:hAnsi="Calibri"/>
                <w:b/>
                <w:bCs/>
                <w:snapToGrid w:val="0"/>
                <w:sz w:val="22"/>
                <w:szCs w:val="22"/>
              </w:rPr>
            </w:pPr>
            <w:proofErr w:type="spellStart"/>
            <w:r w:rsidRPr="00865E29">
              <w:rPr>
                <w:rFonts w:ascii="Calibri" w:hAnsi="Calibri"/>
                <w:b/>
                <w:bCs/>
                <w:snapToGrid w:val="0"/>
                <w:sz w:val="22"/>
                <w:szCs w:val="22"/>
              </w:rPr>
              <w:t>Herbacos</w:t>
            </w:r>
            <w:proofErr w:type="spellEnd"/>
            <w:r w:rsidRPr="00865E29">
              <w:rPr>
                <w:rFonts w:ascii="Calibri" w:hAnsi="Calibri"/>
                <w:b/>
                <w:bCs/>
                <w:snapToGrid w:val="0"/>
                <w:sz w:val="22"/>
                <w:szCs w:val="22"/>
              </w:rPr>
              <w:t xml:space="preserve"> </w:t>
            </w:r>
            <w:proofErr w:type="spellStart"/>
            <w:r w:rsidRPr="00865E29">
              <w:rPr>
                <w:rFonts w:ascii="Calibri" w:hAnsi="Calibri"/>
                <w:b/>
                <w:bCs/>
                <w:snapToGrid w:val="0"/>
                <w:sz w:val="22"/>
                <w:szCs w:val="22"/>
              </w:rPr>
              <w:t>Recordati</w:t>
            </w:r>
            <w:proofErr w:type="spellEnd"/>
            <w:r w:rsidR="000F4066" w:rsidRPr="00865E29">
              <w:rPr>
                <w:rFonts w:ascii="Calibri" w:hAnsi="Calibri"/>
                <w:b/>
                <w:bCs/>
                <w:snapToGrid w:val="0"/>
                <w:sz w:val="22"/>
                <w:szCs w:val="22"/>
              </w:rPr>
              <w:t xml:space="preserve"> s.r.o.</w:t>
            </w:r>
          </w:p>
        </w:tc>
      </w:tr>
      <w:tr w:rsidR="003D2DE8" w:rsidRPr="00865E29" w14:paraId="690DDA37" w14:textId="77777777" w:rsidTr="00AE2FCE">
        <w:tc>
          <w:tcPr>
            <w:tcW w:w="5059" w:type="dxa"/>
          </w:tcPr>
          <w:p w14:paraId="0C0C3EC1" w14:textId="77777777" w:rsidR="003D2DE8" w:rsidRPr="00865E29" w:rsidRDefault="003D2DE8" w:rsidP="005D2641">
            <w:pPr>
              <w:widowControl w:val="0"/>
              <w:jc w:val="center"/>
              <w:rPr>
                <w:rFonts w:ascii="Calibri" w:hAnsi="Calibri"/>
                <w:b/>
                <w:snapToGrid w:val="0"/>
                <w:sz w:val="22"/>
                <w:szCs w:val="22"/>
              </w:rPr>
            </w:pPr>
            <w:proofErr w:type="spellStart"/>
            <w:r w:rsidRPr="00865E29">
              <w:rPr>
                <w:rFonts w:ascii="Calibri" w:hAnsi="Calibri"/>
                <w:b/>
                <w:snapToGrid w:val="0"/>
                <w:sz w:val="22"/>
                <w:szCs w:val="22"/>
              </w:rPr>
              <w:t>zast</w:t>
            </w:r>
            <w:proofErr w:type="spellEnd"/>
            <w:r w:rsidRPr="00865E29">
              <w:rPr>
                <w:rFonts w:ascii="Calibri" w:hAnsi="Calibri"/>
                <w:b/>
                <w:snapToGrid w:val="0"/>
                <w:sz w:val="22"/>
                <w:szCs w:val="22"/>
              </w:rPr>
              <w:t>.</w:t>
            </w:r>
            <w:r w:rsidR="00E13DEF" w:rsidRPr="00865E29">
              <w:rPr>
                <w:rFonts w:ascii="Calibri" w:hAnsi="Calibri"/>
                <w:b/>
                <w:snapToGrid w:val="0"/>
                <w:sz w:val="22"/>
                <w:szCs w:val="22"/>
              </w:rPr>
              <w:t xml:space="preserve"> Editou Šklíbovou</w:t>
            </w:r>
          </w:p>
        </w:tc>
        <w:tc>
          <w:tcPr>
            <w:tcW w:w="5060" w:type="dxa"/>
          </w:tcPr>
          <w:p w14:paraId="4CD02AFC" w14:textId="0CC0CDFD" w:rsidR="003D2DE8" w:rsidRPr="00865E29" w:rsidRDefault="00262530" w:rsidP="005D2641">
            <w:pPr>
              <w:widowControl w:val="0"/>
              <w:jc w:val="center"/>
              <w:rPr>
                <w:rFonts w:ascii="Calibri" w:hAnsi="Calibri"/>
                <w:b/>
                <w:bCs/>
                <w:snapToGrid w:val="0"/>
                <w:sz w:val="22"/>
                <w:szCs w:val="22"/>
              </w:rPr>
            </w:pPr>
            <w:proofErr w:type="spellStart"/>
            <w:r w:rsidRPr="00865E29">
              <w:rPr>
                <w:rFonts w:ascii="Calibri" w:hAnsi="Calibri"/>
                <w:b/>
                <w:bCs/>
                <w:snapToGrid w:val="0"/>
                <w:sz w:val="22"/>
                <w:szCs w:val="22"/>
              </w:rPr>
              <w:t>zast</w:t>
            </w:r>
            <w:proofErr w:type="spellEnd"/>
            <w:r w:rsidRPr="00865E29">
              <w:rPr>
                <w:rFonts w:ascii="Calibri" w:hAnsi="Calibri"/>
                <w:b/>
                <w:bCs/>
                <w:snapToGrid w:val="0"/>
                <w:sz w:val="22"/>
                <w:szCs w:val="22"/>
              </w:rPr>
              <w:t xml:space="preserve">. </w:t>
            </w:r>
          </w:p>
        </w:tc>
      </w:tr>
      <w:tr w:rsidR="003D2DE8" w:rsidRPr="00865E29" w14:paraId="160E7724" w14:textId="77777777" w:rsidTr="00AE2FCE">
        <w:tc>
          <w:tcPr>
            <w:tcW w:w="5059" w:type="dxa"/>
          </w:tcPr>
          <w:p w14:paraId="5379538F" w14:textId="77777777" w:rsidR="00E13DEF" w:rsidRPr="00865E29" w:rsidRDefault="00E13DEF" w:rsidP="00E13DEF">
            <w:pPr>
              <w:widowControl w:val="0"/>
              <w:jc w:val="center"/>
              <w:rPr>
                <w:rFonts w:ascii="Calibri" w:hAnsi="Calibri"/>
                <w:b/>
                <w:snapToGrid w:val="0"/>
                <w:sz w:val="22"/>
                <w:szCs w:val="22"/>
              </w:rPr>
            </w:pPr>
            <w:r w:rsidRPr="00865E29">
              <w:rPr>
                <w:rFonts w:ascii="Calibri" w:hAnsi="Calibri"/>
                <w:b/>
                <w:snapToGrid w:val="0"/>
                <w:sz w:val="22"/>
                <w:szCs w:val="22"/>
              </w:rPr>
              <w:t>pověřenou zastupováním vedoucí oddělení správy bytových domů a nebytových prostor</w:t>
            </w:r>
          </w:p>
          <w:p w14:paraId="70877E25" w14:textId="77777777" w:rsidR="003D2DE8" w:rsidRPr="00865E29" w:rsidRDefault="003D2DE8" w:rsidP="005D2641">
            <w:pPr>
              <w:widowControl w:val="0"/>
              <w:jc w:val="center"/>
              <w:rPr>
                <w:rFonts w:ascii="Calibri" w:hAnsi="Calibri"/>
                <w:b/>
                <w:snapToGrid w:val="0"/>
                <w:sz w:val="22"/>
                <w:szCs w:val="22"/>
              </w:rPr>
            </w:pPr>
          </w:p>
        </w:tc>
        <w:tc>
          <w:tcPr>
            <w:tcW w:w="5060" w:type="dxa"/>
          </w:tcPr>
          <w:p w14:paraId="18FF528C" w14:textId="77777777" w:rsidR="003D2DE8" w:rsidRPr="00865E29" w:rsidRDefault="004B0A92" w:rsidP="005D2641">
            <w:pPr>
              <w:widowControl w:val="0"/>
              <w:jc w:val="center"/>
              <w:rPr>
                <w:rFonts w:ascii="Calibri" w:hAnsi="Calibri"/>
                <w:b/>
                <w:bCs/>
                <w:snapToGrid w:val="0"/>
                <w:sz w:val="22"/>
                <w:szCs w:val="22"/>
              </w:rPr>
            </w:pPr>
            <w:r w:rsidRPr="00865E29">
              <w:rPr>
                <w:rFonts w:ascii="Calibri" w:hAnsi="Calibri"/>
                <w:b/>
                <w:bCs/>
                <w:snapToGrid w:val="0"/>
                <w:sz w:val="22"/>
                <w:szCs w:val="22"/>
              </w:rPr>
              <w:t>prokura</w:t>
            </w:r>
          </w:p>
        </w:tc>
      </w:tr>
    </w:tbl>
    <w:p w14:paraId="43FD4EFC" w14:textId="77777777" w:rsidR="00E8378A" w:rsidRPr="00865E29" w:rsidRDefault="00E8378A" w:rsidP="00E8378A">
      <w:pPr>
        <w:pStyle w:val="Nadpis4"/>
        <w:ind w:left="0" w:firstLine="0"/>
        <w:rPr>
          <w:rFonts w:ascii="Calibri" w:hAnsi="Calibri"/>
          <w:sz w:val="18"/>
          <w:szCs w:val="18"/>
        </w:rPr>
      </w:pPr>
    </w:p>
    <w:p w14:paraId="67CBE825" w14:textId="77777777" w:rsidR="001D7FE0" w:rsidRDefault="004032E8" w:rsidP="00E8378A">
      <w:pPr>
        <w:pStyle w:val="Nadpis4"/>
        <w:ind w:left="0" w:firstLine="0"/>
        <w:rPr>
          <w:rFonts w:ascii="Calibri" w:hAnsi="Calibri"/>
          <w:sz w:val="18"/>
          <w:szCs w:val="18"/>
        </w:rPr>
      </w:pPr>
      <w:r w:rsidRPr="00865E29">
        <w:rPr>
          <w:rFonts w:ascii="Calibri" w:hAnsi="Calibri"/>
          <w:sz w:val="18"/>
          <w:szCs w:val="18"/>
        </w:rPr>
        <w:t>Příloha č. 1</w:t>
      </w:r>
      <w:proofErr w:type="gramStart"/>
      <w:r w:rsidRPr="00865E29">
        <w:rPr>
          <w:rFonts w:ascii="Calibri" w:hAnsi="Calibri"/>
          <w:sz w:val="18"/>
          <w:szCs w:val="18"/>
        </w:rPr>
        <w:t>)  Výpočtový</w:t>
      </w:r>
      <w:proofErr w:type="gramEnd"/>
      <w:r w:rsidRPr="00865E29">
        <w:rPr>
          <w:rFonts w:ascii="Calibri" w:hAnsi="Calibri"/>
          <w:sz w:val="18"/>
          <w:szCs w:val="18"/>
        </w:rPr>
        <w:t xml:space="preserve"> list</w:t>
      </w:r>
      <w:r w:rsidRPr="00DE7349">
        <w:rPr>
          <w:rFonts w:ascii="Calibri" w:hAnsi="Calibri"/>
          <w:sz w:val="18"/>
          <w:szCs w:val="18"/>
        </w:rPr>
        <w:t xml:space="preserve">    </w:t>
      </w:r>
    </w:p>
    <w:p w14:paraId="1495C20A" w14:textId="77777777" w:rsidR="004032E8" w:rsidRPr="00B61AFB" w:rsidRDefault="004032E8" w:rsidP="00B61AFB">
      <w:pPr>
        <w:widowControl w:val="0"/>
        <w:tabs>
          <w:tab w:val="left" w:pos="1984"/>
        </w:tabs>
        <w:ind w:left="283" w:hanging="283"/>
        <w:rPr>
          <w:rFonts w:ascii="Calibri" w:hAnsi="Calibri"/>
          <w:b/>
          <w:snapToGrid w:val="0"/>
        </w:rPr>
      </w:pPr>
    </w:p>
    <w:sectPr w:rsidR="004032E8" w:rsidRPr="00B61AFB" w:rsidSect="002C2AD4">
      <w:headerReference w:type="default" r:id="rId8"/>
      <w:footerReference w:type="default" r:id="rId9"/>
      <w:pgSz w:w="11907" w:h="16840" w:code="9"/>
      <w:pgMar w:top="1077" w:right="964" w:bottom="567" w:left="964" w:header="284" w:footer="28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5E5" w14:textId="77777777" w:rsidR="00F96E69" w:rsidRDefault="00F96E69">
      <w:r>
        <w:separator/>
      </w:r>
    </w:p>
  </w:endnote>
  <w:endnote w:type="continuationSeparator" w:id="0">
    <w:p w14:paraId="48198CB7" w14:textId="77777777" w:rsidR="00F96E69" w:rsidRDefault="00F96E69">
      <w:r>
        <w:continuationSeparator/>
      </w:r>
    </w:p>
  </w:endnote>
  <w:endnote w:type="continuationNotice" w:id="1">
    <w:p w14:paraId="5F305978" w14:textId="77777777" w:rsidR="00F96E69" w:rsidRDefault="00F9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57B" w14:textId="77777777" w:rsidR="008E1F47" w:rsidRPr="008E1F47" w:rsidRDefault="008E1F47">
    <w:pPr>
      <w:pStyle w:val="Zpat"/>
      <w:jc w:val="center"/>
      <w:rPr>
        <w:rFonts w:ascii="Calibri" w:hAnsi="Calibri"/>
      </w:rPr>
    </w:pPr>
    <w:r w:rsidRPr="008E1F47">
      <w:rPr>
        <w:rFonts w:ascii="Calibri" w:hAnsi="Calibri"/>
      </w:rPr>
      <w:t xml:space="preserve">Stránka </w:t>
    </w:r>
    <w:r w:rsidRPr="008E1F47">
      <w:rPr>
        <w:rFonts w:ascii="Calibri" w:hAnsi="Calibri"/>
        <w:b/>
        <w:bCs/>
        <w:sz w:val="24"/>
        <w:szCs w:val="24"/>
      </w:rPr>
      <w:fldChar w:fldCharType="begin"/>
    </w:r>
    <w:r w:rsidRPr="008E1F47">
      <w:rPr>
        <w:rFonts w:ascii="Calibri" w:hAnsi="Calibri"/>
        <w:b/>
        <w:bCs/>
      </w:rPr>
      <w:instrText>PAGE</w:instrText>
    </w:r>
    <w:r w:rsidRPr="008E1F47">
      <w:rPr>
        <w:rFonts w:ascii="Calibri" w:hAnsi="Calibri"/>
        <w:b/>
        <w:bCs/>
        <w:sz w:val="24"/>
        <w:szCs w:val="24"/>
      </w:rPr>
      <w:fldChar w:fldCharType="separate"/>
    </w:r>
    <w:r w:rsidR="00E8378A">
      <w:rPr>
        <w:rFonts w:ascii="Calibri" w:hAnsi="Calibri"/>
        <w:b/>
        <w:bCs/>
        <w:noProof/>
      </w:rPr>
      <w:t>2</w:t>
    </w:r>
    <w:r w:rsidRPr="008E1F47">
      <w:rPr>
        <w:rFonts w:ascii="Calibri" w:hAnsi="Calibri"/>
        <w:b/>
        <w:bCs/>
        <w:sz w:val="24"/>
        <w:szCs w:val="24"/>
      </w:rPr>
      <w:fldChar w:fldCharType="end"/>
    </w:r>
    <w:r w:rsidRPr="008E1F47">
      <w:rPr>
        <w:rFonts w:ascii="Calibri" w:hAnsi="Calibri"/>
      </w:rPr>
      <w:t xml:space="preserve"> z </w:t>
    </w:r>
    <w:r w:rsidRPr="008E1F47">
      <w:rPr>
        <w:rFonts w:ascii="Calibri" w:hAnsi="Calibri"/>
        <w:b/>
        <w:bCs/>
        <w:sz w:val="24"/>
        <w:szCs w:val="24"/>
      </w:rPr>
      <w:fldChar w:fldCharType="begin"/>
    </w:r>
    <w:r w:rsidRPr="008E1F47">
      <w:rPr>
        <w:rFonts w:ascii="Calibri" w:hAnsi="Calibri"/>
        <w:b/>
        <w:bCs/>
      </w:rPr>
      <w:instrText>NUMPAGES</w:instrText>
    </w:r>
    <w:r w:rsidRPr="008E1F47">
      <w:rPr>
        <w:rFonts w:ascii="Calibri" w:hAnsi="Calibri"/>
        <w:b/>
        <w:bCs/>
        <w:sz w:val="24"/>
        <w:szCs w:val="24"/>
      </w:rPr>
      <w:fldChar w:fldCharType="separate"/>
    </w:r>
    <w:r w:rsidR="00E8378A">
      <w:rPr>
        <w:rFonts w:ascii="Calibri" w:hAnsi="Calibri"/>
        <w:b/>
        <w:bCs/>
        <w:noProof/>
      </w:rPr>
      <w:t>3</w:t>
    </w:r>
    <w:r w:rsidRPr="008E1F47">
      <w:rPr>
        <w:rFonts w:ascii="Calibri" w:hAnsi="Calibri"/>
        <w:b/>
        <w:bCs/>
        <w:sz w:val="24"/>
        <w:szCs w:val="24"/>
      </w:rPr>
      <w:fldChar w:fldCharType="end"/>
    </w:r>
  </w:p>
  <w:p w14:paraId="0A7B5A63" w14:textId="77777777" w:rsidR="00661064" w:rsidRPr="008E1F47" w:rsidRDefault="00661064">
    <w:pPr>
      <w:widowControl w:val="0"/>
      <w:rPr>
        <w:rFonts w:ascii="Calibri" w:hAnsi="Calibri"/>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B6CB" w14:textId="77777777" w:rsidR="00F96E69" w:rsidRDefault="00F96E69">
      <w:r>
        <w:separator/>
      </w:r>
    </w:p>
  </w:footnote>
  <w:footnote w:type="continuationSeparator" w:id="0">
    <w:p w14:paraId="2C10B22B" w14:textId="77777777" w:rsidR="00F96E69" w:rsidRDefault="00F96E69">
      <w:r>
        <w:continuationSeparator/>
      </w:r>
    </w:p>
  </w:footnote>
  <w:footnote w:type="continuationNotice" w:id="1">
    <w:p w14:paraId="08BA2230" w14:textId="77777777" w:rsidR="00F96E69" w:rsidRDefault="00F96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1AD7" w14:textId="77777777" w:rsidR="00B602DC" w:rsidRDefault="00B60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48C"/>
    <w:multiLevelType w:val="hybridMultilevel"/>
    <w:tmpl w:val="C56C7D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B4F8F"/>
    <w:multiLevelType w:val="hybridMultilevel"/>
    <w:tmpl w:val="5FF474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923E3F"/>
    <w:multiLevelType w:val="hybridMultilevel"/>
    <w:tmpl w:val="6F2EAAEC"/>
    <w:lvl w:ilvl="0" w:tplc="C8481F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B7533"/>
    <w:multiLevelType w:val="hybridMultilevel"/>
    <w:tmpl w:val="F150465C"/>
    <w:lvl w:ilvl="0" w:tplc="4A12E456">
      <w:start w:val="1"/>
      <w:numFmt w:val="decimal"/>
      <w:lvlText w:val="%1."/>
      <w:lvlJc w:val="left"/>
      <w:pPr>
        <w:ind w:left="720" w:hanging="360"/>
      </w:pPr>
      <w:rPr>
        <w:rFonts w:ascii="Calibri" w:hAnsi="Calibri"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B1DBC"/>
    <w:multiLevelType w:val="hybridMultilevel"/>
    <w:tmpl w:val="413282AE"/>
    <w:lvl w:ilvl="0" w:tplc="B2D62B42">
      <w:start w:val="1"/>
      <w:numFmt w:val="decimal"/>
      <w:lvlText w:val="%1."/>
      <w:lvlJc w:val="left"/>
      <w:pPr>
        <w:tabs>
          <w:tab w:val="num" w:pos="227"/>
        </w:tabs>
        <w:ind w:left="227" w:hanging="227"/>
      </w:pPr>
      <w:rPr>
        <w:rFonts w:ascii="Calibri" w:hAnsi="Calibr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E44DE1"/>
    <w:multiLevelType w:val="hybridMultilevel"/>
    <w:tmpl w:val="01B6D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300CA"/>
    <w:multiLevelType w:val="hybridMultilevel"/>
    <w:tmpl w:val="5B06923E"/>
    <w:lvl w:ilvl="0" w:tplc="4A12E456">
      <w:start w:val="1"/>
      <w:numFmt w:val="decimal"/>
      <w:lvlText w:val="%1."/>
      <w:lvlJc w:val="left"/>
      <w:pPr>
        <w:ind w:left="720" w:hanging="360"/>
      </w:pPr>
      <w:rPr>
        <w:rFonts w:ascii="Calibri" w:hAnsi="Calibri"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B1204A"/>
    <w:multiLevelType w:val="hybridMultilevel"/>
    <w:tmpl w:val="6E90F5B8"/>
    <w:lvl w:ilvl="0" w:tplc="170C86AE">
      <w:start w:val="1"/>
      <w:numFmt w:val="decimal"/>
      <w:lvlText w:val="%1."/>
      <w:lvlJc w:val="left"/>
      <w:pPr>
        <w:tabs>
          <w:tab w:val="num" w:pos="227"/>
        </w:tabs>
        <w:ind w:left="227" w:hanging="227"/>
      </w:pPr>
      <w:rPr>
        <w:rFonts w:ascii="Calibri" w:hAnsi="Calibr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1CF7F09"/>
    <w:multiLevelType w:val="hybridMultilevel"/>
    <w:tmpl w:val="08A62A4C"/>
    <w:lvl w:ilvl="0" w:tplc="339AF6F0">
      <w:start w:val="1"/>
      <w:numFmt w:val="decimal"/>
      <w:lvlText w:val="%1."/>
      <w:lvlJc w:val="left"/>
      <w:pPr>
        <w:tabs>
          <w:tab w:val="num" w:pos="227"/>
        </w:tabs>
        <w:ind w:left="227" w:hanging="227"/>
      </w:pPr>
      <w:rPr>
        <w:rFonts w:ascii="Calibri" w:hAnsi="Calibri" w:hint="default"/>
        <w:b w:val="0"/>
        <w:i w:val="0"/>
        <w:color w:val="auto"/>
      </w:rPr>
    </w:lvl>
    <w:lvl w:ilvl="1" w:tplc="55C6F1B8">
      <w:start w:val="10"/>
      <w:numFmt w:val="decimal"/>
      <w:lvlText w:val="%2."/>
      <w:lvlJc w:val="left"/>
      <w:pPr>
        <w:tabs>
          <w:tab w:val="num" w:pos="1420"/>
        </w:tabs>
        <w:ind w:left="1420" w:hanging="340"/>
      </w:pPr>
      <w:rPr>
        <w:rFonts w:ascii="Garamond" w:hAnsi="Garamond"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F81FDB"/>
    <w:multiLevelType w:val="hybridMultilevel"/>
    <w:tmpl w:val="98E27E3A"/>
    <w:lvl w:ilvl="0" w:tplc="DF24164C">
      <w:start w:val="1"/>
      <w:numFmt w:val="decimal"/>
      <w:lvlText w:val="%1."/>
      <w:lvlJc w:val="left"/>
      <w:pPr>
        <w:tabs>
          <w:tab w:val="num" w:pos="227"/>
        </w:tabs>
        <w:ind w:left="227" w:hanging="227"/>
      </w:pPr>
      <w:rPr>
        <w:rFonts w:ascii="Calibri" w:hAnsi="Calibr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EC5BB7"/>
    <w:multiLevelType w:val="hybridMultilevel"/>
    <w:tmpl w:val="739EE6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5A13F9"/>
    <w:multiLevelType w:val="hybridMultilevel"/>
    <w:tmpl w:val="22B25454"/>
    <w:lvl w:ilvl="0" w:tplc="0405000F">
      <w:start w:val="1"/>
      <w:numFmt w:val="decimal"/>
      <w:lvlText w:val="%1."/>
      <w:lvlJc w:val="left"/>
      <w:pPr>
        <w:ind w:left="720" w:hanging="360"/>
      </w:pPr>
    </w:lvl>
    <w:lvl w:ilvl="1" w:tplc="77487FA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20F9D"/>
    <w:multiLevelType w:val="hybridMultilevel"/>
    <w:tmpl w:val="4CEEA05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F60600"/>
    <w:multiLevelType w:val="hybridMultilevel"/>
    <w:tmpl w:val="626E9702"/>
    <w:lvl w:ilvl="0" w:tplc="A22AD64A">
      <w:start w:val="10"/>
      <w:numFmt w:val="decimal"/>
      <w:lvlText w:val="%1."/>
      <w:lvlJc w:val="left"/>
      <w:pPr>
        <w:tabs>
          <w:tab w:val="num" w:pos="340"/>
        </w:tabs>
        <w:ind w:left="340" w:hanging="340"/>
      </w:pPr>
      <w:rPr>
        <w:rFonts w:ascii="Calibri" w:hAnsi="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B02016"/>
    <w:multiLevelType w:val="hybridMultilevel"/>
    <w:tmpl w:val="8642F316"/>
    <w:lvl w:ilvl="0" w:tplc="4880E43E">
      <w:start w:val="1"/>
      <w:numFmt w:val="decimal"/>
      <w:lvlText w:val="%1."/>
      <w:lvlJc w:val="left"/>
      <w:pPr>
        <w:tabs>
          <w:tab w:val="num" w:pos="284"/>
        </w:tabs>
        <w:ind w:left="284" w:hanging="284"/>
      </w:pPr>
      <w:rPr>
        <w:rFonts w:ascii="Calibri" w:hAnsi="Calibri"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C658FD"/>
    <w:multiLevelType w:val="hybridMultilevel"/>
    <w:tmpl w:val="9BB4DA52"/>
    <w:lvl w:ilvl="0" w:tplc="3A2E6BF2">
      <w:start w:val="1"/>
      <w:numFmt w:val="decimal"/>
      <w:lvlText w:val="%1."/>
      <w:lvlJc w:val="left"/>
      <w:pPr>
        <w:tabs>
          <w:tab w:val="num" w:pos="287"/>
        </w:tabs>
        <w:ind w:left="287" w:hanging="227"/>
      </w:pPr>
      <w:rPr>
        <w:rFonts w:ascii="Calibri" w:hAnsi="Calibri"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9A7BC6"/>
    <w:multiLevelType w:val="hybridMultilevel"/>
    <w:tmpl w:val="F27AF414"/>
    <w:lvl w:ilvl="0" w:tplc="6744FA5C">
      <w:start w:val="1"/>
      <w:numFmt w:val="decimal"/>
      <w:lvlText w:val="%1."/>
      <w:lvlJc w:val="left"/>
      <w:pPr>
        <w:tabs>
          <w:tab w:val="num" w:pos="227"/>
        </w:tabs>
        <w:ind w:left="227" w:hanging="227"/>
      </w:pPr>
      <w:rPr>
        <w:rFonts w:ascii="Calibri" w:hAnsi="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096463"/>
    <w:multiLevelType w:val="hybridMultilevel"/>
    <w:tmpl w:val="D8F48D74"/>
    <w:lvl w:ilvl="0" w:tplc="0405000F">
      <w:start w:val="1"/>
      <w:numFmt w:val="decimal"/>
      <w:lvlText w:val="%1."/>
      <w:lvlJc w:val="left"/>
      <w:pPr>
        <w:tabs>
          <w:tab w:val="num" w:pos="57"/>
        </w:tabs>
        <w:ind w:left="170" w:hanging="170"/>
      </w:pPr>
      <w:rPr>
        <w:rFonts w:hint="default"/>
        <w:b w:val="0"/>
        <w:i w:val="0"/>
        <w:color w:val="auto"/>
      </w:rPr>
    </w:lvl>
    <w:lvl w:ilvl="1" w:tplc="55C6F1B8">
      <w:start w:val="10"/>
      <w:numFmt w:val="decimal"/>
      <w:lvlText w:val="%2."/>
      <w:lvlJc w:val="left"/>
      <w:pPr>
        <w:tabs>
          <w:tab w:val="num" w:pos="340"/>
        </w:tabs>
        <w:ind w:left="340" w:hanging="340"/>
      </w:pPr>
      <w:rPr>
        <w:rFonts w:ascii="Garamond" w:hAnsi="Garamond"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4C04FC"/>
    <w:multiLevelType w:val="hybridMultilevel"/>
    <w:tmpl w:val="3CBA0E4A"/>
    <w:lvl w:ilvl="0" w:tplc="955A0928">
      <w:start w:val="1"/>
      <w:numFmt w:val="decimal"/>
      <w:lvlText w:val="%1."/>
      <w:lvlJc w:val="left"/>
      <w:pPr>
        <w:tabs>
          <w:tab w:val="num" w:pos="227"/>
        </w:tabs>
        <w:ind w:left="227" w:hanging="227"/>
      </w:pPr>
      <w:rPr>
        <w:rFonts w:ascii="Calibri" w:hAnsi="Calibri" w:hint="default"/>
        <w:b w:val="0"/>
        <w:i w:val="0"/>
      </w:rPr>
    </w:lvl>
    <w:lvl w:ilvl="1" w:tplc="0405000F">
      <w:start w:val="1"/>
      <w:numFmt w:val="decimal"/>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760154"/>
    <w:multiLevelType w:val="hybridMultilevel"/>
    <w:tmpl w:val="32264906"/>
    <w:lvl w:ilvl="0" w:tplc="A268F45A">
      <w:start w:val="1"/>
      <w:numFmt w:val="decimal"/>
      <w:lvlText w:val="%1."/>
      <w:lvlJc w:val="left"/>
      <w:pPr>
        <w:tabs>
          <w:tab w:val="num" w:pos="227"/>
        </w:tabs>
        <w:ind w:left="227" w:hanging="227"/>
      </w:pPr>
      <w:rPr>
        <w:rFonts w:ascii="Calibri" w:hAnsi="Calibr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CA68AA"/>
    <w:multiLevelType w:val="hybridMultilevel"/>
    <w:tmpl w:val="07105B6C"/>
    <w:lvl w:ilvl="0" w:tplc="4A12E456">
      <w:start w:val="1"/>
      <w:numFmt w:val="decimal"/>
      <w:lvlText w:val="%1."/>
      <w:lvlJc w:val="left"/>
      <w:pPr>
        <w:ind w:left="927" w:hanging="360"/>
      </w:pPr>
      <w:rPr>
        <w:rFonts w:ascii="Calibri" w:hAnsi="Calibri"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C4384"/>
    <w:multiLevelType w:val="hybridMultilevel"/>
    <w:tmpl w:val="5E0438A2"/>
    <w:lvl w:ilvl="0" w:tplc="C5AC0994">
      <w:start w:val="1"/>
      <w:numFmt w:val="decimal"/>
      <w:lvlText w:val="%1."/>
      <w:lvlJc w:val="left"/>
      <w:pPr>
        <w:tabs>
          <w:tab w:val="num" w:pos="5416"/>
        </w:tabs>
        <w:ind w:left="5416" w:hanging="170"/>
      </w:pPr>
      <w:rPr>
        <w:rFonts w:ascii="Calibri" w:hAnsi="Calibri" w:hint="default"/>
        <w:b w:val="0"/>
        <w:i w:val="0"/>
        <w:color w:val="auto"/>
        <w:sz w:val="22"/>
        <w:szCs w:val="22"/>
      </w:rPr>
    </w:lvl>
    <w:lvl w:ilvl="1" w:tplc="9096592C">
      <w:start w:val="1"/>
      <w:numFmt w:val="decimal"/>
      <w:lvlText w:val="%2."/>
      <w:lvlJc w:val="left"/>
      <w:pPr>
        <w:tabs>
          <w:tab w:val="num" w:pos="5173"/>
        </w:tabs>
        <w:ind w:left="5173" w:hanging="227"/>
      </w:pPr>
      <w:rPr>
        <w:rFonts w:ascii="Calibri" w:hAnsi="Calibri" w:hint="default"/>
        <w:b w:val="0"/>
        <w:i w:val="0"/>
        <w:color w:val="auto"/>
        <w:sz w:val="22"/>
        <w:szCs w:val="22"/>
      </w:rPr>
    </w:lvl>
    <w:lvl w:ilvl="2" w:tplc="F11A353A">
      <w:start w:val="1"/>
      <w:numFmt w:val="decimal"/>
      <w:lvlText w:val="%3."/>
      <w:lvlJc w:val="left"/>
      <w:pPr>
        <w:tabs>
          <w:tab w:val="num" w:pos="5059"/>
        </w:tabs>
        <w:ind w:left="5230" w:hanging="284"/>
      </w:pPr>
      <w:rPr>
        <w:rFonts w:hint="default"/>
        <w:b w:val="0"/>
        <w:i w:val="0"/>
        <w:color w:val="auto"/>
        <w:sz w:val="22"/>
        <w:szCs w:val="22"/>
      </w:rPr>
    </w:lvl>
    <w:lvl w:ilvl="3" w:tplc="0405000F" w:tentative="1">
      <w:start w:val="1"/>
      <w:numFmt w:val="decimal"/>
      <w:lvlText w:val="%4."/>
      <w:lvlJc w:val="left"/>
      <w:pPr>
        <w:tabs>
          <w:tab w:val="num" w:pos="8126"/>
        </w:tabs>
        <w:ind w:left="8126" w:hanging="360"/>
      </w:pPr>
    </w:lvl>
    <w:lvl w:ilvl="4" w:tplc="04050019" w:tentative="1">
      <w:start w:val="1"/>
      <w:numFmt w:val="lowerLetter"/>
      <w:lvlText w:val="%5."/>
      <w:lvlJc w:val="left"/>
      <w:pPr>
        <w:tabs>
          <w:tab w:val="num" w:pos="8846"/>
        </w:tabs>
        <w:ind w:left="8846" w:hanging="360"/>
      </w:pPr>
    </w:lvl>
    <w:lvl w:ilvl="5" w:tplc="0405001B" w:tentative="1">
      <w:start w:val="1"/>
      <w:numFmt w:val="lowerRoman"/>
      <w:lvlText w:val="%6."/>
      <w:lvlJc w:val="right"/>
      <w:pPr>
        <w:tabs>
          <w:tab w:val="num" w:pos="9566"/>
        </w:tabs>
        <w:ind w:left="9566" w:hanging="180"/>
      </w:pPr>
    </w:lvl>
    <w:lvl w:ilvl="6" w:tplc="0405000F" w:tentative="1">
      <w:start w:val="1"/>
      <w:numFmt w:val="decimal"/>
      <w:lvlText w:val="%7."/>
      <w:lvlJc w:val="left"/>
      <w:pPr>
        <w:tabs>
          <w:tab w:val="num" w:pos="10286"/>
        </w:tabs>
        <w:ind w:left="10286" w:hanging="360"/>
      </w:pPr>
    </w:lvl>
    <w:lvl w:ilvl="7" w:tplc="04050019" w:tentative="1">
      <w:start w:val="1"/>
      <w:numFmt w:val="lowerLetter"/>
      <w:lvlText w:val="%8."/>
      <w:lvlJc w:val="left"/>
      <w:pPr>
        <w:tabs>
          <w:tab w:val="num" w:pos="11006"/>
        </w:tabs>
        <w:ind w:left="11006" w:hanging="360"/>
      </w:pPr>
    </w:lvl>
    <w:lvl w:ilvl="8" w:tplc="0405001B" w:tentative="1">
      <w:start w:val="1"/>
      <w:numFmt w:val="lowerRoman"/>
      <w:lvlText w:val="%9."/>
      <w:lvlJc w:val="right"/>
      <w:pPr>
        <w:tabs>
          <w:tab w:val="num" w:pos="11726"/>
        </w:tabs>
        <w:ind w:left="11726" w:hanging="180"/>
      </w:pPr>
    </w:lvl>
  </w:abstractNum>
  <w:abstractNum w:abstractNumId="22" w15:restartNumberingAfterBreak="0">
    <w:nsid w:val="63C703A7"/>
    <w:multiLevelType w:val="hybridMultilevel"/>
    <w:tmpl w:val="9780A682"/>
    <w:lvl w:ilvl="0" w:tplc="4A12E456">
      <w:start w:val="1"/>
      <w:numFmt w:val="decimal"/>
      <w:lvlText w:val="%1."/>
      <w:lvlJc w:val="left"/>
      <w:pPr>
        <w:ind w:left="720" w:hanging="360"/>
      </w:pPr>
      <w:rPr>
        <w:rFonts w:ascii="Calibri" w:hAnsi="Calibri"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FA659D"/>
    <w:multiLevelType w:val="hybridMultilevel"/>
    <w:tmpl w:val="F44CB28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CC6A83"/>
    <w:multiLevelType w:val="hybridMultilevel"/>
    <w:tmpl w:val="6E7038D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FD50E5"/>
    <w:multiLevelType w:val="hybridMultilevel"/>
    <w:tmpl w:val="63D083D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2A2E5E"/>
    <w:multiLevelType w:val="hybridMultilevel"/>
    <w:tmpl w:val="EA02E586"/>
    <w:lvl w:ilvl="0" w:tplc="C56AF190">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C31EF6"/>
    <w:multiLevelType w:val="hybridMultilevel"/>
    <w:tmpl w:val="08A62A4C"/>
    <w:lvl w:ilvl="0" w:tplc="FFFFFFFF">
      <w:start w:val="1"/>
      <w:numFmt w:val="decimal"/>
      <w:lvlText w:val="%1."/>
      <w:lvlJc w:val="left"/>
      <w:pPr>
        <w:tabs>
          <w:tab w:val="num" w:pos="227"/>
        </w:tabs>
        <w:ind w:left="227" w:hanging="227"/>
      </w:pPr>
      <w:rPr>
        <w:rFonts w:ascii="Calibri" w:hAnsi="Calibri" w:hint="default"/>
        <w:b w:val="0"/>
        <w:i w:val="0"/>
        <w:color w:val="auto"/>
      </w:rPr>
    </w:lvl>
    <w:lvl w:ilvl="1" w:tplc="FFFFFFFF">
      <w:start w:val="10"/>
      <w:numFmt w:val="decimal"/>
      <w:lvlText w:val="%2."/>
      <w:lvlJc w:val="left"/>
      <w:pPr>
        <w:tabs>
          <w:tab w:val="num" w:pos="1420"/>
        </w:tabs>
        <w:ind w:left="1420" w:hanging="340"/>
      </w:pPr>
      <w:rPr>
        <w:rFonts w:ascii="Garamond" w:hAnsi="Garamond" w:hint="default"/>
        <w:b w:val="0"/>
        <w:i w:val="0"/>
        <w:color w:val="auto"/>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15110406">
    <w:abstractNumId w:val="4"/>
  </w:num>
  <w:num w:numId="2" w16cid:durableId="2117404456">
    <w:abstractNumId w:val="17"/>
  </w:num>
  <w:num w:numId="3" w16cid:durableId="836380754">
    <w:abstractNumId w:val="7"/>
  </w:num>
  <w:num w:numId="4" w16cid:durableId="456266909">
    <w:abstractNumId w:val="21"/>
  </w:num>
  <w:num w:numId="5" w16cid:durableId="34282085">
    <w:abstractNumId w:val="11"/>
  </w:num>
  <w:num w:numId="6" w16cid:durableId="112527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144535">
    <w:abstractNumId w:val="18"/>
  </w:num>
  <w:num w:numId="8" w16cid:durableId="1341275163">
    <w:abstractNumId w:val="13"/>
  </w:num>
  <w:num w:numId="9" w16cid:durableId="481848025">
    <w:abstractNumId w:val="8"/>
  </w:num>
  <w:num w:numId="10" w16cid:durableId="1507549012">
    <w:abstractNumId w:val="15"/>
  </w:num>
  <w:num w:numId="11" w16cid:durableId="1920825408">
    <w:abstractNumId w:val="16"/>
  </w:num>
  <w:num w:numId="12" w16cid:durableId="2050955531">
    <w:abstractNumId w:val="14"/>
  </w:num>
  <w:num w:numId="13" w16cid:durableId="1660697488">
    <w:abstractNumId w:val="25"/>
  </w:num>
  <w:num w:numId="14" w16cid:durableId="1380400921">
    <w:abstractNumId w:val="26"/>
  </w:num>
  <w:num w:numId="15" w16cid:durableId="1472357128">
    <w:abstractNumId w:val="5"/>
  </w:num>
  <w:num w:numId="16" w16cid:durableId="1662856658">
    <w:abstractNumId w:val="1"/>
  </w:num>
  <w:num w:numId="17" w16cid:durableId="2077624877">
    <w:abstractNumId w:val="2"/>
  </w:num>
  <w:num w:numId="18" w16cid:durableId="407117670">
    <w:abstractNumId w:val="0"/>
  </w:num>
  <w:num w:numId="19" w16cid:durableId="825782131">
    <w:abstractNumId w:val="10"/>
  </w:num>
  <w:num w:numId="20" w16cid:durableId="1463571698">
    <w:abstractNumId w:val="12"/>
  </w:num>
  <w:num w:numId="21" w16cid:durableId="577591799">
    <w:abstractNumId w:val="19"/>
  </w:num>
  <w:num w:numId="22" w16cid:durableId="457070947">
    <w:abstractNumId w:val="3"/>
  </w:num>
  <w:num w:numId="23" w16cid:durableId="2028553653">
    <w:abstractNumId w:val="20"/>
  </w:num>
  <w:num w:numId="24" w16cid:durableId="1879665607">
    <w:abstractNumId w:val="22"/>
  </w:num>
  <w:num w:numId="25" w16cid:durableId="125244918">
    <w:abstractNumId w:val="6"/>
  </w:num>
  <w:num w:numId="26" w16cid:durableId="1052970753">
    <w:abstractNumId w:val="23"/>
  </w:num>
  <w:num w:numId="27" w16cid:durableId="1093630457">
    <w:abstractNumId w:val="24"/>
  </w:num>
  <w:num w:numId="28" w16cid:durableId="178889280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BF"/>
    <w:rsid w:val="0001743B"/>
    <w:rsid w:val="0001755F"/>
    <w:rsid w:val="00021E6C"/>
    <w:rsid w:val="000228B1"/>
    <w:rsid w:val="000233F2"/>
    <w:rsid w:val="00036680"/>
    <w:rsid w:val="000475AE"/>
    <w:rsid w:val="000576D3"/>
    <w:rsid w:val="00075036"/>
    <w:rsid w:val="0007634D"/>
    <w:rsid w:val="00084F34"/>
    <w:rsid w:val="0008748A"/>
    <w:rsid w:val="00092703"/>
    <w:rsid w:val="000A721D"/>
    <w:rsid w:val="000B0CBF"/>
    <w:rsid w:val="000B71EB"/>
    <w:rsid w:val="000C0684"/>
    <w:rsid w:val="000C263C"/>
    <w:rsid w:val="000C6E23"/>
    <w:rsid w:val="000D00FF"/>
    <w:rsid w:val="000D267B"/>
    <w:rsid w:val="000D5FB7"/>
    <w:rsid w:val="000F4066"/>
    <w:rsid w:val="001120B5"/>
    <w:rsid w:val="0012317C"/>
    <w:rsid w:val="001249CA"/>
    <w:rsid w:val="0012721E"/>
    <w:rsid w:val="00127782"/>
    <w:rsid w:val="0013486D"/>
    <w:rsid w:val="00140AC0"/>
    <w:rsid w:val="00144C32"/>
    <w:rsid w:val="00147483"/>
    <w:rsid w:val="001559C1"/>
    <w:rsid w:val="001562EB"/>
    <w:rsid w:val="00167DBC"/>
    <w:rsid w:val="00170523"/>
    <w:rsid w:val="00170973"/>
    <w:rsid w:val="0018223E"/>
    <w:rsid w:val="00184E03"/>
    <w:rsid w:val="00194E07"/>
    <w:rsid w:val="001A4BB3"/>
    <w:rsid w:val="001A5144"/>
    <w:rsid w:val="001A6087"/>
    <w:rsid w:val="001B1875"/>
    <w:rsid w:val="001B757E"/>
    <w:rsid w:val="001C3F35"/>
    <w:rsid w:val="001C4617"/>
    <w:rsid w:val="001C496A"/>
    <w:rsid w:val="001C57B5"/>
    <w:rsid w:val="001D0527"/>
    <w:rsid w:val="001D1347"/>
    <w:rsid w:val="001D39C5"/>
    <w:rsid w:val="001D669B"/>
    <w:rsid w:val="001D7FE0"/>
    <w:rsid w:val="001E5360"/>
    <w:rsid w:val="001F1315"/>
    <w:rsid w:val="0020589D"/>
    <w:rsid w:val="00211447"/>
    <w:rsid w:val="00215D4D"/>
    <w:rsid w:val="00216181"/>
    <w:rsid w:val="00226D91"/>
    <w:rsid w:val="002335AC"/>
    <w:rsid w:val="00236A7B"/>
    <w:rsid w:val="00241006"/>
    <w:rsid w:val="00241FCE"/>
    <w:rsid w:val="00250D3F"/>
    <w:rsid w:val="0025442E"/>
    <w:rsid w:val="0025605C"/>
    <w:rsid w:val="0025754A"/>
    <w:rsid w:val="00262530"/>
    <w:rsid w:val="00267123"/>
    <w:rsid w:val="0028742E"/>
    <w:rsid w:val="00287855"/>
    <w:rsid w:val="00290953"/>
    <w:rsid w:val="00297138"/>
    <w:rsid w:val="002A5CBC"/>
    <w:rsid w:val="002B5511"/>
    <w:rsid w:val="002C12FB"/>
    <w:rsid w:val="002C2A4A"/>
    <w:rsid w:val="002C2AD4"/>
    <w:rsid w:val="002C471F"/>
    <w:rsid w:val="002E2736"/>
    <w:rsid w:val="002F339F"/>
    <w:rsid w:val="002F353D"/>
    <w:rsid w:val="002F6AEF"/>
    <w:rsid w:val="00305BEE"/>
    <w:rsid w:val="00327DCC"/>
    <w:rsid w:val="00330C0E"/>
    <w:rsid w:val="00331F3F"/>
    <w:rsid w:val="00350942"/>
    <w:rsid w:val="003623AB"/>
    <w:rsid w:val="003771D5"/>
    <w:rsid w:val="00380CDC"/>
    <w:rsid w:val="0038609E"/>
    <w:rsid w:val="003A4F03"/>
    <w:rsid w:val="003A50CF"/>
    <w:rsid w:val="003A6879"/>
    <w:rsid w:val="003B5FE8"/>
    <w:rsid w:val="003C050D"/>
    <w:rsid w:val="003C3795"/>
    <w:rsid w:val="003D2DE8"/>
    <w:rsid w:val="003D3500"/>
    <w:rsid w:val="003E3A47"/>
    <w:rsid w:val="003E3D28"/>
    <w:rsid w:val="003E5F7D"/>
    <w:rsid w:val="003E671A"/>
    <w:rsid w:val="003F4072"/>
    <w:rsid w:val="004020CF"/>
    <w:rsid w:val="00402B98"/>
    <w:rsid w:val="004032E8"/>
    <w:rsid w:val="0040396F"/>
    <w:rsid w:val="004110A5"/>
    <w:rsid w:val="0041177A"/>
    <w:rsid w:val="0041406F"/>
    <w:rsid w:val="0041495E"/>
    <w:rsid w:val="00417DEA"/>
    <w:rsid w:val="0042376B"/>
    <w:rsid w:val="0042779C"/>
    <w:rsid w:val="00435076"/>
    <w:rsid w:val="004360FD"/>
    <w:rsid w:val="004408A0"/>
    <w:rsid w:val="00446663"/>
    <w:rsid w:val="00447919"/>
    <w:rsid w:val="0045580B"/>
    <w:rsid w:val="004611DB"/>
    <w:rsid w:val="00471E72"/>
    <w:rsid w:val="00475AB3"/>
    <w:rsid w:val="00476533"/>
    <w:rsid w:val="00490636"/>
    <w:rsid w:val="0049284E"/>
    <w:rsid w:val="004946CD"/>
    <w:rsid w:val="00496D19"/>
    <w:rsid w:val="004979AF"/>
    <w:rsid w:val="004A7955"/>
    <w:rsid w:val="004B03C8"/>
    <w:rsid w:val="004B0A92"/>
    <w:rsid w:val="004B3F75"/>
    <w:rsid w:val="004C72F7"/>
    <w:rsid w:val="004D3D60"/>
    <w:rsid w:val="004E1F94"/>
    <w:rsid w:val="004E3AB6"/>
    <w:rsid w:val="004E65F8"/>
    <w:rsid w:val="004F3CCE"/>
    <w:rsid w:val="0050408B"/>
    <w:rsid w:val="0050746D"/>
    <w:rsid w:val="00524460"/>
    <w:rsid w:val="0052479A"/>
    <w:rsid w:val="0053174F"/>
    <w:rsid w:val="005402EF"/>
    <w:rsid w:val="00540685"/>
    <w:rsid w:val="00541CD9"/>
    <w:rsid w:val="00555339"/>
    <w:rsid w:val="00557B3C"/>
    <w:rsid w:val="00560619"/>
    <w:rsid w:val="00563300"/>
    <w:rsid w:val="005750E5"/>
    <w:rsid w:val="00575FB9"/>
    <w:rsid w:val="00584D9F"/>
    <w:rsid w:val="0058686E"/>
    <w:rsid w:val="00587501"/>
    <w:rsid w:val="00587C14"/>
    <w:rsid w:val="00594466"/>
    <w:rsid w:val="00594E3D"/>
    <w:rsid w:val="005A7326"/>
    <w:rsid w:val="005B0FC1"/>
    <w:rsid w:val="005B2108"/>
    <w:rsid w:val="005C6D33"/>
    <w:rsid w:val="005D1DC5"/>
    <w:rsid w:val="005D2641"/>
    <w:rsid w:val="005D5D84"/>
    <w:rsid w:val="005D7488"/>
    <w:rsid w:val="005E2FCE"/>
    <w:rsid w:val="005F3CBB"/>
    <w:rsid w:val="006147FB"/>
    <w:rsid w:val="00615FCE"/>
    <w:rsid w:val="00632901"/>
    <w:rsid w:val="00633D53"/>
    <w:rsid w:val="00640994"/>
    <w:rsid w:val="00653299"/>
    <w:rsid w:val="00653D53"/>
    <w:rsid w:val="00654622"/>
    <w:rsid w:val="006571F0"/>
    <w:rsid w:val="00661064"/>
    <w:rsid w:val="00672C7B"/>
    <w:rsid w:val="00675B70"/>
    <w:rsid w:val="00680440"/>
    <w:rsid w:val="006811E9"/>
    <w:rsid w:val="00681A31"/>
    <w:rsid w:val="00684294"/>
    <w:rsid w:val="00685003"/>
    <w:rsid w:val="006914F0"/>
    <w:rsid w:val="0069443A"/>
    <w:rsid w:val="006A0D4C"/>
    <w:rsid w:val="006A1663"/>
    <w:rsid w:val="006A45A7"/>
    <w:rsid w:val="006A4E63"/>
    <w:rsid w:val="006A594B"/>
    <w:rsid w:val="006C6CB4"/>
    <w:rsid w:val="006D2686"/>
    <w:rsid w:val="006D7B8A"/>
    <w:rsid w:val="006E52B3"/>
    <w:rsid w:val="006F1A28"/>
    <w:rsid w:val="006F4C66"/>
    <w:rsid w:val="007021FA"/>
    <w:rsid w:val="00711B2B"/>
    <w:rsid w:val="0071385C"/>
    <w:rsid w:val="0071632C"/>
    <w:rsid w:val="00732F42"/>
    <w:rsid w:val="00733F4C"/>
    <w:rsid w:val="00737FC4"/>
    <w:rsid w:val="0074766D"/>
    <w:rsid w:val="00763057"/>
    <w:rsid w:val="00764570"/>
    <w:rsid w:val="0076723A"/>
    <w:rsid w:val="0077406B"/>
    <w:rsid w:val="00795374"/>
    <w:rsid w:val="007964BD"/>
    <w:rsid w:val="0079654D"/>
    <w:rsid w:val="007A4A2C"/>
    <w:rsid w:val="007A4C29"/>
    <w:rsid w:val="007A79F2"/>
    <w:rsid w:val="007B2114"/>
    <w:rsid w:val="007B7F1E"/>
    <w:rsid w:val="007C3378"/>
    <w:rsid w:val="007C3660"/>
    <w:rsid w:val="007D595A"/>
    <w:rsid w:val="007E5067"/>
    <w:rsid w:val="007E6C5B"/>
    <w:rsid w:val="007E6EFF"/>
    <w:rsid w:val="007F7111"/>
    <w:rsid w:val="00805487"/>
    <w:rsid w:val="00807D4C"/>
    <w:rsid w:val="008114CD"/>
    <w:rsid w:val="00820F48"/>
    <w:rsid w:val="00833078"/>
    <w:rsid w:val="00834995"/>
    <w:rsid w:val="00836CA2"/>
    <w:rsid w:val="00847E4B"/>
    <w:rsid w:val="00847EBE"/>
    <w:rsid w:val="00856C1B"/>
    <w:rsid w:val="00860207"/>
    <w:rsid w:val="00860607"/>
    <w:rsid w:val="00862393"/>
    <w:rsid w:val="00864B86"/>
    <w:rsid w:val="00865E29"/>
    <w:rsid w:val="00872B35"/>
    <w:rsid w:val="00880FE2"/>
    <w:rsid w:val="008A75F6"/>
    <w:rsid w:val="008C1AAA"/>
    <w:rsid w:val="008C27E5"/>
    <w:rsid w:val="008C5FBC"/>
    <w:rsid w:val="008D0550"/>
    <w:rsid w:val="008D72F8"/>
    <w:rsid w:val="008E1A91"/>
    <w:rsid w:val="008E1F47"/>
    <w:rsid w:val="008E2A11"/>
    <w:rsid w:val="008F3948"/>
    <w:rsid w:val="009019F6"/>
    <w:rsid w:val="00913BD9"/>
    <w:rsid w:val="00915866"/>
    <w:rsid w:val="009260DB"/>
    <w:rsid w:val="00931D5F"/>
    <w:rsid w:val="0093269A"/>
    <w:rsid w:val="0093665F"/>
    <w:rsid w:val="00950E55"/>
    <w:rsid w:val="00952F2B"/>
    <w:rsid w:val="00974B4A"/>
    <w:rsid w:val="009841BF"/>
    <w:rsid w:val="009A04BE"/>
    <w:rsid w:val="009A60C3"/>
    <w:rsid w:val="009B36EC"/>
    <w:rsid w:val="009E11C5"/>
    <w:rsid w:val="009F4F47"/>
    <w:rsid w:val="00A0152F"/>
    <w:rsid w:val="00A13127"/>
    <w:rsid w:val="00A171C1"/>
    <w:rsid w:val="00A21D3F"/>
    <w:rsid w:val="00A24595"/>
    <w:rsid w:val="00A339CF"/>
    <w:rsid w:val="00A358EA"/>
    <w:rsid w:val="00A36C32"/>
    <w:rsid w:val="00A40876"/>
    <w:rsid w:val="00A4393D"/>
    <w:rsid w:val="00A449BE"/>
    <w:rsid w:val="00A44C56"/>
    <w:rsid w:val="00A514DD"/>
    <w:rsid w:val="00A56F6A"/>
    <w:rsid w:val="00A661F7"/>
    <w:rsid w:val="00A66F71"/>
    <w:rsid w:val="00A701F3"/>
    <w:rsid w:val="00A94929"/>
    <w:rsid w:val="00AA2EF6"/>
    <w:rsid w:val="00AA44DA"/>
    <w:rsid w:val="00AC212C"/>
    <w:rsid w:val="00AD1537"/>
    <w:rsid w:val="00AD48AA"/>
    <w:rsid w:val="00AE0E0C"/>
    <w:rsid w:val="00AE2FCE"/>
    <w:rsid w:val="00AE42AC"/>
    <w:rsid w:val="00AE711D"/>
    <w:rsid w:val="00B02C35"/>
    <w:rsid w:val="00B03FA6"/>
    <w:rsid w:val="00B051D9"/>
    <w:rsid w:val="00B1297E"/>
    <w:rsid w:val="00B2646A"/>
    <w:rsid w:val="00B264F1"/>
    <w:rsid w:val="00B34B20"/>
    <w:rsid w:val="00B40FB2"/>
    <w:rsid w:val="00B4339F"/>
    <w:rsid w:val="00B44513"/>
    <w:rsid w:val="00B46886"/>
    <w:rsid w:val="00B52FFA"/>
    <w:rsid w:val="00B54548"/>
    <w:rsid w:val="00B602DC"/>
    <w:rsid w:val="00B61AFB"/>
    <w:rsid w:val="00B671FB"/>
    <w:rsid w:val="00B8438F"/>
    <w:rsid w:val="00B86EA1"/>
    <w:rsid w:val="00BB5050"/>
    <w:rsid w:val="00BC1106"/>
    <w:rsid w:val="00BC65B9"/>
    <w:rsid w:val="00BD2CEF"/>
    <w:rsid w:val="00BF434C"/>
    <w:rsid w:val="00BF61EB"/>
    <w:rsid w:val="00C07F14"/>
    <w:rsid w:val="00C10972"/>
    <w:rsid w:val="00C10E31"/>
    <w:rsid w:val="00C146B9"/>
    <w:rsid w:val="00C26181"/>
    <w:rsid w:val="00C6074D"/>
    <w:rsid w:val="00C6223D"/>
    <w:rsid w:val="00C727C8"/>
    <w:rsid w:val="00C732E1"/>
    <w:rsid w:val="00C776DC"/>
    <w:rsid w:val="00C81273"/>
    <w:rsid w:val="00C8251E"/>
    <w:rsid w:val="00C83BA9"/>
    <w:rsid w:val="00C84DF4"/>
    <w:rsid w:val="00C87638"/>
    <w:rsid w:val="00C92F37"/>
    <w:rsid w:val="00CA2FA7"/>
    <w:rsid w:val="00CA527F"/>
    <w:rsid w:val="00CA543C"/>
    <w:rsid w:val="00CB0A97"/>
    <w:rsid w:val="00CB4008"/>
    <w:rsid w:val="00CB6049"/>
    <w:rsid w:val="00CC050B"/>
    <w:rsid w:val="00CC0B45"/>
    <w:rsid w:val="00CC1351"/>
    <w:rsid w:val="00CE1E75"/>
    <w:rsid w:val="00CE675A"/>
    <w:rsid w:val="00CE7E8D"/>
    <w:rsid w:val="00CF380D"/>
    <w:rsid w:val="00CF5113"/>
    <w:rsid w:val="00CF722B"/>
    <w:rsid w:val="00CF77EE"/>
    <w:rsid w:val="00D079A1"/>
    <w:rsid w:val="00D109A9"/>
    <w:rsid w:val="00D21F8C"/>
    <w:rsid w:val="00D237C4"/>
    <w:rsid w:val="00D3780A"/>
    <w:rsid w:val="00D4442F"/>
    <w:rsid w:val="00D4449E"/>
    <w:rsid w:val="00D44923"/>
    <w:rsid w:val="00D52A7C"/>
    <w:rsid w:val="00D61589"/>
    <w:rsid w:val="00D64759"/>
    <w:rsid w:val="00D649B4"/>
    <w:rsid w:val="00D7252B"/>
    <w:rsid w:val="00D8135A"/>
    <w:rsid w:val="00D8717D"/>
    <w:rsid w:val="00D952E2"/>
    <w:rsid w:val="00DA22ED"/>
    <w:rsid w:val="00DA522B"/>
    <w:rsid w:val="00DA7C8A"/>
    <w:rsid w:val="00DD1F04"/>
    <w:rsid w:val="00DD3999"/>
    <w:rsid w:val="00DD75FB"/>
    <w:rsid w:val="00DE6C8F"/>
    <w:rsid w:val="00DE7349"/>
    <w:rsid w:val="00DF38F1"/>
    <w:rsid w:val="00DF47F8"/>
    <w:rsid w:val="00E0115D"/>
    <w:rsid w:val="00E1249D"/>
    <w:rsid w:val="00E13DEF"/>
    <w:rsid w:val="00E16565"/>
    <w:rsid w:val="00E2033F"/>
    <w:rsid w:val="00E21DD8"/>
    <w:rsid w:val="00E2447A"/>
    <w:rsid w:val="00E2713A"/>
    <w:rsid w:val="00E3142F"/>
    <w:rsid w:val="00E31EDE"/>
    <w:rsid w:val="00E361DF"/>
    <w:rsid w:val="00E50EBB"/>
    <w:rsid w:val="00E51698"/>
    <w:rsid w:val="00E562E1"/>
    <w:rsid w:val="00E6029B"/>
    <w:rsid w:val="00E6143C"/>
    <w:rsid w:val="00E621A7"/>
    <w:rsid w:val="00E62FFC"/>
    <w:rsid w:val="00E64E81"/>
    <w:rsid w:val="00E67AA2"/>
    <w:rsid w:val="00E7646D"/>
    <w:rsid w:val="00E8378A"/>
    <w:rsid w:val="00E87F3A"/>
    <w:rsid w:val="00E9355F"/>
    <w:rsid w:val="00E94160"/>
    <w:rsid w:val="00E9608C"/>
    <w:rsid w:val="00E966C4"/>
    <w:rsid w:val="00EA018D"/>
    <w:rsid w:val="00EA4505"/>
    <w:rsid w:val="00EC1018"/>
    <w:rsid w:val="00EC4F31"/>
    <w:rsid w:val="00EC5AA4"/>
    <w:rsid w:val="00EF1252"/>
    <w:rsid w:val="00F024E1"/>
    <w:rsid w:val="00F13810"/>
    <w:rsid w:val="00F25A7A"/>
    <w:rsid w:val="00F32509"/>
    <w:rsid w:val="00F34618"/>
    <w:rsid w:val="00F354D5"/>
    <w:rsid w:val="00F63FBA"/>
    <w:rsid w:val="00F66126"/>
    <w:rsid w:val="00F732E7"/>
    <w:rsid w:val="00F765E8"/>
    <w:rsid w:val="00F77621"/>
    <w:rsid w:val="00F866F4"/>
    <w:rsid w:val="00F9106D"/>
    <w:rsid w:val="00F96E69"/>
    <w:rsid w:val="00FB0425"/>
    <w:rsid w:val="00FB2D15"/>
    <w:rsid w:val="00FB6F66"/>
    <w:rsid w:val="00FB7DF3"/>
    <w:rsid w:val="00FC7926"/>
    <w:rsid w:val="00FD5ED0"/>
    <w:rsid w:val="00FE1906"/>
    <w:rsid w:val="00FE4BD3"/>
    <w:rsid w:val="00FE6BE1"/>
    <w:rsid w:val="00FF044E"/>
    <w:rsid w:val="00FF1DE1"/>
    <w:rsid w:val="00FF3EBD"/>
    <w:rsid w:val="00FF63F5"/>
    <w:rsid w:val="00FF78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8933"/>
  <w15:chartTrackingRefBased/>
  <w15:docId w15:val="{35838612-E75B-452B-B0AD-0D02194A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5FB7"/>
  </w:style>
  <w:style w:type="paragraph" w:styleId="Nadpis1">
    <w:name w:val="heading 1"/>
    <w:basedOn w:val="Normln"/>
    <w:next w:val="Normln"/>
    <w:qFormat/>
    <w:pPr>
      <w:keepNext/>
      <w:widowControl w:val="0"/>
      <w:ind w:left="1871" w:hanging="1871"/>
      <w:jc w:val="center"/>
      <w:outlineLvl w:val="0"/>
    </w:pPr>
    <w:rPr>
      <w:b/>
      <w:snapToGrid w:val="0"/>
      <w:sz w:val="24"/>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widowControl w:val="0"/>
      <w:jc w:val="center"/>
      <w:outlineLvl w:val="2"/>
    </w:pPr>
    <w:rPr>
      <w:b/>
      <w:snapToGrid w:val="0"/>
      <w:sz w:val="36"/>
    </w:rPr>
  </w:style>
  <w:style w:type="paragraph" w:styleId="Nadpis4">
    <w:name w:val="heading 4"/>
    <w:basedOn w:val="Normln"/>
    <w:next w:val="Normln"/>
    <w:link w:val="Nadpis4Char"/>
    <w:qFormat/>
    <w:pPr>
      <w:keepNext/>
      <w:widowControl w:val="0"/>
      <w:tabs>
        <w:tab w:val="left" w:pos="1984"/>
      </w:tabs>
      <w:ind w:left="340" w:hanging="340"/>
      <w:jc w:val="both"/>
      <w:outlineLvl w:val="3"/>
    </w:pPr>
    <w:rPr>
      <w:b/>
      <w:snapToGrid w:val="0"/>
    </w:rPr>
  </w:style>
  <w:style w:type="paragraph" w:styleId="Nadpis5">
    <w:name w:val="heading 5"/>
    <w:basedOn w:val="Normln"/>
    <w:next w:val="Normln"/>
    <w:qFormat/>
    <w:pPr>
      <w:keepNext/>
      <w:widowControl w:val="0"/>
      <w:ind w:left="1871" w:hanging="1871"/>
      <w:jc w:val="both"/>
      <w:outlineLvl w:val="4"/>
    </w:pPr>
    <w:rPr>
      <w:snapToGrid w:val="0"/>
      <w:sz w:val="24"/>
    </w:rPr>
  </w:style>
  <w:style w:type="paragraph" w:styleId="Nadpis6">
    <w:name w:val="heading 6"/>
    <w:basedOn w:val="Normln"/>
    <w:next w:val="Normln"/>
    <w:link w:val="Nadpis6Char"/>
    <w:qFormat/>
    <w:pPr>
      <w:keepNext/>
      <w:widowControl w:val="0"/>
      <w:tabs>
        <w:tab w:val="left" w:pos="1984"/>
      </w:tabs>
      <w:jc w:val="both"/>
      <w:outlineLvl w:val="5"/>
    </w:pPr>
    <w:rPr>
      <w:b/>
    </w:rPr>
  </w:style>
  <w:style w:type="paragraph" w:styleId="Nadpis7">
    <w:name w:val="heading 7"/>
    <w:basedOn w:val="Normln"/>
    <w:next w:val="Normln"/>
    <w:qFormat/>
    <w:pPr>
      <w:keepNext/>
      <w:widowControl w:val="0"/>
      <w:outlineLvl w:val="6"/>
    </w:pPr>
    <w:rPr>
      <w:snapToGrid w:val="0"/>
      <w:sz w:val="24"/>
    </w:rPr>
  </w:style>
  <w:style w:type="paragraph" w:styleId="Nadpis8">
    <w:name w:val="heading 8"/>
    <w:basedOn w:val="Normln"/>
    <w:next w:val="Normln"/>
    <w:qFormat/>
    <w:pPr>
      <w:keepNext/>
      <w:widowControl w:val="0"/>
      <w:jc w:val="right"/>
      <w:outlineLvl w:val="7"/>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1984"/>
      </w:tabs>
      <w:jc w:val="both"/>
    </w:pPr>
    <w:rPr>
      <w:snapToGrid w:val="0"/>
      <w:sz w:val="24"/>
    </w:rPr>
  </w:style>
  <w:style w:type="paragraph" w:styleId="Zkladntextodsazen">
    <w:name w:val="Body Text Indent"/>
    <w:basedOn w:val="Normln"/>
    <w:pPr>
      <w:widowControl w:val="0"/>
      <w:tabs>
        <w:tab w:val="left" w:pos="1984"/>
      </w:tabs>
      <w:ind w:firstLine="1"/>
      <w:jc w:val="both"/>
    </w:pPr>
    <w:rPr>
      <w:snapToGrid w:val="0"/>
      <w:sz w:val="24"/>
    </w:rPr>
  </w:style>
  <w:style w:type="paragraph" w:styleId="Zkladntextodsazen2">
    <w:name w:val="Body Text Indent 2"/>
    <w:basedOn w:val="Normln"/>
    <w:pPr>
      <w:widowControl w:val="0"/>
      <w:tabs>
        <w:tab w:val="left" w:pos="1984"/>
      </w:tabs>
      <w:ind w:left="284" w:hanging="284"/>
      <w:jc w:val="both"/>
    </w:pPr>
    <w:rPr>
      <w:snapToGrid w:val="0"/>
      <w:sz w:val="24"/>
    </w:rPr>
  </w:style>
  <w:style w:type="paragraph" w:styleId="Zkladntextodsazen3">
    <w:name w:val="Body Text Indent 3"/>
    <w:basedOn w:val="Normln"/>
    <w:pPr>
      <w:widowControl w:val="0"/>
      <w:tabs>
        <w:tab w:val="left" w:pos="1984"/>
      </w:tabs>
      <w:ind w:left="340" w:hanging="340"/>
      <w:jc w:val="both"/>
    </w:pPr>
    <w:rPr>
      <w:snapToGrid w:val="0"/>
      <w:sz w:val="24"/>
    </w:rPr>
  </w:style>
  <w:style w:type="paragraph" w:styleId="Seznam">
    <w:name w:val="List"/>
    <w:basedOn w:val="Normln"/>
    <w:pPr>
      <w:ind w:left="283" w:hanging="283"/>
    </w:pPr>
  </w:style>
  <w:style w:type="paragraph" w:styleId="Nzev">
    <w:name w:val="Title"/>
    <w:basedOn w:val="Normln"/>
    <w:qFormat/>
    <w:pPr>
      <w:spacing w:before="240" w:after="60"/>
      <w:jc w:val="center"/>
      <w:outlineLvl w:val="0"/>
    </w:pPr>
    <w:rPr>
      <w:rFonts w:ascii="Arial" w:hAnsi="Arial"/>
      <w:b/>
      <w:kern w:val="28"/>
      <w:sz w:val="32"/>
    </w:rPr>
  </w:style>
  <w:style w:type="paragraph" w:styleId="Normlnodsazen">
    <w:name w:val="Normal Indent"/>
    <w:basedOn w:val="Normln"/>
    <w:pPr>
      <w:ind w:left="708"/>
    </w:p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widowControl w:val="0"/>
      <w:tabs>
        <w:tab w:val="left" w:pos="170"/>
      </w:tabs>
    </w:pPr>
    <w:rPr>
      <w:snapToGrid w:val="0"/>
      <w:sz w:val="24"/>
    </w:rPr>
  </w:style>
  <w:style w:type="paragraph" w:styleId="Textbubliny">
    <w:name w:val="Balloon Text"/>
    <w:basedOn w:val="Normln"/>
    <w:semiHidden/>
    <w:rsid w:val="00C6074D"/>
    <w:rPr>
      <w:rFonts w:ascii="Tahoma" w:hAnsi="Tahoma" w:cs="Tahoma"/>
      <w:sz w:val="16"/>
      <w:szCs w:val="16"/>
    </w:rPr>
  </w:style>
  <w:style w:type="character" w:styleId="Odkaznakoment">
    <w:name w:val="annotation reference"/>
    <w:semiHidden/>
    <w:rsid w:val="00C6074D"/>
    <w:rPr>
      <w:sz w:val="16"/>
      <w:szCs w:val="16"/>
    </w:rPr>
  </w:style>
  <w:style w:type="paragraph" w:styleId="Textkomente">
    <w:name w:val="annotation text"/>
    <w:basedOn w:val="Normln"/>
    <w:semiHidden/>
    <w:rsid w:val="00C6074D"/>
  </w:style>
  <w:style w:type="paragraph" w:styleId="Pedmtkomente">
    <w:name w:val="annotation subject"/>
    <w:basedOn w:val="Textkomente"/>
    <w:next w:val="Textkomente"/>
    <w:semiHidden/>
    <w:rsid w:val="00C6074D"/>
    <w:rPr>
      <w:b/>
      <w:bCs/>
    </w:rPr>
  </w:style>
  <w:style w:type="character" w:customStyle="1" w:styleId="ZkladntextChar">
    <w:name w:val="Základní text Char"/>
    <w:link w:val="Zkladntext"/>
    <w:rsid w:val="005D2641"/>
    <w:rPr>
      <w:snapToGrid w:val="0"/>
      <w:sz w:val="24"/>
    </w:rPr>
  </w:style>
  <w:style w:type="character" w:customStyle="1" w:styleId="ZpatChar">
    <w:name w:val="Zápatí Char"/>
    <w:link w:val="Zpat"/>
    <w:uiPriority w:val="99"/>
    <w:rsid w:val="008E1F47"/>
  </w:style>
  <w:style w:type="character" w:customStyle="1" w:styleId="Nadpis4Char">
    <w:name w:val="Nadpis 4 Char"/>
    <w:link w:val="Nadpis4"/>
    <w:rsid w:val="0038609E"/>
    <w:rPr>
      <w:b/>
      <w:snapToGrid w:val="0"/>
    </w:rPr>
  </w:style>
  <w:style w:type="character" w:customStyle="1" w:styleId="Nadpis6Char">
    <w:name w:val="Nadpis 6 Char"/>
    <w:link w:val="Nadpis6"/>
    <w:rsid w:val="0038609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7FB1-F1B4-4C01-BCFB-E1E5578D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1501</Words>
  <Characters>8861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Magistrát města Pardubic</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subject/>
  <dc:creator>Alena Karešová</dc:creator>
  <cp:keywords/>
  <cp:lastModifiedBy>Randusová Irena</cp:lastModifiedBy>
  <cp:revision>2</cp:revision>
  <cp:lastPrinted>2024-01-25T07:49:00Z</cp:lastPrinted>
  <dcterms:created xsi:type="dcterms:W3CDTF">2024-02-21T07:33:00Z</dcterms:created>
  <dcterms:modified xsi:type="dcterms:W3CDTF">2024-02-21T07:33:00Z</dcterms:modified>
</cp:coreProperties>
</file>