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867239" w:rsidRDefault="00EC339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867239">
        <w:rPr>
          <w:rFonts w:ascii="Arial" w:hAnsi="Arial" w:cs="Arial"/>
          <w:b/>
          <w:smallCaps/>
          <w:spacing w:val="40"/>
          <w:sz w:val="28"/>
          <w:szCs w:val="28"/>
        </w:rPr>
        <w:t>Hygienick</w:t>
      </w:r>
      <w:r w:rsidR="00314B8F">
        <w:rPr>
          <w:rFonts w:ascii="Arial" w:hAnsi="Arial" w:cs="Arial"/>
          <w:b/>
          <w:smallCaps/>
          <w:spacing w:val="40"/>
          <w:sz w:val="28"/>
          <w:szCs w:val="28"/>
        </w:rPr>
        <w:t>é potřeby – rámcová smlouva 2024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124"/>
        <w:gridCol w:w="578"/>
        <w:gridCol w:w="4025"/>
      </w:tblGrid>
      <w:tr w:rsidR="00FE6829" w:rsidRPr="006F6BBE" w:rsidTr="00EC339E">
        <w:trPr>
          <w:trHeight w:val="434"/>
        </w:trPr>
        <w:tc>
          <w:tcPr>
            <w:tcW w:w="1345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727" w:type="dxa"/>
            <w:gridSpan w:val="3"/>
            <w:vAlign w:val="center"/>
          </w:tcPr>
          <w:p w:rsidR="00FE6829" w:rsidRPr="00EC339E" w:rsidRDefault="005968AB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5968AB">
              <w:rPr>
                <w:rFonts w:ascii="Arial" w:hAnsi="Arial" w:cs="Arial"/>
                <w:b/>
                <w:sz w:val="21"/>
                <w:szCs w:val="21"/>
              </w:rPr>
              <w:t xml:space="preserve">ODEMON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spol. s </w:t>
            </w:r>
            <w:r w:rsidRPr="005968AB">
              <w:rPr>
                <w:rFonts w:ascii="Arial" w:hAnsi="Arial" w:cs="Arial"/>
                <w:b/>
                <w:sz w:val="21"/>
                <w:szCs w:val="21"/>
              </w:rPr>
              <w:t>r.o.</w:t>
            </w:r>
          </w:p>
        </w:tc>
      </w:tr>
      <w:tr w:rsidR="00FE6829" w:rsidRPr="006F6BBE" w:rsidTr="00EC339E">
        <w:tc>
          <w:tcPr>
            <w:tcW w:w="1345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727" w:type="dxa"/>
            <w:gridSpan w:val="3"/>
            <w:vAlign w:val="center"/>
          </w:tcPr>
          <w:p w:rsidR="00FE6829" w:rsidRPr="00EC339E" w:rsidRDefault="005968A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968AB">
              <w:rPr>
                <w:rFonts w:ascii="Arial" w:hAnsi="Arial" w:cs="Arial"/>
                <w:sz w:val="21"/>
                <w:szCs w:val="21"/>
              </w:rPr>
              <w:t>Hulínská 2029</w:t>
            </w:r>
            <w:r w:rsidR="00882491">
              <w:rPr>
                <w:rFonts w:ascii="Arial" w:hAnsi="Arial" w:cs="Arial"/>
                <w:sz w:val="21"/>
                <w:szCs w:val="21"/>
              </w:rPr>
              <w:t>/6a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767  01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Kroměříž</w:t>
            </w:r>
          </w:p>
        </w:tc>
      </w:tr>
      <w:tr w:rsidR="0005326E" w:rsidRPr="006F6BBE" w:rsidTr="00EC339E">
        <w:tc>
          <w:tcPr>
            <w:tcW w:w="1345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124" w:type="dxa"/>
            <w:vAlign w:val="center"/>
          </w:tcPr>
          <w:p w:rsidR="00FE6829" w:rsidRPr="00EC339E" w:rsidRDefault="005968A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968AB">
              <w:rPr>
                <w:rFonts w:ascii="Arial" w:hAnsi="Arial" w:cs="Arial"/>
                <w:sz w:val="21"/>
                <w:szCs w:val="21"/>
              </w:rPr>
              <w:t>26251825</w:t>
            </w:r>
          </w:p>
        </w:tc>
        <w:tc>
          <w:tcPr>
            <w:tcW w:w="578" w:type="dxa"/>
            <w:vAlign w:val="center"/>
          </w:tcPr>
          <w:p w:rsidR="00FE6829" w:rsidRPr="00EC339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C339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025" w:type="dxa"/>
            <w:vAlign w:val="center"/>
          </w:tcPr>
          <w:p w:rsidR="00FE6829" w:rsidRPr="00EC339E" w:rsidRDefault="005968A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968AB">
              <w:rPr>
                <w:rFonts w:ascii="Arial" w:hAnsi="Arial" w:cs="Arial"/>
                <w:sz w:val="21"/>
                <w:szCs w:val="21"/>
              </w:rPr>
              <w:t>CZ26251825</w:t>
            </w:r>
          </w:p>
        </w:tc>
      </w:tr>
      <w:tr w:rsidR="00EC339E" w:rsidRPr="006F6BBE" w:rsidTr="00EC339E">
        <w:tc>
          <w:tcPr>
            <w:tcW w:w="1345" w:type="dxa"/>
            <w:vAlign w:val="center"/>
          </w:tcPr>
          <w:p w:rsidR="00EC339E" w:rsidRPr="006F6BB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7727" w:type="dxa"/>
            <w:gridSpan w:val="3"/>
            <w:vAlign w:val="center"/>
          </w:tcPr>
          <w:p w:rsidR="00EC339E" w:rsidRPr="00EC339E" w:rsidRDefault="005968AB" w:rsidP="00EC33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</w:t>
            </w:r>
            <w:r w:rsidR="00EC339E" w:rsidRPr="00EC339E">
              <w:rPr>
                <w:rFonts w:ascii="Arial" w:hAnsi="Arial" w:cs="Arial"/>
                <w:sz w:val="21"/>
                <w:szCs w:val="21"/>
              </w:rPr>
              <w:t xml:space="preserve"> rejstříku</w:t>
            </w:r>
          </w:p>
        </w:tc>
      </w:tr>
      <w:tr w:rsidR="00882491" w:rsidRPr="006F6BBE" w:rsidTr="00EC339E">
        <w:tc>
          <w:tcPr>
            <w:tcW w:w="1345" w:type="dxa"/>
            <w:vAlign w:val="center"/>
          </w:tcPr>
          <w:p w:rsidR="00882491" w:rsidRPr="006F6BBE" w:rsidRDefault="0088249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zastoupena</w:t>
            </w:r>
          </w:p>
        </w:tc>
        <w:tc>
          <w:tcPr>
            <w:tcW w:w="7727" w:type="dxa"/>
            <w:gridSpan w:val="3"/>
            <w:vAlign w:val="center"/>
          </w:tcPr>
          <w:p w:rsidR="00882491" w:rsidRDefault="00882491" w:rsidP="00EC33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Lubomírem Kuchařem, 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935D4A" w:rsidRDefault="00935D4A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EC339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EC33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327D1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EC339E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405CC4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541E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41E41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541E41" w:rsidRDefault="00201EB3" w:rsidP="00327D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41E41">
              <w:rPr>
                <w:rFonts w:ascii="Arial" w:hAnsi="Arial" w:cs="Arial"/>
                <w:sz w:val="21"/>
                <w:szCs w:val="21"/>
              </w:rPr>
              <w:t>prof. RNDr. Ing. Michalem V. Ma</w:t>
            </w:r>
            <w:r w:rsidR="00EC339E">
              <w:rPr>
                <w:rFonts w:ascii="Arial" w:hAnsi="Arial" w:cs="Arial"/>
                <w:sz w:val="21"/>
                <w:szCs w:val="21"/>
              </w:rPr>
              <w:t xml:space="preserve">rkem DrSc., dr. h. c., </w:t>
            </w:r>
            <w:r w:rsidR="00327D16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F52333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a účel</w:t>
      </w:r>
      <w:r w:rsidR="006F2D89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BD111F" w:rsidRDefault="00BD111F" w:rsidP="00BD111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Účelem této rámcové smlouvy je zajištění dodávek </w:t>
      </w:r>
      <w:r w:rsidR="00EC339E">
        <w:rPr>
          <w:rFonts w:cs="Arial"/>
          <w:sz w:val="21"/>
          <w:szCs w:val="21"/>
        </w:rPr>
        <w:t>hygienických potřeb</w:t>
      </w:r>
      <w:r>
        <w:rPr>
          <w:rFonts w:cs="Arial"/>
          <w:sz w:val="21"/>
          <w:szCs w:val="21"/>
        </w:rPr>
        <w:t>.</w:t>
      </w:r>
    </w:p>
    <w:p w:rsidR="0052319C" w:rsidRDefault="0052319C" w:rsidP="005231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Předmětem této rámcové smlouvy je stanovení podmínek pro dodávky </w:t>
      </w:r>
      <w:r w:rsidR="00EC339E">
        <w:rPr>
          <w:rFonts w:cs="Arial"/>
          <w:sz w:val="21"/>
          <w:szCs w:val="21"/>
        </w:rPr>
        <w:t>hygienických potřeb</w:t>
      </w:r>
      <w:r w:rsidR="00BD111F">
        <w:rPr>
          <w:rFonts w:cs="Arial"/>
          <w:sz w:val="21"/>
          <w:szCs w:val="21"/>
        </w:rPr>
        <w:t xml:space="preserve"> (dále jen předmět koupě)</w:t>
      </w:r>
      <w:r w:rsidRPr="00F52333">
        <w:rPr>
          <w:rFonts w:cs="Arial"/>
          <w:sz w:val="21"/>
          <w:szCs w:val="21"/>
        </w:rPr>
        <w:t xml:space="preserve"> prodávajícím kupujícímu.</w:t>
      </w:r>
    </w:p>
    <w:p w:rsidR="00AC1EF9" w:rsidRDefault="00AC1EF9" w:rsidP="0061440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se zavazuje, že kupujícímu </w:t>
      </w:r>
      <w:r>
        <w:rPr>
          <w:rFonts w:cs="Arial"/>
          <w:sz w:val="21"/>
          <w:szCs w:val="21"/>
        </w:rPr>
        <w:t xml:space="preserve">na základě objednávek bude </w:t>
      </w:r>
      <w:r w:rsidRPr="00F52333">
        <w:rPr>
          <w:rFonts w:cs="Arial"/>
          <w:sz w:val="21"/>
          <w:szCs w:val="21"/>
        </w:rPr>
        <w:t>odevzdá</w:t>
      </w:r>
      <w:r>
        <w:rPr>
          <w:rFonts w:cs="Arial"/>
          <w:sz w:val="21"/>
          <w:szCs w:val="21"/>
        </w:rPr>
        <w:t>vat</w:t>
      </w:r>
      <w:r w:rsidRPr="00F5233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předmět koupě v požadova</w:t>
      </w:r>
      <w:r w:rsidR="00EC339E">
        <w:rPr>
          <w:rFonts w:cs="Arial"/>
          <w:sz w:val="21"/>
          <w:szCs w:val="21"/>
        </w:rPr>
        <w:t>ném množství</w:t>
      </w:r>
      <w:r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a umožn</w:t>
      </w:r>
      <w:r>
        <w:rPr>
          <w:rFonts w:cs="Arial"/>
          <w:sz w:val="21"/>
          <w:szCs w:val="21"/>
        </w:rPr>
        <w:t>í mu nabýt vlastnické právo k němu</w:t>
      </w:r>
      <w:r w:rsidRPr="00F52333">
        <w:rPr>
          <w:rFonts w:cs="Arial"/>
          <w:sz w:val="21"/>
          <w:szCs w:val="21"/>
        </w:rPr>
        <w:t>, a kupující se zavazuje, že věc převezme a zaplatí prodávajícímu kupní cenu.</w:t>
      </w:r>
    </w:p>
    <w:p w:rsidR="00614408" w:rsidRDefault="00614408" w:rsidP="0061440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14408">
        <w:rPr>
          <w:rFonts w:cs="Arial"/>
          <w:sz w:val="21"/>
          <w:szCs w:val="21"/>
        </w:rPr>
        <w:t>Prodávající prohlašuje, že je zaměstnavatelem, který zaměstnává více než 50 % osob se</w:t>
      </w:r>
      <w:r>
        <w:rPr>
          <w:rFonts w:cs="Arial"/>
          <w:sz w:val="21"/>
          <w:szCs w:val="21"/>
        </w:rPr>
        <w:t xml:space="preserve"> </w:t>
      </w:r>
      <w:r w:rsidRPr="00614408">
        <w:rPr>
          <w:rFonts w:cs="Arial"/>
          <w:sz w:val="21"/>
          <w:szCs w:val="21"/>
        </w:rPr>
        <w:t>zdravotním postižením podle § 67 zákona č. 435/2004 Sb.</w:t>
      </w:r>
      <w:r>
        <w:rPr>
          <w:rFonts w:cs="Arial"/>
          <w:sz w:val="21"/>
          <w:szCs w:val="21"/>
        </w:rPr>
        <w:t>,</w:t>
      </w:r>
      <w:r w:rsidRPr="00614408">
        <w:rPr>
          <w:rFonts w:cs="Arial"/>
          <w:sz w:val="21"/>
          <w:szCs w:val="21"/>
        </w:rPr>
        <w:t xml:space="preserve"> o zaměstnanosti, z celkového počtu</w:t>
      </w:r>
      <w:r>
        <w:rPr>
          <w:rFonts w:cs="Arial"/>
          <w:sz w:val="21"/>
          <w:szCs w:val="21"/>
        </w:rPr>
        <w:t xml:space="preserve"> </w:t>
      </w:r>
      <w:r w:rsidRPr="00614408">
        <w:rPr>
          <w:rFonts w:cs="Arial"/>
          <w:sz w:val="21"/>
          <w:szCs w:val="21"/>
        </w:rPr>
        <w:t>zaměstnanců.</w:t>
      </w:r>
    </w:p>
    <w:p w:rsidR="00614408" w:rsidRPr="00614408" w:rsidRDefault="00614408" w:rsidP="0061440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se zavazuje dodávat předmět plnění výlučně formou náhradního plnění.</w:t>
      </w:r>
    </w:p>
    <w:p w:rsidR="00BD111F" w:rsidRDefault="00BD111F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F52333" w:rsidRDefault="000A6B77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Předmět </w:t>
      </w:r>
      <w:r w:rsidR="005C2598" w:rsidRPr="00F52333">
        <w:rPr>
          <w:rFonts w:cs="Arial"/>
          <w:b/>
          <w:smallCaps/>
          <w:spacing w:val="32"/>
          <w:sz w:val="21"/>
          <w:szCs w:val="21"/>
        </w:rPr>
        <w:t>koupě</w:t>
      </w:r>
    </w:p>
    <w:p w:rsidR="00BD111F" w:rsidRPr="00BD111F" w:rsidRDefault="007646E8" w:rsidP="002D0B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sz w:val="21"/>
          <w:szCs w:val="21"/>
        </w:rPr>
        <w:t xml:space="preserve">Předmětem koupě jsou </w:t>
      </w:r>
      <w:r w:rsidR="00EC339E">
        <w:rPr>
          <w:sz w:val="21"/>
          <w:szCs w:val="21"/>
        </w:rPr>
        <w:t>hygienické potřeby, které jsou uvedeny</w:t>
      </w:r>
      <w:r w:rsidR="00405CC4">
        <w:rPr>
          <w:sz w:val="21"/>
          <w:szCs w:val="21"/>
        </w:rPr>
        <w:t xml:space="preserve"> v</w:t>
      </w:r>
      <w:r w:rsidR="007B2601">
        <w:rPr>
          <w:sz w:val="21"/>
          <w:szCs w:val="21"/>
        </w:rPr>
        <w:t> </w:t>
      </w:r>
      <w:r w:rsidR="00314B8F">
        <w:rPr>
          <w:sz w:val="21"/>
          <w:szCs w:val="21"/>
        </w:rPr>
        <w:t xml:space="preserve">Cenové nabídce </w:t>
      </w:r>
      <w:r w:rsidR="004E0B5A">
        <w:rPr>
          <w:sz w:val="21"/>
          <w:szCs w:val="21"/>
        </w:rPr>
        <w:t xml:space="preserve">ze dne </w:t>
      </w:r>
      <w:r w:rsidR="00314B8F">
        <w:rPr>
          <w:sz w:val="21"/>
          <w:szCs w:val="21"/>
        </w:rPr>
        <w:t>25. 1</w:t>
      </w:r>
      <w:r w:rsidR="004E0B5A">
        <w:rPr>
          <w:sz w:val="21"/>
          <w:szCs w:val="21"/>
        </w:rPr>
        <w:t>. 202</w:t>
      </w:r>
      <w:r w:rsidR="00314B8F">
        <w:rPr>
          <w:sz w:val="21"/>
          <w:szCs w:val="21"/>
        </w:rPr>
        <w:t>4</w:t>
      </w:r>
      <w:r w:rsidR="007B2601">
        <w:rPr>
          <w:sz w:val="21"/>
          <w:szCs w:val="21"/>
        </w:rPr>
        <w:t>, která</w:t>
      </w:r>
      <w:r w:rsidR="00405CC4">
        <w:rPr>
          <w:sz w:val="21"/>
          <w:szCs w:val="21"/>
        </w:rPr>
        <w:t xml:space="preserve"> je</w:t>
      </w:r>
      <w:r w:rsidR="00EC339E">
        <w:rPr>
          <w:sz w:val="21"/>
          <w:szCs w:val="21"/>
        </w:rPr>
        <w:t> </w:t>
      </w:r>
      <w:r w:rsidR="00405CC4">
        <w:rPr>
          <w:sz w:val="21"/>
          <w:szCs w:val="21"/>
        </w:rPr>
        <w:t>přílohou</w:t>
      </w:r>
      <w:r w:rsidR="00EC339E">
        <w:rPr>
          <w:sz w:val="21"/>
          <w:szCs w:val="21"/>
        </w:rPr>
        <w:t xml:space="preserve"> č. 1 této smlouvy</w:t>
      </w:r>
      <w:r w:rsidR="00BD111F">
        <w:rPr>
          <w:sz w:val="21"/>
          <w:szCs w:val="21"/>
        </w:rPr>
        <w:t xml:space="preserve">. 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 xml:space="preserve">Prodávající je oprávněn dodat i jiný </w:t>
      </w:r>
      <w:r w:rsidR="00C74C8E">
        <w:rPr>
          <w:rFonts w:cs="Arial"/>
          <w:sz w:val="21"/>
          <w:szCs w:val="21"/>
        </w:rPr>
        <w:t>předmět koupě</w:t>
      </w:r>
      <w:r w:rsidRPr="00F52333">
        <w:rPr>
          <w:rFonts w:cs="Arial"/>
          <w:sz w:val="21"/>
          <w:szCs w:val="21"/>
        </w:rPr>
        <w:t>, než který je uveden v příloze č. 1 této rámcové smlouvy,</w:t>
      </w:r>
      <w:r w:rsidR="00C74C8E">
        <w:rPr>
          <w:rFonts w:cs="Arial"/>
          <w:sz w:val="21"/>
          <w:szCs w:val="21"/>
        </w:rPr>
        <w:t xml:space="preserve"> pokud požadovaný předmět koupě není k dispozici,</w:t>
      </w:r>
      <w:r w:rsidRPr="00F52333">
        <w:rPr>
          <w:rFonts w:cs="Arial"/>
          <w:sz w:val="21"/>
          <w:szCs w:val="21"/>
        </w:rPr>
        <w:t xml:space="preserve"> vždy však musí být dodán před</w:t>
      </w:r>
      <w:r w:rsidR="00C74C8E">
        <w:rPr>
          <w:rFonts w:cs="Arial"/>
          <w:sz w:val="21"/>
          <w:szCs w:val="21"/>
        </w:rPr>
        <w:t>mět koupě stejných nebo lepších vlastností a množství</w:t>
      </w:r>
      <w:r w:rsidRPr="00F52333">
        <w:rPr>
          <w:rFonts w:cs="Arial"/>
          <w:sz w:val="21"/>
          <w:szCs w:val="21"/>
        </w:rPr>
        <w:t>, přičemž tato změna nemá vliv na cenu stanovenou touto rámcovou smlouvou pro daný typ předmětu koupě.</w:t>
      </w:r>
    </w:p>
    <w:p w:rsidR="00953FAD" w:rsidRPr="00F52333" w:rsidRDefault="00953FAD" w:rsidP="00953FA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se zavazuje odevzdat předmět koupě nepoužitý a bez právních nebo věcných vad.</w:t>
      </w:r>
    </w:p>
    <w:p w:rsidR="002D0B2B" w:rsidRPr="00F52333" w:rsidRDefault="002D0B2B" w:rsidP="002D0B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Předmět koupě bude odevzdán v souladu s následujícími podklady (řazena dle závaznosti):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Touto</w:t>
      </w:r>
      <w:r w:rsidR="0082217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smlouvou.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Písemnými pokyny kupujícího.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Technickými normami vztahujícími se k materiálům a činnostem prováděných na základě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</w:t>
      </w:r>
    </w:p>
    <w:p w:rsidR="002D0B2B" w:rsidRPr="00F52333" w:rsidRDefault="002D0B2B" w:rsidP="002D0B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 předmětem koupě odevzdá prodávající kupujícímu doklady potřebné k převzetí a užívání předmětu koupě; takovými doklady jsou zejména: 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Certifikáty a prohlášení o shodě použitých materiálů a výrobků.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Podrobné návody nebo příručky či manuály k použití předmětu koupě.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Podrobné návody nebo příručky či manuály k údržbě předmětu koupě.</w:t>
      </w:r>
    </w:p>
    <w:p w:rsidR="002D0B2B" w:rsidRPr="00F52333" w:rsidRDefault="002D0B2B" w:rsidP="002D0B2B">
      <w:pPr>
        <w:pStyle w:val="Odstavecseseznamem"/>
        <w:ind w:left="425" w:firstLine="0"/>
        <w:contextualSpacing w:val="0"/>
        <w:rPr>
          <w:sz w:val="21"/>
          <w:szCs w:val="21"/>
        </w:rPr>
      </w:pPr>
      <w:r w:rsidRPr="00F52333">
        <w:rPr>
          <w:rFonts w:cs="Arial"/>
          <w:sz w:val="21"/>
          <w:szCs w:val="21"/>
        </w:rPr>
        <w:t>Doklady budou vyhotoveny v českém nebo anglickém jazyce.</w:t>
      </w:r>
    </w:p>
    <w:p w:rsidR="002D0B2B" w:rsidRDefault="002D0B2B" w:rsidP="002D0B2B">
      <w:pPr>
        <w:rPr>
          <w:rFonts w:cs="Arial"/>
          <w:sz w:val="21"/>
          <w:szCs w:val="21"/>
        </w:rPr>
      </w:pPr>
    </w:p>
    <w:p w:rsidR="00BD111F" w:rsidRPr="00F52333" w:rsidRDefault="00BD111F" w:rsidP="00BD111F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Jednotlivé dodávky</w:t>
      </w:r>
    </w:p>
    <w:p w:rsidR="00AC1EF9" w:rsidRPr="00AC1EF9" w:rsidRDefault="00BD111F" w:rsidP="00BD111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Jednotlivé dodávky budou předávány </w:t>
      </w:r>
      <w:r w:rsidRPr="00F52333">
        <w:rPr>
          <w:sz w:val="21"/>
          <w:szCs w:val="21"/>
        </w:rPr>
        <w:t xml:space="preserve">na základě objednávek </w:t>
      </w:r>
      <w:r>
        <w:rPr>
          <w:sz w:val="21"/>
          <w:szCs w:val="21"/>
        </w:rPr>
        <w:t>kupujícího</w:t>
      </w:r>
      <w:r w:rsidR="00AC1EF9">
        <w:rPr>
          <w:sz w:val="21"/>
          <w:szCs w:val="21"/>
        </w:rPr>
        <w:t xml:space="preserve">. 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Kupující v objednávce uvede: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tabs>
          <w:tab w:val="num" w:pos="851"/>
          <w:tab w:val="left" w:pos="993"/>
        </w:tabs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název rámcové smlouvy – </w:t>
      </w:r>
      <w:r w:rsidRPr="00F52333">
        <w:rPr>
          <w:i/>
          <w:sz w:val="21"/>
          <w:szCs w:val="21"/>
        </w:rPr>
        <w:t>„</w:t>
      </w:r>
      <w:r w:rsidR="00C74C8E">
        <w:rPr>
          <w:b/>
          <w:sz w:val="21"/>
          <w:szCs w:val="21"/>
        </w:rPr>
        <w:t>Hygienick</w:t>
      </w:r>
      <w:r w:rsidR="007B2601">
        <w:rPr>
          <w:b/>
          <w:sz w:val="21"/>
          <w:szCs w:val="21"/>
        </w:rPr>
        <w:t xml:space="preserve">é potřeby – rámcová </w:t>
      </w:r>
      <w:r w:rsidR="00314B8F">
        <w:rPr>
          <w:b/>
          <w:sz w:val="21"/>
          <w:szCs w:val="21"/>
        </w:rPr>
        <w:t>smlouva 2024</w:t>
      </w:r>
      <w:r w:rsidRPr="00F52333">
        <w:rPr>
          <w:i/>
          <w:sz w:val="21"/>
          <w:szCs w:val="21"/>
        </w:rPr>
        <w:t>“</w:t>
      </w:r>
      <w:r w:rsidRPr="00F52333">
        <w:rPr>
          <w:sz w:val="21"/>
          <w:szCs w:val="21"/>
        </w:rPr>
        <w:t>,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identifikační údaje kupujícího</w:t>
      </w:r>
      <w:r>
        <w:rPr>
          <w:sz w:val="21"/>
          <w:szCs w:val="21"/>
        </w:rPr>
        <w:t>,</w:t>
      </w:r>
    </w:p>
    <w:p w:rsidR="00AC1EF9" w:rsidRPr="00F52333" w:rsidRDefault="00A10001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identifikační údaje</w:t>
      </w:r>
      <w:r w:rsidR="00AC1EF9" w:rsidRPr="00F52333">
        <w:rPr>
          <w:sz w:val="21"/>
          <w:szCs w:val="21"/>
        </w:rPr>
        <w:t xml:space="preserve"> prodávajícího</w:t>
      </w:r>
      <w:r w:rsidR="00AC1EF9">
        <w:rPr>
          <w:sz w:val="21"/>
          <w:szCs w:val="21"/>
        </w:rPr>
        <w:t>,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vymezení předmětu </w:t>
      </w:r>
      <w:r>
        <w:rPr>
          <w:sz w:val="21"/>
          <w:szCs w:val="21"/>
        </w:rPr>
        <w:t>dodávky</w:t>
      </w:r>
      <w:r w:rsidR="007B2601">
        <w:rPr>
          <w:sz w:val="21"/>
          <w:szCs w:val="21"/>
        </w:rPr>
        <w:t xml:space="preserve"> (</w:t>
      </w:r>
      <w:r w:rsidR="00C74C8E">
        <w:rPr>
          <w:sz w:val="21"/>
          <w:szCs w:val="21"/>
        </w:rPr>
        <w:t>popis</w:t>
      </w:r>
      <w:r w:rsidR="007B2601">
        <w:rPr>
          <w:sz w:val="21"/>
          <w:szCs w:val="21"/>
        </w:rPr>
        <w:t xml:space="preserve"> položky včetně objemu nebo hmotnosti jednoho balení</w:t>
      </w:r>
      <w:r w:rsidR="00C74C8E">
        <w:rPr>
          <w:sz w:val="21"/>
          <w:szCs w:val="21"/>
        </w:rPr>
        <w:t>)</w:t>
      </w:r>
      <w:r>
        <w:rPr>
          <w:sz w:val="21"/>
          <w:szCs w:val="21"/>
        </w:rPr>
        <w:t xml:space="preserve">, 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požadované množství</w:t>
      </w:r>
      <w:r>
        <w:rPr>
          <w:sz w:val="21"/>
          <w:szCs w:val="21"/>
        </w:rPr>
        <w:t>.</w:t>
      </w:r>
    </w:p>
    <w:p w:rsidR="00AC1EF9" w:rsidRPr="00AC1EF9" w:rsidRDefault="00AC1EF9" w:rsidP="005968AB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F52333">
        <w:rPr>
          <w:rFonts w:cs="Arial"/>
          <w:snapToGrid w:val="0"/>
          <w:sz w:val="21"/>
          <w:szCs w:val="21"/>
        </w:rPr>
        <w:t xml:space="preserve">Objednávky </w:t>
      </w:r>
      <w:r>
        <w:rPr>
          <w:rFonts w:cs="Arial"/>
          <w:snapToGrid w:val="0"/>
          <w:sz w:val="21"/>
          <w:szCs w:val="21"/>
        </w:rPr>
        <w:t>budou prodávajícímu doručeny</w:t>
      </w:r>
      <w:r w:rsidRPr="00F52333">
        <w:rPr>
          <w:rFonts w:cs="Arial"/>
          <w:snapToGrid w:val="0"/>
          <w:sz w:val="21"/>
          <w:szCs w:val="21"/>
        </w:rPr>
        <w:t xml:space="preserve"> v elektronické podobě e-mailem </w:t>
      </w:r>
      <w:r>
        <w:rPr>
          <w:rFonts w:cs="Arial"/>
          <w:snapToGrid w:val="0"/>
          <w:sz w:val="21"/>
          <w:szCs w:val="21"/>
        </w:rPr>
        <w:t xml:space="preserve">na adresu </w:t>
      </w:r>
      <w:hyperlink r:id="rId8" w:history="1">
        <w:r w:rsidR="005968AB" w:rsidRPr="0079340C">
          <w:rPr>
            <w:rStyle w:val="Hypertextovodkaz"/>
          </w:rPr>
          <w:t>info@odevymonterky.cz</w:t>
        </w:r>
      </w:hyperlink>
      <w:r w:rsidR="00C74C8E">
        <w:rPr>
          <w:rFonts w:cs="Arial"/>
          <w:snapToGrid w:val="0"/>
          <w:sz w:val="21"/>
          <w:szCs w:val="21"/>
        </w:rPr>
        <w:t xml:space="preserve"> </w:t>
      </w:r>
      <w:r w:rsidRPr="00F52333">
        <w:rPr>
          <w:rFonts w:cs="Arial"/>
          <w:snapToGrid w:val="0"/>
          <w:sz w:val="21"/>
          <w:szCs w:val="21"/>
        </w:rPr>
        <w:t xml:space="preserve">nebo v listinné podobě na adresu prodávajícího. 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F52333">
        <w:rPr>
          <w:rFonts w:cs="Arial"/>
          <w:snapToGrid w:val="0"/>
          <w:sz w:val="21"/>
          <w:szCs w:val="21"/>
        </w:rPr>
        <w:t xml:space="preserve">Prodávající </w:t>
      </w:r>
      <w:r>
        <w:rPr>
          <w:rFonts w:cs="Arial"/>
          <w:snapToGrid w:val="0"/>
          <w:sz w:val="21"/>
          <w:szCs w:val="21"/>
        </w:rPr>
        <w:t>se zavazuje přijetí objednávky potvrdit</w:t>
      </w:r>
      <w:r w:rsidRPr="00F52333">
        <w:rPr>
          <w:rFonts w:cs="Arial"/>
          <w:snapToGrid w:val="0"/>
          <w:sz w:val="21"/>
          <w:szCs w:val="21"/>
        </w:rPr>
        <w:t xml:space="preserve"> nejpozději do dvou pracovních dnů </w:t>
      </w:r>
      <w:r>
        <w:rPr>
          <w:rFonts w:cs="Arial"/>
          <w:snapToGrid w:val="0"/>
          <w:sz w:val="21"/>
          <w:szCs w:val="21"/>
        </w:rPr>
        <w:t>od jejího</w:t>
      </w:r>
      <w:r w:rsidRPr="00F52333">
        <w:rPr>
          <w:rFonts w:cs="Arial"/>
          <w:snapToGrid w:val="0"/>
          <w:sz w:val="21"/>
          <w:szCs w:val="21"/>
        </w:rPr>
        <w:t xml:space="preserve"> doručení.</w:t>
      </w:r>
    </w:p>
    <w:p w:rsidR="007D700C" w:rsidRPr="00F52333" w:rsidRDefault="007D700C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Úplná a bezvadná</w:t>
      </w:r>
      <w:r w:rsidRPr="00F5233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dodávka </w:t>
      </w:r>
      <w:r w:rsidRPr="00F52333">
        <w:rPr>
          <w:rFonts w:cs="Arial"/>
          <w:sz w:val="21"/>
          <w:szCs w:val="21"/>
        </w:rPr>
        <w:t>bude odevzdán</w:t>
      </w:r>
      <w:r w:rsidR="00A406E4">
        <w:rPr>
          <w:rFonts w:cs="Arial"/>
          <w:sz w:val="21"/>
          <w:szCs w:val="21"/>
        </w:rPr>
        <w:t>a</w:t>
      </w:r>
      <w:r w:rsidRPr="00F52333">
        <w:rPr>
          <w:rFonts w:cs="Arial"/>
          <w:sz w:val="21"/>
          <w:szCs w:val="21"/>
        </w:rPr>
        <w:t xml:space="preserve"> nejpozději do </w:t>
      </w:r>
      <w:r w:rsidR="00953FAD">
        <w:rPr>
          <w:rFonts w:cs="Arial"/>
          <w:b/>
          <w:sz w:val="21"/>
          <w:szCs w:val="21"/>
        </w:rPr>
        <w:t>10 pracovních dnů</w:t>
      </w:r>
      <w:r w:rsidR="00362DDD">
        <w:rPr>
          <w:rFonts w:cs="Arial"/>
          <w:b/>
          <w:sz w:val="21"/>
          <w:szCs w:val="21"/>
        </w:rPr>
        <w:t xml:space="preserve"> </w:t>
      </w:r>
      <w:r w:rsidR="00362DDD" w:rsidRPr="00362DDD">
        <w:rPr>
          <w:rFonts w:cs="Arial"/>
          <w:sz w:val="21"/>
          <w:szCs w:val="21"/>
        </w:rPr>
        <w:t>od přijetí objednávky</w:t>
      </w:r>
      <w:r w:rsidR="00314B8F">
        <w:rPr>
          <w:rFonts w:cs="Arial"/>
          <w:sz w:val="21"/>
          <w:szCs w:val="21"/>
        </w:rPr>
        <w:t>.</w:t>
      </w:r>
    </w:p>
    <w:p w:rsidR="007D700C" w:rsidRPr="00F52333" w:rsidRDefault="007D700C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Dřívější plnění je možné</w:t>
      </w:r>
      <w:r w:rsidR="00362DDD">
        <w:rPr>
          <w:rFonts w:cs="Arial"/>
          <w:sz w:val="21"/>
          <w:szCs w:val="21"/>
        </w:rPr>
        <w:t>.</w:t>
      </w:r>
    </w:p>
    <w:p w:rsidR="007D700C" w:rsidRPr="00F52333" w:rsidRDefault="00A406E4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Dodávka </w:t>
      </w:r>
      <w:r w:rsidR="007D700C" w:rsidRPr="00F52333">
        <w:rPr>
          <w:rFonts w:cs="Arial"/>
          <w:sz w:val="21"/>
          <w:szCs w:val="21"/>
        </w:rPr>
        <w:t>bude odevzdán</w:t>
      </w:r>
      <w:r>
        <w:rPr>
          <w:rFonts w:cs="Arial"/>
          <w:sz w:val="21"/>
          <w:szCs w:val="21"/>
        </w:rPr>
        <w:t>a</w:t>
      </w:r>
      <w:r w:rsidR="007D700C" w:rsidRPr="00F52333">
        <w:rPr>
          <w:rFonts w:cs="Arial"/>
          <w:sz w:val="21"/>
          <w:szCs w:val="21"/>
        </w:rPr>
        <w:t xml:space="preserve"> na pracoviště kupujícího, na adresu </w:t>
      </w:r>
      <w:r w:rsidR="007D700C" w:rsidRPr="00F52333">
        <w:rPr>
          <w:rFonts w:cs="Arial"/>
          <w:b/>
          <w:sz w:val="21"/>
          <w:szCs w:val="21"/>
        </w:rPr>
        <w:t xml:space="preserve">Bělidla 986/4a, </w:t>
      </w:r>
      <w:proofErr w:type="gramStart"/>
      <w:r w:rsidR="007D700C" w:rsidRPr="00F52333">
        <w:rPr>
          <w:rFonts w:cs="Arial"/>
          <w:b/>
          <w:sz w:val="21"/>
          <w:szCs w:val="21"/>
        </w:rPr>
        <w:t>603  00</w:t>
      </w:r>
      <w:proofErr w:type="gramEnd"/>
      <w:r w:rsidR="007D700C" w:rsidRPr="00F52333">
        <w:rPr>
          <w:rFonts w:cs="Arial"/>
          <w:b/>
          <w:sz w:val="21"/>
          <w:szCs w:val="21"/>
        </w:rPr>
        <w:t xml:space="preserve"> Brno,</w:t>
      </w:r>
      <w:r w:rsidR="007D700C" w:rsidRPr="00F52333">
        <w:rPr>
          <w:rFonts w:cs="Arial"/>
          <w:sz w:val="21"/>
          <w:szCs w:val="21"/>
        </w:rPr>
        <w:t xml:space="preserve"> nedohodnou-li se smluvní strany jinak. </w:t>
      </w:r>
    </w:p>
    <w:p w:rsidR="007D700C" w:rsidRPr="00F52333" w:rsidRDefault="007D700C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Dodá-li prodávající větší množství věcí, než bylo </w:t>
      </w:r>
      <w:r w:rsidR="00953FAD">
        <w:rPr>
          <w:rFonts w:cs="Arial"/>
          <w:sz w:val="21"/>
          <w:szCs w:val="21"/>
        </w:rPr>
        <w:t>obsaženo v objednávce</w:t>
      </w:r>
      <w:r w:rsidRPr="00F52333">
        <w:rPr>
          <w:rFonts w:cs="Arial"/>
          <w:sz w:val="21"/>
          <w:szCs w:val="21"/>
        </w:rPr>
        <w:t xml:space="preserve">, je </w:t>
      </w:r>
      <w:r w:rsidR="00953FAD">
        <w:rPr>
          <w:rFonts w:cs="Arial"/>
          <w:sz w:val="21"/>
          <w:szCs w:val="21"/>
        </w:rPr>
        <w:t xml:space="preserve">součástí dodávky i toto </w:t>
      </w:r>
      <w:r w:rsidRPr="00F52333">
        <w:rPr>
          <w:rFonts w:cs="Arial"/>
          <w:sz w:val="21"/>
          <w:szCs w:val="21"/>
        </w:rPr>
        <w:t>přebytečné množství s tím, že</w:t>
      </w:r>
      <w:r w:rsidR="00953FAD">
        <w:rPr>
          <w:rFonts w:cs="Arial"/>
          <w:sz w:val="21"/>
          <w:szCs w:val="21"/>
        </w:rPr>
        <w:t xml:space="preserve"> o cenu</w:t>
      </w:r>
      <w:r w:rsidRPr="00F52333">
        <w:rPr>
          <w:rFonts w:cs="Arial"/>
          <w:sz w:val="21"/>
          <w:szCs w:val="21"/>
        </w:rPr>
        <w:t xml:space="preserve"> přebytečného množství </w:t>
      </w:r>
      <w:r w:rsidR="00953FAD">
        <w:rPr>
          <w:rFonts w:cs="Arial"/>
          <w:sz w:val="21"/>
          <w:szCs w:val="21"/>
        </w:rPr>
        <w:t>se nezvyšuje cena za dodávku</w:t>
      </w:r>
      <w:r w:rsidRPr="00F52333">
        <w:rPr>
          <w:rFonts w:cs="Arial"/>
          <w:sz w:val="21"/>
          <w:szCs w:val="21"/>
        </w:rPr>
        <w:t>.</w:t>
      </w:r>
    </w:p>
    <w:p w:rsidR="007D700C" w:rsidRPr="00F52333" w:rsidRDefault="00953FAD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předání dodávky sepíší</w:t>
      </w:r>
      <w:r w:rsidRPr="00953FA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smluvní strany protokol</w:t>
      </w:r>
      <w:r w:rsidR="00362DDD">
        <w:rPr>
          <w:rFonts w:cs="Arial"/>
          <w:sz w:val="21"/>
          <w:szCs w:val="21"/>
        </w:rPr>
        <w:t xml:space="preserve"> nebo obě strany podepíší dodací list</w:t>
      </w:r>
      <w:r>
        <w:rPr>
          <w:rFonts w:cs="Arial"/>
          <w:sz w:val="21"/>
          <w:szCs w:val="21"/>
        </w:rPr>
        <w:t>.</w:t>
      </w:r>
    </w:p>
    <w:p w:rsidR="00BD111F" w:rsidRDefault="00BD111F" w:rsidP="002D0B2B">
      <w:pPr>
        <w:rPr>
          <w:rFonts w:cs="Arial"/>
          <w:sz w:val="21"/>
          <w:szCs w:val="21"/>
        </w:rPr>
      </w:pPr>
    </w:p>
    <w:p w:rsidR="00314B8F" w:rsidRDefault="00314B8F" w:rsidP="002D0B2B">
      <w:pPr>
        <w:rPr>
          <w:rFonts w:cs="Arial"/>
          <w:sz w:val="21"/>
          <w:szCs w:val="21"/>
        </w:rPr>
      </w:pPr>
    </w:p>
    <w:p w:rsidR="00314B8F" w:rsidRPr="00F52333" w:rsidRDefault="00314B8F" w:rsidP="002D0B2B">
      <w:pPr>
        <w:rPr>
          <w:rFonts w:cs="Arial"/>
          <w:sz w:val="21"/>
          <w:szCs w:val="21"/>
        </w:rPr>
      </w:pPr>
    </w:p>
    <w:p w:rsidR="002D0B2B" w:rsidRPr="00F52333" w:rsidRDefault="002D0B2B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>Rozsah rámcové smlouvy</w:t>
      </w:r>
    </w:p>
    <w:p w:rsidR="000A6B77" w:rsidRPr="008F35BC" w:rsidRDefault="000A6B77" w:rsidP="008F35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35BC">
        <w:rPr>
          <w:rFonts w:cs="Arial"/>
          <w:sz w:val="21"/>
          <w:szCs w:val="21"/>
        </w:rPr>
        <w:t>Tato rámcová smlouva se uza</w:t>
      </w:r>
      <w:r w:rsidR="00C92808" w:rsidRPr="008F35BC">
        <w:rPr>
          <w:rFonts w:cs="Arial"/>
          <w:sz w:val="21"/>
          <w:szCs w:val="21"/>
        </w:rPr>
        <w:t xml:space="preserve">vírá na dobu určitou, a to </w:t>
      </w:r>
      <w:r w:rsidR="00953FAD" w:rsidRPr="008F35BC">
        <w:rPr>
          <w:rFonts w:cs="Arial"/>
          <w:sz w:val="21"/>
          <w:szCs w:val="21"/>
        </w:rPr>
        <w:t xml:space="preserve">od data uzavření rámcové smlouvy </w:t>
      </w:r>
      <w:r w:rsidR="007B189B">
        <w:rPr>
          <w:rFonts w:cs="Arial"/>
          <w:sz w:val="21"/>
          <w:szCs w:val="21"/>
        </w:rPr>
        <w:t xml:space="preserve">na dobu </w:t>
      </w:r>
      <w:r w:rsidR="0070244C">
        <w:rPr>
          <w:rFonts w:cs="Arial"/>
          <w:sz w:val="21"/>
          <w:szCs w:val="21"/>
        </w:rPr>
        <w:t>do 3</w:t>
      </w:r>
      <w:r w:rsidR="005968AB">
        <w:rPr>
          <w:rFonts w:cs="Arial"/>
          <w:sz w:val="21"/>
          <w:szCs w:val="21"/>
        </w:rPr>
        <w:t>1</w:t>
      </w:r>
      <w:r w:rsidR="0070244C">
        <w:rPr>
          <w:rFonts w:cs="Arial"/>
          <w:sz w:val="21"/>
          <w:szCs w:val="21"/>
        </w:rPr>
        <w:t xml:space="preserve">. </w:t>
      </w:r>
      <w:r w:rsidR="00314B8F">
        <w:rPr>
          <w:rFonts w:cs="Arial"/>
          <w:sz w:val="21"/>
          <w:szCs w:val="21"/>
        </w:rPr>
        <w:t>3</w:t>
      </w:r>
      <w:r w:rsidR="0070244C">
        <w:rPr>
          <w:rFonts w:cs="Arial"/>
          <w:sz w:val="21"/>
          <w:szCs w:val="21"/>
        </w:rPr>
        <w:t>. 202</w:t>
      </w:r>
      <w:r w:rsidR="00314B8F">
        <w:rPr>
          <w:rFonts w:cs="Arial"/>
          <w:sz w:val="21"/>
          <w:szCs w:val="21"/>
        </w:rPr>
        <w:t>5</w:t>
      </w:r>
      <w:r w:rsidRPr="008F35BC">
        <w:rPr>
          <w:rFonts w:cs="Arial"/>
          <w:sz w:val="21"/>
          <w:szCs w:val="21"/>
        </w:rPr>
        <w:t xml:space="preserve">. </w:t>
      </w:r>
    </w:p>
    <w:p w:rsidR="008F35BC" w:rsidRPr="00F52333" w:rsidRDefault="008F35BC" w:rsidP="008F35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Na z</w:t>
      </w:r>
      <w:r w:rsidR="00053F6F">
        <w:rPr>
          <w:rFonts w:cs="Arial"/>
          <w:sz w:val="21"/>
          <w:szCs w:val="21"/>
        </w:rPr>
        <w:t>ákladě této rámcové smlouvy mohou být fakturovány dodávky</w:t>
      </w:r>
      <w:r w:rsidR="005968AB">
        <w:rPr>
          <w:rFonts w:cs="Arial"/>
          <w:sz w:val="21"/>
          <w:szCs w:val="21"/>
        </w:rPr>
        <w:t xml:space="preserve"> v souhrnné výši maximálně 8</w:t>
      </w:r>
      <w:r w:rsidR="00405CC4">
        <w:rPr>
          <w:rFonts w:cs="Arial"/>
          <w:sz w:val="21"/>
          <w:szCs w:val="21"/>
        </w:rPr>
        <w:t>99</w:t>
      </w:r>
      <w:r w:rsidRPr="00F52333">
        <w:rPr>
          <w:rFonts w:cs="Arial"/>
          <w:sz w:val="21"/>
          <w:szCs w:val="21"/>
        </w:rPr>
        <w:t>.000 Kč bez DPH</w:t>
      </w:r>
      <w:r w:rsidR="001D4177">
        <w:rPr>
          <w:rFonts w:cs="Arial"/>
          <w:sz w:val="21"/>
          <w:szCs w:val="21"/>
        </w:rPr>
        <w:t xml:space="preserve"> za </w:t>
      </w:r>
      <w:r w:rsidR="00C43EA4">
        <w:rPr>
          <w:rFonts w:cs="Arial"/>
          <w:sz w:val="21"/>
          <w:szCs w:val="21"/>
        </w:rPr>
        <w:t>dobu trvání této smlouvy</w:t>
      </w:r>
      <w:r w:rsidRPr="00F52333">
        <w:rPr>
          <w:rFonts w:cs="Arial"/>
          <w:sz w:val="21"/>
          <w:szCs w:val="21"/>
        </w:rPr>
        <w:t>.</w:t>
      </w:r>
    </w:p>
    <w:p w:rsidR="00405CC4" w:rsidRPr="00614408" w:rsidRDefault="008F35BC" w:rsidP="0061440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Maximální</w:t>
      </w:r>
      <w:r w:rsidR="007B2601">
        <w:rPr>
          <w:rFonts w:cs="Arial"/>
          <w:sz w:val="21"/>
          <w:szCs w:val="21"/>
        </w:rPr>
        <w:t xml:space="preserve"> ani minimální</w:t>
      </w:r>
      <w:r w:rsidRPr="00F52333">
        <w:rPr>
          <w:rFonts w:cs="Arial"/>
          <w:sz w:val="21"/>
          <w:szCs w:val="21"/>
        </w:rPr>
        <w:t xml:space="preserve"> počet odběru jednotlivých položek není stanoven.</w:t>
      </w:r>
    </w:p>
    <w:p w:rsidR="00405CC4" w:rsidRPr="00F52333" w:rsidRDefault="00405CC4" w:rsidP="00DE5A99">
      <w:pPr>
        <w:rPr>
          <w:rFonts w:cs="Arial"/>
          <w:sz w:val="21"/>
          <w:szCs w:val="21"/>
        </w:rPr>
      </w:pPr>
    </w:p>
    <w:p w:rsidR="0090102A" w:rsidRPr="00F52333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8B645E" w:rsidRPr="00F52333" w:rsidRDefault="008B645E" w:rsidP="008B64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Kupní cena bude stanovena jako součet</w:t>
      </w:r>
      <w:r w:rsidR="001D4177">
        <w:rPr>
          <w:rFonts w:cs="Arial"/>
          <w:sz w:val="21"/>
          <w:szCs w:val="21"/>
        </w:rPr>
        <w:t xml:space="preserve"> cen za dodání jednotlivých předmětů koupě</w:t>
      </w:r>
      <w:r w:rsidRPr="00F52333">
        <w:rPr>
          <w:rFonts w:cs="Arial"/>
          <w:sz w:val="21"/>
          <w:szCs w:val="21"/>
        </w:rPr>
        <w:t xml:space="preserve"> zadaných na základě příslušné objednávky dle</w:t>
      </w:r>
      <w:r w:rsidR="00405CC4">
        <w:rPr>
          <w:rFonts w:cs="Arial"/>
          <w:sz w:val="21"/>
          <w:szCs w:val="21"/>
        </w:rPr>
        <w:t xml:space="preserve"> přílohy č. 1 této smlouvy.</w:t>
      </w:r>
    </w:p>
    <w:p w:rsidR="00DE5A99" w:rsidRPr="00F52333" w:rsidRDefault="00DE5A99" w:rsidP="008B64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Cena</w:t>
      </w:r>
      <w:r w:rsidR="001D7420">
        <w:rPr>
          <w:rFonts w:cs="Arial"/>
          <w:sz w:val="21"/>
          <w:szCs w:val="21"/>
        </w:rPr>
        <w:t xml:space="preserve"> za kus </w:t>
      </w:r>
      <w:r w:rsidRPr="00F52333">
        <w:rPr>
          <w:rFonts w:cs="Arial"/>
          <w:sz w:val="21"/>
          <w:szCs w:val="21"/>
        </w:rPr>
        <w:t xml:space="preserve">je sjednána jako nejvyšší přípustná, zahrnující veškeré náklady </w:t>
      </w:r>
      <w:r w:rsidR="001B445F" w:rsidRPr="00F52333">
        <w:rPr>
          <w:rFonts w:cs="Arial"/>
          <w:sz w:val="21"/>
          <w:szCs w:val="21"/>
        </w:rPr>
        <w:t>prodávajícího</w:t>
      </w:r>
      <w:r w:rsidR="00792B2A"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na plnění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cenové vlivy v průběhu plnění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</w:t>
      </w:r>
    </w:p>
    <w:p w:rsidR="00DE5A99" w:rsidRPr="00F52333" w:rsidRDefault="0061440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F52333">
        <w:rPr>
          <w:rFonts w:cs="Arial"/>
          <w:sz w:val="21"/>
          <w:szCs w:val="21"/>
        </w:rPr>
        <w:t xml:space="preserve">eně bez DPH </w:t>
      </w:r>
      <w:r w:rsidR="001576F7" w:rsidRPr="00F52333">
        <w:rPr>
          <w:rFonts w:cs="Arial"/>
          <w:sz w:val="21"/>
          <w:szCs w:val="21"/>
        </w:rPr>
        <w:t>se připočte</w:t>
      </w:r>
      <w:r w:rsidR="00DE5A99" w:rsidRPr="00F52333">
        <w:rPr>
          <w:rFonts w:cs="Arial"/>
          <w:sz w:val="21"/>
          <w:szCs w:val="21"/>
        </w:rPr>
        <w:t xml:space="preserve"> DPH v zákonné sazbě.</w:t>
      </w:r>
    </w:p>
    <w:p w:rsidR="0090102A" w:rsidRPr="00F52333" w:rsidRDefault="0090102A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F52333" w:rsidRDefault="0074472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Cena za dodání předmětu koupě</w:t>
      </w:r>
      <w:r w:rsidR="00B204F2" w:rsidRPr="00F52333">
        <w:rPr>
          <w:rFonts w:cs="Arial"/>
          <w:sz w:val="21"/>
          <w:szCs w:val="21"/>
        </w:rPr>
        <w:t xml:space="preserve"> bude placena</w:t>
      </w:r>
      <w:r w:rsidRPr="00F52333">
        <w:rPr>
          <w:rFonts w:cs="Arial"/>
          <w:sz w:val="21"/>
          <w:szCs w:val="21"/>
        </w:rPr>
        <w:t xml:space="preserve"> na základě</w:t>
      </w:r>
      <w:r w:rsidR="00CD78E3">
        <w:rPr>
          <w:rFonts w:cs="Arial"/>
          <w:sz w:val="21"/>
          <w:szCs w:val="21"/>
        </w:rPr>
        <w:t xml:space="preserve"> faktur. Faktura může být vystavená k</w:t>
      </w:r>
      <w:r w:rsidR="00F5205B">
        <w:rPr>
          <w:rFonts w:cs="Arial"/>
          <w:sz w:val="21"/>
          <w:szCs w:val="21"/>
        </w:rPr>
        <w:t xml:space="preserve"> dodávce k jedné objednávce, anebo k více dodávkám k více objednávkám. </w:t>
      </w:r>
      <w:r w:rsidR="001576F7" w:rsidRPr="00F52333">
        <w:rPr>
          <w:rFonts w:cs="Arial"/>
          <w:sz w:val="21"/>
          <w:szCs w:val="21"/>
        </w:rPr>
        <w:t xml:space="preserve">Přílohou faktury bude </w:t>
      </w:r>
      <w:r w:rsidR="00B113DB" w:rsidRPr="00F52333">
        <w:rPr>
          <w:rFonts w:cs="Arial"/>
          <w:sz w:val="21"/>
          <w:szCs w:val="21"/>
        </w:rPr>
        <w:t xml:space="preserve">kopie </w:t>
      </w:r>
      <w:r w:rsidR="00F5205B">
        <w:rPr>
          <w:rFonts w:cs="Arial"/>
          <w:sz w:val="21"/>
          <w:szCs w:val="21"/>
        </w:rPr>
        <w:t>protokolu o převzetí dodávky</w:t>
      </w:r>
      <w:r w:rsidR="001576F7" w:rsidRPr="00F52333">
        <w:rPr>
          <w:rFonts w:cs="Arial"/>
          <w:sz w:val="21"/>
          <w:szCs w:val="21"/>
        </w:rPr>
        <w:t xml:space="preserve">. </w:t>
      </w:r>
    </w:p>
    <w:p w:rsidR="006D62AC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 w:rsidR="006303A3" w:rsidRPr="00F52333">
        <w:rPr>
          <w:rFonts w:cs="Arial"/>
          <w:sz w:val="21"/>
          <w:szCs w:val="21"/>
        </w:rPr>
        <w:t>.</w:t>
      </w:r>
    </w:p>
    <w:p w:rsidR="00EF59B5" w:rsidRDefault="00EF59B5" w:rsidP="00EF59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EF59B5" w:rsidRDefault="00EF59B5" w:rsidP="00EF59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EF59B5" w:rsidRDefault="00EF59B5" w:rsidP="00EF59B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EF59B5" w:rsidRDefault="00EF59B5" w:rsidP="00EF59B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EF59B5" w:rsidRPr="00EF59B5" w:rsidRDefault="00EF59B5" w:rsidP="00EF59B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F52333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F52333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F52333">
        <w:rPr>
          <w:rFonts w:cs="Arial"/>
          <w:sz w:val="21"/>
          <w:szCs w:val="21"/>
        </w:rPr>
        <w:t xml:space="preserve"> s novou lhůtou splatnosti</w:t>
      </w:r>
      <w:r w:rsidRPr="00F52333">
        <w:rPr>
          <w:rFonts w:cs="Arial"/>
          <w:sz w:val="21"/>
          <w:szCs w:val="21"/>
        </w:rPr>
        <w:t xml:space="preserve">. </w:t>
      </w:r>
    </w:p>
    <w:p w:rsidR="001576F7" w:rsidRPr="00F52333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F52333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57367C" w:rsidRPr="00F52333">
        <w:rPr>
          <w:rFonts w:cs="Arial"/>
          <w:sz w:val="21"/>
          <w:szCs w:val="21"/>
        </w:rPr>
        <w:t>áloha</w:t>
      </w:r>
      <w:r w:rsidRPr="00F52333">
        <w:rPr>
          <w:rFonts w:cs="Arial"/>
          <w:sz w:val="21"/>
          <w:szCs w:val="21"/>
        </w:rPr>
        <w:t xml:space="preserve"> se neposkytne. Z</w:t>
      </w:r>
      <w:r w:rsidR="0057367C" w:rsidRPr="00F52333">
        <w:rPr>
          <w:rFonts w:cs="Arial"/>
          <w:sz w:val="21"/>
          <w:szCs w:val="21"/>
        </w:rPr>
        <w:t>ávdavek se neposkyt</w:t>
      </w:r>
      <w:r w:rsidRPr="00F52333">
        <w:rPr>
          <w:rFonts w:cs="Arial"/>
          <w:sz w:val="21"/>
          <w:szCs w:val="21"/>
        </w:rPr>
        <w:t>uje</w:t>
      </w:r>
      <w:r w:rsidR="0057367C" w:rsidRPr="00F52333">
        <w:rPr>
          <w:rFonts w:cs="Arial"/>
          <w:sz w:val="21"/>
          <w:szCs w:val="21"/>
        </w:rPr>
        <w:t>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p w:rsidR="00FB236F" w:rsidRPr="00F52333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F52333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F52333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poskytuje záruku za jakost předmětu koupě</w:t>
      </w:r>
      <w:r w:rsidR="006C6BFB" w:rsidRPr="00F52333">
        <w:rPr>
          <w:rFonts w:cs="Arial"/>
          <w:sz w:val="21"/>
          <w:szCs w:val="21"/>
        </w:rPr>
        <w:t xml:space="preserve">; po celou </w:t>
      </w:r>
      <w:r w:rsidRPr="00F52333">
        <w:rPr>
          <w:rFonts w:cs="Arial"/>
          <w:sz w:val="21"/>
          <w:szCs w:val="21"/>
        </w:rPr>
        <w:t xml:space="preserve">dobu trvání záruční doby </w:t>
      </w:r>
      <w:r w:rsidR="006C6BFB" w:rsidRPr="00F52333">
        <w:rPr>
          <w:rFonts w:cs="Arial"/>
          <w:sz w:val="21"/>
          <w:szCs w:val="21"/>
        </w:rPr>
        <w:t>předmět koupě</w:t>
      </w:r>
      <w:r w:rsidR="00952B2B" w:rsidRPr="00F52333">
        <w:rPr>
          <w:rFonts w:cs="Arial"/>
          <w:sz w:val="21"/>
          <w:szCs w:val="21"/>
        </w:rPr>
        <w:t>:</w:t>
      </w:r>
    </w:p>
    <w:p w:rsidR="00952B2B" w:rsidRPr="00F52333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Bude způsobilý k použití pro účel patrný z</w:t>
      </w:r>
      <w:r w:rsidR="0066688E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</w:t>
      </w:r>
    </w:p>
    <w:p w:rsidR="00952B2B" w:rsidRPr="00F52333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B</w:t>
      </w:r>
      <w:r w:rsidR="00FB236F" w:rsidRPr="00F52333">
        <w:rPr>
          <w:rFonts w:cs="Arial"/>
          <w:sz w:val="21"/>
          <w:szCs w:val="21"/>
        </w:rPr>
        <w:t xml:space="preserve">ude </w:t>
      </w:r>
      <w:r w:rsidRPr="00F52333">
        <w:rPr>
          <w:rFonts w:cs="Arial"/>
          <w:sz w:val="21"/>
          <w:szCs w:val="21"/>
        </w:rPr>
        <w:t>způsobilý</w:t>
      </w:r>
      <w:r w:rsidR="00FB236F" w:rsidRPr="00F52333">
        <w:rPr>
          <w:rFonts w:cs="Arial"/>
          <w:sz w:val="21"/>
          <w:szCs w:val="21"/>
        </w:rPr>
        <w:t xml:space="preserve"> k použití pro obvyklý účel</w:t>
      </w:r>
      <w:r w:rsidRPr="00F52333">
        <w:rPr>
          <w:rFonts w:cs="Arial"/>
          <w:sz w:val="21"/>
          <w:szCs w:val="21"/>
        </w:rPr>
        <w:t>.</w:t>
      </w:r>
      <w:r w:rsidR="00FB236F" w:rsidRPr="00F52333">
        <w:rPr>
          <w:rFonts w:cs="Arial"/>
          <w:sz w:val="21"/>
          <w:szCs w:val="21"/>
        </w:rPr>
        <w:t xml:space="preserve"> </w:t>
      </w:r>
    </w:p>
    <w:p w:rsidR="00FB236F" w:rsidRPr="00F52333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FB236F" w:rsidRPr="00F52333">
        <w:rPr>
          <w:rFonts w:cs="Arial"/>
          <w:sz w:val="21"/>
          <w:szCs w:val="21"/>
        </w:rPr>
        <w:t xml:space="preserve">achová </w:t>
      </w:r>
      <w:r w:rsidRPr="00F52333">
        <w:rPr>
          <w:rFonts w:cs="Arial"/>
          <w:sz w:val="21"/>
          <w:szCs w:val="21"/>
        </w:rPr>
        <w:t xml:space="preserve">si </w:t>
      </w:r>
      <w:r w:rsidR="00FB236F" w:rsidRPr="00F52333">
        <w:rPr>
          <w:rFonts w:cs="Arial"/>
          <w:sz w:val="21"/>
          <w:szCs w:val="21"/>
        </w:rPr>
        <w:t>obvyklé vlastnosti</w:t>
      </w:r>
      <w:r w:rsidRPr="00F52333">
        <w:rPr>
          <w:rFonts w:cs="Arial"/>
          <w:sz w:val="21"/>
          <w:szCs w:val="21"/>
        </w:rPr>
        <w:t>.</w:t>
      </w:r>
    </w:p>
    <w:p w:rsidR="00016A93" w:rsidRPr="00F52333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poskytuje </w:t>
      </w:r>
      <w:r w:rsidRPr="00F52333">
        <w:rPr>
          <w:rFonts w:cs="Arial"/>
          <w:b/>
          <w:sz w:val="21"/>
          <w:szCs w:val="21"/>
        </w:rPr>
        <w:t>záruku za jakost</w:t>
      </w:r>
      <w:r w:rsidR="00405CC4">
        <w:rPr>
          <w:rFonts w:cs="Arial"/>
          <w:b/>
          <w:sz w:val="21"/>
          <w:szCs w:val="21"/>
        </w:rPr>
        <w:t xml:space="preserve"> předmětu</w:t>
      </w:r>
      <w:r w:rsidR="00F5205B">
        <w:rPr>
          <w:rFonts w:cs="Arial"/>
          <w:b/>
          <w:sz w:val="21"/>
          <w:szCs w:val="21"/>
        </w:rPr>
        <w:t xml:space="preserve"> plnění </w:t>
      </w:r>
      <w:r w:rsidRPr="00F52333">
        <w:rPr>
          <w:rFonts w:cs="Arial"/>
          <w:sz w:val="21"/>
          <w:szCs w:val="21"/>
        </w:rPr>
        <w:t xml:space="preserve">na dobu </w:t>
      </w:r>
      <w:r w:rsidR="00405CC4">
        <w:rPr>
          <w:rFonts w:cs="Arial"/>
          <w:b/>
          <w:sz w:val="21"/>
          <w:szCs w:val="21"/>
        </w:rPr>
        <w:t>24</w:t>
      </w:r>
      <w:r w:rsidRPr="00F52333">
        <w:rPr>
          <w:rFonts w:cs="Arial"/>
          <w:b/>
          <w:sz w:val="21"/>
          <w:szCs w:val="21"/>
        </w:rPr>
        <w:t xml:space="preserve"> měsíců</w:t>
      </w:r>
      <w:r w:rsidRPr="00F52333">
        <w:rPr>
          <w:rFonts w:cs="Arial"/>
          <w:sz w:val="21"/>
          <w:szCs w:val="21"/>
        </w:rPr>
        <w:t>.</w:t>
      </w:r>
    </w:p>
    <w:p w:rsidR="00FB236F" w:rsidRPr="00F52333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 xml:space="preserve">Záruční doba začne běžet dnem </w:t>
      </w:r>
      <w:r w:rsidR="00575F0C" w:rsidRPr="00F52333">
        <w:rPr>
          <w:rFonts w:cs="Arial"/>
          <w:sz w:val="21"/>
          <w:szCs w:val="21"/>
        </w:rPr>
        <w:t xml:space="preserve">potvrzení </w:t>
      </w:r>
      <w:r w:rsidR="00F5205B">
        <w:rPr>
          <w:rFonts w:cs="Arial"/>
          <w:sz w:val="21"/>
          <w:szCs w:val="21"/>
        </w:rPr>
        <w:t>o převzetí dodávky</w:t>
      </w:r>
      <w:r w:rsidRPr="00F52333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F52333">
        <w:rPr>
          <w:rFonts w:cs="Arial"/>
          <w:sz w:val="21"/>
          <w:szCs w:val="21"/>
        </w:rPr>
        <w:t>dnem</w:t>
      </w:r>
      <w:r w:rsidRPr="00F52333">
        <w:rPr>
          <w:rFonts w:cs="Arial"/>
          <w:sz w:val="21"/>
          <w:szCs w:val="21"/>
        </w:rPr>
        <w:t xml:space="preserve"> uplatnění reklamace a končící dnem</w:t>
      </w:r>
      <w:r w:rsidR="00751A33" w:rsidRPr="00F52333">
        <w:rPr>
          <w:rFonts w:cs="Arial"/>
          <w:sz w:val="21"/>
          <w:szCs w:val="21"/>
        </w:rPr>
        <w:t xml:space="preserve"> odevzdání </w:t>
      </w:r>
      <w:r w:rsidRPr="00F52333">
        <w:rPr>
          <w:rFonts w:cs="Arial"/>
          <w:sz w:val="21"/>
          <w:szCs w:val="21"/>
        </w:rPr>
        <w:t xml:space="preserve">odstranění vady. </w:t>
      </w:r>
    </w:p>
    <w:p w:rsidR="00776499" w:rsidRPr="00F52333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není v prodlení s vytknutím vady, pokud p</w:t>
      </w:r>
      <w:r w:rsidR="00776499" w:rsidRPr="00F52333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F52333">
        <w:rPr>
          <w:rFonts w:cs="Arial"/>
          <w:sz w:val="21"/>
          <w:szCs w:val="21"/>
        </w:rPr>
        <w:t xml:space="preserve">vytkne </w:t>
      </w:r>
      <w:r w:rsidR="008A1898" w:rsidRPr="00F52333">
        <w:rPr>
          <w:rFonts w:cs="Arial"/>
          <w:sz w:val="21"/>
          <w:szCs w:val="21"/>
        </w:rPr>
        <w:t xml:space="preserve">písemně </w:t>
      </w:r>
      <w:r w:rsidR="00AF7BFD" w:rsidRPr="00F52333">
        <w:rPr>
          <w:rFonts w:cs="Arial"/>
          <w:sz w:val="21"/>
          <w:szCs w:val="21"/>
        </w:rPr>
        <w:t xml:space="preserve">do 30 dnů ode dne, kdy se o </w:t>
      </w:r>
      <w:r w:rsidRPr="00F52333">
        <w:rPr>
          <w:rFonts w:cs="Arial"/>
          <w:sz w:val="21"/>
          <w:szCs w:val="21"/>
        </w:rPr>
        <w:t>vadě</w:t>
      </w:r>
      <w:r w:rsidR="00AF7BFD" w:rsidRPr="00F52333">
        <w:rPr>
          <w:rFonts w:cs="Arial"/>
          <w:sz w:val="21"/>
          <w:szCs w:val="21"/>
        </w:rPr>
        <w:t xml:space="preserve"> kupující doví. </w:t>
      </w:r>
    </w:p>
    <w:p w:rsidR="00AF7BFD" w:rsidRPr="00F52333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</w:t>
      </w:r>
      <w:r w:rsidR="007D768E" w:rsidRPr="00F52333">
        <w:rPr>
          <w:rFonts w:cs="Arial"/>
          <w:sz w:val="21"/>
          <w:szCs w:val="21"/>
        </w:rPr>
        <w:t xml:space="preserve">není v prodlení s odstraněním vady, pokud </w:t>
      </w:r>
      <w:r w:rsidRPr="00F52333">
        <w:rPr>
          <w:rFonts w:cs="Arial"/>
          <w:sz w:val="21"/>
          <w:szCs w:val="21"/>
        </w:rPr>
        <w:t xml:space="preserve">bez zbytečného odkladu od vytknutí vady </w:t>
      </w:r>
      <w:r w:rsidR="007D768E" w:rsidRPr="00F52333">
        <w:rPr>
          <w:rFonts w:cs="Arial"/>
          <w:sz w:val="21"/>
          <w:szCs w:val="21"/>
        </w:rPr>
        <w:t>začne</w:t>
      </w:r>
      <w:r w:rsidRPr="00F52333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F52333">
        <w:rPr>
          <w:rFonts w:cs="Arial"/>
          <w:sz w:val="21"/>
          <w:szCs w:val="21"/>
        </w:rPr>
        <w:t>uje</w:t>
      </w:r>
      <w:r w:rsidRPr="00F52333">
        <w:rPr>
          <w:rFonts w:cs="Arial"/>
          <w:sz w:val="21"/>
          <w:szCs w:val="21"/>
        </w:rPr>
        <w:t xml:space="preserve"> a </w:t>
      </w:r>
      <w:r w:rsidRPr="00F52333">
        <w:rPr>
          <w:rFonts w:cs="Arial"/>
          <w:b/>
          <w:sz w:val="21"/>
          <w:szCs w:val="21"/>
        </w:rPr>
        <w:t>nejpozději</w:t>
      </w:r>
      <w:r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b/>
          <w:sz w:val="21"/>
          <w:szCs w:val="21"/>
        </w:rPr>
        <w:t xml:space="preserve">do </w:t>
      </w:r>
      <w:r w:rsidR="001D4177">
        <w:rPr>
          <w:rFonts w:cs="Arial"/>
          <w:b/>
          <w:sz w:val="21"/>
          <w:szCs w:val="21"/>
        </w:rPr>
        <w:t>5</w:t>
      </w:r>
      <w:r w:rsidRPr="00F52333">
        <w:rPr>
          <w:rFonts w:cs="Arial"/>
          <w:b/>
          <w:sz w:val="21"/>
          <w:szCs w:val="21"/>
        </w:rPr>
        <w:t xml:space="preserve"> </w:t>
      </w:r>
      <w:r w:rsidR="00DD4560" w:rsidRPr="00F52333">
        <w:rPr>
          <w:rFonts w:cs="Arial"/>
          <w:b/>
          <w:sz w:val="21"/>
          <w:szCs w:val="21"/>
        </w:rPr>
        <w:t xml:space="preserve">pracovních </w:t>
      </w:r>
      <w:r w:rsidRPr="00F52333">
        <w:rPr>
          <w:rFonts w:cs="Arial"/>
          <w:b/>
          <w:sz w:val="21"/>
          <w:szCs w:val="21"/>
        </w:rPr>
        <w:t>dnů od vytknutí vady</w:t>
      </w:r>
      <w:r w:rsidRPr="00F52333">
        <w:rPr>
          <w:rFonts w:cs="Arial"/>
          <w:sz w:val="21"/>
          <w:szCs w:val="21"/>
        </w:rPr>
        <w:t xml:space="preserve"> vadu odstran</w:t>
      </w:r>
      <w:r w:rsidR="007D768E" w:rsidRPr="00F52333">
        <w:rPr>
          <w:rFonts w:cs="Arial"/>
          <w:sz w:val="21"/>
          <w:szCs w:val="21"/>
        </w:rPr>
        <w:t>í</w:t>
      </w:r>
      <w:r w:rsidRPr="00F52333">
        <w:rPr>
          <w:rFonts w:cs="Arial"/>
          <w:sz w:val="21"/>
          <w:szCs w:val="21"/>
        </w:rPr>
        <w:t xml:space="preserve"> či předmět koupě vyměn</w:t>
      </w:r>
      <w:r w:rsidR="007D768E" w:rsidRPr="00F52333">
        <w:rPr>
          <w:rFonts w:cs="Arial"/>
          <w:sz w:val="21"/>
          <w:szCs w:val="21"/>
        </w:rPr>
        <w:t>í</w:t>
      </w:r>
      <w:r w:rsidRPr="00F52333">
        <w:rPr>
          <w:rFonts w:cs="Arial"/>
          <w:sz w:val="21"/>
          <w:szCs w:val="21"/>
        </w:rPr>
        <w:t xml:space="preserve"> za bezvadný.</w:t>
      </w:r>
    </w:p>
    <w:p w:rsidR="00773026" w:rsidRPr="00F52333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F52333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roky z</w:t>
      </w:r>
      <w:r w:rsidRPr="00F52333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prodlení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F52333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 s</w:t>
      </w:r>
      <w:r w:rsidR="006F29AC" w:rsidRPr="00F52333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F52333">
        <w:rPr>
          <w:rFonts w:cs="Arial"/>
          <w:b/>
          <w:sz w:val="21"/>
          <w:szCs w:val="21"/>
        </w:rPr>
        <w:t>úrok z prodlení</w:t>
      </w:r>
      <w:r w:rsidR="006F29AC" w:rsidRPr="00F52333">
        <w:rPr>
          <w:rFonts w:cs="Arial"/>
          <w:sz w:val="21"/>
          <w:szCs w:val="21"/>
        </w:rPr>
        <w:t xml:space="preserve"> ve výši </w:t>
      </w:r>
      <w:r w:rsidR="006F29AC" w:rsidRPr="00F52333">
        <w:rPr>
          <w:rFonts w:cs="Arial"/>
          <w:b/>
          <w:sz w:val="21"/>
          <w:szCs w:val="21"/>
        </w:rPr>
        <w:t>0,025 % z dlužné částky denně</w:t>
      </w:r>
      <w:r w:rsidR="006F29AC" w:rsidRPr="00F52333">
        <w:rPr>
          <w:rFonts w:cs="Arial"/>
          <w:sz w:val="21"/>
          <w:szCs w:val="21"/>
        </w:rPr>
        <w:t>.</w:t>
      </w:r>
    </w:p>
    <w:p w:rsidR="00773026" w:rsidRPr="00F52333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Kupující </w:t>
      </w:r>
      <w:r w:rsidR="00773026" w:rsidRPr="00F52333">
        <w:rPr>
          <w:rFonts w:cs="Arial"/>
          <w:sz w:val="21"/>
          <w:szCs w:val="21"/>
        </w:rPr>
        <w:t xml:space="preserve">uplatní </w:t>
      </w:r>
      <w:r w:rsidR="00773026" w:rsidRPr="00F52333">
        <w:rPr>
          <w:rFonts w:cs="Arial"/>
          <w:b/>
          <w:sz w:val="21"/>
          <w:szCs w:val="21"/>
        </w:rPr>
        <w:t>smluvní pokutu</w:t>
      </w:r>
      <w:r w:rsidR="00773026" w:rsidRPr="00F52333">
        <w:rPr>
          <w:rFonts w:cs="Arial"/>
          <w:sz w:val="21"/>
          <w:szCs w:val="21"/>
        </w:rPr>
        <w:t xml:space="preserve"> ve výši </w:t>
      </w:r>
      <w:r w:rsidR="00EF59B5">
        <w:rPr>
          <w:rFonts w:cs="Arial"/>
          <w:b/>
          <w:sz w:val="21"/>
          <w:szCs w:val="21"/>
        </w:rPr>
        <w:t>0,2 %</w:t>
      </w:r>
      <w:r w:rsidR="00773026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b/>
          <w:sz w:val="21"/>
          <w:szCs w:val="21"/>
        </w:rPr>
        <w:t>denně</w:t>
      </w:r>
      <w:r w:rsidR="00EF59B5">
        <w:rPr>
          <w:rFonts w:cs="Arial"/>
          <w:b/>
          <w:sz w:val="21"/>
          <w:szCs w:val="21"/>
        </w:rPr>
        <w:t xml:space="preserve"> z ceny jednotlivé objednávky</w:t>
      </w:r>
      <w:r w:rsidR="004218BE" w:rsidRPr="00F52333">
        <w:rPr>
          <w:rFonts w:cs="Arial"/>
          <w:sz w:val="21"/>
          <w:szCs w:val="21"/>
        </w:rPr>
        <w:t xml:space="preserve"> v </w:t>
      </w:r>
      <w:r w:rsidR="00773026" w:rsidRPr="00F52333">
        <w:rPr>
          <w:rFonts w:cs="Arial"/>
          <w:sz w:val="21"/>
          <w:szCs w:val="21"/>
        </w:rPr>
        <w:t>následujících případech:</w:t>
      </w:r>
    </w:p>
    <w:p w:rsidR="00773026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</w:t>
      </w:r>
      <w:r w:rsidR="00DE5A99" w:rsidRPr="00F52333">
        <w:rPr>
          <w:rFonts w:cs="Arial"/>
          <w:sz w:val="21"/>
          <w:szCs w:val="21"/>
        </w:rPr>
        <w:t>rodlení prodávajícího s</w:t>
      </w:r>
      <w:r w:rsidRPr="00F52333">
        <w:rPr>
          <w:rFonts w:cs="Arial"/>
          <w:sz w:val="21"/>
          <w:szCs w:val="21"/>
        </w:rPr>
        <w:t xml:space="preserve"> odevzdáním </w:t>
      </w:r>
      <w:r w:rsidR="001F00A5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>.</w:t>
      </w:r>
    </w:p>
    <w:p w:rsidR="004372E0" w:rsidRPr="00F52333" w:rsidRDefault="004372E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potvrzením přijetí objednávky.</w:t>
      </w:r>
    </w:p>
    <w:p w:rsidR="004218BE" w:rsidRPr="00F52333" w:rsidRDefault="00985C97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F52333">
        <w:rPr>
          <w:rFonts w:cs="Arial"/>
          <w:sz w:val="21"/>
          <w:szCs w:val="21"/>
        </w:rPr>
        <w:t xml:space="preserve"> s</w:t>
      </w:r>
      <w:r w:rsidR="007D768E" w:rsidRPr="00F52333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F52333">
        <w:rPr>
          <w:rFonts w:cs="Arial"/>
          <w:sz w:val="21"/>
          <w:szCs w:val="21"/>
        </w:rPr>
        <w:t xml:space="preserve"> vady, kterou</w:t>
      </w:r>
      <w:r w:rsidR="00DE5A99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>má</w:t>
      </w:r>
      <w:r w:rsidR="004218BE" w:rsidRPr="00F52333">
        <w:rPr>
          <w:rFonts w:cs="Arial"/>
          <w:sz w:val="21"/>
          <w:szCs w:val="21"/>
        </w:rPr>
        <w:t xml:space="preserve"> předání předmětu koupě </w:t>
      </w:r>
      <w:r w:rsidR="007D768E" w:rsidRPr="00F52333">
        <w:rPr>
          <w:rFonts w:cs="Arial"/>
          <w:sz w:val="21"/>
          <w:szCs w:val="21"/>
        </w:rPr>
        <w:t>v době odevzdání.</w:t>
      </w:r>
    </w:p>
    <w:p w:rsidR="004218BE" w:rsidRPr="00F52333" w:rsidRDefault="00985C97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F52333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>záruční vady.</w:t>
      </w:r>
    </w:p>
    <w:p w:rsidR="00EF59B5" w:rsidRPr="00EF59B5" w:rsidRDefault="00EF59B5" w:rsidP="00EF59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F52333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F52333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6F74D2">
        <w:rPr>
          <w:rFonts w:cs="Arial"/>
          <w:sz w:val="21"/>
          <w:szCs w:val="21"/>
        </w:rPr>
        <w:t>,</w:t>
      </w:r>
      <w:r w:rsidRPr="00F52333">
        <w:rPr>
          <w:rFonts w:cs="Arial"/>
          <w:sz w:val="21"/>
          <w:szCs w:val="21"/>
        </w:rPr>
        <w:t xml:space="preserve"> a to bez jakéhokoliv dalšího omezení.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Ukončení</w:t>
      </w:r>
      <w:r w:rsidR="0066688E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32790" w:rsidRPr="00F52333" w:rsidRDefault="0066688E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Rámcovou s</w:t>
      </w:r>
      <w:r w:rsidR="00332790" w:rsidRPr="00F52333">
        <w:rPr>
          <w:rFonts w:cs="Arial"/>
          <w:sz w:val="21"/>
          <w:szCs w:val="21"/>
        </w:rPr>
        <w:t>mlouvu lze ukončit písemnou dohodou.</w:t>
      </w:r>
    </w:p>
    <w:p w:rsidR="00332790" w:rsidRPr="00F52333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může od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odstoupit v případě jejího podstatného porušení prodávajícím. Za podstatné porušení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se </w:t>
      </w:r>
      <w:r w:rsidR="00700E21" w:rsidRPr="00F52333">
        <w:rPr>
          <w:rFonts w:cs="Arial"/>
          <w:sz w:val="21"/>
          <w:szCs w:val="21"/>
        </w:rPr>
        <w:t xml:space="preserve">mimo jiné </w:t>
      </w:r>
      <w:r w:rsidRPr="00F52333">
        <w:rPr>
          <w:rFonts w:cs="Arial"/>
          <w:sz w:val="21"/>
          <w:szCs w:val="21"/>
        </w:rPr>
        <w:t>považuje:</w:t>
      </w:r>
    </w:p>
    <w:p w:rsidR="00332790" w:rsidRPr="00F52333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Prodlení prodávajícího s</w:t>
      </w:r>
      <w:r w:rsidR="005F2A58" w:rsidRPr="00F52333">
        <w:rPr>
          <w:rFonts w:cs="Arial"/>
          <w:sz w:val="21"/>
          <w:szCs w:val="21"/>
        </w:rPr>
        <w:t xml:space="preserve"> odevzdáním </w:t>
      </w:r>
      <w:r w:rsidRPr="00F52333">
        <w:rPr>
          <w:rFonts w:cs="Arial"/>
          <w:sz w:val="21"/>
          <w:szCs w:val="21"/>
        </w:rPr>
        <w:t xml:space="preserve">předmětu </w:t>
      </w:r>
      <w:r w:rsidR="004835CE" w:rsidRPr="00F52333">
        <w:rPr>
          <w:rFonts w:cs="Arial"/>
          <w:sz w:val="21"/>
          <w:szCs w:val="21"/>
        </w:rPr>
        <w:t>koupě na základě objednávky</w:t>
      </w:r>
      <w:r w:rsidRPr="00F52333">
        <w:rPr>
          <w:rFonts w:cs="Arial"/>
          <w:sz w:val="21"/>
          <w:szCs w:val="21"/>
        </w:rPr>
        <w:t xml:space="preserve"> o více než 30 dnů.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F52333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může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odstoupit v </w:t>
      </w:r>
      <w:r w:rsidR="005B2405" w:rsidRPr="00F52333">
        <w:rPr>
          <w:rFonts w:cs="Arial"/>
          <w:sz w:val="21"/>
          <w:szCs w:val="21"/>
        </w:rPr>
        <w:t>případě jejího podstatného porušení kupujícím. Za podstatné porušení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5B2405" w:rsidRPr="00F52333">
        <w:rPr>
          <w:rFonts w:cs="Arial"/>
          <w:sz w:val="21"/>
          <w:szCs w:val="21"/>
        </w:rPr>
        <w:t xml:space="preserve"> smlouvy se mimo jiné považuje: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Prodlení kupujícíh</w:t>
      </w:r>
      <w:r w:rsidR="00506F22" w:rsidRPr="00F52333">
        <w:rPr>
          <w:rFonts w:cs="Arial"/>
          <w:sz w:val="21"/>
          <w:szCs w:val="21"/>
        </w:rPr>
        <w:t>o s úhradou faktury o více než 3</w:t>
      </w:r>
      <w:r w:rsidRPr="00F52333">
        <w:rPr>
          <w:rFonts w:cs="Arial"/>
          <w:sz w:val="21"/>
          <w:szCs w:val="21"/>
        </w:rPr>
        <w:t>0 dnů.</w:t>
      </w:r>
    </w:p>
    <w:p w:rsidR="00332790" w:rsidRPr="00F52333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F52333">
        <w:rPr>
          <w:rFonts w:cs="Arial"/>
          <w:sz w:val="21"/>
          <w:szCs w:val="21"/>
        </w:rPr>
        <w:t>dojitím</w:t>
      </w:r>
      <w:r w:rsidRPr="00F52333">
        <w:rPr>
          <w:rFonts w:cs="Arial"/>
          <w:sz w:val="21"/>
          <w:szCs w:val="21"/>
        </w:rPr>
        <w:t xml:space="preserve"> druhé smluvní straně.</w:t>
      </w:r>
    </w:p>
    <w:p w:rsidR="00EF59B5" w:rsidRPr="00882491" w:rsidRDefault="00332790" w:rsidP="0088249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>Odstoupením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nezaniká vzájemná sankční odpovědnost stran. </w:t>
      </w:r>
    </w:p>
    <w:p w:rsidR="00EF59B5" w:rsidRPr="00F52333" w:rsidRDefault="00EF59B5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F52333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kupujícího je </w:t>
      </w:r>
      <w:proofErr w:type="spellStart"/>
      <w:proofErr w:type="gramStart"/>
      <w:r w:rsidR="003F7AFC">
        <w:rPr>
          <w:rFonts w:cs="Arial"/>
          <w:sz w:val="21"/>
          <w:szCs w:val="21"/>
        </w:rPr>
        <w:t>xxxxxxxxxxxxxxxx</w:t>
      </w:r>
      <w:proofErr w:type="spellEnd"/>
      <w:r w:rsidR="003F7AFC">
        <w:rPr>
          <w:rFonts w:cs="Arial"/>
          <w:sz w:val="21"/>
          <w:szCs w:val="21"/>
        </w:rPr>
        <w:t xml:space="preserve">  </w:t>
      </w:r>
      <w:proofErr w:type="spellStart"/>
      <w:r w:rsidR="003F7AFC">
        <w:rPr>
          <w:rFonts w:cs="Arial"/>
          <w:sz w:val="21"/>
          <w:szCs w:val="21"/>
        </w:rPr>
        <w:t>xxxxxxxxxxxxxxx</w:t>
      </w:r>
      <w:proofErr w:type="spellEnd"/>
      <w:proofErr w:type="gramEnd"/>
      <w:r w:rsidR="00405CC4">
        <w:rPr>
          <w:rFonts w:cs="Arial"/>
          <w:sz w:val="21"/>
          <w:szCs w:val="21"/>
        </w:rPr>
        <w:t xml:space="preserve">, </w:t>
      </w:r>
      <w:proofErr w:type="spellStart"/>
      <w:r w:rsidR="003F7AFC">
        <w:rPr>
          <w:rFonts w:cs="Arial"/>
          <w:sz w:val="21"/>
          <w:szCs w:val="21"/>
        </w:rPr>
        <w:t>xxxxxxxxxxxxxxxxxxx</w:t>
      </w:r>
      <w:proofErr w:type="spellEnd"/>
      <w:r w:rsidRPr="00F52333">
        <w:rPr>
          <w:rFonts w:cs="Arial"/>
          <w:sz w:val="21"/>
          <w:szCs w:val="21"/>
        </w:rPr>
        <w:t>. Tento zástupce kupujícího může za kupujícího v souvislosti s</w:t>
      </w:r>
      <w:r w:rsidR="00942A3B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942A3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3F7AFC" w:rsidRPr="00F52333">
        <w:rPr>
          <w:rFonts w:cs="Arial"/>
          <w:sz w:val="21"/>
          <w:szCs w:val="21"/>
        </w:rPr>
        <w:t>smlouvou,</w:t>
      </w:r>
      <w:r w:rsidRPr="00F52333">
        <w:rPr>
          <w:rFonts w:cs="Arial"/>
          <w:sz w:val="21"/>
          <w:szCs w:val="21"/>
        </w:rPr>
        <w:t xml:space="preserve"> jakkoliv jednat</w:t>
      </w:r>
      <w:r w:rsidR="0036166F" w:rsidRPr="00F52333">
        <w:rPr>
          <w:rFonts w:cs="Arial"/>
          <w:sz w:val="21"/>
          <w:szCs w:val="21"/>
        </w:rPr>
        <w:t xml:space="preserve">, </w:t>
      </w:r>
      <w:r w:rsidRPr="00F52333">
        <w:rPr>
          <w:rFonts w:cs="Arial"/>
          <w:sz w:val="21"/>
          <w:szCs w:val="21"/>
        </w:rPr>
        <w:t xml:space="preserve">nemůže </w:t>
      </w:r>
      <w:r w:rsidR="0036166F" w:rsidRPr="00F52333">
        <w:rPr>
          <w:rFonts w:cs="Arial"/>
          <w:sz w:val="21"/>
          <w:szCs w:val="21"/>
        </w:rPr>
        <w:t>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smlouvu ani měnit ani ukončit.</w:t>
      </w:r>
    </w:p>
    <w:p w:rsidR="00B608FB" w:rsidRPr="00F52333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Zástupcem prodáv</w:t>
      </w:r>
      <w:r w:rsidRPr="00405CC4">
        <w:rPr>
          <w:rFonts w:cs="Arial"/>
          <w:sz w:val="21"/>
          <w:szCs w:val="21"/>
        </w:rPr>
        <w:t xml:space="preserve">ajícího je </w:t>
      </w:r>
      <w:r w:rsidR="00405CC4" w:rsidRPr="00405CC4">
        <w:rPr>
          <w:rFonts w:cs="Arial"/>
          <w:sz w:val="21"/>
          <w:szCs w:val="21"/>
        </w:rPr>
        <w:t>L</w:t>
      </w:r>
      <w:r w:rsidR="00882491">
        <w:rPr>
          <w:rFonts w:cs="Arial"/>
          <w:sz w:val="21"/>
          <w:szCs w:val="21"/>
        </w:rPr>
        <w:t>ubomír Kuchař</w:t>
      </w:r>
      <w:r w:rsidRPr="00405CC4">
        <w:rPr>
          <w:rFonts w:cs="Arial"/>
          <w:sz w:val="21"/>
          <w:szCs w:val="21"/>
        </w:rPr>
        <w:t>.</w:t>
      </w:r>
      <w:r w:rsidR="00405CC4" w:rsidRPr="00405CC4">
        <w:rPr>
          <w:rFonts w:cs="Arial"/>
          <w:sz w:val="21"/>
          <w:szCs w:val="21"/>
        </w:rPr>
        <w:t xml:space="preserve"> </w:t>
      </w:r>
      <w:r w:rsidRPr="00405CC4">
        <w:rPr>
          <w:rFonts w:cs="Arial"/>
          <w:sz w:val="21"/>
          <w:szCs w:val="21"/>
        </w:rPr>
        <w:t>Tento zástupce prodávajícího může</w:t>
      </w:r>
      <w:r w:rsidRPr="00F52333">
        <w:rPr>
          <w:rFonts w:cs="Arial"/>
          <w:sz w:val="21"/>
          <w:szCs w:val="21"/>
        </w:rPr>
        <w:t xml:space="preserve"> za prodávajícího v souvislosti s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3F7AFC" w:rsidRPr="00F52333">
        <w:rPr>
          <w:rFonts w:cs="Arial"/>
          <w:sz w:val="21"/>
          <w:szCs w:val="21"/>
        </w:rPr>
        <w:t>smlouvou,</w:t>
      </w:r>
      <w:r w:rsidRPr="00F52333">
        <w:rPr>
          <w:rFonts w:cs="Arial"/>
          <w:sz w:val="21"/>
          <w:szCs w:val="21"/>
        </w:rPr>
        <w:t xml:space="preserve"> jakkoliv jednat; </w:t>
      </w:r>
      <w:r w:rsidR="0036166F" w:rsidRPr="00F52333">
        <w:rPr>
          <w:rFonts w:cs="Arial"/>
          <w:sz w:val="21"/>
          <w:szCs w:val="21"/>
        </w:rPr>
        <w:t>nemůže 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smlouvu ani měnit ani ukončit.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F52333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Vlastnické právo k předmětu koupě se převádí okamžikem </w:t>
      </w:r>
      <w:r w:rsidR="004372E0">
        <w:rPr>
          <w:rFonts w:cs="Arial"/>
          <w:sz w:val="21"/>
          <w:szCs w:val="21"/>
        </w:rPr>
        <w:t xml:space="preserve">předáním dodávky </w:t>
      </w:r>
      <w:r w:rsidRPr="00F52333">
        <w:rPr>
          <w:rFonts w:cs="Arial"/>
          <w:sz w:val="21"/>
          <w:szCs w:val="21"/>
        </w:rPr>
        <w:t>kupujícímu.</w:t>
      </w:r>
    </w:p>
    <w:p w:rsidR="001C2981" w:rsidRPr="00F52333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F52333">
        <w:rPr>
          <w:rFonts w:cs="Arial"/>
          <w:sz w:val="21"/>
          <w:szCs w:val="21"/>
        </w:rPr>
        <w:t xml:space="preserve">ani </w:t>
      </w:r>
      <w:r w:rsidRPr="00F52333">
        <w:rPr>
          <w:rFonts w:cs="Arial"/>
          <w:sz w:val="21"/>
          <w:szCs w:val="21"/>
        </w:rPr>
        <w:t>pohledávku</w:t>
      </w:r>
      <w:r w:rsidR="00277399" w:rsidRPr="00F52333">
        <w:rPr>
          <w:rFonts w:cs="Arial"/>
          <w:sz w:val="21"/>
          <w:szCs w:val="21"/>
        </w:rPr>
        <w:t>, ani</w:t>
      </w:r>
      <w:r w:rsidRPr="00F52333">
        <w:rPr>
          <w:rFonts w:cs="Arial"/>
          <w:sz w:val="21"/>
          <w:szCs w:val="21"/>
        </w:rPr>
        <w:t xml:space="preserve"> dluh z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C04BA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</w:t>
      </w:r>
      <w:r w:rsidR="00277399" w:rsidRPr="00F52333">
        <w:rPr>
          <w:rFonts w:cs="Arial"/>
          <w:sz w:val="21"/>
          <w:szCs w:val="21"/>
        </w:rPr>
        <w:t xml:space="preserve">, ani tuto smlouvu postoupit </w:t>
      </w:r>
      <w:r w:rsidRPr="00F52333">
        <w:rPr>
          <w:rFonts w:cs="Arial"/>
          <w:sz w:val="21"/>
          <w:szCs w:val="21"/>
        </w:rPr>
        <w:t xml:space="preserve">třetí osobě. </w:t>
      </w:r>
    </w:p>
    <w:p w:rsidR="00F57D05" w:rsidRPr="00F52333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Každá ze stran přebírá </w:t>
      </w:r>
      <w:r w:rsidR="0032134F" w:rsidRPr="00F52333">
        <w:rPr>
          <w:rFonts w:cs="Arial"/>
          <w:sz w:val="21"/>
          <w:szCs w:val="21"/>
        </w:rPr>
        <w:t>na sebe nebezpečí</w:t>
      </w:r>
      <w:r w:rsidRPr="00F52333">
        <w:rPr>
          <w:rFonts w:cs="Arial"/>
          <w:sz w:val="21"/>
          <w:szCs w:val="21"/>
        </w:rPr>
        <w:t xml:space="preserve"> změny okolností </w:t>
      </w:r>
      <w:r w:rsidR="0032134F" w:rsidRPr="00F52333">
        <w:rPr>
          <w:rFonts w:cs="Arial"/>
          <w:sz w:val="21"/>
          <w:szCs w:val="21"/>
        </w:rPr>
        <w:t xml:space="preserve">dle § 1765 občanského zákoníku </w:t>
      </w:r>
      <w:r w:rsidRPr="00F52333">
        <w:rPr>
          <w:rFonts w:cs="Arial"/>
          <w:sz w:val="21"/>
          <w:szCs w:val="21"/>
        </w:rPr>
        <w:t>za své dluhy</w:t>
      </w:r>
      <w:r w:rsidR="0025320E" w:rsidRPr="00F52333">
        <w:rPr>
          <w:rFonts w:cs="Arial"/>
          <w:sz w:val="21"/>
          <w:szCs w:val="21"/>
        </w:rPr>
        <w:t xml:space="preserve"> vzniklé na základě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25320E" w:rsidRPr="00F52333">
        <w:rPr>
          <w:rFonts w:cs="Arial"/>
          <w:sz w:val="21"/>
          <w:szCs w:val="21"/>
        </w:rPr>
        <w:t xml:space="preserve"> smlouvy</w:t>
      </w:r>
      <w:r w:rsidRPr="00F52333">
        <w:rPr>
          <w:rFonts w:cs="Arial"/>
          <w:sz w:val="21"/>
          <w:szCs w:val="21"/>
        </w:rPr>
        <w:t>.</w:t>
      </w:r>
    </w:p>
    <w:p w:rsidR="00C459DF" w:rsidRPr="00F52333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</w:t>
      </w:r>
      <w:r w:rsidR="00C459DF" w:rsidRPr="00F52333">
        <w:rPr>
          <w:rFonts w:cs="Arial"/>
          <w:sz w:val="21"/>
          <w:szCs w:val="21"/>
        </w:rPr>
        <w:t xml:space="preserve">práva a povinnosti </w:t>
      </w:r>
      <w:r w:rsidRPr="00F52333">
        <w:rPr>
          <w:rFonts w:cs="Arial"/>
          <w:sz w:val="21"/>
          <w:szCs w:val="21"/>
        </w:rPr>
        <w:t>stran nelze dovozovat</w:t>
      </w:r>
      <w:r w:rsidR="00C459DF" w:rsidRPr="00F52333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C459DF" w:rsidRPr="00F52333">
        <w:rPr>
          <w:rFonts w:cs="Arial"/>
          <w:sz w:val="21"/>
          <w:szCs w:val="21"/>
        </w:rPr>
        <w:t xml:space="preserve"> smlouvy. </w:t>
      </w:r>
    </w:p>
    <w:p w:rsidR="00F74936" w:rsidRPr="00F52333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Ukáže-li se některé z ustanovení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zdánlivým (nicotným), posoudí se vliv této vady na ostatní ustanovení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obdobně podle § 576 občanského zákoníku.</w:t>
      </w:r>
    </w:p>
    <w:p w:rsidR="004640C0" w:rsidRPr="00F52333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vylučují aplikaci následujících ustanovení občanského zákoníku na tuto</w:t>
      </w:r>
      <w:r w:rsidR="0079740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smlouvu: § 557 (pravidlo </w:t>
      </w:r>
      <w:proofErr w:type="spellStart"/>
      <w:r w:rsidRPr="00F52333">
        <w:rPr>
          <w:rFonts w:cs="Arial"/>
          <w:sz w:val="21"/>
          <w:szCs w:val="21"/>
        </w:rPr>
        <w:t>contra</w:t>
      </w:r>
      <w:proofErr w:type="spellEnd"/>
      <w:r w:rsidRPr="00F52333">
        <w:rPr>
          <w:rFonts w:cs="Arial"/>
          <w:sz w:val="21"/>
          <w:szCs w:val="21"/>
        </w:rPr>
        <w:t xml:space="preserve"> </w:t>
      </w:r>
      <w:proofErr w:type="spellStart"/>
      <w:r w:rsidRPr="00F52333">
        <w:rPr>
          <w:rFonts w:cs="Arial"/>
          <w:sz w:val="21"/>
          <w:szCs w:val="21"/>
        </w:rPr>
        <w:t>proferentem</w:t>
      </w:r>
      <w:proofErr w:type="spellEnd"/>
      <w:r w:rsidRPr="00F52333">
        <w:rPr>
          <w:rFonts w:cs="Arial"/>
          <w:sz w:val="21"/>
          <w:szCs w:val="21"/>
        </w:rPr>
        <w:t>).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F52333">
        <w:rPr>
          <w:rFonts w:cs="Arial"/>
          <w:sz w:val="21"/>
          <w:szCs w:val="21"/>
        </w:rPr>
        <w:t>působení</w:t>
      </w:r>
      <w:r w:rsidRPr="00F52333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F52333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nebo v souvislosti s ní je obecný soud kupujícího.</w:t>
      </w:r>
    </w:p>
    <w:p w:rsidR="000B0562" w:rsidRPr="00F52333" w:rsidRDefault="000B0562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se řídí českým právním řádem, s výjimkou kolizních ustanovení. Veškerá </w:t>
      </w:r>
      <w:r w:rsidR="00213072" w:rsidRPr="00F52333">
        <w:rPr>
          <w:rFonts w:cs="Arial"/>
          <w:sz w:val="21"/>
          <w:szCs w:val="21"/>
        </w:rPr>
        <w:t xml:space="preserve">s ní související </w:t>
      </w:r>
      <w:r w:rsidRPr="00F52333">
        <w:rPr>
          <w:rFonts w:cs="Arial"/>
          <w:sz w:val="21"/>
          <w:szCs w:val="21"/>
        </w:rPr>
        <w:t xml:space="preserve">jednání probíhají v jazyce českém. </w:t>
      </w:r>
    </w:p>
    <w:p w:rsidR="006C30B5" w:rsidRPr="00F52333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není závislá na jiné smlouvě. Na této</w:t>
      </w:r>
      <w:r w:rsidR="009106E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</w:t>
      </w:r>
      <w:r w:rsidR="009106E7" w:rsidRPr="00F52333">
        <w:rPr>
          <w:rFonts w:cs="Arial"/>
          <w:sz w:val="21"/>
          <w:szCs w:val="21"/>
        </w:rPr>
        <w:t xml:space="preserve"> jsou však závislé jednotlivé objednávky plnění</w:t>
      </w:r>
      <w:r w:rsidRPr="00F52333">
        <w:rPr>
          <w:rFonts w:cs="Arial"/>
          <w:sz w:val="21"/>
          <w:szCs w:val="21"/>
        </w:rPr>
        <w:t xml:space="preserve">. </w:t>
      </w:r>
    </w:p>
    <w:p w:rsidR="00F9199E" w:rsidRPr="00F52333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862B9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obsahuje úplné ujednání o předmětu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všech náležitostech, které strany měly a chtěly v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 ujednat, a které považují za důležité pro závaznost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 Žádný projev stran učiněný při jednání o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 ani projev učiněný po uzavření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nesmí být vykládán v rozporu s výslovnými ustanoveními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Tuto</w:t>
      </w:r>
      <w:r w:rsidR="00007FB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smlouvu lze měnit pouze písemně, formou </w:t>
      </w:r>
      <w:r w:rsidR="00E8036B" w:rsidRPr="00F52333">
        <w:rPr>
          <w:rFonts w:cs="Arial"/>
          <w:sz w:val="21"/>
          <w:szCs w:val="21"/>
        </w:rPr>
        <w:t xml:space="preserve">číslovaného </w:t>
      </w:r>
      <w:r w:rsidRPr="00F52333">
        <w:rPr>
          <w:rFonts w:cs="Arial"/>
          <w:sz w:val="21"/>
          <w:szCs w:val="21"/>
        </w:rPr>
        <w:t>dodatku k</w:t>
      </w:r>
      <w:r w:rsidR="00007FB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smlouvě.</w:t>
      </w:r>
      <w:r w:rsidR="00783BF2" w:rsidRPr="00F52333">
        <w:rPr>
          <w:rFonts w:cs="Arial"/>
          <w:sz w:val="21"/>
          <w:szCs w:val="21"/>
        </w:rPr>
        <w:t xml:space="preserve"> Neplatnost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="00783BF2" w:rsidRPr="00F52333">
        <w:rPr>
          <w:rFonts w:cs="Arial"/>
          <w:sz w:val="21"/>
          <w:szCs w:val="21"/>
        </w:rPr>
        <w:t xml:space="preserve"> smlouvy nebo jejího dodatku k ní pro nedodržení formy mohou sm</w:t>
      </w:r>
      <w:r w:rsidR="000608FD" w:rsidRPr="00F52333">
        <w:rPr>
          <w:rFonts w:cs="Arial"/>
          <w:sz w:val="21"/>
          <w:szCs w:val="21"/>
        </w:rPr>
        <w:t>luvní strany namítnout</w:t>
      </w:r>
      <w:r w:rsidR="00783BF2" w:rsidRPr="00F52333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EF59B5" w:rsidRPr="00EF59B5" w:rsidRDefault="00EF59B5" w:rsidP="00A3505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</w:t>
      </w:r>
      <w:r w:rsidRPr="00C92571">
        <w:rPr>
          <w:sz w:val="21"/>
          <w:szCs w:val="21"/>
        </w:rPr>
        <w:lastRenderedPageBreak/>
        <w:t xml:space="preserve">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se vyhotovuje ve dvou stejnopisech, z nichž každé ze smluvních stran náleží po jednom.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Nedílnou součástí této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jsou:</w:t>
      </w:r>
    </w:p>
    <w:p w:rsidR="00F74936" w:rsidRPr="00F52333" w:rsidRDefault="00BF441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Příloha č. 1: </w:t>
      </w:r>
      <w:r w:rsidR="00314B8F">
        <w:rPr>
          <w:rFonts w:cs="Arial"/>
          <w:sz w:val="21"/>
          <w:szCs w:val="21"/>
        </w:rPr>
        <w:t>Cenová nabídka</w:t>
      </w:r>
      <w:r w:rsidR="004E0B5A">
        <w:rPr>
          <w:rFonts w:cs="Arial"/>
          <w:sz w:val="21"/>
          <w:szCs w:val="21"/>
        </w:rPr>
        <w:t xml:space="preserve"> ze dne </w:t>
      </w:r>
      <w:r w:rsidR="00314B8F">
        <w:rPr>
          <w:rFonts w:cs="Arial"/>
          <w:sz w:val="21"/>
          <w:szCs w:val="21"/>
        </w:rPr>
        <w:t>25</w:t>
      </w:r>
      <w:r w:rsidR="004E0B5A">
        <w:rPr>
          <w:rFonts w:cs="Arial"/>
          <w:sz w:val="21"/>
          <w:szCs w:val="21"/>
        </w:rPr>
        <w:t xml:space="preserve">. </w:t>
      </w:r>
      <w:r w:rsidR="00314B8F">
        <w:rPr>
          <w:rFonts w:cs="Arial"/>
          <w:sz w:val="21"/>
          <w:szCs w:val="21"/>
        </w:rPr>
        <w:t>1</w:t>
      </w:r>
      <w:r w:rsidR="004E0B5A">
        <w:rPr>
          <w:rFonts w:cs="Arial"/>
          <w:sz w:val="21"/>
          <w:szCs w:val="21"/>
        </w:rPr>
        <w:t>. 202</w:t>
      </w:r>
      <w:r w:rsidR="00314B8F">
        <w:rPr>
          <w:rFonts w:cs="Arial"/>
          <w:sz w:val="21"/>
          <w:szCs w:val="21"/>
        </w:rPr>
        <w:t>4</w:t>
      </w:r>
    </w:p>
    <w:p w:rsidR="002218A9" w:rsidRPr="00F52333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nabývá účinnosti okamžikem jejího </w:t>
      </w:r>
      <w:r w:rsidR="00C43EA4">
        <w:rPr>
          <w:rFonts w:cs="Arial"/>
          <w:sz w:val="21"/>
          <w:szCs w:val="21"/>
        </w:rPr>
        <w:t>vložení do registru smluv.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DA7E4F" w:rsidP="00614408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52333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614408">
              <w:rPr>
                <w:rFonts w:ascii="Arial" w:hAnsi="Arial" w:cs="Arial"/>
                <w:sz w:val="21"/>
                <w:szCs w:val="21"/>
              </w:rPr>
              <w:t>Kroměříži</w:t>
            </w:r>
            <w:r w:rsidR="00405CC4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F52333" w:rsidRDefault="00BF4411" w:rsidP="008D2FDB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52333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F5233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52333" w:rsidTr="00DA7E4F">
        <w:trPr>
          <w:trHeight w:val="811"/>
        </w:trPr>
        <w:tc>
          <w:tcPr>
            <w:tcW w:w="4606" w:type="dxa"/>
            <w:vAlign w:val="center"/>
          </w:tcPr>
          <w:p w:rsidR="00DA7E4F" w:rsidRPr="00F52333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F52333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405CC4" w:rsidP="00882491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05CC4">
              <w:rPr>
                <w:rFonts w:ascii="Arial" w:hAnsi="Arial" w:cs="Arial"/>
                <w:sz w:val="21"/>
                <w:szCs w:val="21"/>
              </w:rPr>
              <w:t>L</w:t>
            </w:r>
            <w:r w:rsidR="00882491">
              <w:rPr>
                <w:rFonts w:ascii="Arial" w:hAnsi="Arial" w:cs="Arial"/>
                <w:sz w:val="21"/>
                <w:szCs w:val="21"/>
              </w:rPr>
              <w:t>ubomír Kuchař</w:t>
            </w:r>
          </w:p>
        </w:tc>
        <w:tc>
          <w:tcPr>
            <w:tcW w:w="5000" w:type="dxa"/>
            <w:vAlign w:val="center"/>
          </w:tcPr>
          <w:p w:rsidR="00DA7E4F" w:rsidRPr="00F52333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333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7B2601">
              <w:rPr>
                <w:rFonts w:ascii="Arial" w:hAnsi="Arial" w:cs="Arial"/>
                <w:sz w:val="21"/>
                <w:szCs w:val="21"/>
              </w:rPr>
              <w:t>,</w:t>
            </w:r>
            <w:r w:rsidRPr="00F52333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61440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F52333" w:rsidRDefault="007B260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61440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ODEMON spol. s r.o.</w:t>
            </w:r>
          </w:p>
        </w:tc>
        <w:tc>
          <w:tcPr>
            <w:tcW w:w="5000" w:type="dxa"/>
            <w:vAlign w:val="center"/>
          </w:tcPr>
          <w:p w:rsidR="00DA7E4F" w:rsidRPr="00F52333" w:rsidRDefault="00405CC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F523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E46D7A" w:rsidRPr="00F52333" w:rsidRDefault="00E46D7A" w:rsidP="00170BF9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E46D7A" w:rsidRPr="00F52333" w:rsidRDefault="00E46D7A" w:rsidP="00E46D7A">
      <w:pPr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br w:type="page"/>
      </w:r>
    </w:p>
    <w:p w:rsidR="00DA7E4F" w:rsidRPr="00F52333" w:rsidRDefault="00DA7E4F" w:rsidP="00170BF9">
      <w:pPr>
        <w:ind w:left="0" w:firstLine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405CC4">
        <w:rPr>
          <w:rFonts w:cs="Arial"/>
          <w:b/>
          <w:smallCaps/>
          <w:spacing w:val="32"/>
          <w:sz w:val="21"/>
          <w:szCs w:val="21"/>
        </w:rPr>
        <w:t xml:space="preserve"> č. 1: </w:t>
      </w:r>
      <w:r w:rsidR="007B2601">
        <w:rPr>
          <w:rFonts w:cs="Arial"/>
          <w:b/>
          <w:smallCaps/>
          <w:spacing w:val="32"/>
          <w:sz w:val="21"/>
          <w:szCs w:val="21"/>
        </w:rPr>
        <w:t xml:space="preserve">Cenová nabídka </w:t>
      </w:r>
      <w:r w:rsidR="004E0B5A">
        <w:rPr>
          <w:rFonts w:cs="Arial"/>
          <w:b/>
          <w:smallCaps/>
          <w:spacing w:val="32"/>
          <w:sz w:val="21"/>
          <w:szCs w:val="21"/>
        </w:rPr>
        <w:t xml:space="preserve">ze dne </w:t>
      </w:r>
      <w:r w:rsidR="00314B8F">
        <w:rPr>
          <w:rFonts w:cs="Arial"/>
          <w:b/>
          <w:smallCaps/>
          <w:spacing w:val="32"/>
          <w:sz w:val="21"/>
          <w:szCs w:val="21"/>
        </w:rPr>
        <w:t>25</w:t>
      </w:r>
      <w:r w:rsidR="004E0B5A">
        <w:rPr>
          <w:rFonts w:cs="Arial"/>
          <w:b/>
          <w:smallCaps/>
          <w:spacing w:val="32"/>
          <w:sz w:val="21"/>
          <w:szCs w:val="21"/>
        </w:rPr>
        <w:t xml:space="preserve">. </w:t>
      </w:r>
      <w:r w:rsidR="00314B8F">
        <w:rPr>
          <w:rFonts w:cs="Arial"/>
          <w:b/>
          <w:smallCaps/>
          <w:spacing w:val="32"/>
          <w:sz w:val="21"/>
          <w:szCs w:val="21"/>
        </w:rPr>
        <w:t>1</w:t>
      </w:r>
      <w:r w:rsidR="004E0B5A">
        <w:rPr>
          <w:rFonts w:cs="Arial"/>
          <w:b/>
          <w:smallCaps/>
          <w:spacing w:val="32"/>
          <w:sz w:val="21"/>
          <w:szCs w:val="21"/>
        </w:rPr>
        <w:t>. 202</w:t>
      </w:r>
      <w:r w:rsidR="00314B8F">
        <w:rPr>
          <w:rFonts w:cs="Arial"/>
          <w:b/>
          <w:smallCaps/>
          <w:spacing w:val="32"/>
          <w:sz w:val="21"/>
          <w:szCs w:val="21"/>
        </w:rPr>
        <w:t>4</w:t>
      </w:r>
    </w:p>
    <w:p w:rsidR="00DA7E4F" w:rsidRPr="00F52333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F52333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</w:t>
      </w:r>
      <w:r w:rsidR="00C43EA4" w:rsidRPr="00F52333">
        <w:rPr>
          <w:rFonts w:cs="Arial"/>
          <w:b/>
          <w:bCs/>
          <w:color w:val="86B918"/>
          <w:sz w:val="21"/>
          <w:szCs w:val="21"/>
        </w:rPr>
        <w:t>___</w:t>
      </w:r>
      <w:r w:rsidR="00C43EA4">
        <w:rPr>
          <w:rFonts w:cs="Arial"/>
          <w:b/>
          <w:bCs/>
          <w:color w:val="86B918"/>
          <w:sz w:val="21"/>
          <w:szCs w:val="21"/>
        </w:rPr>
        <w:t>_</w:t>
      </w:r>
    </w:p>
    <w:p w:rsidR="00614408" w:rsidRDefault="00614408" w:rsidP="00614408">
      <w:pPr>
        <w:pStyle w:val="Default"/>
      </w:pPr>
    </w:p>
    <w:tbl>
      <w:tblPr>
        <w:tblW w:w="100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276"/>
        <w:gridCol w:w="1328"/>
        <w:gridCol w:w="1224"/>
        <w:gridCol w:w="1134"/>
        <w:gridCol w:w="850"/>
        <w:gridCol w:w="745"/>
      </w:tblGrid>
      <w:tr w:rsidR="00614408" w:rsidTr="009A058C">
        <w:trPr>
          <w:trHeight w:val="93"/>
        </w:trPr>
        <w:tc>
          <w:tcPr>
            <w:tcW w:w="2093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17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Katalog</w:t>
            </w:r>
          </w:p>
        </w:tc>
        <w:tc>
          <w:tcPr>
            <w:tcW w:w="1276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ceny</w:t>
            </w:r>
          </w:p>
        </w:tc>
        <w:tc>
          <w:tcPr>
            <w:tcW w:w="1328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sazba DPH</w:t>
            </w:r>
          </w:p>
        </w:tc>
        <w:tc>
          <w:tcPr>
            <w:tcW w:w="1224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MJ</w:t>
            </w:r>
          </w:p>
        </w:tc>
        <w:tc>
          <w:tcPr>
            <w:tcW w:w="1134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850" w:type="dxa"/>
          </w:tcPr>
          <w:p w:rsidR="00614408" w:rsidRDefault="0061440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745" w:type="dxa"/>
          </w:tcPr>
          <w:p w:rsidR="00614408" w:rsidRDefault="0061440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</w:tr>
    </w:tbl>
    <w:p w:rsidR="00614408" w:rsidRDefault="00614408" w:rsidP="00614408">
      <w:pPr>
        <w:pStyle w:val="Default"/>
      </w:pPr>
    </w:p>
    <w:p w:rsidR="005C53BA" w:rsidRPr="005C53BA" w:rsidRDefault="005C53BA" w:rsidP="005C53BA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cs="Arial"/>
          <w:color w:val="000000"/>
          <w:sz w:val="24"/>
          <w:szCs w:val="24"/>
        </w:rPr>
      </w:pPr>
    </w:p>
    <w:tbl>
      <w:tblPr>
        <w:tblW w:w="103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55"/>
        <w:gridCol w:w="477"/>
        <w:gridCol w:w="799"/>
        <w:gridCol w:w="821"/>
        <w:gridCol w:w="495"/>
        <w:gridCol w:w="657"/>
        <w:gridCol w:w="659"/>
        <w:gridCol w:w="493"/>
        <w:gridCol w:w="823"/>
        <w:gridCol w:w="329"/>
        <w:gridCol w:w="684"/>
        <w:gridCol w:w="303"/>
        <w:gridCol w:w="861"/>
      </w:tblGrid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WC kartáč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33,50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33,50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WC souprava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65,80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65,80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Houbička tvar malá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7,60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7,60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Vanish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OXI bílé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1kg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428,00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428,00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Vanish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OXI barevné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1kg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428,00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428,00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CIF 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720g</w:t>
            </w:r>
            <w:proofErr w:type="gram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720g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62,40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62,40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Casa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Pulirapid</w:t>
            </w:r>
            <w:proofErr w:type="spell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1,5l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95,90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95,90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zemovka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tkaná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60x60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53,80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53,80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Clin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windows</w:t>
            </w:r>
            <w:proofErr w:type="spell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63,90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63,90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Domestos</w:t>
            </w:r>
            <w:proofErr w:type="spell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750ml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65,40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65,40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SAVO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original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57,90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57,90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Hydroxid sodný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1kg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96,50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96,50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Larrin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rez a vodní kámen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99,60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99,60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Pavistella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růžová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1,25l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59,50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59,50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Multi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floor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Nano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MK241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10l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1 320,00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1320,00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Ariel barevné prádlo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5.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265l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579,00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579,00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Ariel bílé prádlo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5,265l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579,00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579,00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čistič myčky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Finish</w:t>
            </w:r>
            <w:proofErr w:type="spell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250ml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105,80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105,80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krém na ruce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36,00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36,00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kuchyňské utěrky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Zewa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2ks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2V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59,50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59,50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kyselina solná 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58,90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58,90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Brise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vanička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150g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63,80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63,80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WC mřížka pisoár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159,00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159,00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Larin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NANO čistič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99,00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99,00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Savo originál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5kg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208,60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208,60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Fixinela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rez a vodní kámen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75,50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75,50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Pulirapid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usazeniny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0,75l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95,80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95,80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Utěrka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Vileda</w:t>
            </w:r>
            <w:proofErr w:type="spell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55,40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55,40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Q-pytle do </w:t>
            </w:r>
            <w:proofErr w:type="spellStart"/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odp.košů</w:t>
            </w:r>
            <w:proofErr w:type="spellEnd"/>
            <w:proofErr w:type="gram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60L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role 1ks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sz w:val="21"/>
                <w:szCs w:val="21"/>
                <w:highlight w:val="black"/>
              </w:rPr>
              <w:t>49,60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49,60</w:t>
            </w:r>
          </w:p>
        </w:tc>
      </w:tr>
      <w:tr w:rsidR="005C53BA" w:rsidRPr="005C53BA" w:rsidTr="005C53BA">
        <w:trPr>
          <w:trHeight w:val="93"/>
        </w:trPr>
        <w:tc>
          <w:tcPr>
            <w:tcW w:w="2943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utěrka kuchyně 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100%</w:t>
            </w:r>
            <w:proofErr w:type="gramEnd"/>
            <w:r w:rsidRPr="005C53BA">
              <w:rPr>
                <w:rFonts w:cs="Arial"/>
                <w:color w:val="000000"/>
                <w:sz w:val="21"/>
                <w:szCs w:val="21"/>
              </w:rPr>
              <w:t>BA</w:t>
            </w:r>
          </w:p>
        </w:tc>
        <w:tc>
          <w:tcPr>
            <w:tcW w:w="1276" w:type="dxa"/>
            <w:gridSpan w:val="2"/>
          </w:tcPr>
          <w:p w:rsidR="005C53BA" w:rsidRPr="005C53BA" w:rsidRDefault="009A058C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  </w:t>
            </w:r>
            <w:r w:rsidR="003F7AFC">
              <w:rPr>
                <w:rFonts w:cs="Arial"/>
                <w:color w:val="000000"/>
                <w:sz w:val="21"/>
                <w:szCs w:val="21"/>
              </w:rPr>
              <w:t xml:space="preserve">   </w:t>
            </w:r>
            <w:r w:rsidR="005C53BA" w:rsidRPr="005C53BA">
              <w:rPr>
                <w:rFonts w:cs="Arial"/>
                <w:color w:val="000000"/>
                <w:sz w:val="21"/>
                <w:szCs w:val="21"/>
              </w:rPr>
              <w:t xml:space="preserve">bez </w:t>
            </w:r>
            <w:bookmarkStart w:id="0" w:name="_GoBack"/>
            <w:bookmarkEnd w:id="0"/>
            <w:r w:rsidR="005C53BA" w:rsidRPr="005C53BA">
              <w:rPr>
                <w:rFonts w:cs="Arial"/>
                <w:color w:val="000000"/>
                <w:sz w:val="21"/>
                <w:szCs w:val="21"/>
              </w:rPr>
              <w:t>PH</w:t>
            </w:r>
          </w:p>
        </w:tc>
        <w:tc>
          <w:tcPr>
            <w:tcW w:w="1316" w:type="dxa"/>
            <w:gridSpan w:val="2"/>
          </w:tcPr>
          <w:p w:rsidR="005C53BA" w:rsidRPr="005C53BA" w:rsidRDefault="009A058C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         </w:t>
            </w:r>
            <w:r w:rsidR="005C53BA"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316" w:type="dxa"/>
            <w:gridSpan w:val="2"/>
          </w:tcPr>
          <w:p w:rsidR="005C53BA" w:rsidRPr="005C53BA" w:rsidRDefault="009A058C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         </w:t>
            </w:r>
            <w:r w:rsidR="005C53BA"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69,50</w:t>
            </w:r>
            <w:r w:rsidR="005C53BA" w:rsidRPr="005C53BA">
              <w:rPr>
                <w:rFonts w:cs="Arial"/>
                <w:color w:val="000000"/>
                <w:sz w:val="21"/>
                <w:szCs w:val="21"/>
              </w:rPr>
              <w:t xml:space="preserve">           </w:t>
            </w:r>
          </w:p>
        </w:tc>
        <w:tc>
          <w:tcPr>
            <w:tcW w:w="1316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          1,00</w:t>
            </w:r>
          </w:p>
        </w:tc>
        <w:tc>
          <w:tcPr>
            <w:tcW w:w="1316" w:type="dxa"/>
            <w:gridSpan w:val="3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 xml:space="preserve">       ks</w:t>
            </w:r>
          </w:p>
        </w:tc>
        <w:tc>
          <w:tcPr>
            <w:tcW w:w="861" w:type="dxa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69,50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Larrin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sprchové kouty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98,50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98,50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Larrin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koupelny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98,50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98,50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Fixinela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perfekt kuchyně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84,50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84,50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papírové ručníky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Tork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ZZbílé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M290158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karton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1 298,00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1298,00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ARCO mýdlo tekuté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0,5l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59,40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59,40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Osvěžovač vzduchu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300ml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43,60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43,60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Q PVC sáčky 120L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role 1ks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138,50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138,50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lastRenderedPageBreak/>
              <w:t xml:space="preserve">Q-pytle do </w:t>
            </w:r>
            <w:proofErr w:type="spellStart"/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odp.košů</w:t>
            </w:r>
            <w:proofErr w:type="spellEnd"/>
            <w:proofErr w:type="gram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30L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role 1ks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48,90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48,90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Clin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multi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shine</w:t>
            </w:r>
            <w:proofErr w:type="spell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65,60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65,60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JAR citron 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64,70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64,70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mýdlo LOVE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5l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358,90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358,90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Houbička kuchyňská malá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sada 10ks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22,60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22,60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323232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323232"/>
                <w:sz w:val="21"/>
                <w:szCs w:val="21"/>
              </w:rPr>
              <w:t>Finish</w:t>
            </w:r>
            <w:proofErr w:type="spellEnd"/>
            <w:r w:rsidRPr="005C53BA">
              <w:rPr>
                <w:rFonts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323232"/>
                <w:sz w:val="21"/>
                <w:szCs w:val="21"/>
              </w:rPr>
              <w:t>Powerball</w:t>
            </w:r>
            <w:proofErr w:type="spellEnd"/>
            <w:r w:rsidRPr="005C53BA">
              <w:rPr>
                <w:rFonts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5C53BA">
              <w:rPr>
                <w:rFonts w:cs="Arial"/>
                <w:color w:val="323232"/>
                <w:sz w:val="21"/>
                <w:szCs w:val="21"/>
              </w:rPr>
              <w:t>Tabs</w:t>
            </w:r>
            <w:proofErr w:type="spellEnd"/>
            <w:r w:rsidRPr="005C53BA">
              <w:rPr>
                <w:rFonts w:cs="Arial"/>
                <w:color w:val="323232"/>
                <w:sz w:val="21"/>
                <w:szCs w:val="21"/>
              </w:rPr>
              <w:t xml:space="preserve">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balení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639,00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639,00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sůl do myčky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4kg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169,80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169,80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násada na Mop 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380g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164,70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164,70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násada na Mop Mikro příze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180g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304,90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304,90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Toaletní papír </w:t>
            </w: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Tork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do zásobníků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karton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1 290,00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1290,00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5C53BA">
              <w:rPr>
                <w:rFonts w:cs="Arial"/>
                <w:color w:val="000000"/>
                <w:sz w:val="21"/>
                <w:szCs w:val="21"/>
              </w:rPr>
              <w:t>Cleamen</w:t>
            </w:r>
            <w:proofErr w:type="spellEnd"/>
            <w:r w:rsidRPr="005C53BA">
              <w:rPr>
                <w:rFonts w:cs="Arial"/>
                <w:color w:val="000000"/>
                <w:sz w:val="21"/>
                <w:szCs w:val="21"/>
              </w:rPr>
              <w:t xml:space="preserve"> 101/201 </w:t>
            </w: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5C53BA">
              <w:rPr>
                <w:rFonts w:cs="Arial"/>
                <w:color w:val="000000"/>
                <w:sz w:val="21"/>
                <w:szCs w:val="21"/>
              </w:rPr>
              <w:t>1l</w:t>
            </w:r>
            <w:proofErr w:type="gramEnd"/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277,00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277,00</w:t>
            </w:r>
          </w:p>
        </w:tc>
      </w:tr>
      <w:tr w:rsidR="005C53BA" w:rsidRPr="005C53BA" w:rsidTr="005C53BA">
        <w:trPr>
          <w:trHeight w:val="93"/>
        </w:trPr>
        <w:tc>
          <w:tcPr>
            <w:tcW w:w="2088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Hůl na mop</w:t>
            </w:r>
          </w:p>
        </w:tc>
        <w:tc>
          <w:tcPr>
            <w:tcW w:w="133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620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21,00</w:t>
            </w:r>
          </w:p>
        </w:tc>
        <w:tc>
          <w:tcPr>
            <w:tcW w:w="1152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84,90</w:t>
            </w:r>
          </w:p>
        </w:tc>
        <w:tc>
          <w:tcPr>
            <w:tcW w:w="1152" w:type="dxa"/>
            <w:gridSpan w:val="2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684" w:type="dxa"/>
          </w:tcPr>
          <w:p w:rsidR="005C53BA" w:rsidRPr="005C53BA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</w:rPr>
            </w:pPr>
            <w:r w:rsidRPr="005C53BA">
              <w:rPr>
                <w:rFonts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1164" w:type="dxa"/>
            <w:gridSpan w:val="2"/>
          </w:tcPr>
          <w:p w:rsidR="005C53BA" w:rsidRPr="003F7AFC" w:rsidRDefault="005C53BA" w:rsidP="005C53BA"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cs="Arial"/>
                <w:color w:val="000000"/>
                <w:sz w:val="21"/>
                <w:szCs w:val="21"/>
                <w:highlight w:val="black"/>
              </w:rPr>
            </w:pPr>
            <w:r w:rsidRPr="003F7AFC">
              <w:rPr>
                <w:rFonts w:cs="Arial"/>
                <w:color w:val="000000"/>
                <w:sz w:val="21"/>
                <w:szCs w:val="21"/>
                <w:highlight w:val="black"/>
              </w:rPr>
              <w:t>84,90</w:t>
            </w:r>
          </w:p>
        </w:tc>
      </w:tr>
    </w:tbl>
    <w:p w:rsidR="00A41256" w:rsidRPr="00327D16" w:rsidRDefault="00A41256" w:rsidP="00327D16">
      <w:pPr>
        <w:ind w:left="0" w:firstLine="0"/>
      </w:pPr>
    </w:p>
    <w:sectPr w:rsidR="00A41256" w:rsidRPr="00327D16" w:rsidSect="008672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EF" w:rsidRDefault="00BE23EF" w:rsidP="00E837B7">
      <w:pPr>
        <w:spacing w:before="0" w:after="0"/>
      </w:pPr>
      <w:r>
        <w:separator/>
      </w:r>
    </w:p>
  </w:endnote>
  <w:endnote w:type="continuationSeparator" w:id="0">
    <w:p w:rsidR="00BE23EF" w:rsidRDefault="00BE23E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B8F" w:rsidRPr="00606B8A" w:rsidRDefault="00314B8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314B8F" w:rsidRPr="00E837B7" w:rsidRDefault="00314B8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314B8F" w:rsidRPr="006F6BBE" w:rsidRDefault="00314B8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A058C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A058C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B8F" w:rsidRPr="00606B8A" w:rsidRDefault="00314B8F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314B8F" w:rsidRPr="00E837B7" w:rsidRDefault="00314B8F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314B8F" w:rsidRPr="00E837B7" w:rsidRDefault="00314B8F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17B9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17B9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EF" w:rsidRDefault="00BE23EF" w:rsidP="00E837B7">
      <w:pPr>
        <w:spacing w:before="0" w:after="0"/>
      </w:pPr>
      <w:r>
        <w:separator/>
      </w:r>
    </w:p>
  </w:footnote>
  <w:footnote w:type="continuationSeparator" w:id="0">
    <w:p w:rsidR="00BE23EF" w:rsidRDefault="00BE23E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B8F" w:rsidRPr="006F6BBE" w:rsidRDefault="00314B8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Hygienické potřeby</w:t>
    </w:r>
    <w:r w:rsidRPr="00081D78">
      <w:rPr>
        <w:rFonts w:cs="Arial"/>
        <w:b/>
        <w:sz w:val="21"/>
        <w:szCs w:val="21"/>
      </w:rPr>
      <w:t xml:space="preserve"> –</w:t>
    </w:r>
    <w:r>
      <w:rPr>
        <w:rFonts w:cs="Arial"/>
        <w:b/>
        <w:sz w:val="21"/>
        <w:szCs w:val="21"/>
      </w:rPr>
      <w:t xml:space="preserve"> rámcová smlouva 2024</w:t>
    </w:r>
  </w:p>
  <w:p w:rsidR="00314B8F" w:rsidRPr="00E837B7" w:rsidRDefault="00314B8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314B8F" w:rsidRPr="00EA13EF" w:rsidRDefault="00314B8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B8F" w:rsidRDefault="00314B8F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FAD1921" wp14:editId="7EA9B597">
          <wp:extent cx="145542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76"/>
                  <a:stretch/>
                </pic:blipFill>
                <pic:spPr bwMode="auto">
                  <a:xfrm>
                    <a:off x="0" y="0"/>
                    <a:ext cx="14554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14B8F" w:rsidRDefault="00314B8F" w:rsidP="008A4A7D">
    <w:pPr>
      <w:pStyle w:val="Zhlav"/>
      <w:ind w:left="0" w:firstLine="0"/>
      <w:jc w:val="center"/>
      <w:rPr>
        <w:rFonts w:cs="Arial"/>
      </w:rPr>
    </w:pPr>
  </w:p>
  <w:p w:rsidR="00314B8F" w:rsidRPr="00E837B7" w:rsidRDefault="00314B8F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4EB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3C7A"/>
    <w:multiLevelType w:val="hybridMultilevel"/>
    <w:tmpl w:val="FE966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F17"/>
    <w:multiLevelType w:val="hybridMultilevel"/>
    <w:tmpl w:val="714A8C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D21069"/>
    <w:multiLevelType w:val="hybridMultilevel"/>
    <w:tmpl w:val="5C1CF45C"/>
    <w:lvl w:ilvl="0" w:tplc="0405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5" w15:restartNumberingAfterBreak="0">
    <w:nsid w:val="2A7B68D5"/>
    <w:multiLevelType w:val="hybridMultilevel"/>
    <w:tmpl w:val="F4D4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8D3"/>
    <w:multiLevelType w:val="hybridMultilevel"/>
    <w:tmpl w:val="54D85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4013"/>
    <w:multiLevelType w:val="hybridMultilevel"/>
    <w:tmpl w:val="B5865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9CD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0A29E9"/>
    <w:multiLevelType w:val="hybridMultilevel"/>
    <w:tmpl w:val="0B4A5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B2D4E5D"/>
    <w:multiLevelType w:val="hybridMultilevel"/>
    <w:tmpl w:val="324E6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0367"/>
    <w:multiLevelType w:val="multilevel"/>
    <w:tmpl w:val="F708B488"/>
    <w:lvl w:ilvl="0">
      <w:start w:val="4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54C300D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7415"/>
    <w:multiLevelType w:val="hybridMultilevel"/>
    <w:tmpl w:val="3732E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03E00"/>
    <w:multiLevelType w:val="hybridMultilevel"/>
    <w:tmpl w:val="911EB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76B8C"/>
    <w:multiLevelType w:val="hybridMultilevel"/>
    <w:tmpl w:val="5CD24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1C8D"/>
    <w:multiLevelType w:val="hybridMultilevel"/>
    <w:tmpl w:val="131A4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72E63DC5"/>
    <w:multiLevelType w:val="hybridMultilevel"/>
    <w:tmpl w:val="C780F36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B204F56"/>
    <w:multiLevelType w:val="hybridMultilevel"/>
    <w:tmpl w:val="B3FC4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2"/>
  </w:num>
  <w:num w:numId="10">
    <w:abstractNumId w:val="10"/>
  </w:num>
  <w:num w:numId="11">
    <w:abstractNumId w:val="24"/>
  </w:num>
  <w:num w:numId="12">
    <w:abstractNumId w:val="12"/>
  </w:num>
  <w:num w:numId="13">
    <w:abstractNumId w:val="13"/>
  </w:num>
  <w:num w:numId="14">
    <w:abstractNumId w:val="2"/>
  </w:num>
  <w:num w:numId="15">
    <w:abstractNumId w:val="17"/>
  </w:num>
  <w:num w:numId="16">
    <w:abstractNumId w:val="8"/>
  </w:num>
  <w:num w:numId="17">
    <w:abstractNumId w:val="9"/>
  </w:num>
  <w:num w:numId="18">
    <w:abstractNumId w:val="5"/>
  </w:num>
  <w:num w:numId="19">
    <w:abstractNumId w:val="19"/>
  </w:num>
  <w:num w:numId="20">
    <w:abstractNumId w:val="20"/>
  </w:num>
  <w:num w:numId="21">
    <w:abstractNumId w:val="15"/>
  </w:num>
  <w:num w:numId="22">
    <w:abstractNumId w:val="11"/>
  </w:num>
  <w:num w:numId="23">
    <w:abstractNumId w:val="25"/>
  </w:num>
  <w:num w:numId="24">
    <w:abstractNumId w:val="0"/>
  </w:num>
  <w:num w:numId="25">
    <w:abstractNumId w:val="21"/>
  </w:num>
  <w:num w:numId="26">
    <w:abstractNumId w:val="3"/>
  </w:num>
  <w:num w:numId="27">
    <w:abstractNumId w:val="23"/>
  </w:num>
  <w:num w:numId="28">
    <w:abstractNumId w:val="7"/>
  </w:num>
  <w:num w:numId="29">
    <w:abstractNumId w:val="18"/>
  </w:num>
  <w:num w:numId="30">
    <w:abstractNumId w:val="4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3CBD"/>
    <w:rsid w:val="000048F7"/>
    <w:rsid w:val="00005F60"/>
    <w:rsid w:val="00006F71"/>
    <w:rsid w:val="00007FB3"/>
    <w:rsid w:val="0001084D"/>
    <w:rsid w:val="00016A93"/>
    <w:rsid w:val="00032BC1"/>
    <w:rsid w:val="00041A90"/>
    <w:rsid w:val="00046735"/>
    <w:rsid w:val="0005326E"/>
    <w:rsid w:val="00053F6F"/>
    <w:rsid w:val="000608FD"/>
    <w:rsid w:val="00060F14"/>
    <w:rsid w:val="00061533"/>
    <w:rsid w:val="00081D78"/>
    <w:rsid w:val="00085079"/>
    <w:rsid w:val="00090B69"/>
    <w:rsid w:val="000A6B77"/>
    <w:rsid w:val="000B0562"/>
    <w:rsid w:val="000B146D"/>
    <w:rsid w:val="000B2F72"/>
    <w:rsid w:val="000B6905"/>
    <w:rsid w:val="000D6FB8"/>
    <w:rsid w:val="000F7F67"/>
    <w:rsid w:val="00104399"/>
    <w:rsid w:val="0010510A"/>
    <w:rsid w:val="00106E4A"/>
    <w:rsid w:val="00110D2C"/>
    <w:rsid w:val="00123C9B"/>
    <w:rsid w:val="001244D4"/>
    <w:rsid w:val="0015053F"/>
    <w:rsid w:val="001576F7"/>
    <w:rsid w:val="00162B5C"/>
    <w:rsid w:val="00170BF9"/>
    <w:rsid w:val="0017523F"/>
    <w:rsid w:val="0019664E"/>
    <w:rsid w:val="001A31DC"/>
    <w:rsid w:val="001A489E"/>
    <w:rsid w:val="001B445F"/>
    <w:rsid w:val="001C2981"/>
    <w:rsid w:val="001D3CE9"/>
    <w:rsid w:val="001D4177"/>
    <w:rsid w:val="001D6F13"/>
    <w:rsid w:val="001D7420"/>
    <w:rsid w:val="001E0DDA"/>
    <w:rsid w:val="001F00A5"/>
    <w:rsid w:val="001F5F10"/>
    <w:rsid w:val="00201EB3"/>
    <w:rsid w:val="00206064"/>
    <w:rsid w:val="00213072"/>
    <w:rsid w:val="002155F8"/>
    <w:rsid w:val="002160A6"/>
    <w:rsid w:val="002218A9"/>
    <w:rsid w:val="002266F4"/>
    <w:rsid w:val="002338D2"/>
    <w:rsid w:val="0024072D"/>
    <w:rsid w:val="00252AA1"/>
    <w:rsid w:val="0025320E"/>
    <w:rsid w:val="002629C7"/>
    <w:rsid w:val="002769BD"/>
    <w:rsid w:val="00277399"/>
    <w:rsid w:val="00290C01"/>
    <w:rsid w:val="00293780"/>
    <w:rsid w:val="002A10CE"/>
    <w:rsid w:val="002A4BE0"/>
    <w:rsid w:val="002B527C"/>
    <w:rsid w:val="002D0B2B"/>
    <w:rsid w:val="002D1D3E"/>
    <w:rsid w:val="002E4127"/>
    <w:rsid w:val="002E5C30"/>
    <w:rsid w:val="002E6469"/>
    <w:rsid w:val="002F5DC3"/>
    <w:rsid w:val="00302141"/>
    <w:rsid w:val="003118FF"/>
    <w:rsid w:val="00314B8F"/>
    <w:rsid w:val="0032134F"/>
    <w:rsid w:val="003216F3"/>
    <w:rsid w:val="00322F8C"/>
    <w:rsid w:val="003271F6"/>
    <w:rsid w:val="00327D16"/>
    <w:rsid w:val="00332790"/>
    <w:rsid w:val="00340566"/>
    <w:rsid w:val="00350BD3"/>
    <w:rsid w:val="00357108"/>
    <w:rsid w:val="0036166F"/>
    <w:rsid w:val="00362DDD"/>
    <w:rsid w:val="003666C9"/>
    <w:rsid w:val="00367994"/>
    <w:rsid w:val="00382D22"/>
    <w:rsid w:val="00385355"/>
    <w:rsid w:val="00386F30"/>
    <w:rsid w:val="0039649F"/>
    <w:rsid w:val="003A50A8"/>
    <w:rsid w:val="003A5567"/>
    <w:rsid w:val="003B0B43"/>
    <w:rsid w:val="003B4612"/>
    <w:rsid w:val="003C74B6"/>
    <w:rsid w:val="003E0104"/>
    <w:rsid w:val="003E62F7"/>
    <w:rsid w:val="003E6BE8"/>
    <w:rsid w:val="003F7AFC"/>
    <w:rsid w:val="00405CC4"/>
    <w:rsid w:val="004062C5"/>
    <w:rsid w:val="00413CCE"/>
    <w:rsid w:val="00414754"/>
    <w:rsid w:val="0041559E"/>
    <w:rsid w:val="004218BE"/>
    <w:rsid w:val="00430411"/>
    <w:rsid w:val="00430CBF"/>
    <w:rsid w:val="004372E0"/>
    <w:rsid w:val="00441439"/>
    <w:rsid w:val="004512C9"/>
    <w:rsid w:val="0045362A"/>
    <w:rsid w:val="004633B3"/>
    <w:rsid w:val="004640C0"/>
    <w:rsid w:val="00474362"/>
    <w:rsid w:val="004752E1"/>
    <w:rsid w:val="00476044"/>
    <w:rsid w:val="00477837"/>
    <w:rsid w:val="004835CE"/>
    <w:rsid w:val="00491D09"/>
    <w:rsid w:val="004A5917"/>
    <w:rsid w:val="004D6CD1"/>
    <w:rsid w:val="004E0B5A"/>
    <w:rsid w:val="004F78B5"/>
    <w:rsid w:val="00501564"/>
    <w:rsid w:val="005023F8"/>
    <w:rsid w:val="00506F22"/>
    <w:rsid w:val="005079EF"/>
    <w:rsid w:val="00517B98"/>
    <w:rsid w:val="00517DEC"/>
    <w:rsid w:val="0052063B"/>
    <w:rsid w:val="005211CC"/>
    <w:rsid w:val="00522966"/>
    <w:rsid w:val="0052319C"/>
    <w:rsid w:val="00541E41"/>
    <w:rsid w:val="0054486B"/>
    <w:rsid w:val="00544E72"/>
    <w:rsid w:val="00551DCC"/>
    <w:rsid w:val="0055374D"/>
    <w:rsid w:val="005579B0"/>
    <w:rsid w:val="00565BAB"/>
    <w:rsid w:val="0057367C"/>
    <w:rsid w:val="00573D63"/>
    <w:rsid w:val="00575F0C"/>
    <w:rsid w:val="00576AC1"/>
    <w:rsid w:val="00580E8B"/>
    <w:rsid w:val="00587E21"/>
    <w:rsid w:val="005968AB"/>
    <w:rsid w:val="005A2C26"/>
    <w:rsid w:val="005A4A76"/>
    <w:rsid w:val="005A5AFA"/>
    <w:rsid w:val="005B2405"/>
    <w:rsid w:val="005B4193"/>
    <w:rsid w:val="005C2598"/>
    <w:rsid w:val="005C3B19"/>
    <w:rsid w:val="005C53BA"/>
    <w:rsid w:val="005D24AC"/>
    <w:rsid w:val="005D529A"/>
    <w:rsid w:val="005E29AC"/>
    <w:rsid w:val="005F2A58"/>
    <w:rsid w:val="005F684F"/>
    <w:rsid w:val="00606B55"/>
    <w:rsid w:val="00614408"/>
    <w:rsid w:val="00621AAC"/>
    <w:rsid w:val="006303A3"/>
    <w:rsid w:val="00647399"/>
    <w:rsid w:val="006574E4"/>
    <w:rsid w:val="00665831"/>
    <w:rsid w:val="006662A3"/>
    <w:rsid w:val="0066688E"/>
    <w:rsid w:val="00682B57"/>
    <w:rsid w:val="0068461D"/>
    <w:rsid w:val="00687BC0"/>
    <w:rsid w:val="00695CC2"/>
    <w:rsid w:val="006975AB"/>
    <w:rsid w:val="006A62FE"/>
    <w:rsid w:val="006C30B5"/>
    <w:rsid w:val="006C6BFB"/>
    <w:rsid w:val="006C789E"/>
    <w:rsid w:val="006D5015"/>
    <w:rsid w:val="006D532D"/>
    <w:rsid w:val="006D62AC"/>
    <w:rsid w:val="006D664A"/>
    <w:rsid w:val="006D6756"/>
    <w:rsid w:val="006F29AC"/>
    <w:rsid w:val="006F2D89"/>
    <w:rsid w:val="006F6BBE"/>
    <w:rsid w:val="006F74D2"/>
    <w:rsid w:val="007009DE"/>
    <w:rsid w:val="00700E21"/>
    <w:rsid w:val="0070244C"/>
    <w:rsid w:val="007072A6"/>
    <w:rsid w:val="00723C1C"/>
    <w:rsid w:val="0073337F"/>
    <w:rsid w:val="007425A2"/>
    <w:rsid w:val="0074472D"/>
    <w:rsid w:val="00751A33"/>
    <w:rsid w:val="007572A1"/>
    <w:rsid w:val="007602B1"/>
    <w:rsid w:val="00761D7C"/>
    <w:rsid w:val="00763415"/>
    <w:rsid w:val="007646E8"/>
    <w:rsid w:val="00773026"/>
    <w:rsid w:val="00773DE2"/>
    <w:rsid w:val="00776499"/>
    <w:rsid w:val="007835B6"/>
    <w:rsid w:val="00783BF2"/>
    <w:rsid w:val="00792B2A"/>
    <w:rsid w:val="0079594F"/>
    <w:rsid w:val="0079740B"/>
    <w:rsid w:val="00797F82"/>
    <w:rsid w:val="007A2C39"/>
    <w:rsid w:val="007B04BD"/>
    <w:rsid w:val="007B189B"/>
    <w:rsid w:val="007B2601"/>
    <w:rsid w:val="007C240E"/>
    <w:rsid w:val="007D700C"/>
    <w:rsid w:val="007D768E"/>
    <w:rsid w:val="007E045C"/>
    <w:rsid w:val="007E04C0"/>
    <w:rsid w:val="007E5CCD"/>
    <w:rsid w:val="007E5E3D"/>
    <w:rsid w:val="007E7A70"/>
    <w:rsid w:val="007F1B93"/>
    <w:rsid w:val="007F5124"/>
    <w:rsid w:val="0082217B"/>
    <w:rsid w:val="00823977"/>
    <w:rsid w:val="00825909"/>
    <w:rsid w:val="008430F0"/>
    <w:rsid w:val="008444A9"/>
    <w:rsid w:val="00847C32"/>
    <w:rsid w:val="00855754"/>
    <w:rsid w:val="00855767"/>
    <w:rsid w:val="00860B64"/>
    <w:rsid w:val="00862B97"/>
    <w:rsid w:val="00864AAB"/>
    <w:rsid w:val="00867239"/>
    <w:rsid w:val="00876823"/>
    <w:rsid w:val="00877242"/>
    <w:rsid w:val="00877ABA"/>
    <w:rsid w:val="008822F5"/>
    <w:rsid w:val="00882491"/>
    <w:rsid w:val="008837ED"/>
    <w:rsid w:val="00890283"/>
    <w:rsid w:val="008965FE"/>
    <w:rsid w:val="008A1898"/>
    <w:rsid w:val="008A4A7D"/>
    <w:rsid w:val="008B645E"/>
    <w:rsid w:val="008C14B1"/>
    <w:rsid w:val="008C513F"/>
    <w:rsid w:val="008D127B"/>
    <w:rsid w:val="008D2FDB"/>
    <w:rsid w:val="008E31F1"/>
    <w:rsid w:val="008E3BA5"/>
    <w:rsid w:val="008F35BC"/>
    <w:rsid w:val="0090102A"/>
    <w:rsid w:val="009059B0"/>
    <w:rsid w:val="00905B1E"/>
    <w:rsid w:val="0090606B"/>
    <w:rsid w:val="009106E7"/>
    <w:rsid w:val="009342FC"/>
    <w:rsid w:val="00935D4A"/>
    <w:rsid w:val="00942A3B"/>
    <w:rsid w:val="0094492F"/>
    <w:rsid w:val="00952B2B"/>
    <w:rsid w:val="00953FAD"/>
    <w:rsid w:val="009621C4"/>
    <w:rsid w:val="009830DB"/>
    <w:rsid w:val="00985C97"/>
    <w:rsid w:val="009A058C"/>
    <w:rsid w:val="009B0C68"/>
    <w:rsid w:val="009B449A"/>
    <w:rsid w:val="009E2CD2"/>
    <w:rsid w:val="009E4287"/>
    <w:rsid w:val="009F6C83"/>
    <w:rsid w:val="00A02FC7"/>
    <w:rsid w:val="00A0529A"/>
    <w:rsid w:val="00A10001"/>
    <w:rsid w:val="00A17C78"/>
    <w:rsid w:val="00A2142F"/>
    <w:rsid w:val="00A35050"/>
    <w:rsid w:val="00A406E4"/>
    <w:rsid w:val="00A41256"/>
    <w:rsid w:val="00A54A68"/>
    <w:rsid w:val="00A70A18"/>
    <w:rsid w:val="00A74B67"/>
    <w:rsid w:val="00A82B36"/>
    <w:rsid w:val="00A9174E"/>
    <w:rsid w:val="00A93A18"/>
    <w:rsid w:val="00A9561E"/>
    <w:rsid w:val="00AA5E2A"/>
    <w:rsid w:val="00AA6790"/>
    <w:rsid w:val="00AB44C0"/>
    <w:rsid w:val="00AB4B83"/>
    <w:rsid w:val="00AC1EF9"/>
    <w:rsid w:val="00AC65A0"/>
    <w:rsid w:val="00AE7B88"/>
    <w:rsid w:val="00AF46D5"/>
    <w:rsid w:val="00AF7BFD"/>
    <w:rsid w:val="00B024CF"/>
    <w:rsid w:val="00B113DB"/>
    <w:rsid w:val="00B15EAA"/>
    <w:rsid w:val="00B204F2"/>
    <w:rsid w:val="00B26D24"/>
    <w:rsid w:val="00B26E87"/>
    <w:rsid w:val="00B32EC0"/>
    <w:rsid w:val="00B34634"/>
    <w:rsid w:val="00B36F27"/>
    <w:rsid w:val="00B42A2D"/>
    <w:rsid w:val="00B47478"/>
    <w:rsid w:val="00B5522F"/>
    <w:rsid w:val="00B608FB"/>
    <w:rsid w:val="00B60EA0"/>
    <w:rsid w:val="00B70C3B"/>
    <w:rsid w:val="00B719FC"/>
    <w:rsid w:val="00B732C9"/>
    <w:rsid w:val="00B74C17"/>
    <w:rsid w:val="00B83865"/>
    <w:rsid w:val="00B94831"/>
    <w:rsid w:val="00B965D5"/>
    <w:rsid w:val="00BB43A6"/>
    <w:rsid w:val="00BB4B77"/>
    <w:rsid w:val="00BC0496"/>
    <w:rsid w:val="00BC7A71"/>
    <w:rsid w:val="00BD111F"/>
    <w:rsid w:val="00BE23EF"/>
    <w:rsid w:val="00BE2F06"/>
    <w:rsid w:val="00BF4411"/>
    <w:rsid w:val="00BF4939"/>
    <w:rsid w:val="00C00D60"/>
    <w:rsid w:val="00C0124D"/>
    <w:rsid w:val="00C04BA3"/>
    <w:rsid w:val="00C3247A"/>
    <w:rsid w:val="00C37C72"/>
    <w:rsid w:val="00C43690"/>
    <w:rsid w:val="00C43EA4"/>
    <w:rsid w:val="00C459DF"/>
    <w:rsid w:val="00C74C8E"/>
    <w:rsid w:val="00C85699"/>
    <w:rsid w:val="00C92808"/>
    <w:rsid w:val="00CA2907"/>
    <w:rsid w:val="00CA3AFB"/>
    <w:rsid w:val="00CA6146"/>
    <w:rsid w:val="00CC0248"/>
    <w:rsid w:val="00CC3782"/>
    <w:rsid w:val="00CC434B"/>
    <w:rsid w:val="00CC5EB4"/>
    <w:rsid w:val="00CC6638"/>
    <w:rsid w:val="00CD65B3"/>
    <w:rsid w:val="00CD78E3"/>
    <w:rsid w:val="00CE3DDD"/>
    <w:rsid w:val="00CF273B"/>
    <w:rsid w:val="00CF34EF"/>
    <w:rsid w:val="00D05A8A"/>
    <w:rsid w:val="00D12241"/>
    <w:rsid w:val="00D136D1"/>
    <w:rsid w:val="00D36E39"/>
    <w:rsid w:val="00D41CC6"/>
    <w:rsid w:val="00D46755"/>
    <w:rsid w:val="00D505AE"/>
    <w:rsid w:val="00D51C06"/>
    <w:rsid w:val="00D64007"/>
    <w:rsid w:val="00D643DA"/>
    <w:rsid w:val="00D80959"/>
    <w:rsid w:val="00D81458"/>
    <w:rsid w:val="00D87473"/>
    <w:rsid w:val="00DA7E4F"/>
    <w:rsid w:val="00DB6E45"/>
    <w:rsid w:val="00DC1641"/>
    <w:rsid w:val="00DC2DF1"/>
    <w:rsid w:val="00DC6093"/>
    <w:rsid w:val="00DC61B0"/>
    <w:rsid w:val="00DD09AB"/>
    <w:rsid w:val="00DD269A"/>
    <w:rsid w:val="00DD4560"/>
    <w:rsid w:val="00DD6DDF"/>
    <w:rsid w:val="00DD78E5"/>
    <w:rsid w:val="00DE5A99"/>
    <w:rsid w:val="00DF18AF"/>
    <w:rsid w:val="00DF22BF"/>
    <w:rsid w:val="00E03F3D"/>
    <w:rsid w:val="00E154A6"/>
    <w:rsid w:val="00E1556B"/>
    <w:rsid w:val="00E17104"/>
    <w:rsid w:val="00E17210"/>
    <w:rsid w:val="00E17F49"/>
    <w:rsid w:val="00E20CF9"/>
    <w:rsid w:val="00E36BDE"/>
    <w:rsid w:val="00E4353D"/>
    <w:rsid w:val="00E46D1A"/>
    <w:rsid w:val="00E46D7A"/>
    <w:rsid w:val="00E5688A"/>
    <w:rsid w:val="00E64697"/>
    <w:rsid w:val="00E64E98"/>
    <w:rsid w:val="00E675C7"/>
    <w:rsid w:val="00E8036B"/>
    <w:rsid w:val="00E837B7"/>
    <w:rsid w:val="00E83B9E"/>
    <w:rsid w:val="00E85627"/>
    <w:rsid w:val="00EA13EF"/>
    <w:rsid w:val="00EA1F88"/>
    <w:rsid w:val="00EA220D"/>
    <w:rsid w:val="00EB2826"/>
    <w:rsid w:val="00EC2FAD"/>
    <w:rsid w:val="00EC339E"/>
    <w:rsid w:val="00ED1FED"/>
    <w:rsid w:val="00ED5992"/>
    <w:rsid w:val="00EE17C8"/>
    <w:rsid w:val="00EE3940"/>
    <w:rsid w:val="00EF59B5"/>
    <w:rsid w:val="00F02F2D"/>
    <w:rsid w:val="00F06D9F"/>
    <w:rsid w:val="00F13677"/>
    <w:rsid w:val="00F1387A"/>
    <w:rsid w:val="00F25A2C"/>
    <w:rsid w:val="00F416AE"/>
    <w:rsid w:val="00F42D39"/>
    <w:rsid w:val="00F45CDA"/>
    <w:rsid w:val="00F51721"/>
    <w:rsid w:val="00F5205B"/>
    <w:rsid w:val="00F52333"/>
    <w:rsid w:val="00F535D6"/>
    <w:rsid w:val="00F57D05"/>
    <w:rsid w:val="00F641CA"/>
    <w:rsid w:val="00F715DC"/>
    <w:rsid w:val="00F74936"/>
    <w:rsid w:val="00F83476"/>
    <w:rsid w:val="00F90FD2"/>
    <w:rsid w:val="00F91454"/>
    <w:rsid w:val="00F9199E"/>
    <w:rsid w:val="00FA1455"/>
    <w:rsid w:val="00FA7027"/>
    <w:rsid w:val="00FB1436"/>
    <w:rsid w:val="00FB236F"/>
    <w:rsid w:val="00FC0AAC"/>
    <w:rsid w:val="00FC4953"/>
    <w:rsid w:val="00FC72D4"/>
    <w:rsid w:val="00FD7145"/>
    <w:rsid w:val="00FE261A"/>
    <w:rsid w:val="00FE42D6"/>
    <w:rsid w:val="00FE6829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96B17"/>
  <w15:docId w15:val="{B48DB21B-D114-47B8-BEE2-A9730B02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D51C0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6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6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69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67239"/>
    <w:rPr>
      <w:color w:val="800080"/>
      <w:u w:val="single"/>
    </w:rPr>
  </w:style>
  <w:style w:type="paragraph" w:customStyle="1" w:styleId="msonormal0">
    <w:name w:val="msonormal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8672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867239"/>
    <w:pPr>
      <w:pBdr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8672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8672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867239"/>
    <w:pPr>
      <w:pBdr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8672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8672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8672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8672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eastAsia="Times New Roman" w:cs="Arial"/>
      <w:color w:val="333333"/>
      <w:sz w:val="16"/>
      <w:szCs w:val="16"/>
      <w:lang w:eastAsia="cs-CZ"/>
    </w:rPr>
  </w:style>
  <w:style w:type="paragraph" w:customStyle="1" w:styleId="xl85">
    <w:name w:val="xl85"/>
    <w:basedOn w:val="Normln"/>
    <w:rsid w:val="008672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eastAsia="Times New Roman" w:cs="Arial"/>
      <w:sz w:val="16"/>
      <w:szCs w:val="16"/>
      <w:lang w:eastAsia="cs-CZ"/>
    </w:rPr>
  </w:style>
  <w:style w:type="paragraph" w:customStyle="1" w:styleId="xl86">
    <w:name w:val="xl86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7">
    <w:name w:val="xl87"/>
    <w:basedOn w:val="Normln"/>
    <w:rsid w:val="008672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8672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eastAsia="Times New Roman" w:cs="Arial"/>
      <w:sz w:val="16"/>
      <w:szCs w:val="16"/>
      <w:lang w:eastAsia="cs-CZ"/>
    </w:rPr>
  </w:style>
  <w:style w:type="paragraph" w:customStyle="1" w:styleId="xl89">
    <w:name w:val="xl89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Default">
    <w:name w:val="Default"/>
    <w:rsid w:val="00614408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evymonter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9180-5E40-4795-A237-DDB6CD73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2</cp:revision>
  <cp:lastPrinted>2019-03-04T13:19:00Z</cp:lastPrinted>
  <dcterms:created xsi:type="dcterms:W3CDTF">2024-02-20T14:54:00Z</dcterms:created>
  <dcterms:modified xsi:type="dcterms:W3CDTF">2024-02-20T14:54:00Z</dcterms:modified>
</cp:coreProperties>
</file>