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3BDF1812" w:rsidR="00E0086F" w:rsidRPr="004778C7" w:rsidRDefault="00CC2B7A" w:rsidP="004778C7">
      <w:pPr>
        <w:pStyle w:val="Nzev"/>
        <w:spacing w:after="120"/>
        <w:rPr>
          <w:rFonts w:ascii="Arial" w:hAnsi="Arial"/>
          <w:b w:val="0"/>
          <w:bCs w:val="0"/>
          <w:sz w:val="28"/>
          <w:szCs w:val="28"/>
        </w:rPr>
      </w:pPr>
      <w:r w:rsidRPr="004778C7">
        <w:rPr>
          <w:rFonts w:ascii="Arial" w:hAnsi="Arial"/>
          <w:sz w:val="28"/>
          <w:szCs w:val="28"/>
        </w:rPr>
        <w:t>Dodatek</w:t>
      </w:r>
      <w:r w:rsidR="00A124C3" w:rsidRPr="004778C7">
        <w:rPr>
          <w:rFonts w:ascii="Arial" w:hAnsi="Arial"/>
          <w:sz w:val="28"/>
          <w:szCs w:val="28"/>
        </w:rPr>
        <w:t xml:space="preserve"> č. </w:t>
      </w:r>
      <w:r w:rsidR="00BE5AFC">
        <w:rPr>
          <w:rFonts w:ascii="Arial" w:hAnsi="Arial"/>
          <w:sz w:val="28"/>
          <w:szCs w:val="28"/>
        </w:rPr>
        <w:t>2</w:t>
      </w:r>
    </w:p>
    <w:p w14:paraId="2B871BEE" w14:textId="413D45DB" w:rsidR="00E0086F" w:rsidRDefault="00BF4EAB" w:rsidP="004778C7">
      <w:pPr>
        <w:pStyle w:val="Normln-odrky"/>
        <w:numPr>
          <w:ilvl w:val="0"/>
          <w:numId w:val="0"/>
        </w:numPr>
        <w:spacing w:before="240" w:after="240" w:line="240" w:lineRule="auto"/>
        <w:jc w:val="center"/>
        <w:rPr>
          <w:rFonts w:eastAsia="Calibri" w:cs="Arial"/>
          <w:color w:val="000000"/>
          <w:sz w:val="22"/>
        </w:rPr>
      </w:pPr>
      <w:r>
        <w:rPr>
          <w:rFonts w:eastAsia="Calibri" w:cs="Arial"/>
          <w:color w:val="000000"/>
          <w:sz w:val="22"/>
        </w:rPr>
        <w:t>k</w:t>
      </w:r>
      <w:r w:rsidRPr="00BF4EAB">
        <w:rPr>
          <w:rFonts w:eastAsia="Calibri" w:cs="Arial"/>
          <w:color w:val="000000"/>
          <w:sz w:val="22"/>
        </w:rPr>
        <w:t xml:space="preserve">e smlouvě o dílo </w:t>
      </w:r>
      <w:r w:rsidR="008E5FC7">
        <w:rPr>
          <w:rFonts w:eastAsia="Calibri" w:cs="Arial"/>
          <w:color w:val="000000"/>
          <w:sz w:val="22"/>
        </w:rPr>
        <w:t>č.</w:t>
      </w:r>
      <w:r w:rsidR="00F20FC4">
        <w:rPr>
          <w:rFonts w:eastAsia="Calibri" w:cs="Arial"/>
          <w:color w:val="000000"/>
          <w:sz w:val="22"/>
        </w:rPr>
        <w:t xml:space="preserve"> 1197</w:t>
      </w:r>
      <w:r w:rsidR="006B1629">
        <w:rPr>
          <w:rFonts w:eastAsia="Calibri" w:cs="Arial"/>
          <w:color w:val="000000"/>
          <w:sz w:val="22"/>
        </w:rPr>
        <w:t>-202</w:t>
      </w:r>
      <w:r w:rsidR="00F20FC4">
        <w:rPr>
          <w:rFonts w:eastAsia="Calibri" w:cs="Arial"/>
          <w:color w:val="000000"/>
          <w:sz w:val="22"/>
        </w:rPr>
        <w:t>2</w:t>
      </w:r>
      <w:r w:rsidR="006B1629">
        <w:rPr>
          <w:rFonts w:eastAsia="Calibri" w:cs="Arial"/>
          <w:color w:val="000000"/>
          <w:sz w:val="22"/>
        </w:rPr>
        <w:t>-520202</w:t>
      </w:r>
      <w:r w:rsidR="008E5FC7">
        <w:rPr>
          <w:rFonts w:eastAsia="Calibri" w:cs="Arial"/>
          <w:color w:val="000000"/>
          <w:sz w:val="22"/>
        </w:rPr>
        <w:t xml:space="preserve"> </w:t>
      </w:r>
      <w:r w:rsidRPr="00BF4EAB">
        <w:rPr>
          <w:rFonts w:eastAsia="Calibri" w:cs="Arial"/>
          <w:color w:val="000000"/>
          <w:sz w:val="22"/>
        </w:rPr>
        <w:t xml:space="preserve">uzavřené dne </w:t>
      </w:r>
      <w:r w:rsidR="00BE5AFC">
        <w:rPr>
          <w:rFonts w:eastAsia="Calibri" w:cs="Arial"/>
          <w:color w:val="000000"/>
          <w:sz w:val="22"/>
        </w:rPr>
        <w:t>21.11.2022</w:t>
      </w:r>
      <w:r w:rsidRPr="00BF4EAB">
        <w:rPr>
          <w:rFonts w:eastAsia="Calibri" w:cs="Arial"/>
          <w:color w:val="000000"/>
          <w:sz w:val="22"/>
        </w:rPr>
        <w:t xml:space="preserve"> (</w:t>
      </w:r>
      <w:r w:rsidR="007C5EFE">
        <w:rPr>
          <w:rFonts w:eastAsia="Calibri" w:cs="Arial"/>
          <w:color w:val="000000"/>
          <w:sz w:val="22"/>
        </w:rPr>
        <w:t xml:space="preserve">dále jen </w:t>
      </w:r>
      <w:r w:rsidRPr="00BF4EAB">
        <w:rPr>
          <w:rFonts w:eastAsia="Calibri" w:cs="Arial"/>
          <w:color w:val="000000"/>
          <w:sz w:val="22"/>
        </w:rPr>
        <w:t>„</w:t>
      </w:r>
      <w:r w:rsidRPr="00BF4EAB">
        <w:rPr>
          <w:rFonts w:eastAsia="Calibri" w:cs="Arial"/>
          <w:b/>
          <w:bCs/>
          <w:color w:val="000000"/>
          <w:sz w:val="22"/>
        </w:rPr>
        <w:t>Smlouva</w:t>
      </w:r>
      <w:r w:rsidRPr="00BF4EAB">
        <w:rPr>
          <w:rFonts w:eastAsia="Calibri" w:cs="Arial"/>
          <w:color w:val="000000"/>
          <w:sz w:val="22"/>
        </w:rPr>
        <w:t xml:space="preserve">“) </w:t>
      </w:r>
      <w:r w:rsidR="008E5FC7">
        <w:rPr>
          <w:rFonts w:eastAsia="Calibri" w:cs="Arial"/>
          <w:color w:val="000000"/>
          <w:sz w:val="22"/>
        </w:rPr>
        <w:br/>
      </w:r>
      <w:r w:rsidRPr="00BF4EAB">
        <w:rPr>
          <w:rFonts w:eastAsia="Calibri" w:cs="Arial"/>
          <w:color w:val="000000"/>
          <w:sz w:val="22"/>
        </w:rPr>
        <w:t>podle § 2586 a násl. zákona č. 89/2012 Sb., občanský zákoník, ve znění pozdějších předpisů</w:t>
      </w:r>
    </w:p>
    <w:p w14:paraId="30CE02AE" w14:textId="77777777" w:rsidR="004778C7" w:rsidRPr="00BF554C" w:rsidRDefault="004778C7" w:rsidP="004778C7">
      <w:pPr>
        <w:pStyle w:val="Normln-odrky"/>
        <w:numPr>
          <w:ilvl w:val="0"/>
          <w:numId w:val="0"/>
        </w:numPr>
        <w:spacing w:before="240" w:after="240" w:line="240" w:lineRule="auto"/>
        <w:jc w:val="center"/>
        <w:rPr>
          <w:rFonts w:cs="Arial"/>
          <w:sz w:val="22"/>
        </w:rPr>
      </w:pPr>
    </w:p>
    <w:p w14:paraId="7947449C" w14:textId="77777777" w:rsidR="00E0086F" w:rsidRPr="00BF554C" w:rsidRDefault="00E0086F" w:rsidP="00AC4D08">
      <w:pPr>
        <w:pStyle w:val="Nadpis1"/>
        <w:keepNext w:val="0"/>
        <w:spacing w:after="240"/>
        <w:jc w:val="both"/>
        <w:rPr>
          <w:rFonts w:ascii="Arial" w:hAnsi="Arial"/>
          <w:b w:val="0"/>
          <w:szCs w:val="22"/>
        </w:rPr>
      </w:pPr>
      <w:r w:rsidRPr="00BF554C">
        <w:rPr>
          <w:rFonts w:ascii="Arial" w:hAnsi="Arial"/>
          <w:szCs w:val="22"/>
        </w:rPr>
        <w:t>SMLUVNÍ STRANY</w:t>
      </w:r>
    </w:p>
    <w:p w14:paraId="3E201BFE" w14:textId="5E761910" w:rsidR="00E0086F" w:rsidRPr="00A5630E" w:rsidRDefault="00E0086F" w:rsidP="00A5630E">
      <w:pPr>
        <w:pStyle w:val="Level3"/>
        <w:numPr>
          <w:ilvl w:val="0"/>
          <w:numId w:val="13"/>
        </w:numPr>
        <w:spacing w:before="120" w:after="0" w:line="240" w:lineRule="auto"/>
        <w:ind w:left="567" w:hanging="567"/>
        <w:jc w:val="both"/>
        <w:rPr>
          <w:rFonts w:ascii="Arial" w:hAnsi="Arial" w:cs="Arial"/>
          <w:szCs w:val="22"/>
        </w:rPr>
      </w:pPr>
      <w:r w:rsidRPr="00BF554C">
        <w:rPr>
          <w:rFonts w:ascii="Arial" w:hAnsi="Arial" w:cs="Arial"/>
          <w:b/>
          <w:szCs w:val="22"/>
        </w:rPr>
        <w:t>Česká republika</w:t>
      </w:r>
      <w:r w:rsidR="004F5D1F" w:rsidRPr="00BF554C">
        <w:rPr>
          <w:rFonts w:ascii="Arial" w:hAnsi="Arial" w:cs="Arial"/>
          <w:b/>
          <w:szCs w:val="22"/>
        </w:rPr>
        <w:t xml:space="preserve"> –</w:t>
      </w:r>
      <w:r w:rsidRPr="00BF554C">
        <w:rPr>
          <w:rFonts w:ascii="Arial" w:hAnsi="Arial" w:cs="Arial"/>
          <w:b/>
          <w:szCs w:val="22"/>
        </w:rPr>
        <w:t xml:space="preserve"> Státní pozemkový úřad</w:t>
      </w:r>
    </w:p>
    <w:p w14:paraId="468AA8DB" w14:textId="7C8AD7B8" w:rsidR="00A5630E" w:rsidRPr="00A5630E" w:rsidRDefault="00A5630E" w:rsidP="00A5630E">
      <w:pPr>
        <w:pStyle w:val="Level3"/>
        <w:numPr>
          <w:ilvl w:val="0"/>
          <w:numId w:val="0"/>
        </w:numPr>
        <w:spacing w:after="120" w:line="240" w:lineRule="auto"/>
        <w:ind w:left="567"/>
        <w:jc w:val="both"/>
        <w:rPr>
          <w:rFonts w:ascii="Arial" w:hAnsi="Arial" w:cs="Arial"/>
          <w:b/>
          <w:bCs/>
          <w:szCs w:val="22"/>
        </w:rPr>
      </w:pPr>
      <w:r w:rsidRPr="00A5630E">
        <w:rPr>
          <w:rFonts w:ascii="Arial" w:hAnsi="Arial" w:cs="Arial"/>
          <w:b/>
          <w:bCs/>
        </w:rPr>
        <w:t xml:space="preserve">Krajský pozemkový úřad pro </w:t>
      </w:r>
      <w:r w:rsidRPr="00A5630E">
        <w:rPr>
          <w:rFonts w:ascii="Arial" w:hAnsi="Arial" w:cs="Arial"/>
          <w:b/>
          <w:bCs/>
          <w:snapToGrid w:val="0"/>
        </w:rPr>
        <w:t>Kraj Vysočina</w:t>
      </w:r>
      <w:r w:rsidR="006B1629">
        <w:rPr>
          <w:rFonts w:ascii="Arial" w:hAnsi="Arial" w:cs="Arial"/>
          <w:b/>
          <w:bCs/>
          <w:snapToGrid w:val="0"/>
        </w:rPr>
        <w:t>, Pobočka Havlíčkův Brod</w:t>
      </w:r>
    </w:p>
    <w:p w14:paraId="64B8BFD8" w14:textId="77777777" w:rsidR="00715165" w:rsidRDefault="00E0086F" w:rsidP="00715165">
      <w:pPr>
        <w:spacing w:after="0"/>
        <w:ind w:left="567"/>
        <w:jc w:val="both"/>
        <w:rPr>
          <w:rFonts w:ascii="Arial" w:hAnsi="Arial" w:cs="Arial"/>
        </w:rPr>
      </w:pPr>
      <w:r w:rsidRPr="00BF554C">
        <w:rPr>
          <w:rFonts w:ascii="Arial" w:hAnsi="Arial" w:cs="Arial"/>
        </w:rPr>
        <w:t>se sídlem Husinecká 1024/</w:t>
      </w:r>
      <w:proofErr w:type="gramStart"/>
      <w:r w:rsidRPr="00BF554C">
        <w:rPr>
          <w:rFonts w:ascii="Arial" w:hAnsi="Arial" w:cs="Arial"/>
        </w:rPr>
        <w:t>11a</w:t>
      </w:r>
      <w:proofErr w:type="gramEnd"/>
      <w:r w:rsidRPr="00BF554C">
        <w:rPr>
          <w:rFonts w:ascii="Arial" w:hAnsi="Arial" w:cs="Arial"/>
        </w:rPr>
        <w:t xml:space="preserve">, 130 00 Praha 3 – Žižkov, IČO: 013 12 774, </w:t>
      </w:r>
    </w:p>
    <w:p w14:paraId="70DEBAE8" w14:textId="5A00E021" w:rsidR="00E0086F" w:rsidRPr="00BF554C" w:rsidRDefault="00E0086F" w:rsidP="00EC1291">
      <w:pPr>
        <w:spacing w:after="120"/>
        <w:ind w:left="567"/>
        <w:jc w:val="both"/>
        <w:rPr>
          <w:rFonts w:ascii="Arial" w:hAnsi="Arial" w:cs="Arial"/>
        </w:rPr>
      </w:pPr>
      <w:r w:rsidRPr="00BF554C">
        <w:rPr>
          <w:rFonts w:ascii="Arial" w:hAnsi="Arial" w:cs="Arial"/>
          <w:snapToGrid w:val="0"/>
        </w:rPr>
        <w:t xml:space="preserve">na adrese </w:t>
      </w:r>
      <w:r w:rsidR="006B1629">
        <w:rPr>
          <w:rFonts w:ascii="Arial" w:hAnsi="Arial" w:cs="Arial"/>
          <w:snapToGrid w:val="0"/>
        </w:rPr>
        <w:t>Smetanovo nám. 279, 580 02 Havlíčkův Brod</w:t>
      </w:r>
      <w:r w:rsidR="00130D06">
        <w:rPr>
          <w:rFonts w:ascii="Arial" w:hAnsi="Arial" w:cs="Arial"/>
        </w:rPr>
        <w:t>.</w:t>
      </w:r>
    </w:p>
    <w:p w14:paraId="7C3C2E59" w14:textId="1A00C15E" w:rsidR="006B1629" w:rsidRDefault="00E0086F" w:rsidP="003E1A10">
      <w:pPr>
        <w:tabs>
          <w:tab w:val="left" w:pos="4678"/>
        </w:tabs>
        <w:spacing w:after="0"/>
        <w:ind w:left="4678" w:hanging="4111"/>
        <w:jc w:val="both"/>
        <w:rPr>
          <w:rFonts w:ascii="Arial" w:hAnsi="Arial" w:cs="Arial"/>
          <w:iCs/>
        </w:rPr>
      </w:pPr>
      <w:r w:rsidRPr="00BF554C">
        <w:rPr>
          <w:rFonts w:ascii="Arial" w:hAnsi="Arial" w:cs="Arial"/>
        </w:rPr>
        <w:t xml:space="preserve">Zastoupená: </w:t>
      </w:r>
      <w:r w:rsidR="009332DD">
        <w:rPr>
          <w:rFonts w:ascii="Arial" w:hAnsi="Arial" w:cs="Arial"/>
        </w:rPr>
        <w:tab/>
      </w:r>
      <w:r w:rsidR="00BE5AFC">
        <w:rPr>
          <w:rFonts w:ascii="Arial" w:hAnsi="Arial" w:cs="Arial"/>
        </w:rPr>
        <w:t>Mgr. Silvií Hawerlandovou, LLM., ředitelkou Krajského pozemkového úřadu pro Kraj Vysočina</w:t>
      </w:r>
      <w:r w:rsidR="006B1629" w:rsidRPr="00F45AC5">
        <w:rPr>
          <w:rFonts w:ascii="Arial" w:hAnsi="Arial" w:cs="Arial"/>
          <w:iCs/>
        </w:rPr>
        <w:t xml:space="preserve"> </w:t>
      </w:r>
    </w:p>
    <w:p w14:paraId="0B15FC10" w14:textId="77777777" w:rsidR="00BE5AFC" w:rsidRDefault="00E0086F" w:rsidP="003E1A10">
      <w:pPr>
        <w:tabs>
          <w:tab w:val="left" w:pos="4678"/>
        </w:tabs>
        <w:spacing w:after="0"/>
        <w:ind w:left="4678" w:hanging="4111"/>
        <w:jc w:val="both"/>
        <w:rPr>
          <w:rFonts w:ascii="Arial" w:hAnsi="Arial" w:cs="Arial"/>
        </w:rPr>
      </w:pPr>
      <w:r w:rsidRPr="00BF554C">
        <w:rPr>
          <w:rFonts w:ascii="Arial" w:hAnsi="Arial" w:cs="Arial"/>
        </w:rPr>
        <w:t xml:space="preserve">Ve smluvních záležitostech </w:t>
      </w:r>
      <w:r w:rsidR="00EC1291" w:rsidRPr="00BF554C">
        <w:rPr>
          <w:rFonts w:ascii="Arial" w:hAnsi="Arial" w:cs="Arial"/>
        </w:rPr>
        <w:t>zastoupená</w:t>
      </w:r>
      <w:r w:rsidRPr="00BF554C">
        <w:rPr>
          <w:rFonts w:ascii="Arial" w:hAnsi="Arial" w:cs="Arial"/>
        </w:rPr>
        <w:t>:</w:t>
      </w:r>
      <w:r w:rsidR="00626367">
        <w:rPr>
          <w:rFonts w:ascii="Arial" w:hAnsi="Arial" w:cs="Arial"/>
        </w:rPr>
        <w:tab/>
      </w:r>
      <w:r w:rsidR="00BE5AFC">
        <w:rPr>
          <w:rFonts w:ascii="Arial" w:hAnsi="Arial" w:cs="Arial"/>
        </w:rPr>
        <w:t xml:space="preserve">Mgr. Silvií Hawerlandovou, LLM., ředitelkou </w:t>
      </w:r>
    </w:p>
    <w:p w14:paraId="679B3B2B" w14:textId="5CD733F7" w:rsidR="00E0086F" w:rsidRPr="00BF554C" w:rsidRDefault="00BE5AFC" w:rsidP="003E1A10">
      <w:pPr>
        <w:tabs>
          <w:tab w:val="left" w:pos="4678"/>
        </w:tabs>
        <w:spacing w:after="0"/>
        <w:ind w:left="4678" w:hanging="4111"/>
        <w:jc w:val="both"/>
        <w:rPr>
          <w:rFonts w:ascii="Arial" w:hAnsi="Arial" w:cs="Arial"/>
        </w:rPr>
      </w:pPr>
      <w:r>
        <w:rPr>
          <w:rFonts w:ascii="Arial" w:hAnsi="Arial" w:cs="Arial"/>
        </w:rPr>
        <w:tab/>
        <w:t>Krajského pozemkového úřadu pro Kraj Vysočina</w:t>
      </w:r>
    </w:p>
    <w:p w14:paraId="4939C5C6" w14:textId="349A71DD" w:rsidR="00E0086F" w:rsidRPr="00BF554C" w:rsidRDefault="00E0086F" w:rsidP="006962E9">
      <w:pPr>
        <w:tabs>
          <w:tab w:val="left" w:pos="4678"/>
        </w:tabs>
        <w:spacing w:after="120"/>
        <w:ind w:left="4677" w:hanging="4110"/>
        <w:jc w:val="both"/>
        <w:rPr>
          <w:rFonts w:ascii="Arial" w:hAnsi="Arial" w:cs="Arial"/>
        </w:rPr>
      </w:pPr>
      <w:r w:rsidRPr="00BF554C">
        <w:rPr>
          <w:rFonts w:ascii="Arial" w:hAnsi="Arial" w:cs="Arial"/>
        </w:rPr>
        <w:t xml:space="preserve">V technických záležitostech </w:t>
      </w:r>
      <w:r w:rsidR="00EC1291" w:rsidRPr="00BF554C">
        <w:rPr>
          <w:rFonts w:ascii="Arial" w:hAnsi="Arial" w:cs="Arial"/>
        </w:rPr>
        <w:t>zastoupená</w:t>
      </w:r>
      <w:r w:rsidRPr="00BF554C">
        <w:rPr>
          <w:rFonts w:ascii="Arial" w:hAnsi="Arial" w:cs="Arial"/>
        </w:rPr>
        <w:t>:</w:t>
      </w:r>
      <w:r w:rsidRPr="00BF554C">
        <w:rPr>
          <w:rFonts w:ascii="Arial" w:hAnsi="Arial" w:cs="Arial"/>
          <w:snapToGrid w:val="0"/>
        </w:rPr>
        <w:t xml:space="preserve"> </w:t>
      </w:r>
      <w:r w:rsidR="00516299">
        <w:rPr>
          <w:rFonts w:ascii="Arial" w:hAnsi="Arial" w:cs="Arial"/>
          <w:snapToGrid w:val="0"/>
        </w:rPr>
        <w:tab/>
      </w:r>
      <w:r w:rsidR="006B1629">
        <w:rPr>
          <w:rFonts w:ascii="Arial" w:hAnsi="Arial" w:cs="Arial"/>
          <w:snapToGrid w:val="0"/>
        </w:rPr>
        <w:t xml:space="preserve">Ing. </w:t>
      </w:r>
      <w:r w:rsidR="00BE5AFC">
        <w:rPr>
          <w:rFonts w:ascii="Arial" w:hAnsi="Arial" w:cs="Arial"/>
          <w:snapToGrid w:val="0"/>
        </w:rPr>
        <w:t>Evou Fikarovou</w:t>
      </w:r>
      <w:r w:rsidR="006B1629">
        <w:rPr>
          <w:rFonts w:ascii="Arial" w:hAnsi="Arial" w:cs="Arial"/>
          <w:snapToGrid w:val="0"/>
        </w:rPr>
        <w:t>, Pobočka Havlíčkův Brod</w:t>
      </w:r>
    </w:p>
    <w:p w14:paraId="48651F03" w14:textId="77777777" w:rsidR="00E0086F" w:rsidRPr="00BF554C" w:rsidRDefault="00E0086F" w:rsidP="00EC1291">
      <w:pPr>
        <w:tabs>
          <w:tab w:val="left" w:pos="4536"/>
        </w:tabs>
        <w:spacing w:after="120"/>
        <w:ind w:left="567"/>
        <w:contextualSpacing/>
        <w:jc w:val="both"/>
        <w:rPr>
          <w:rFonts w:ascii="Arial" w:hAnsi="Arial" w:cs="Arial"/>
        </w:rPr>
      </w:pPr>
      <w:r w:rsidRPr="00BF554C">
        <w:rPr>
          <w:rFonts w:ascii="Arial" w:hAnsi="Arial" w:cs="Arial"/>
          <w:b/>
          <w:bCs/>
        </w:rPr>
        <w:t>Kontaktní údaje:</w:t>
      </w:r>
    </w:p>
    <w:p w14:paraId="6A638703" w14:textId="27FA8221" w:rsidR="00E0086F" w:rsidRPr="00BF554C" w:rsidRDefault="00E0086F" w:rsidP="00F640F9">
      <w:pPr>
        <w:tabs>
          <w:tab w:val="left" w:pos="4678"/>
        </w:tabs>
        <w:spacing w:after="120"/>
        <w:ind w:left="567"/>
        <w:contextualSpacing/>
        <w:jc w:val="both"/>
        <w:rPr>
          <w:rFonts w:ascii="Arial" w:hAnsi="Arial" w:cs="Arial"/>
        </w:rPr>
      </w:pPr>
      <w:r w:rsidRPr="00BF554C">
        <w:rPr>
          <w:rFonts w:ascii="Arial" w:hAnsi="Arial" w:cs="Arial"/>
        </w:rPr>
        <w:t xml:space="preserve">Tel.: </w:t>
      </w:r>
      <w:r w:rsidR="00F640F9">
        <w:rPr>
          <w:rFonts w:ascii="Arial" w:hAnsi="Arial" w:cs="Arial"/>
        </w:rPr>
        <w:tab/>
      </w:r>
      <w:r w:rsidR="00E53BC0">
        <w:rPr>
          <w:rFonts w:ascii="Arial" w:hAnsi="Arial" w:cs="Arial"/>
        </w:rPr>
        <w:t>+420</w:t>
      </w:r>
      <w:r w:rsidR="006962E9">
        <w:rPr>
          <w:rFonts w:ascii="Arial" w:hAnsi="Arial" w:cs="Arial"/>
        </w:rPr>
        <w:t> </w:t>
      </w:r>
      <w:r w:rsidR="006B1629" w:rsidRPr="00EC5231">
        <w:rPr>
          <w:rFonts w:ascii="Arial" w:hAnsi="Arial" w:cs="Arial"/>
          <w:snapToGrid w:val="0"/>
        </w:rPr>
        <w:t xml:space="preserve">727957187    </w:t>
      </w:r>
    </w:p>
    <w:p w14:paraId="073F5E87" w14:textId="2037D278" w:rsidR="00E0086F" w:rsidRPr="00BF554C" w:rsidRDefault="00E0086F" w:rsidP="00F640F9">
      <w:pPr>
        <w:tabs>
          <w:tab w:val="left" w:pos="4678"/>
        </w:tabs>
        <w:spacing w:after="120"/>
        <w:ind w:left="567"/>
        <w:contextualSpacing/>
        <w:jc w:val="both"/>
        <w:rPr>
          <w:rFonts w:ascii="Arial" w:hAnsi="Arial" w:cs="Arial"/>
        </w:rPr>
      </w:pPr>
      <w:r w:rsidRPr="00BF554C">
        <w:rPr>
          <w:rFonts w:ascii="Arial" w:hAnsi="Arial" w:cs="Arial"/>
        </w:rPr>
        <w:t>E-mail:</w:t>
      </w:r>
      <w:r w:rsidRPr="00BF554C">
        <w:rPr>
          <w:rFonts w:ascii="Arial" w:hAnsi="Arial" w:cs="Arial"/>
          <w:snapToGrid w:val="0"/>
        </w:rPr>
        <w:t xml:space="preserve"> </w:t>
      </w:r>
      <w:r w:rsidR="00F640F9">
        <w:rPr>
          <w:rFonts w:ascii="Arial" w:hAnsi="Arial" w:cs="Arial"/>
          <w:snapToGrid w:val="0"/>
        </w:rPr>
        <w:tab/>
      </w:r>
      <w:hyperlink r:id="rId13" w:history="1">
        <w:r w:rsidR="00B2037B" w:rsidRPr="0083686F">
          <w:rPr>
            <w:rStyle w:val="Hypertextovodkaz"/>
            <w:rFonts w:ascii="Arial" w:hAnsi="Arial" w:cs="Arial"/>
            <w:snapToGrid w:val="0"/>
          </w:rPr>
          <w:t>hbrod.pk@spucr.cz</w:t>
        </w:r>
      </w:hyperlink>
      <w:r w:rsidR="00B2037B">
        <w:rPr>
          <w:rFonts w:ascii="Arial" w:hAnsi="Arial" w:cs="Arial"/>
          <w:snapToGrid w:val="0"/>
        </w:rPr>
        <w:t xml:space="preserve"> </w:t>
      </w:r>
    </w:p>
    <w:p w14:paraId="251A0BC1" w14:textId="4CD9A533" w:rsidR="00E0086F" w:rsidRPr="00BF554C" w:rsidRDefault="00E0086F" w:rsidP="007802EB">
      <w:pPr>
        <w:tabs>
          <w:tab w:val="left" w:pos="4678"/>
        </w:tabs>
        <w:spacing w:after="120"/>
        <w:ind w:left="567" w:right="1418"/>
        <w:jc w:val="both"/>
        <w:rPr>
          <w:rFonts w:ascii="Arial" w:hAnsi="Arial" w:cs="Arial"/>
          <w:b/>
          <w:i/>
        </w:rPr>
      </w:pPr>
      <w:r w:rsidRPr="00BF554C">
        <w:rPr>
          <w:rFonts w:ascii="Arial" w:hAnsi="Arial" w:cs="Arial"/>
        </w:rPr>
        <w:t xml:space="preserve">ID datové schránky: </w:t>
      </w:r>
      <w:r w:rsidR="007802EB">
        <w:rPr>
          <w:rFonts w:ascii="Arial" w:hAnsi="Arial" w:cs="Arial"/>
        </w:rPr>
        <w:tab/>
      </w:r>
      <w:r w:rsidRPr="00BF554C">
        <w:rPr>
          <w:rFonts w:ascii="Arial" w:hAnsi="Arial" w:cs="Arial"/>
        </w:rPr>
        <w:t>z49per3</w:t>
      </w:r>
    </w:p>
    <w:p w14:paraId="7341B31E" w14:textId="28C8F359" w:rsidR="00E0086F" w:rsidRPr="00BF554C" w:rsidRDefault="00E0086F" w:rsidP="007802EB">
      <w:pPr>
        <w:tabs>
          <w:tab w:val="left" w:pos="4536"/>
          <w:tab w:val="left" w:pos="4678"/>
        </w:tabs>
        <w:spacing w:after="120"/>
        <w:ind w:left="567"/>
        <w:contextualSpacing/>
        <w:jc w:val="both"/>
        <w:rPr>
          <w:rFonts w:ascii="Arial" w:hAnsi="Arial" w:cs="Arial"/>
          <w:b/>
          <w:i/>
        </w:rPr>
      </w:pPr>
      <w:r w:rsidRPr="00BF554C">
        <w:rPr>
          <w:rFonts w:ascii="Arial" w:hAnsi="Arial" w:cs="Arial"/>
          <w:b/>
        </w:rPr>
        <w:t>Bankovní</w:t>
      </w:r>
      <w:r w:rsidRPr="00BF554C">
        <w:rPr>
          <w:rFonts w:ascii="Arial" w:hAnsi="Arial" w:cs="Arial"/>
        </w:rPr>
        <w:t xml:space="preserve"> </w:t>
      </w:r>
      <w:r w:rsidRPr="00BF554C">
        <w:rPr>
          <w:rFonts w:ascii="Arial" w:hAnsi="Arial" w:cs="Arial"/>
          <w:b/>
        </w:rPr>
        <w:t>spojení</w:t>
      </w:r>
      <w:r w:rsidRPr="00BF554C">
        <w:rPr>
          <w:rFonts w:ascii="Arial" w:hAnsi="Arial" w:cs="Arial"/>
        </w:rPr>
        <w:t xml:space="preserve">: </w:t>
      </w:r>
      <w:r w:rsidR="007802EB">
        <w:rPr>
          <w:rFonts w:ascii="Arial" w:hAnsi="Arial" w:cs="Arial"/>
        </w:rPr>
        <w:tab/>
      </w:r>
      <w:r w:rsidR="007802EB">
        <w:rPr>
          <w:rFonts w:ascii="Arial" w:hAnsi="Arial" w:cs="Arial"/>
        </w:rPr>
        <w:tab/>
      </w:r>
      <w:r w:rsidRPr="00BF554C">
        <w:rPr>
          <w:rFonts w:ascii="Arial" w:hAnsi="Arial" w:cs="Arial"/>
        </w:rPr>
        <w:t>Česká národní banka</w:t>
      </w:r>
    </w:p>
    <w:p w14:paraId="3A817518" w14:textId="018C0B33" w:rsidR="00E0086F" w:rsidRPr="00BF554C" w:rsidRDefault="00E0086F" w:rsidP="007802EB">
      <w:pPr>
        <w:tabs>
          <w:tab w:val="left" w:pos="4678"/>
        </w:tabs>
        <w:spacing w:after="120"/>
        <w:ind w:left="4536" w:right="1417" w:hanging="3969"/>
        <w:contextualSpacing/>
        <w:jc w:val="both"/>
        <w:rPr>
          <w:rFonts w:ascii="Arial" w:hAnsi="Arial" w:cs="Arial"/>
          <w:b/>
          <w:i/>
        </w:rPr>
      </w:pPr>
      <w:r w:rsidRPr="00BF554C">
        <w:rPr>
          <w:rFonts w:ascii="Arial" w:hAnsi="Arial" w:cs="Arial"/>
        </w:rPr>
        <w:t xml:space="preserve">Číslo účtu: </w:t>
      </w:r>
      <w:r w:rsidR="007802EB">
        <w:rPr>
          <w:rFonts w:ascii="Arial" w:hAnsi="Arial" w:cs="Arial"/>
        </w:rPr>
        <w:tab/>
      </w:r>
      <w:r w:rsidR="007802EB">
        <w:rPr>
          <w:rFonts w:ascii="Arial" w:hAnsi="Arial" w:cs="Arial"/>
        </w:rPr>
        <w:tab/>
      </w:r>
      <w:r w:rsidRPr="00BF554C">
        <w:rPr>
          <w:rFonts w:ascii="Arial" w:hAnsi="Arial" w:cs="Arial"/>
        </w:rPr>
        <w:t>3723001/0710</w:t>
      </w:r>
    </w:p>
    <w:p w14:paraId="1375E27A" w14:textId="46949309" w:rsidR="00E0086F" w:rsidRPr="00BF554C" w:rsidRDefault="00E0086F" w:rsidP="007802EB">
      <w:pPr>
        <w:tabs>
          <w:tab w:val="left" w:pos="4678"/>
        </w:tabs>
        <w:spacing w:after="120"/>
        <w:ind w:left="4536" w:right="1418" w:hanging="3969"/>
        <w:jc w:val="both"/>
        <w:rPr>
          <w:rFonts w:ascii="Arial" w:hAnsi="Arial" w:cs="Arial"/>
        </w:rPr>
      </w:pPr>
      <w:r w:rsidRPr="00BF554C">
        <w:rPr>
          <w:rFonts w:ascii="Arial" w:hAnsi="Arial" w:cs="Arial"/>
        </w:rPr>
        <w:t xml:space="preserve">DIČ: </w:t>
      </w:r>
      <w:r w:rsidR="007802EB">
        <w:rPr>
          <w:rFonts w:ascii="Arial" w:hAnsi="Arial" w:cs="Arial"/>
        </w:rPr>
        <w:tab/>
      </w:r>
      <w:r w:rsidR="007802EB">
        <w:rPr>
          <w:rFonts w:ascii="Arial" w:hAnsi="Arial" w:cs="Arial"/>
        </w:rPr>
        <w:tab/>
      </w:r>
      <w:r w:rsidRPr="00BF554C">
        <w:rPr>
          <w:rFonts w:ascii="Arial" w:hAnsi="Arial" w:cs="Arial"/>
        </w:rPr>
        <w:t>CZ01312774 (</w:t>
      </w:r>
      <w:r w:rsidRPr="00BF554C">
        <w:rPr>
          <w:rFonts w:ascii="Arial" w:hAnsi="Arial" w:cs="Arial"/>
          <w:i/>
          <w:iCs/>
        </w:rPr>
        <w:t>není plátce DPH</w:t>
      </w:r>
      <w:r w:rsidRPr="00BF554C">
        <w:rPr>
          <w:rFonts w:ascii="Arial" w:hAnsi="Arial" w:cs="Arial"/>
        </w:rPr>
        <w:t>)</w:t>
      </w:r>
    </w:p>
    <w:p w14:paraId="2C7E241C" w14:textId="77777777" w:rsidR="00E0086F" w:rsidRPr="00BF554C" w:rsidRDefault="00E0086F" w:rsidP="00E36EE4">
      <w:pPr>
        <w:spacing w:after="120"/>
        <w:ind w:left="4536" w:right="1418" w:hanging="3969"/>
        <w:jc w:val="both"/>
        <w:rPr>
          <w:rFonts w:ascii="Arial" w:hAnsi="Arial" w:cs="Arial"/>
          <w:b/>
        </w:rPr>
      </w:pPr>
      <w:r w:rsidRPr="00BF554C">
        <w:rPr>
          <w:rFonts w:ascii="Arial" w:hAnsi="Arial" w:cs="Arial"/>
        </w:rPr>
        <w:t>(„</w:t>
      </w:r>
      <w:r w:rsidRPr="00BF554C">
        <w:rPr>
          <w:rFonts w:ascii="Arial" w:hAnsi="Arial" w:cs="Arial"/>
          <w:b/>
        </w:rPr>
        <w:t>Objednatel</w:t>
      </w:r>
      <w:r w:rsidRPr="00BF554C">
        <w:rPr>
          <w:rFonts w:ascii="Arial" w:hAnsi="Arial" w:cs="Arial"/>
          <w:bCs/>
        </w:rPr>
        <w:t>“)</w:t>
      </w:r>
    </w:p>
    <w:p w14:paraId="7E3C0C14" w14:textId="77777777" w:rsidR="00E0086F" w:rsidRPr="00660656" w:rsidRDefault="00E0086F" w:rsidP="00E36EE4">
      <w:pPr>
        <w:spacing w:before="240" w:after="240"/>
        <w:ind w:left="567"/>
        <w:jc w:val="both"/>
        <w:rPr>
          <w:rFonts w:ascii="Arial" w:hAnsi="Arial" w:cs="Arial"/>
          <w:b/>
        </w:rPr>
      </w:pPr>
      <w:r w:rsidRPr="00660656">
        <w:rPr>
          <w:rFonts w:ascii="Arial" w:hAnsi="Arial" w:cs="Arial"/>
        </w:rPr>
        <w:t>a</w:t>
      </w:r>
    </w:p>
    <w:p w14:paraId="60A84729" w14:textId="0B531253" w:rsidR="00E0086F" w:rsidRPr="00660656" w:rsidRDefault="00BE5AFC" w:rsidP="005E6975">
      <w:pPr>
        <w:numPr>
          <w:ilvl w:val="0"/>
          <w:numId w:val="13"/>
        </w:numPr>
        <w:spacing w:before="120" w:after="120" w:line="240" w:lineRule="auto"/>
        <w:ind w:left="567" w:hanging="567"/>
        <w:jc w:val="both"/>
        <w:rPr>
          <w:rFonts w:ascii="Arial" w:hAnsi="Arial" w:cs="Arial"/>
          <w:b/>
        </w:rPr>
      </w:pPr>
      <w:r w:rsidRPr="00660656">
        <w:rPr>
          <w:rFonts w:ascii="Arial" w:eastAsia="Calibri" w:hAnsi="Arial" w:cs="Arial"/>
          <w:b/>
          <w:bCs/>
          <w:lang w:eastAsia="cs-CZ"/>
        </w:rPr>
        <w:t>Ing. Pavel Dvořáček, reprezentant plnění závazku</w:t>
      </w:r>
    </w:p>
    <w:p w14:paraId="51D65335" w14:textId="1A6CD352" w:rsidR="006962E9" w:rsidRPr="00660656" w:rsidRDefault="00892637" w:rsidP="006B1629">
      <w:pPr>
        <w:autoSpaceDE w:val="0"/>
        <w:autoSpaceDN w:val="0"/>
        <w:adjustRightInd w:val="0"/>
        <w:spacing w:after="0" w:line="240" w:lineRule="auto"/>
        <w:ind w:left="567"/>
        <w:rPr>
          <w:rFonts w:ascii="Arial" w:eastAsia="Calibri" w:hAnsi="Arial" w:cs="Arial"/>
          <w:lang w:eastAsia="cs-CZ"/>
        </w:rPr>
      </w:pPr>
      <w:r w:rsidRPr="00660656">
        <w:rPr>
          <w:rFonts w:ascii="Arial" w:eastAsia="Calibri" w:hAnsi="Arial" w:cs="Arial"/>
          <w:lang w:eastAsia="cs-CZ"/>
        </w:rPr>
        <w:t>zhotovitel na základě Smlouvy o společném plnění závazku ze dne 14. 10. 2022</w:t>
      </w:r>
    </w:p>
    <w:p w14:paraId="5BF3B233" w14:textId="2F083E52" w:rsidR="00892637" w:rsidRPr="00660656" w:rsidRDefault="00892637" w:rsidP="006B1629">
      <w:pPr>
        <w:autoSpaceDE w:val="0"/>
        <w:autoSpaceDN w:val="0"/>
        <w:adjustRightInd w:val="0"/>
        <w:spacing w:after="0" w:line="240" w:lineRule="auto"/>
        <w:ind w:left="567"/>
        <w:rPr>
          <w:rFonts w:ascii="Arial" w:eastAsia="Calibri" w:hAnsi="Arial" w:cs="Arial"/>
          <w:lang w:eastAsia="cs-CZ"/>
        </w:rPr>
      </w:pPr>
    </w:p>
    <w:p w14:paraId="6A4BA9ED" w14:textId="7095FBBD" w:rsidR="00892637" w:rsidRPr="00660656" w:rsidRDefault="00892637" w:rsidP="006B1629">
      <w:pPr>
        <w:autoSpaceDE w:val="0"/>
        <w:autoSpaceDN w:val="0"/>
        <w:adjustRightInd w:val="0"/>
        <w:spacing w:after="0" w:line="240" w:lineRule="auto"/>
        <w:ind w:left="567"/>
        <w:rPr>
          <w:rFonts w:ascii="Arial" w:eastAsia="Calibri" w:hAnsi="Arial" w:cs="Arial"/>
          <w:color w:val="000000"/>
          <w:lang w:eastAsia="cs-CZ"/>
        </w:rPr>
      </w:pPr>
      <w:r w:rsidRPr="00660656">
        <w:rPr>
          <w:rFonts w:ascii="Arial" w:eastAsia="Calibri" w:hAnsi="Arial" w:cs="Arial"/>
          <w:lang w:eastAsia="cs-CZ"/>
        </w:rPr>
        <w:t>Sídlo:</w:t>
      </w:r>
      <w:r w:rsidRPr="00660656">
        <w:rPr>
          <w:rFonts w:ascii="Arial" w:eastAsia="Calibri" w:hAnsi="Arial" w:cs="Arial"/>
          <w:lang w:eastAsia="cs-CZ"/>
        </w:rPr>
        <w:tab/>
      </w:r>
      <w:r w:rsidRPr="00660656">
        <w:rPr>
          <w:rFonts w:ascii="Arial" w:eastAsia="Calibri" w:hAnsi="Arial" w:cs="Arial"/>
          <w:lang w:eastAsia="cs-CZ"/>
        </w:rPr>
        <w:tab/>
        <w:t xml:space="preserve"> </w:t>
      </w:r>
      <w:r w:rsidR="001E5791">
        <w:rPr>
          <w:rFonts w:ascii="Arial" w:eastAsia="Calibri" w:hAnsi="Arial" w:cs="Arial"/>
          <w:lang w:eastAsia="cs-CZ"/>
        </w:rPr>
        <w:t>XXXXXXXXXX</w:t>
      </w:r>
    </w:p>
    <w:p w14:paraId="455A926C" w14:textId="79694D42" w:rsidR="006962E9" w:rsidRPr="00660656" w:rsidRDefault="00E0086F" w:rsidP="006962E9">
      <w:pPr>
        <w:spacing w:after="120"/>
        <w:ind w:left="567"/>
        <w:jc w:val="both"/>
        <w:rPr>
          <w:rFonts w:ascii="Arial" w:eastAsia="Calibri" w:hAnsi="Arial" w:cs="Arial"/>
          <w:color w:val="000000"/>
          <w:lang w:eastAsia="cs-CZ"/>
        </w:rPr>
      </w:pPr>
      <w:r w:rsidRPr="00660656">
        <w:rPr>
          <w:rFonts w:ascii="Arial" w:hAnsi="Arial" w:cs="Arial"/>
          <w:snapToGrid w:val="0"/>
        </w:rPr>
        <w:t>Zastoupená:</w:t>
      </w:r>
      <w:r w:rsidR="006962E9" w:rsidRPr="00660656">
        <w:rPr>
          <w:rFonts w:ascii="Arial" w:hAnsi="Arial" w:cs="Arial"/>
          <w:snapToGrid w:val="0"/>
        </w:rPr>
        <w:t xml:space="preserve"> </w:t>
      </w:r>
      <w:r w:rsidR="00892637" w:rsidRPr="00660656">
        <w:rPr>
          <w:rFonts w:ascii="Arial" w:hAnsi="Arial" w:cs="Arial"/>
          <w:snapToGrid w:val="0"/>
        </w:rPr>
        <w:tab/>
        <w:t xml:space="preserve"> </w:t>
      </w:r>
      <w:r w:rsidR="00892637" w:rsidRPr="00660656">
        <w:rPr>
          <w:rFonts w:ascii="Arial" w:eastAsia="Calibri" w:hAnsi="Arial" w:cs="Arial"/>
          <w:lang w:eastAsia="cs-CZ"/>
        </w:rPr>
        <w:t>Ing. Pavlem Dvořáčkem</w:t>
      </w:r>
      <w:r w:rsidR="002F368E" w:rsidRPr="00660656">
        <w:rPr>
          <w:rFonts w:ascii="Arial" w:eastAsia="Calibri" w:hAnsi="Arial" w:cs="Arial"/>
          <w:color w:val="000000"/>
          <w:lang w:eastAsia="cs-CZ"/>
        </w:rPr>
        <w:t>, jednatel</w:t>
      </w:r>
      <w:r w:rsidR="006962E9" w:rsidRPr="00660656">
        <w:rPr>
          <w:rFonts w:ascii="Arial" w:eastAsia="Calibri" w:hAnsi="Arial" w:cs="Arial"/>
          <w:color w:val="000000"/>
          <w:lang w:eastAsia="cs-CZ"/>
        </w:rPr>
        <w:t xml:space="preserve"> </w:t>
      </w:r>
    </w:p>
    <w:p w14:paraId="279335B1" w14:textId="40A9C195" w:rsidR="00892637" w:rsidRPr="00660656" w:rsidRDefault="00892637" w:rsidP="006962E9">
      <w:pPr>
        <w:spacing w:after="120"/>
        <w:ind w:left="567"/>
        <w:jc w:val="both"/>
        <w:rPr>
          <w:rFonts w:ascii="Arial" w:hAnsi="Arial" w:cs="Arial"/>
          <w:snapToGrid w:val="0"/>
          <w:u w:val="single"/>
        </w:rPr>
      </w:pPr>
      <w:r w:rsidRPr="00660656">
        <w:rPr>
          <w:rFonts w:ascii="Arial" w:hAnsi="Arial" w:cs="Arial"/>
          <w:snapToGrid w:val="0"/>
          <w:u w:val="single"/>
        </w:rPr>
        <w:t>Účastníci Smlouvy o společném plnění závazku:</w:t>
      </w:r>
    </w:p>
    <w:p w14:paraId="4B744E6A" w14:textId="3EB7CE69" w:rsidR="00892637" w:rsidRPr="00660656" w:rsidRDefault="00892637" w:rsidP="00B2037B">
      <w:pPr>
        <w:pStyle w:val="Odstavecseseznamem"/>
        <w:numPr>
          <w:ilvl w:val="0"/>
          <w:numId w:val="46"/>
        </w:numPr>
        <w:spacing w:after="120"/>
        <w:ind w:left="924" w:hanging="357"/>
        <w:contextualSpacing w:val="0"/>
        <w:jc w:val="both"/>
        <w:rPr>
          <w:rFonts w:ascii="Arial" w:eastAsia="Calibri" w:hAnsi="Arial" w:cs="Arial"/>
          <w:color w:val="000000"/>
          <w:lang w:eastAsia="cs-CZ"/>
        </w:rPr>
      </w:pPr>
      <w:r w:rsidRPr="00660656">
        <w:rPr>
          <w:rFonts w:ascii="Arial" w:eastAsia="Calibri" w:hAnsi="Arial" w:cs="Arial"/>
          <w:color w:val="000000"/>
          <w:lang w:eastAsia="cs-CZ"/>
        </w:rPr>
        <w:t>Ing Pavel Dvořáček – reprezentant zhotovitele</w:t>
      </w:r>
    </w:p>
    <w:p w14:paraId="01B87144" w14:textId="2F27480A" w:rsidR="00892637" w:rsidRPr="00660656" w:rsidRDefault="00892637" w:rsidP="00892637">
      <w:pPr>
        <w:pStyle w:val="Odstavecseseznamem"/>
        <w:autoSpaceDE w:val="0"/>
        <w:autoSpaceDN w:val="0"/>
        <w:adjustRightInd w:val="0"/>
        <w:spacing w:after="0" w:line="240" w:lineRule="auto"/>
        <w:ind w:left="927"/>
        <w:jc w:val="both"/>
        <w:rPr>
          <w:rFonts w:ascii="Arial" w:eastAsia="Calibri" w:hAnsi="Arial" w:cs="Arial"/>
          <w:lang w:eastAsia="cs-CZ"/>
        </w:rPr>
      </w:pPr>
      <w:r w:rsidRPr="00660656">
        <w:rPr>
          <w:rFonts w:ascii="Arial" w:eastAsia="Calibri" w:hAnsi="Arial" w:cs="Arial"/>
          <w:lang w:eastAsia="cs-CZ"/>
        </w:rPr>
        <w:t xml:space="preserve">fyzická osoba podnikající dle živnostenského zákona, se sídlem </w:t>
      </w:r>
      <w:r w:rsidR="001E5791">
        <w:rPr>
          <w:rFonts w:ascii="Arial" w:eastAsia="Calibri" w:hAnsi="Arial" w:cs="Arial"/>
          <w:lang w:eastAsia="cs-CZ"/>
        </w:rPr>
        <w:t>XXXXXXXXXX</w:t>
      </w:r>
      <w:r w:rsidRPr="00660656">
        <w:rPr>
          <w:rFonts w:ascii="Arial" w:eastAsia="Calibri" w:hAnsi="Arial" w:cs="Arial"/>
          <w:lang w:eastAsia="cs-CZ"/>
        </w:rPr>
        <w:t xml:space="preserve"> Provozovna, korespondenční adresa: </w:t>
      </w:r>
      <w:r w:rsidR="001E5791">
        <w:rPr>
          <w:rFonts w:ascii="Arial" w:eastAsia="Calibri" w:hAnsi="Arial" w:cs="Arial"/>
          <w:lang w:eastAsia="cs-CZ"/>
        </w:rPr>
        <w:t>XXXXXXXXXX</w:t>
      </w:r>
      <w:r w:rsidRPr="00660656">
        <w:rPr>
          <w:rFonts w:ascii="Arial" w:eastAsia="Calibri" w:hAnsi="Arial" w:cs="Arial"/>
          <w:lang w:eastAsia="cs-CZ"/>
        </w:rPr>
        <w:t xml:space="preserve"> Tábor, IČO: 65945735</w:t>
      </w:r>
    </w:p>
    <w:p w14:paraId="641E0E11" w14:textId="77777777" w:rsidR="00892637" w:rsidRPr="00660656" w:rsidRDefault="00892637" w:rsidP="00892637">
      <w:pPr>
        <w:pStyle w:val="Odstavecseseznamem"/>
        <w:autoSpaceDE w:val="0"/>
        <w:autoSpaceDN w:val="0"/>
        <w:adjustRightInd w:val="0"/>
        <w:spacing w:after="0" w:line="240" w:lineRule="auto"/>
        <w:ind w:left="927"/>
        <w:rPr>
          <w:rFonts w:ascii="Arial" w:eastAsia="Calibri" w:hAnsi="Arial" w:cs="Arial"/>
          <w:lang w:eastAsia="cs-CZ"/>
        </w:rPr>
      </w:pPr>
    </w:p>
    <w:p w14:paraId="267BF012" w14:textId="71DA0F0B" w:rsidR="00892637" w:rsidRPr="00660656" w:rsidRDefault="00892637" w:rsidP="00266148">
      <w:pPr>
        <w:pStyle w:val="Odstavecseseznamem"/>
        <w:numPr>
          <w:ilvl w:val="0"/>
          <w:numId w:val="46"/>
        </w:numPr>
        <w:spacing w:after="120"/>
        <w:ind w:left="924" w:hanging="357"/>
        <w:contextualSpacing w:val="0"/>
        <w:jc w:val="both"/>
        <w:rPr>
          <w:rFonts w:ascii="Arial" w:eastAsia="Calibri" w:hAnsi="Arial" w:cs="Arial"/>
          <w:color w:val="000000"/>
          <w:lang w:eastAsia="cs-CZ"/>
        </w:rPr>
      </w:pPr>
      <w:r w:rsidRPr="00660656">
        <w:rPr>
          <w:rFonts w:ascii="Arial" w:eastAsia="Calibri" w:hAnsi="Arial" w:cs="Arial"/>
          <w:color w:val="000000"/>
          <w:lang w:eastAsia="cs-CZ"/>
        </w:rPr>
        <w:t>Ing. Jind</w:t>
      </w:r>
      <w:r w:rsidR="005A70AF" w:rsidRPr="00660656">
        <w:rPr>
          <w:rFonts w:ascii="Arial" w:eastAsia="Calibri" w:hAnsi="Arial" w:cs="Arial"/>
          <w:color w:val="000000"/>
          <w:lang w:eastAsia="cs-CZ"/>
        </w:rPr>
        <w:t>ř</w:t>
      </w:r>
      <w:r w:rsidRPr="00660656">
        <w:rPr>
          <w:rFonts w:ascii="Arial" w:eastAsia="Calibri" w:hAnsi="Arial" w:cs="Arial"/>
          <w:color w:val="000000"/>
          <w:lang w:eastAsia="cs-CZ"/>
        </w:rPr>
        <w:t>ich Jíra – PROJEKCE</w:t>
      </w:r>
    </w:p>
    <w:p w14:paraId="00CC2855" w14:textId="554BF1B9" w:rsidR="00892637" w:rsidRPr="00660656" w:rsidRDefault="00892637" w:rsidP="00892637">
      <w:pPr>
        <w:pStyle w:val="Odstavecseseznamem"/>
        <w:autoSpaceDE w:val="0"/>
        <w:autoSpaceDN w:val="0"/>
        <w:adjustRightInd w:val="0"/>
        <w:spacing w:after="0" w:line="240" w:lineRule="auto"/>
        <w:ind w:left="927"/>
        <w:jc w:val="both"/>
        <w:rPr>
          <w:rFonts w:ascii="Arial" w:eastAsia="Calibri" w:hAnsi="Arial" w:cs="Arial"/>
          <w:lang w:eastAsia="cs-CZ"/>
        </w:rPr>
      </w:pPr>
      <w:r w:rsidRPr="00660656">
        <w:rPr>
          <w:rFonts w:ascii="Arial" w:eastAsia="Calibri" w:hAnsi="Arial" w:cs="Arial"/>
          <w:lang w:eastAsia="cs-CZ"/>
        </w:rPr>
        <w:t xml:space="preserve">fyzická osoba podnikající dle živnostenského zákona, se sídlem </w:t>
      </w:r>
      <w:r w:rsidR="001E5791">
        <w:rPr>
          <w:rFonts w:ascii="Arial" w:eastAsia="Calibri" w:hAnsi="Arial" w:cs="Arial"/>
          <w:lang w:eastAsia="cs-CZ"/>
        </w:rPr>
        <w:t>XXXXXXXXXX</w:t>
      </w:r>
      <w:r w:rsidRPr="00660656">
        <w:rPr>
          <w:rFonts w:ascii="Arial" w:eastAsia="Calibri" w:hAnsi="Arial" w:cs="Arial"/>
          <w:lang w:eastAsia="cs-CZ"/>
        </w:rPr>
        <w:t xml:space="preserve">, Provozovna: </w:t>
      </w:r>
      <w:r w:rsidR="001E5791">
        <w:rPr>
          <w:rFonts w:ascii="Arial" w:eastAsia="Calibri" w:hAnsi="Arial" w:cs="Arial"/>
          <w:lang w:eastAsia="cs-CZ"/>
        </w:rPr>
        <w:t>XXXXXXXXXX</w:t>
      </w:r>
      <w:r w:rsidRPr="00660656">
        <w:rPr>
          <w:rFonts w:ascii="Arial" w:eastAsia="Calibri" w:hAnsi="Arial" w:cs="Arial"/>
          <w:lang w:eastAsia="cs-CZ"/>
        </w:rPr>
        <w:t xml:space="preserve"> Pelhřimov, IČO: 43820654</w:t>
      </w:r>
    </w:p>
    <w:p w14:paraId="2C29C830" w14:textId="6198130F" w:rsidR="00892637" w:rsidRPr="00660656" w:rsidRDefault="00E36EE4" w:rsidP="00892637">
      <w:pPr>
        <w:pStyle w:val="Odstavecseseznamem"/>
        <w:autoSpaceDE w:val="0"/>
        <w:autoSpaceDN w:val="0"/>
        <w:adjustRightInd w:val="0"/>
        <w:spacing w:after="0" w:line="240" w:lineRule="auto"/>
        <w:ind w:left="927"/>
        <w:rPr>
          <w:rFonts w:ascii="Arial" w:eastAsia="Calibri" w:hAnsi="Arial" w:cs="Arial"/>
          <w:lang w:eastAsia="cs-CZ"/>
        </w:rPr>
      </w:pPr>
      <w:r w:rsidRPr="00660656">
        <w:rPr>
          <w:rFonts w:ascii="Arial" w:eastAsia="Calibri" w:hAnsi="Arial" w:cs="Arial"/>
          <w:lang w:eastAsia="cs-CZ"/>
        </w:rPr>
        <w:t xml:space="preserve"> </w:t>
      </w:r>
    </w:p>
    <w:p w14:paraId="3E96CD4D" w14:textId="70DA5229" w:rsidR="006962E9" w:rsidRPr="00660656" w:rsidRDefault="00E0086F" w:rsidP="00266148">
      <w:pPr>
        <w:spacing w:after="0"/>
        <w:ind w:left="567"/>
        <w:jc w:val="both"/>
        <w:rPr>
          <w:rFonts w:ascii="Arial" w:eastAsia="Calibri" w:hAnsi="Arial" w:cs="Arial"/>
          <w:color w:val="000000"/>
          <w:lang w:eastAsia="cs-CZ"/>
        </w:rPr>
      </w:pPr>
      <w:r w:rsidRPr="00660656">
        <w:rPr>
          <w:rFonts w:ascii="Arial" w:hAnsi="Arial" w:cs="Arial"/>
        </w:rPr>
        <w:t xml:space="preserve">Ve smluvních záležitostech </w:t>
      </w:r>
      <w:r w:rsidR="00EC1291" w:rsidRPr="00660656">
        <w:rPr>
          <w:rFonts w:ascii="Arial" w:hAnsi="Arial" w:cs="Arial"/>
        </w:rPr>
        <w:t>zastoupená</w:t>
      </w:r>
      <w:r w:rsidRPr="00660656">
        <w:rPr>
          <w:rFonts w:ascii="Arial" w:hAnsi="Arial" w:cs="Arial"/>
          <w:bCs/>
        </w:rPr>
        <w:t xml:space="preserve">: </w:t>
      </w:r>
      <w:r w:rsidR="00892637" w:rsidRPr="00660656">
        <w:rPr>
          <w:rFonts w:ascii="Arial" w:eastAsia="Calibri" w:hAnsi="Arial" w:cs="Arial"/>
          <w:lang w:eastAsia="cs-CZ"/>
        </w:rPr>
        <w:t>Ing. Pavlem Dvořáčkem</w:t>
      </w:r>
    </w:p>
    <w:p w14:paraId="2D5046AC" w14:textId="1D88A2FA" w:rsidR="00E0086F" w:rsidRPr="00660656" w:rsidRDefault="00E0086F" w:rsidP="006962E9">
      <w:pPr>
        <w:spacing w:after="120"/>
        <w:ind w:left="567"/>
        <w:jc w:val="both"/>
        <w:rPr>
          <w:rFonts w:ascii="Arial" w:hAnsi="Arial" w:cs="Arial"/>
          <w:snapToGrid w:val="0"/>
        </w:rPr>
      </w:pPr>
      <w:r w:rsidRPr="00660656">
        <w:rPr>
          <w:rFonts w:ascii="Arial" w:hAnsi="Arial" w:cs="Arial"/>
        </w:rPr>
        <w:t xml:space="preserve">V technických záležitostech </w:t>
      </w:r>
      <w:r w:rsidR="00EC1291" w:rsidRPr="00660656">
        <w:rPr>
          <w:rFonts w:ascii="Arial" w:hAnsi="Arial" w:cs="Arial"/>
        </w:rPr>
        <w:t>zastoupená</w:t>
      </w:r>
      <w:r w:rsidRPr="00660656">
        <w:rPr>
          <w:rFonts w:ascii="Arial" w:hAnsi="Arial" w:cs="Arial"/>
        </w:rPr>
        <w:t>:</w:t>
      </w:r>
      <w:r w:rsidR="006962E9" w:rsidRPr="00660656">
        <w:rPr>
          <w:rFonts w:ascii="Arial" w:hAnsi="Arial" w:cs="Arial"/>
        </w:rPr>
        <w:t xml:space="preserve"> </w:t>
      </w:r>
      <w:r w:rsidR="00D009AC">
        <w:rPr>
          <w:rFonts w:ascii="Arial" w:eastAsia="Calibri" w:hAnsi="Arial" w:cs="Arial"/>
          <w:lang w:eastAsia="cs-CZ"/>
        </w:rPr>
        <w:t>XXXXXXXXXX</w:t>
      </w:r>
    </w:p>
    <w:p w14:paraId="7CECCA16" w14:textId="77777777" w:rsidR="00CD6A6A" w:rsidRPr="00660656" w:rsidRDefault="00CD6A6A" w:rsidP="00EC1291">
      <w:pPr>
        <w:tabs>
          <w:tab w:val="left" w:pos="4536"/>
        </w:tabs>
        <w:spacing w:after="120"/>
        <w:ind w:left="567"/>
        <w:contextualSpacing/>
        <w:jc w:val="both"/>
        <w:rPr>
          <w:rFonts w:ascii="Arial" w:hAnsi="Arial" w:cs="Arial"/>
          <w:b/>
          <w:bCs/>
        </w:rPr>
      </w:pPr>
    </w:p>
    <w:p w14:paraId="77409253" w14:textId="77777777" w:rsidR="00CD6A6A" w:rsidRPr="00660656" w:rsidRDefault="00CD6A6A" w:rsidP="00EC1291">
      <w:pPr>
        <w:tabs>
          <w:tab w:val="left" w:pos="4536"/>
        </w:tabs>
        <w:spacing w:after="120"/>
        <w:ind w:left="567"/>
        <w:contextualSpacing/>
        <w:jc w:val="both"/>
        <w:rPr>
          <w:rFonts w:ascii="Arial" w:hAnsi="Arial" w:cs="Arial"/>
          <w:b/>
          <w:bCs/>
        </w:rPr>
      </w:pPr>
    </w:p>
    <w:p w14:paraId="7BB3EF73" w14:textId="2311A701" w:rsidR="00E0086F" w:rsidRPr="00660656" w:rsidRDefault="00E0086F" w:rsidP="00EC1291">
      <w:pPr>
        <w:tabs>
          <w:tab w:val="left" w:pos="4536"/>
        </w:tabs>
        <w:spacing w:after="120"/>
        <w:ind w:left="567"/>
        <w:contextualSpacing/>
        <w:jc w:val="both"/>
        <w:rPr>
          <w:rFonts w:ascii="Arial" w:hAnsi="Arial" w:cs="Arial"/>
        </w:rPr>
      </w:pPr>
      <w:r w:rsidRPr="00660656">
        <w:rPr>
          <w:rFonts w:ascii="Arial" w:hAnsi="Arial" w:cs="Arial"/>
          <w:b/>
          <w:bCs/>
        </w:rPr>
        <w:lastRenderedPageBreak/>
        <w:t>Kontaktní údaje:</w:t>
      </w:r>
    </w:p>
    <w:p w14:paraId="40F60D1B" w14:textId="460A767F" w:rsidR="00E0086F" w:rsidRPr="00660656" w:rsidRDefault="00E0086F" w:rsidP="000534FA">
      <w:pPr>
        <w:tabs>
          <w:tab w:val="left" w:pos="4678"/>
        </w:tabs>
        <w:spacing w:after="120"/>
        <w:ind w:left="567"/>
        <w:contextualSpacing/>
        <w:jc w:val="both"/>
        <w:rPr>
          <w:rFonts w:ascii="Arial" w:hAnsi="Arial" w:cs="Arial"/>
        </w:rPr>
      </w:pPr>
      <w:r w:rsidRPr="00660656">
        <w:rPr>
          <w:rFonts w:ascii="Arial" w:hAnsi="Arial" w:cs="Arial"/>
        </w:rPr>
        <w:t xml:space="preserve">Tel.: </w:t>
      </w:r>
      <w:r w:rsidR="000534FA" w:rsidRPr="00660656">
        <w:rPr>
          <w:rFonts w:ascii="Arial" w:hAnsi="Arial" w:cs="Arial"/>
        </w:rPr>
        <w:tab/>
      </w:r>
      <w:r w:rsidR="001E5791">
        <w:rPr>
          <w:rFonts w:ascii="Arial" w:eastAsia="Calibri" w:hAnsi="Arial" w:cs="Arial"/>
          <w:lang w:eastAsia="cs-CZ"/>
        </w:rPr>
        <w:t>XXXXXXXXXX</w:t>
      </w:r>
    </w:p>
    <w:p w14:paraId="3A61A83D" w14:textId="53847D59" w:rsidR="00E0086F" w:rsidRPr="00660656" w:rsidRDefault="00E0086F" w:rsidP="000534FA">
      <w:pPr>
        <w:tabs>
          <w:tab w:val="left" w:pos="4678"/>
        </w:tabs>
        <w:spacing w:after="120"/>
        <w:ind w:left="567"/>
        <w:contextualSpacing/>
        <w:jc w:val="both"/>
        <w:rPr>
          <w:rFonts w:ascii="Arial" w:hAnsi="Arial" w:cs="Arial"/>
        </w:rPr>
      </w:pPr>
      <w:r w:rsidRPr="00660656">
        <w:rPr>
          <w:rFonts w:ascii="Arial" w:hAnsi="Arial" w:cs="Arial"/>
        </w:rPr>
        <w:t>E-mail:</w:t>
      </w:r>
      <w:r w:rsidRPr="00660656">
        <w:rPr>
          <w:rFonts w:ascii="Arial" w:hAnsi="Arial" w:cs="Arial"/>
          <w:snapToGrid w:val="0"/>
        </w:rPr>
        <w:t xml:space="preserve"> </w:t>
      </w:r>
      <w:r w:rsidR="000534FA" w:rsidRPr="00660656">
        <w:rPr>
          <w:rFonts w:ascii="Arial" w:hAnsi="Arial" w:cs="Arial"/>
          <w:snapToGrid w:val="0"/>
        </w:rPr>
        <w:tab/>
      </w:r>
      <w:r w:rsidR="001E5791">
        <w:t>XXXXXXXXXX</w:t>
      </w:r>
    </w:p>
    <w:p w14:paraId="4F80076C" w14:textId="37CC7D8A" w:rsidR="00E0086F" w:rsidRPr="00660656" w:rsidRDefault="00E0086F" w:rsidP="000534FA">
      <w:pPr>
        <w:tabs>
          <w:tab w:val="left" w:pos="4678"/>
        </w:tabs>
        <w:spacing w:after="120"/>
        <w:ind w:left="567"/>
        <w:jc w:val="both"/>
        <w:rPr>
          <w:rFonts w:ascii="Arial" w:hAnsi="Arial" w:cs="Arial"/>
        </w:rPr>
      </w:pPr>
      <w:r w:rsidRPr="00660656">
        <w:rPr>
          <w:rFonts w:ascii="Arial" w:hAnsi="Arial" w:cs="Arial"/>
        </w:rPr>
        <w:t>ID datové schránky:</w:t>
      </w:r>
      <w:r w:rsidRPr="00660656">
        <w:rPr>
          <w:rFonts w:ascii="Arial" w:hAnsi="Arial" w:cs="Arial"/>
          <w:snapToGrid w:val="0"/>
        </w:rPr>
        <w:t xml:space="preserve"> </w:t>
      </w:r>
      <w:r w:rsidR="000534FA" w:rsidRPr="00660656">
        <w:rPr>
          <w:rFonts w:ascii="Arial" w:hAnsi="Arial" w:cs="Arial"/>
          <w:snapToGrid w:val="0"/>
        </w:rPr>
        <w:tab/>
      </w:r>
      <w:r w:rsidR="00F04A31" w:rsidRPr="00660656">
        <w:rPr>
          <w:rFonts w:ascii="Arial" w:eastAsia="Calibri" w:hAnsi="Arial" w:cs="Arial"/>
          <w:lang w:eastAsia="cs-CZ"/>
        </w:rPr>
        <w:t>pqbyz8x</w:t>
      </w:r>
    </w:p>
    <w:p w14:paraId="7DA99D36" w14:textId="28CA753D" w:rsidR="00E0086F" w:rsidRPr="00660656" w:rsidRDefault="00E0086F" w:rsidP="000534FA">
      <w:pPr>
        <w:tabs>
          <w:tab w:val="left" w:pos="4678"/>
        </w:tabs>
        <w:spacing w:after="120"/>
        <w:ind w:left="567"/>
        <w:contextualSpacing/>
        <w:jc w:val="both"/>
        <w:rPr>
          <w:rFonts w:ascii="Arial" w:hAnsi="Arial" w:cs="Arial"/>
        </w:rPr>
      </w:pPr>
      <w:r w:rsidRPr="00660656">
        <w:rPr>
          <w:rFonts w:ascii="Arial" w:hAnsi="Arial" w:cs="Arial"/>
          <w:b/>
        </w:rPr>
        <w:t>Bankovní spojení:</w:t>
      </w:r>
      <w:r w:rsidRPr="00660656">
        <w:rPr>
          <w:rFonts w:ascii="Arial" w:hAnsi="Arial" w:cs="Arial"/>
          <w:snapToGrid w:val="0"/>
        </w:rPr>
        <w:t xml:space="preserve"> </w:t>
      </w:r>
      <w:r w:rsidR="000534FA" w:rsidRPr="00660656">
        <w:rPr>
          <w:rFonts w:ascii="Arial" w:hAnsi="Arial" w:cs="Arial"/>
          <w:snapToGrid w:val="0"/>
        </w:rPr>
        <w:tab/>
      </w:r>
      <w:r w:rsidR="00892637" w:rsidRPr="00660656">
        <w:rPr>
          <w:rFonts w:ascii="Arial" w:eastAsia="Calibri" w:hAnsi="Arial" w:cs="Arial"/>
          <w:lang w:eastAsia="cs-CZ"/>
        </w:rPr>
        <w:t>OBERBANK AG</w:t>
      </w:r>
    </w:p>
    <w:p w14:paraId="6F011ECB" w14:textId="1FB71366" w:rsidR="00E0086F" w:rsidRPr="00660656" w:rsidRDefault="00E0086F" w:rsidP="000534FA">
      <w:pPr>
        <w:tabs>
          <w:tab w:val="left" w:pos="4678"/>
        </w:tabs>
        <w:spacing w:after="120"/>
        <w:ind w:left="567"/>
        <w:contextualSpacing/>
        <w:jc w:val="both"/>
        <w:rPr>
          <w:rFonts w:ascii="Arial" w:hAnsi="Arial" w:cs="Arial"/>
        </w:rPr>
      </w:pPr>
      <w:r w:rsidRPr="00660656">
        <w:rPr>
          <w:rFonts w:ascii="Arial" w:hAnsi="Arial" w:cs="Arial"/>
        </w:rPr>
        <w:t xml:space="preserve">Číslo účtu: </w:t>
      </w:r>
      <w:r w:rsidR="000534FA" w:rsidRPr="00660656">
        <w:rPr>
          <w:rFonts w:ascii="Arial" w:hAnsi="Arial" w:cs="Arial"/>
        </w:rPr>
        <w:tab/>
      </w:r>
      <w:r w:rsidR="000951BD">
        <w:rPr>
          <w:rFonts w:ascii="Arial" w:eastAsia="Calibri" w:hAnsi="Arial" w:cs="Arial"/>
          <w:lang w:eastAsia="cs-CZ"/>
        </w:rPr>
        <w:t>XXXXXXXXXX</w:t>
      </w:r>
      <w:r w:rsidR="00892637" w:rsidRPr="00660656">
        <w:rPr>
          <w:rFonts w:ascii="Arial" w:eastAsia="Calibri" w:hAnsi="Arial" w:cs="Arial"/>
          <w:lang w:eastAsia="cs-CZ"/>
        </w:rPr>
        <w:t>/</w:t>
      </w:r>
      <w:r w:rsidR="000951BD">
        <w:rPr>
          <w:rFonts w:ascii="Arial" w:eastAsia="Calibri" w:hAnsi="Arial" w:cs="Arial"/>
          <w:lang w:eastAsia="cs-CZ"/>
        </w:rPr>
        <w:t>XXXX</w:t>
      </w:r>
    </w:p>
    <w:p w14:paraId="19074D75" w14:textId="55BF5BC6" w:rsidR="00E0086F" w:rsidRPr="00660656" w:rsidRDefault="00E0086F" w:rsidP="000534FA">
      <w:pPr>
        <w:tabs>
          <w:tab w:val="left" w:pos="4678"/>
        </w:tabs>
        <w:spacing w:after="120"/>
        <w:ind w:left="567"/>
        <w:jc w:val="both"/>
        <w:rPr>
          <w:rFonts w:ascii="Arial" w:hAnsi="Arial" w:cs="Arial"/>
        </w:rPr>
      </w:pPr>
      <w:r w:rsidRPr="00660656">
        <w:rPr>
          <w:rFonts w:ascii="Arial" w:hAnsi="Arial" w:cs="Arial"/>
        </w:rPr>
        <w:t xml:space="preserve">DIČ: </w:t>
      </w:r>
      <w:r w:rsidR="000534FA" w:rsidRPr="00660656">
        <w:rPr>
          <w:rFonts w:ascii="Arial" w:hAnsi="Arial" w:cs="Arial"/>
        </w:rPr>
        <w:tab/>
      </w:r>
      <w:r w:rsidR="00892637" w:rsidRPr="00660656">
        <w:rPr>
          <w:rFonts w:ascii="Arial" w:eastAsia="Calibri" w:hAnsi="Arial" w:cs="Arial"/>
          <w:lang w:eastAsia="cs-CZ"/>
        </w:rPr>
        <w:t>CZ</w:t>
      </w:r>
      <w:r w:rsidR="00294D10">
        <w:rPr>
          <w:rFonts w:ascii="Arial" w:eastAsia="Calibri" w:hAnsi="Arial" w:cs="Arial"/>
          <w:lang w:eastAsia="cs-CZ"/>
        </w:rPr>
        <w:t>XXXXXXXXXX</w:t>
      </w:r>
    </w:p>
    <w:p w14:paraId="483330C9" w14:textId="77777777" w:rsidR="00E0086F" w:rsidRPr="00660656" w:rsidRDefault="00E0086F" w:rsidP="00EC1291">
      <w:pPr>
        <w:spacing w:after="120"/>
        <w:ind w:left="567"/>
        <w:jc w:val="both"/>
        <w:rPr>
          <w:rFonts w:ascii="Arial" w:hAnsi="Arial" w:cs="Arial"/>
        </w:rPr>
      </w:pPr>
      <w:r w:rsidRPr="00660656">
        <w:rPr>
          <w:rFonts w:ascii="Arial" w:hAnsi="Arial" w:cs="Arial"/>
        </w:rPr>
        <w:t>(</w:t>
      </w:r>
      <w:r w:rsidRPr="00660656">
        <w:rPr>
          <w:rFonts w:ascii="Arial" w:hAnsi="Arial" w:cs="Arial"/>
          <w:b/>
        </w:rPr>
        <w:t>„Zhotovitel“</w:t>
      </w:r>
      <w:r w:rsidRPr="00660656">
        <w:rPr>
          <w:rFonts w:ascii="Arial" w:hAnsi="Arial" w:cs="Arial"/>
        </w:rPr>
        <w:t>)</w:t>
      </w:r>
    </w:p>
    <w:p w14:paraId="6EE35A18" w14:textId="449AA40E" w:rsidR="00E0086F" w:rsidRDefault="00E0086F" w:rsidP="0089573E">
      <w:pPr>
        <w:spacing w:before="240" w:after="0"/>
        <w:ind w:left="567"/>
        <w:jc w:val="both"/>
        <w:rPr>
          <w:rFonts w:ascii="Arial" w:hAnsi="Arial" w:cs="Arial"/>
        </w:rPr>
      </w:pPr>
      <w:r w:rsidRPr="00BF554C">
        <w:rPr>
          <w:rFonts w:ascii="Arial" w:hAnsi="Arial" w:cs="Arial"/>
        </w:rPr>
        <w:t>(Objednatel a Zhotovitel dále jako „</w:t>
      </w:r>
      <w:r w:rsidRPr="00BF554C">
        <w:rPr>
          <w:rFonts w:ascii="Arial" w:hAnsi="Arial" w:cs="Arial"/>
          <w:b/>
        </w:rPr>
        <w:t>Smluvní strany</w:t>
      </w:r>
      <w:r w:rsidRPr="00BF554C">
        <w:rPr>
          <w:rFonts w:ascii="Arial" w:hAnsi="Arial" w:cs="Arial"/>
        </w:rPr>
        <w:t>“ a každý z nich samostatně jako „</w:t>
      </w:r>
      <w:r w:rsidRPr="00BF554C">
        <w:rPr>
          <w:rFonts w:ascii="Arial" w:hAnsi="Arial" w:cs="Arial"/>
          <w:b/>
        </w:rPr>
        <w:t>Smluvní strana</w:t>
      </w:r>
      <w:r w:rsidRPr="00BF554C">
        <w:rPr>
          <w:rFonts w:ascii="Arial" w:hAnsi="Arial" w:cs="Arial"/>
        </w:rPr>
        <w:t>“)</w:t>
      </w:r>
    </w:p>
    <w:p w14:paraId="7B948E57" w14:textId="77777777" w:rsidR="0089573E" w:rsidRDefault="0089573E" w:rsidP="0089573E">
      <w:pPr>
        <w:spacing w:after="0"/>
        <w:ind w:left="567"/>
        <w:jc w:val="both"/>
        <w:rPr>
          <w:rFonts w:ascii="Arial" w:hAnsi="Arial" w:cs="Arial"/>
        </w:rPr>
      </w:pPr>
    </w:p>
    <w:p w14:paraId="515F10A7" w14:textId="77777777" w:rsidR="0089573E" w:rsidRDefault="0089573E" w:rsidP="0089573E">
      <w:pPr>
        <w:spacing w:after="240"/>
        <w:ind w:left="567"/>
        <w:jc w:val="both"/>
        <w:rPr>
          <w:rFonts w:ascii="Arial" w:hAnsi="Arial" w:cs="Arial"/>
        </w:rPr>
      </w:pPr>
    </w:p>
    <w:p w14:paraId="20C10832" w14:textId="40D3D3BE" w:rsidR="009025E9" w:rsidRPr="00BF554C" w:rsidRDefault="00EF7A93" w:rsidP="0089573E">
      <w:pPr>
        <w:pStyle w:val="Level1"/>
        <w:keepNext w:val="0"/>
        <w:spacing w:after="240" w:line="240" w:lineRule="auto"/>
        <w:ind w:left="567" w:hanging="567"/>
        <w:jc w:val="both"/>
        <w:rPr>
          <w:rFonts w:ascii="Arial" w:hAnsi="Arial" w:cs="Arial"/>
          <w:b w:val="0"/>
          <w:bCs w:val="0"/>
          <w:szCs w:val="22"/>
        </w:rPr>
      </w:pPr>
      <w:r w:rsidRPr="00BF554C">
        <w:rPr>
          <w:rFonts w:ascii="Arial" w:hAnsi="Arial" w:cs="Arial"/>
          <w:szCs w:val="22"/>
        </w:rPr>
        <w:t>Preambule</w:t>
      </w:r>
    </w:p>
    <w:p w14:paraId="51707B78" w14:textId="3EAFF416" w:rsidR="003429B5" w:rsidRPr="0089573E" w:rsidRDefault="003B7F9E" w:rsidP="0089573E">
      <w:pPr>
        <w:pStyle w:val="07Zkladntext"/>
        <w:spacing w:after="0"/>
        <w:rPr>
          <w:rFonts w:ascii="Arial" w:hAnsi="Arial" w:cs="Arial"/>
          <w:caps/>
        </w:rPr>
      </w:pPr>
      <w:bookmarkStart w:id="0" w:name="_Ref64871997"/>
      <w:r w:rsidRPr="00911BFA">
        <w:rPr>
          <w:rFonts w:ascii="Arial" w:hAnsi="Arial" w:cs="Arial"/>
        </w:rPr>
        <w:t xml:space="preserve">Smluvní strany uzavřely níže uvedeného dne, měsíce a roku tento dodatek č. </w:t>
      </w:r>
      <w:r w:rsidR="005A1826">
        <w:rPr>
          <w:rFonts w:ascii="Arial" w:hAnsi="Arial" w:cs="Arial"/>
        </w:rPr>
        <w:t>2</w:t>
      </w:r>
      <w:r w:rsidRPr="00911BFA">
        <w:rPr>
          <w:rFonts w:ascii="Arial" w:hAnsi="Arial" w:cs="Arial"/>
        </w:rPr>
        <w:t xml:space="preserve"> ke </w:t>
      </w:r>
      <w:r w:rsidR="004C59F8" w:rsidRPr="00911BFA">
        <w:rPr>
          <w:rFonts w:ascii="Arial" w:hAnsi="Arial" w:cs="Arial"/>
        </w:rPr>
        <w:t xml:space="preserve">shora uvedené </w:t>
      </w:r>
      <w:r w:rsidRPr="00911BFA">
        <w:rPr>
          <w:rFonts w:ascii="Arial" w:hAnsi="Arial" w:cs="Arial"/>
        </w:rPr>
        <w:t xml:space="preserve">Smlouvě uzavřené dne </w:t>
      </w:r>
      <w:r w:rsidR="005A1826">
        <w:rPr>
          <w:rFonts w:ascii="Arial" w:hAnsi="Arial" w:cs="Arial"/>
        </w:rPr>
        <w:t>21</w:t>
      </w:r>
      <w:r w:rsidR="00E4445F" w:rsidRPr="00911BFA">
        <w:rPr>
          <w:rFonts w:ascii="Arial" w:hAnsi="Arial" w:cs="Arial"/>
        </w:rPr>
        <w:t>.</w:t>
      </w:r>
      <w:r w:rsidR="00E17055">
        <w:rPr>
          <w:rFonts w:ascii="Arial" w:hAnsi="Arial" w:cs="Arial"/>
        </w:rPr>
        <w:t xml:space="preserve"> </w:t>
      </w:r>
      <w:r w:rsidR="005A1826">
        <w:rPr>
          <w:rFonts w:ascii="Arial" w:hAnsi="Arial" w:cs="Arial"/>
        </w:rPr>
        <w:t>11</w:t>
      </w:r>
      <w:r w:rsidR="00E4445F" w:rsidRPr="00911BFA">
        <w:rPr>
          <w:rFonts w:ascii="Arial" w:hAnsi="Arial" w:cs="Arial"/>
        </w:rPr>
        <w:t>.</w:t>
      </w:r>
      <w:r w:rsidR="00E17055">
        <w:rPr>
          <w:rFonts w:ascii="Arial" w:hAnsi="Arial" w:cs="Arial"/>
        </w:rPr>
        <w:t xml:space="preserve"> </w:t>
      </w:r>
      <w:r w:rsidR="00E4445F" w:rsidRPr="00911BFA">
        <w:rPr>
          <w:rFonts w:ascii="Arial" w:hAnsi="Arial" w:cs="Arial"/>
        </w:rPr>
        <w:t>202</w:t>
      </w:r>
      <w:r w:rsidR="005A1826">
        <w:rPr>
          <w:rFonts w:ascii="Arial" w:hAnsi="Arial" w:cs="Arial"/>
        </w:rPr>
        <w:t>2</w:t>
      </w:r>
      <w:r w:rsidR="00FE1CD6">
        <w:rPr>
          <w:rFonts w:ascii="Arial" w:hAnsi="Arial" w:cs="Arial"/>
        </w:rPr>
        <w:t xml:space="preserve">, upravené dodatkem č. 1 uzavřeným dne </w:t>
      </w:r>
      <w:r w:rsidR="005E114F">
        <w:rPr>
          <w:rFonts w:ascii="Arial" w:hAnsi="Arial" w:cs="Arial"/>
        </w:rPr>
        <w:t>15. 3. 2023</w:t>
      </w:r>
      <w:r w:rsidR="00E4445F" w:rsidRPr="00911BFA">
        <w:rPr>
          <w:rFonts w:ascii="Arial" w:hAnsi="Arial" w:cs="Arial"/>
        </w:rPr>
        <w:t xml:space="preserve"> </w:t>
      </w:r>
      <w:r w:rsidRPr="00911BFA">
        <w:rPr>
          <w:rFonts w:ascii="Arial" w:hAnsi="Arial" w:cs="Arial"/>
        </w:rPr>
        <w:t xml:space="preserve">na provedení díla s názvem „Komplexní pozemkové úpravy </w:t>
      </w:r>
      <w:r w:rsidR="00E4445F" w:rsidRPr="00911BFA">
        <w:rPr>
          <w:rFonts w:ascii="Arial" w:hAnsi="Arial" w:cs="Arial"/>
        </w:rPr>
        <w:t xml:space="preserve">v k.ú. </w:t>
      </w:r>
      <w:r w:rsidR="005A1826">
        <w:rPr>
          <w:rFonts w:ascii="Arial" w:hAnsi="Arial" w:cs="Arial"/>
        </w:rPr>
        <w:t>Železné Horky</w:t>
      </w:r>
      <w:r w:rsidRPr="00911BFA">
        <w:rPr>
          <w:rFonts w:ascii="Arial" w:hAnsi="Arial" w:cs="Arial"/>
        </w:rPr>
        <w:t>" (</w:t>
      </w:r>
      <w:r w:rsidR="00BD19A4" w:rsidRPr="00911BFA">
        <w:rPr>
          <w:rFonts w:ascii="Arial" w:hAnsi="Arial" w:cs="Arial"/>
        </w:rPr>
        <w:t xml:space="preserve">dále jen </w:t>
      </w:r>
      <w:r w:rsidRPr="00911BFA">
        <w:rPr>
          <w:rFonts w:ascii="Arial" w:hAnsi="Arial" w:cs="Arial"/>
        </w:rPr>
        <w:t>„</w:t>
      </w:r>
      <w:r w:rsidRPr="00911BFA">
        <w:rPr>
          <w:rFonts w:ascii="Arial" w:hAnsi="Arial" w:cs="Arial"/>
          <w:b/>
          <w:bCs/>
        </w:rPr>
        <w:t>Dodatek</w:t>
      </w:r>
      <w:r w:rsidRPr="00911BFA">
        <w:rPr>
          <w:rFonts w:ascii="Arial" w:hAnsi="Arial" w:cs="Arial"/>
        </w:rPr>
        <w:t>“).</w:t>
      </w:r>
    </w:p>
    <w:p w14:paraId="764BDE50" w14:textId="77777777" w:rsidR="0089573E" w:rsidRPr="00911BFA" w:rsidRDefault="0089573E" w:rsidP="0089573E">
      <w:pPr>
        <w:pStyle w:val="07Zkladntext"/>
        <w:spacing w:after="0"/>
        <w:rPr>
          <w:rFonts w:ascii="Arial" w:hAnsi="Arial" w:cs="Arial"/>
          <w:caps/>
        </w:rPr>
      </w:pPr>
    </w:p>
    <w:p w14:paraId="62BE886C" w14:textId="77777777" w:rsidR="00592008" w:rsidRPr="00592008" w:rsidRDefault="00592008" w:rsidP="0089573E">
      <w:pPr>
        <w:pStyle w:val="07Zkladntext"/>
        <w:numPr>
          <w:ilvl w:val="0"/>
          <w:numId w:val="0"/>
        </w:numPr>
        <w:spacing w:after="240"/>
      </w:pPr>
    </w:p>
    <w:p w14:paraId="40E32E7B" w14:textId="16EFDB3D" w:rsidR="00EF7A93" w:rsidRDefault="00EF7A93" w:rsidP="0089573E">
      <w:pPr>
        <w:pStyle w:val="Level1"/>
        <w:keepNext w:val="0"/>
        <w:spacing w:after="240" w:line="240" w:lineRule="auto"/>
        <w:ind w:left="567" w:hanging="567"/>
        <w:jc w:val="both"/>
        <w:rPr>
          <w:rFonts w:ascii="Arial" w:hAnsi="Arial" w:cs="Arial"/>
          <w:szCs w:val="22"/>
        </w:rPr>
      </w:pPr>
      <w:r w:rsidRPr="00BD19A4">
        <w:rPr>
          <w:rFonts w:ascii="Arial" w:hAnsi="Arial" w:cs="Arial"/>
          <w:szCs w:val="22"/>
        </w:rPr>
        <w:t xml:space="preserve">Předmět </w:t>
      </w:r>
      <w:r w:rsidR="002E7C31" w:rsidRPr="00BD19A4">
        <w:rPr>
          <w:rFonts w:ascii="Arial" w:hAnsi="Arial" w:cs="Arial"/>
          <w:szCs w:val="22"/>
        </w:rPr>
        <w:t xml:space="preserve">a ÚČEL </w:t>
      </w:r>
      <w:r w:rsidRPr="00BD19A4">
        <w:rPr>
          <w:rFonts w:ascii="Arial" w:hAnsi="Arial" w:cs="Arial"/>
          <w:szCs w:val="22"/>
        </w:rPr>
        <w:t>Dodatku</w:t>
      </w:r>
    </w:p>
    <w:p w14:paraId="218079BE" w14:textId="77777777" w:rsidR="00E20AAA" w:rsidRDefault="003E048D" w:rsidP="001E4514">
      <w:pPr>
        <w:spacing w:after="0"/>
        <w:jc w:val="both"/>
        <w:rPr>
          <w:rFonts w:ascii="Arial" w:hAnsi="Arial" w:cs="Arial"/>
        </w:rPr>
      </w:pPr>
      <w:r>
        <w:rPr>
          <w:rFonts w:ascii="Arial" w:hAnsi="Arial" w:cs="Arial"/>
        </w:rPr>
        <w:t>Dodatkem dochází</w:t>
      </w:r>
      <w:r w:rsidR="00E20AAA">
        <w:rPr>
          <w:rFonts w:ascii="Arial" w:hAnsi="Arial" w:cs="Arial"/>
        </w:rPr>
        <w:t xml:space="preserve"> ke změně osob v technických záležitostech z Ing. Zdeňky Matějíčkové na Ing. Evu Fikarovou a k doplnění ID datové schránky u reprezentanta závazku.</w:t>
      </w:r>
    </w:p>
    <w:p w14:paraId="08D023A0" w14:textId="77777777" w:rsidR="00E20AAA" w:rsidRDefault="00E20AAA" w:rsidP="001E4514">
      <w:pPr>
        <w:spacing w:after="0"/>
        <w:jc w:val="both"/>
        <w:rPr>
          <w:rFonts w:ascii="Arial" w:hAnsi="Arial" w:cs="Arial"/>
        </w:rPr>
      </w:pPr>
    </w:p>
    <w:p w14:paraId="2E5F3C0F" w14:textId="5B5B5E8E" w:rsidR="003E048D" w:rsidRDefault="00C64C59" w:rsidP="001E4514">
      <w:pPr>
        <w:spacing w:after="0"/>
        <w:jc w:val="both"/>
        <w:rPr>
          <w:rFonts w:ascii="Arial" w:hAnsi="Arial" w:cs="Arial"/>
        </w:rPr>
      </w:pPr>
      <w:r>
        <w:rPr>
          <w:rFonts w:ascii="Arial" w:hAnsi="Arial" w:cs="Arial"/>
        </w:rPr>
        <w:t>Dále d</w:t>
      </w:r>
      <w:r w:rsidR="00E20AAA">
        <w:rPr>
          <w:rFonts w:ascii="Arial" w:hAnsi="Arial" w:cs="Arial"/>
        </w:rPr>
        <w:t xml:space="preserve">odatkem dochází </w:t>
      </w:r>
      <w:r w:rsidR="003E048D">
        <w:rPr>
          <w:rFonts w:ascii="Arial" w:hAnsi="Arial" w:cs="Arial"/>
        </w:rPr>
        <w:t xml:space="preserve">k odstranění </w:t>
      </w:r>
      <w:r w:rsidR="003E048D" w:rsidRPr="003E048D">
        <w:rPr>
          <w:rFonts w:ascii="Arial" w:hAnsi="Arial" w:cs="Arial"/>
        </w:rPr>
        <w:t>chybné</w:t>
      </w:r>
      <w:r w:rsidR="003E048D">
        <w:rPr>
          <w:rFonts w:ascii="Arial" w:hAnsi="Arial" w:cs="Arial"/>
        </w:rPr>
        <w:t>ho</w:t>
      </w:r>
      <w:r w:rsidR="003E048D" w:rsidRPr="003E048D">
        <w:rPr>
          <w:rFonts w:ascii="Arial" w:hAnsi="Arial" w:cs="Arial"/>
        </w:rPr>
        <w:t xml:space="preserve"> číslování odkazů v čl. 3.3., 3.4. a 17.1.</w:t>
      </w:r>
      <w:r w:rsidR="003E048D">
        <w:rPr>
          <w:rFonts w:ascii="Arial" w:hAnsi="Arial" w:cs="Arial"/>
        </w:rPr>
        <w:t xml:space="preserve"> </w:t>
      </w:r>
      <w:r w:rsidR="003E048D" w:rsidRPr="003E048D">
        <w:rPr>
          <w:rFonts w:ascii="Arial" w:hAnsi="Arial" w:cs="Arial"/>
        </w:rPr>
        <w:t>ve Smlouvě po</w:t>
      </w:r>
      <w:r w:rsidR="00FF00B0">
        <w:rPr>
          <w:rFonts w:ascii="Arial" w:hAnsi="Arial" w:cs="Arial"/>
        </w:rPr>
        <w:t> </w:t>
      </w:r>
      <w:r w:rsidR="003E048D" w:rsidRPr="003E048D">
        <w:rPr>
          <w:rFonts w:ascii="Arial" w:hAnsi="Arial" w:cs="Arial"/>
        </w:rPr>
        <w:t>vložení nového čl. 3.6., tzv. inflační doložky</w:t>
      </w:r>
      <w:r w:rsidR="003E048D">
        <w:rPr>
          <w:rFonts w:ascii="Arial" w:hAnsi="Arial" w:cs="Arial"/>
        </w:rPr>
        <w:t xml:space="preserve">, na které upozornil </w:t>
      </w:r>
      <w:r w:rsidR="003E048D" w:rsidRPr="003E048D">
        <w:rPr>
          <w:rFonts w:ascii="Arial" w:hAnsi="Arial" w:cs="Arial"/>
        </w:rPr>
        <w:t>Státní pozemkový úřad, Odbor pozemkových úprav</w:t>
      </w:r>
      <w:r w:rsidR="003E048D">
        <w:rPr>
          <w:rFonts w:ascii="Arial" w:hAnsi="Arial" w:cs="Arial"/>
        </w:rPr>
        <w:t>.</w:t>
      </w:r>
    </w:p>
    <w:p w14:paraId="4792EAF8" w14:textId="77777777" w:rsidR="00E043E3" w:rsidRDefault="00E043E3" w:rsidP="001E4514">
      <w:pPr>
        <w:spacing w:after="0"/>
        <w:jc w:val="both"/>
        <w:rPr>
          <w:rFonts w:ascii="Arial" w:hAnsi="Arial" w:cs="Arial"/>
        </w:rPr>
      </w:pPr>
    </w:p>
    <w:p w14:paraId="487A4FAA" w14:textId="6A4D1464" w:rsidR="003E048D" w:rsidRDefault="003E048D" w:rsidP="003E048D">
      <w:pPr>
        <w:spacing w:after="0"/>
        <w:jc w:val="both"/>
        <w:rPr>
          <w:rFonts w:ascii="Arial" w:hAnsi="Arial" w:cs="Arial"/>
        </w:rPr>
      </w:pPr>
      <w:r w:rsidRPr="006F4C86">
        <w:rPr>
          <w:rFonts w:ascii="Arial" w:hAnsi="Arial" w:cs="Arial"/>
        </w:rPr>
        <w:t xml:space="preserve">Další změna se týká předávání faktur podle čl. </w:t>
      </w:r>
      <w:r w:rsidRPr="00592008">
        <w:rPr>
          <w:rFonts w:ascii="Arial" w:hAnsi="Arial" w:cs="Arial"/>
        </w:rPr>
        <w:t>4.</w:t>
      </w:r>
      <w:r w:rsidRPr="006F4C86">
        <w:rPr>
          <w:rFonts w:ascii="Arial" w:hAnsi="Arial" w:cs="Arial"/>
        </w:rPr>
        <w:t xml:space="preserve"> </w:t>
      </w:r>
      <w:bookmarkStart w:id="1" w:name="_Ref50491043"/>
      <w:r w:rsidRPr="006F4C86">
        <w:rPr>
          <w:rFonts w:ascii="Arial" w:hAnsi="Arial" w:cs="Arial"/>
        </w:rPr>
        <w:t>Platební a fakturační podmínky</w:t>
      </w:r>
      <w:bookmarkEnd w:id="1"/>
      <w:r w:rsidRPr="006F4C86">
        <w:rPr>
          <w:rFonts w:ascii="Arial" w:hAnsi="Arial" w:cs="Arial"/>
        </w:rPr>
        <w:t xml:space="preserve">. Nově </w:t>
      </w:r>
      <w:r>
        <w:rPr>
          <w:rFonts w:ascii="Arial" w:hAnsi="Arial" w:cs="Arial"/>
        </w:rPr>
        <w:t>podle čl. 4.3 mezi náležitosti F</w:t>
      </w:r>
      <w:r w:rsidRPr="006F4C86">
        <w:rPr>
          <w:rFonts w:ascii="Arial" w:hAnsi="Arial" w:cs="Arial"/>
        </w:rPr>
        <w:t>aktur</w:t>
      </w:r>
      <w:r>
        <w:rPr>
          <w:rFonts w:ascii="Arial" w:hAnsi="Arial" w:cs="Arial"/>
        </w:rPr>
        <w:t xml:space="preserve">y </w:t>
      </w:r>
      <w:proofErr w:type="gramStart"/>
      <w:r>
        <w:rPr>
          <w:rFonts w:ascii="Arial" w:hAnsi="Arial" w:cs="Arial"/>
        </w:rPr>
        <w:t>nepatří</w:t>
      </w:r>
      <w:proofErr w:type="gramEnd"/>
      <w:r w:rsidRPr="006F4C86">
        <w:rPr>
          <w:rFonts w:ascii="Arial" w:hAnsi="Arial" w:cs="Arial"/>
        </w:rPr>
        <w:t xml:space="preserve"> kopi</w:t>
      </w:r>
      <w:r>
        <w:rPr>
          <w:rFonts w:ascii="Arial" w:hAnsi="Arial" w:cs="Arial"/>
        </w:rPr>
        <w:t>e</w:t>
      </w:r>
      <w:r w:rsidRPr="006F4C86">
        <w:rPr>
          <w:rFonts w:ascii="Arial" w:hAnsi="Arial" w:cs="Arial"/>
        </w:rPr>
        <w:t xml:space="preserve"> Akceptačního protokolu</w:t>
      </w:r>
      <w:r>
        <w:rPr>
          <w:rFonts w:ascii="Arial" w:hAnsi="Arial" w:cs="Arial"/>
        </w:rPr>
        <w:t>.</w:t>
      </w:r>
    </w:p>
    <w:p w14:paraId="2A143A8A" w14:textId="77777777" w:rsidR="00E043E3" w:rsidRDefault="00E043E3" w:rsidP="003E048D">
      <w:pPr>
        <w:spacing w:after="0"/>
        <w:jc w:val="both"/>
        <w:rPr>
          <w:rFonts w:ascii="Arial" w:hAnsi="Arial" w:cs="Arial"/>
        </w:rPr>
      </w:pPr>
    </w:p>
    <w:p w14:paraId="284D985C" w14:textId="492CA3CD" w:rsidR="003E048D" w:rsidRDefault="00E043E3" w:rsidP="003E048D">
      <w:pPr>
        <w:spacing w:after="0"/>
        <w:jc w:val="both"/>
        <w:rPr>
          <w:rFonts w:ascii="Arial" w:hAnsi="Arial" w:cs="Arial"/>
        </w:rPr>
      </w:pPr>
      <w:r>
        <w:rPr>
          <w:rFonts w:ascii="Arial" w:hAnsi="Arial" w:cs="Arial"/>
        </w:rPr>
        <w:t xml:space="preserve">Dále dochází ke </w:t>
      </w:r>
      <w:r w:rsidR="003E048D" w:rsidRPr="00BF554C">
        <w:rPr>
          <w:rFonts w:ascii="Arial" w:hAnsi="Arial" w:cs="Arial"/>
        </w:rPr>
        <w:t>změn</w:t>
      </w:r>
      <w:r>
        <w:rPr>
          <w:rFonts w:ascii="Arial" w:hAnsi="Arial" w:cs="Arial"/>
        </w:rPr>
        <w:t>ě</w:t>
      </w:r>
      <w:r w:rsidR="003E048D" w:rsidRPr="00BF554C">
        <w:rPr>
          <w:rFonts w:ascii="Arial" w:hAnsi="Arial" w:cs="Arial"/>
        </w:rPr>
        <w:t xml:space="preserve"> způsobu předávání digitálních částí Díla. Na Portálu </w:t>
      </w:r>
      <w:r w:rsidR="003E048D" w:rsidRPr="00BF554C">
        <w:rPr>
          <w:rFonts w:ascii="Arial" w:hAnsi="Arial" w:cs="Arial"/>
          <w:color w:val="242424"/>
          <w:shd w:val="clear" w:color="auto" w:fill="FFFFFF"/>
        </w:rPr>
        <w:t xml:space="preserve">Státního pozemkového úřadu („SPÚ“) bylo spuštěno </w:t>
      </w:r>
      <w:r w:rsidR="003E048D" w:rsidRPr="00BF554C">
        <w:rPr>
          <w:rFonts w:ascii="Arial" w:hAnsi="Arial" w:cs="Arial"/>
        </w:rPr>
        <w:t>V</w:t>
      </w:r>
      <w:r w:rsidR="003E048D" w:rsidRPr="00BF554C">
        <w:rPr>
          <w:rFonts w:ascii="Arial" w:hAnsi="Arial" w:cs="Arial"/>
          <w:color w:val="242424"/>
          <w:shd w:val="clear" w:color="auto" w:fill="FFFFFF"/>
        </w:rPr>
        <w:t>ýměnné</w:t>
      </w:r>
      <w:r w:rsidR="003E048D">
        <w:rPr>
          <w:rFonts w:ascii="Arial" w:hAnsi="Arial" w:cs="Arial"/>
          <w:color w:val="242424"/>
          <w:shd w:val="clear" w:color="auto" w:fill="FFFFFF"/>
        </w:rPr>
        <w:t xml:space="preserve"> </w:t>
      </w:r>
      <w:r w:rsidR="003E048D" w:rsidRPr="00BF554C">
        <w:rPr>
          <w:rFonts w:ascii="Arial" w:hAnsi="Arial" w:cs="Arial"/>
          <w:color w:val="242424"/>
          <w:shd w:val="clear" w:color="auto" w:fill="FFFFFF"/>
        </w:rPr>
        <w:t>úložiště SPÚ, které je určené pro sdílení dat s externími subjekty.</w:t>
      </w:r>
      <w:r w:rsidR="003E048D">
        <w:rPr>
          <w:rFonts w:ascii="Arial" w:hAnsi="Arial" w:cs="Arial"/>
          <w:color w:val="242424"/>
          <w:shd w:val="clear" w:color="auto" w:fill="FFFFFF"/>
        </w:rPr>
        <w:t xml:space="preserve"> </w:t>
      </w:r>
      <w:r w:rsidR="003E048D" w:rsidRPr="00BF554C">
        <w:rPr>
          <w:rFonts w:ascii="Arial" w:hAnsi="Arial" w:cs="Arial"/>
        </w:rPr>
        <w:t xml:space="preserve">Předávání dat mezi oběma Smluvními stranami bude od data podpisu tohoto Dodatku prováděno výhradně cestou Výměnného úložiště SPÚ, které </w:t>
      </w:r>
      <w:r w:rsidR="003E048D">
        <w:rPr>
          <w:rFonts w:ascii="Arial" w:hAnsi="Arial" w:cs="Arial"/>
        </w:rPr>
        <w:t>je</w:t>
      </w:r>
      <w:r w:rsidR="003E048D" w:rsidRPr="00BF554C">
        <w:rPr>
          <w:rFonts w:ascii="Arial" w:hAnsi="Arial" w:cs="Arial"/>
        </w:rPr>
        <w:t xml:space="preserve"> iniciováno a zpřístupněno ze strany SPÚ. V důsledku této změny </w:t>
      </w:r>
      <w:r w:rsidR="003E048D" w:rsidRPr="00BF554C">
        <w:rPr>
          <w:rFonts w:ascii="Arial" w:hAnsi="Arial" w:cs="Arial"/>
          <w:color w:val="242424"/>
          <w:shd w:val="clear" w:color="auto" w:fill="FFFFFF"/>
        </w:rPr>
        <w:t xml:space="preserve">se mění čl. 7. </w:t>
      </w:r>
      <w:r w:rsidR="003E048D" w:rsidRPr="00BF554C">
        <w:rPr>
          <w:rFonts w:ascii="Arial" w:hAnsi="Arial" w:cs="Arial"/>
        </w:rPr>
        <w:t>Technické požadavky na</w:t>
      </w:r>
      <w:r w:rsidR="003E048D">
        <w:rPr>
          <w:rFonts w:ascii="Arial" w:hAnsi="Arial" w:cs="Arial"/>
        </w:rPr>
        <w:t> </w:t>
      </w:r>
      <w:r w:rsidR="003E048D" w:rsidRPr="00BF554C">
        <w:rPr>
          <w:rFonts w:ascii="Arial" w:hAnsi="Arial" w:cs="Arial"/>
        </w:rPr>
        <w:t>provedení díla</w:t>
      </w:r>
      <w:r w:rsidR="003E048D">
        <w:rPr>
          <w:rFonts w:ascii="Arial" w:hAnsi="Arial" w:cs="Arial"/>
        </w:rPr>
        <w:t>.</w:t>
      </w:r>
    </w:p>
    <w:p w14:paraId="5C57B01B" w14:textId="77777777" w:rsidR="00E043E3" w:rsidRDefault="00E043E3" w:rsidP="003E048D">
      <w:pPr>
        <w:spacing w:after="0"/>
        <w:jc w:val="both"/>
        <w:rPr>
          <w:rFonts w:ascii="Arial" w:hAnsi="Arial" w:cs="Arial"/>
        </w:rPr>
      </w:pPr>
    </w:p>
    <w:p w14:paraId="4C933AFB" w14:textId="77777777" w:rsidR="00C64C59" w:rsidRDefault="00C64C59" w:rsidP="00C64C59">
      <w:pPr>
        <w:pStyle w:val="Level2"/>
        <w:numPr>
          <w:ilvl w:val="0"/>
          <w:numId w:val="0"/>
        </w:numPr>
        <w:spacing w:after="240"/>
        <w:jc w:val="both"/>
        <w:rPr>
          <w:rFonts w:ascii="Arial" w:hAnsi="Arial" w:cs="Arial"/>
        </w:rPr>
      </w:pPr>
      <w:r>
        <w:rPr>
          <w:rFonts w:ascii="Arial" w:hAnsi="Arial" w:cs="Arial"/>
        </w:rPr>
        <w:t xml:space="preserve">Zhotovitel dne 11.12.2023 požádal v souladu s čl. 3.6. </w:t>
      </w:r>
      <w:r w:rsidRPr="00260730">
        <w:rPr>
          <w:rFonts w:ascii="Arial" w:hAnsi="Arial" w:cs="Arial"/>
        </w:rPr>
        <w:t xml:space="preserve">Smlouvy o navýšení jednotkových položkových cen (měrných jednotek) za použití ročního indexu průměrné meziroční míry inflace vyjádřené přírůstkem průměrného ročního indexu spotřebitelských cen uveřejňovaného Českým statistickým úřadem pro části díla, které dosud nebyly provedeny a s jejichž provedením není Zhotovitel v prodlení. </w:t>
      </w:r>
    </w:p>
    <w:p w14:paraId="474A9BD4" w14:textId="13D47BF9" w:rsidR="00C64C59" w:rsidRPr="001252B5" w:rsidRDefault="00C64C59" w:rsidP="00C64C59">
      <w:pPr>
        <w:pStyle w:val="Level2"/>
        <w:numPr>
          <w:ilvl w:val="0"/>
          <w:numId w:val="0"/>
        </w:numPr>
        <w:spacing w:after="120"/>
        <w:jc w:val="both"/>
        <w:rPr>
          <w:rFonts w:ascii="Arial" w:hAnsi="Arial" w:cs="Arial"/>
        </w:rPr>
      </w:pPr>
      <w:r w:rsidRPr="001252B5">
        <w:rPr>
          <w:rFonts w:ascii="Arial" w:hAnsi="Arial" w:cs="Arial"/>
        </w:rPr>
        <w:t xml:space="preserve">Objednatel žádost schválil a s navýšením jednotkových položkových cen (měrných jednotek) u dílčích částí 6.2.4, </w:t>
      </w:r>
      <w:r>
        <w:rPr>
          <w:rFonts w:ascii="Arial" w:hAnsi="Arial" w:cs="Arial"/>
        </w:rPr>
        <w:t>6.2.5,</w:t>
      </w:r>
      <w:r w:rsidR="005E7667">
        <w:rPr>
          <w:rFonts w:ascii="Arial" w:hAnsi="Arial" w:cs="Arial"/>
        </w:rPr>
        <w:t xml:space="preserve"> </w:t>
      </w:r>
      <w:r w:rsidRPr="001252B5">
        <w:rPr>
          <w:rFonts w:ascii="Arial" w:hAnsi="Arial" w:cs="Arial"/>
        </w:rPr>
        <w:t>6.2.7, 6.2.8, 6.3.1, 6.3.1 i) a), 6.3.1 i) b), 6.3.1 i) c), 6.3.2 h) i),</w:t>
      </w:r>
      <w:r w:rsidR="000D33A6">
        <w:rPr>
          <w:rFonts w:ascii="Arial" w:hAnsi="Arial" w:cs="Arial"/>
        </w:rPr>
        <w:t xml:space="preserve"> </w:t>
      </w:r>
      <w:r w:rsidRPr="001252B5">
        <w:rPr>
          <w:rFonts w:ascii="Arial" w:hAnsi="Arial" w:cs="Arial"/>
        </w:rPr>
        <w:t xml:space="preserve">6.3.2 h) </w:t>
      </w:r>
      <w:proofErr w:type="spellStart"/>
      <w:r w:rsidRPr="001252B5">
        <w:rPr>
          <w:rFonts w:ascii="Arial" w:hAnsi="Arial" w:cs="Arial"/>
        </w:rPr>
        <w:t>ii</w:t>
      </w:r>
      <w:proofErr w:type="spellEnd"/>
      <w:r w:rsidRPr="001252B5">
        <w:rPr>
          <w:rFonts w:ascii="Arial" w:hAnsi="Arial" w:cs="Arial"/>
        </w:rPr>
        <w:t xml:space="preserve">), </w:t>
      </w:r>
      <w:r w:rsidR="000D33A6">
        <w:rPr>
          <w:rFonts w:ascii="Arial" w:hAnsi="Arial" w:cs="Arial"/>
        </w:rPr>
        <w:br/>
      </w:r>
      <w:r w:rsidRPr="001252B5">
        <w:rPr>
          <w:rFonts w:ascii="Arial" w:hAnsi="Arial" w:cs="Arial"/>
        </w:rPr>
        <w:t xml:space="preserve">6.3.2 h) </w:t>
      </w:r>
      <w:proofErr w:type="spellStart"/>
      <w:r w:rsidRPr="001252B5">
        <w:rPr>
          <w:rFonts w:ascii="Arial" w:hAnsi="Arial" w:cs="Arial"/>
        </w:rPr>
        <w:t>iii</w:t>
      </w:r>
      <w:proofErr w:type="spellEnd"/>
      <w:r w:rsidRPr="001252B5">
        <w:rPr>
          <w:rFonts w:ascii="Arial" w:hAnsi="Arial" w:cs="Arial"/>
        </w:rPr>
        <w:t xml:space="preserve">), 6.3.2., 6.3.3, 6.3.4, 6.3.5 i), 6.3.5 </w:t>
      </w:r>
      <w:proofErr w:type="spellStart"/>
      <w:r w:rsidRPr="001252B5">
        <w:rPr>
          <w:rFonts w:ascii="Arial" w:hAnsi="Arial" w:cs="Arial"/>
        </w:rPr>
        <w:t>ii</w:t>
      </w:r>
      <w:proofErr w:type="spellEnd"/>
      <w:r w:rsidRPr="001252B5">
        <w:rPr>
          <w:rFonts w:ascii="Arial" w:hAnsi="Arial" w:cs="Arial"/>
        </w:rPr>
        <w:t xml:space="preserve">), 6.3.5 </w:t>
      </w:r>
      <w:proofErr w:type="spellStart"/>
      <w:r w:rsidRPr="001252B5">
        <w:rPr>
          <w:rFonts w:ascii="Arial" w:hAnsi="Arial" w:cs="Arial"/>
        </w:rPr>
        <w:t>iii</w:t>
      </w:r>
      <w:proofErr w:type="spellEnd"/>
      <w:r w:rsidRPr="001252B5">
        <w:rPr>
          <w:rFonts w:ascii="Arial" w:hAnsi="Arial" w:cs="Arial"/>
        </w:rPr>
        <w:t xml:space="preserve">), a 6.4 souhlasí. Z výše uvedeného důvodu se celková cena díla navyšuje o </w:t>
      </w:r>
      <w:r w:rsidR="005E7667">
        <w:rPr>
          <w:rFonts w:ascii="Arial" w:hAnsi="Arial" w:cs="Arial"/>
        </w:rPr>
        <w:t>160</w:t>
      </w:r>
      <w:r w:rsidR="003370EE">
        <w:rPr>
          <w:rFonts w:ascii="Arial" w:hAnsi="Arial" w:cs="Arial"/>
        </w:rPr>
        <w:t> </w:t>
      </w:r>
      <w:r w:rsidR="005E7667">
        <w:rPr>
          <w:rFonts w:ascii="Arial" w:hAnsi="Arial" w:cs="Arial"/>
        </w:rPr>
        <w:t>3</w:t>
      </w:r>
      <w:r w:rsidR="000D33A6">
        <w:rPr>
          <w:rFonts w:ascii="Arial" w:hAnsi="Arial" w:cs="Arial"/>
        </w:rPr>
        <w:t>3</w:t>
      </w:r>
      <w:r w:rsidR="005E7667">
        <w:rPr>
          <w:rFonts w:ascii="Arial" w:hAnsi="Arial" w:cs="Arial"/>
        </w:rPr>
        <w:t>0</w:t>
      </w:r>
      <w:r w:rsidR="003370EE">
        <w:rPr>
          <w:rFonts w:ascii="Arial" w:hAnsi="Arial" w:cs="Arial"/>
        </w:rPr>
        <w:t>,</w:t>
      </w:r>
      <w:r w:rsidR="00EF2A3D">
        <w:rPr>
          <w:rFonts w:ascii="Arial" w:hAnsi="Arial" w:cs="Arial"/>
        </w:rPr>
        <w:t>00</w:t>
      </w:r>
      <w:r w:rsidRPr="001252B5">
        <w:rPr>
          <w:rFonts w:ascii="Arial" w:hAnsi="Arial" w:cs="Arial"/>
        </w:rPr>
        <w:t xml:space="preserve"> Kč bez DPH (</w:t>
      </w:r>
      <w:r w:rsidR="005E7667">
        <w:rPr>
          <w:rFonts w:ascii="Arial" w:hAnsi="Arial" w:cs="Arial"/>
        </w:rPr>
        <w:t>193 999,3</w:t>
      </w:r>
      <w:r w:rsidR="00EF2A3D">
        <w:rPr>
          <w:rFonts w:ascii="Arial" w:hAnsi="Arial" w:cs="Arial"/>
        </w:rPr>
        <w:t>0</w:t>
      </w:r>
      <w:r w:rsidRPr="001252B5">
        <w:rPr>
          <w:rFonts w:ascii="Arial" w:hAnsi="Arial" w:cs="Arial"/>
        </w:rPr>
        <w:t xml:space="preserve"> Kč včetně DPH). </w:t>
      </w:r>
    </w:p>
    <w:p w14:paraId="3561926D" w14:textId="1448FC65" w:rsidR="006A412F" w:rsidRDefault="006A412F" w:rsidP="00C64C59">
      <w:pPr>
        <w:spacing w:after="0"/>
        <w:jc w:val="both"/>
        <w:rPr>
          <w:rFonts w:ascii="Arial" w:hAnsi="Arial" w:cs="Arial"/>
          <w:snapToGrid w:val="0"/>
        </w:rPr>
      </w:pPr>
    </w:p>
    <w:p w14:paraId="7EFDBC64" w14:textId="59E6A265" w:rsidR="006A412F" w:rsidRPr="004D4D1D" w:rsidRDefault="00B41057" w:rsidP="0089573E">
      <w:pPr>
        <w:pStyle w:val="Level1"/>
        <w:keepNext w:val="0"/>
        <w:spacing w:after="240" w:line="240" w:lineRule="auto"/>
        <w:ind w:left="567" w:hanging="567"/>
        <w:jc w:val="both"/>
        <w:rPr>
          <w:rFonts w:ascii="Arial" w:hAnsi="Arial" w:cs="Arial"/>
          <w:szCs w:val="22"/>
        </w:rPr>
      </w:pPr>
      <w:r>
        <w:rPr>
          <w:rFonts w:ascii="Arial" w:hAnsi="Arial" w:cs="Arial"/>
          <w:szCs w:val="22"/>
        </w:rPr>
        <w:lastRenderedPageBreak/>
        <w:t>ZMĚNY PROVEDENÉ DODATKEM</w:t>
      </w:r>
    </w:p>
    <w:p w14:paraId="22CA0474" w14:textId="6BE2C7E8" w:rsidR="004D4D1D" w:rsidRPr="004D4D1D" w:rsidRDefault="004D4D1D" w:rsidP="009D639F">
      <w:pPr>
        <w:pStyle w:val="Level2"/>
        <w:numPr>
          <w:ilvl w:val="0"/>
          <w:numId w:val="0"/>
        </w:numPr>
        <w:spacing w:after="120"/>
        <w:rPr>
          <w:rFonts w:ascii="Arial" w:hAnsi="Arial" w:cs="Arial"/>
          <w:b/>
          <w:bCs/>
        </w:rPr>
      </w:pPr>
      <w:r w:rsidRPr="004D4D1D">
        <w:rPr>
          <w:rFonts w:ascii="Arial" w:hAnsi="Arial" w:cs="Arial"/>
          <w:b/>
          <w:bCs/>
        </w:rPr>
        <w:t>Čl. 3. CENA DÍLA SE MĚNÍ TAKTO</w:t>
      </w:r>
    </w:p>
    <w:p w14:paraId="1C51C1C3" w14:textId="7FF0D3AE" w:rsidR="001A0327" w:rsidRPr="000A1E6B" w:rsidRDefault="00AD1992" w:rsidP="00A5076C">
      <w:pPr>
        <w:spacing w:after="120"/>
        <w:jc w:val="both"/>
        <w:rPr>
          <w:rFonts w:ascii="Arial" w:hAnsi="Arial" w:cs="Arial"/>
          <w:u w:val="single"/>
        </w:rPr>
      </w:pPr>
      <w:r w:rsidRPr="000A1E6B">
        <w:rPr>
          <w:rFonts w:ascii="Arial" w:hAnsi="Arial" w:cs="Arial"/>
          <w:u w:val="single"/>
        </w:rPr>
        <w:t>V čl. 3.1 se kalkulace ceny díla mění takto:</w:t>
      </w:r>
    </w:p>
    <w:tbl>
      <w:tblPr>
        <w:tblW w:w="467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34"/>
        <w:gridCol w:w="3368"/>
      </w:tblGrid>
      <w:tr w:rsidR="00AD1992" w:rsidRPr="00C62699" w14:paraId="7DEE40FE" w14:textId="77777777" w:rsidTr="00087CE5">
        <w:trPr>
          <w:trHeight w:val="352"/>
        </w:trPr>
        <w:tc>
          <w:tcPr>
            <w:tcW w:w="3150" w:type="pct"/>
            <w:tcBorders>
              <w:top w:val="single" w:sz="4" w:space="0" w:color="auto"/>
              <w:left w:val="single" w:sz="4" w:space="0" w:color="auto"/>
              <w:bottom w:val="single" w:sz="4" w:space="0" w:color="auto"/>
              <w:right w:val="single" w:sz="4" w:space="0" w:color="auto"/>
            </w:tcBorders>
            <w:hideMark/>
          </w:tcPr>
          <w:p w14:paraId="27A045EA" w14:textId="77777777" w:rsidR="00AD1992" w:rsidRPr="002B4911" w:rsidRDefault="00AD1992" w:rsidP="00253F31">
            <w:pPr>
              <w:spacing w:after="0" w:line="240" w:lineRule="auto"/>
              <w:ind w:left="709" w:hanging="709"/>
              <w:jc w:val="both"/>
              <w:rPr>
                <w:rFonts w:ascii="Arial" w:hAnsi="Arial" w:cs="Arial"/>
              </w:rPr>
            </w:pPr>
            <w:r w:rsidRPr="002B4911">
              <w:rPr>
                <w:rFonts w:ascii="Arial" w:hAnsi="Arial" w:cs="Arial"/>
              </w:rPr>
              <w:t xml:space="preserve">Hlavní celek 1 „Přípravné práce“ celkem bez DPH </w:t>
            </w:r>
          </w:p>
        </w:tc>
        <w:tc>
          <w:tcPr>
            <w:tcW w:w="1850" w:type="pct"/>
            <w:tcBorders>
              <w:top w:val="single" w:sz="4" w:space="0" w:color="auto"/>
              <w:left w:val="single" w:sz="4" w:space="0" w:color="auto"/>
              <w:bottom w:val="single" w:sz="4" w:space="0" w:color="auto"/>
              <w:right w:val="single" w:sz="4" w:space="0" w:color="auto"/>
            </w:tcBorders>
            <w:hideMark/>
          </w:tcPr>
          <w:p w14:paraId="4AA6D961" w14:textId="444F2A4A" w:rsidR="00AD1992" w:rsidRPr="002B4911" w:rsidRDefault="003A26BC" w:rsidP="00253F31">
            <w:pPr>
              <w:pStyle w:val="Default"/>
              <w:jc w:val="center"/>
              <w:rPr>
                <w:rFonts w:ascii="Arial" w:hAnsi="Arial" w:cs="Arial"/>
                <w:sz w:val="22"/>
                <w:szCs w:val="22"/>
              </w:rPr>
            </w:pPr>
            <w:r>
              <w:rPr>
                <w:rFonts w:ascii="Arial" w:hAnsi="Arial" w:cs="Arial"/>
                <w:sz w:val="22"/>
                <w:szCs w:val="22"/>
              </w:rPr>
              <w:t xml:space="preserve"> </w:t>
            </w:r>
            <w:r w:rsidR="003134E0">
              <w:rPr>
                <w:rFonts w:ascii="Arial" w:hAnsi="Arial" w:cs="Arial"/>
                <w:sz w:val="22"/>
                <w:szCs w:val="22"/>
              </w:rPr>
              <w:t>1 163 740</w:t>
            </w:r>
            <w:r w:rsidR="00AD1992" w:rsidRPr="002B4911">
              <w:rPr>
                <w:rFonts w:ascii="Arial" w:hAnsi="Arial" w:cs="Arial"/>
                <w:sz w:val="22"/>
                <w:szCs w:val="22"/>
              </w:rPr>
              <w:t>,</w:t>
            </w:r>
            <w:r w:rsidR="00EF2A3D">
              <w:rPr>
                <w:rFonts w:ascii="Arial" w:hAnsi="Arial" w:cs="Arial"/>
                <w:sz w:val="22"/>
                <w:szCs w:val="22"/>
              </w:rPr>
              <w:t>00</w:t>
            </w:r>
            <w:r w:rsidR="00AD1992" w:rsidRPr="002B4911">
              <w:rPr>
                <w:rFonts w:ascii="Arial" w:hAnsi="Arial" w:cs="Arial"/>
                <w:sz w:val="22"/>
                <w:szCs w:val="22"/>
              </w:rPr>
              <w:t xml:space="preserve"> Kč </w:t>
            </w:r>
          </w:p>
        </w:tc>
      </w:tr>
      <w:tr w:rsidR="00AD1992" w:rsidRPr="00C62699" w14:paraId="189C1BFE" w14:textId="77777777" w:rsidTr="00087CE5">
        <w:trPr>
          <w:trHeight w:val="352"/>
        </w:trPr>
        <w:tc>
          <w:tcPr>
            <w:tcW w:w="3150" w:type="pct"/>
            <w:tcBorders>
              <w:top w:val="single" w:sz="4" w:space="0" w:color="auto"/>
              <w:left w:val="single" w:sz="4" w:space="0" w:color="auto"/>
              <w:bottom w:val="single" w:sz="4" w:space="0" w:color="auto"/>
              <w:right w:val="single" w:sz="4" w:space="0" w:color="auto"/>
            </w:tcBorders>
            <w:hideMark/>
          </w:tcPr>
          <w:p w14:paraId="3840398C" w14:textId="77777777" w:rsidR="00AD1992" w:rsidRPr="002B4911" w:rsidRDefault="00AD1992" w:rsidP="00253F31">
            <w:pPr>
              <w:spacing w:after="0" w:line="240" w:lineRule="auto"/>
              <w:ind w:left="709" w:hanging="709"/>
              <w:jc w:val="both"/>
              <w:rPr>
                <w:rFonts w:ascii="Arial" w:hAnsi="Arial" w:cs="Arial"/>
              </w:rPr>
            </w:pPr>
            <w:r w:rsidRPr="002B4911">
              <w:rPr>
                <w:rFonts w:ascii="Arial" w:hAnsi="Arial" w:cs="Arial"/>
              </w:rPr>
              <w:t xml:space="preserve">Hlavní celek 2 „Návrhové práce“ celkem bez DPH </w:t>
            </w:r>
          </w:p>
        </w:tc>
        <w:tc>
          <w:tcPr>
            <w:tcW w:w="1850" w:type="pct"/>
            <w:tcBorders>
              <w:top w:val="single" w:sz="4" w:space="0" w:color="auto"/>
              <w:left w:val="single" w:sz="4" w:space="0" w:color="auto"/>
              <w:bottom w:val="single" w:sz="4" w:space="0" w:color="auto"/>
              <w:right w:val="single" w:sz="4" w:space="0" w:color="auto"/>
            </w:tcBorders>
            <w:hideMark/>
          </w:tcPr>
          <w:p w14:paraId="12EC91A5" w14:textId="1F1860F4" w:rsidR="00AD1992" w:rsidRPr="002B4911" w:rsidRDefault="00AD1992" w:rsidP="00253F31">
            <w:pPr>
              <w:tabs>
                <w:tab w:val="right" w:pos="990"/>
              </w:tabs>
              <w:spacing w:after="0" w:line="240" w:lineRule="auto"/>
              <w:ind w:left="709" w:hanging="428"/>
              <w:rPr>
                <w:rFonts w:ascii="Arial" w:hAnsi="Arial" w:cs="Arial"/>
              </w:rPr>
            </w:pPr>
            <w:r>
              <w:rPr>
                <w:rFonts w:ascii="Arial" w:hAnsi="Arial" w:cs="Arial"/>
              </w:rPr>
              <w:t xml:space="preserve">        </w:t>
            </w:r>
            <w:r w:rsidR="00216CB1">
              <w:rPr>
                <w:rFonts w:ascii="Arial" w:hAnsi="Arial" w:cs="Arial"/>
              </w:rPr>
              <w:t xml:space="preserve">  </w:t>
            </w:r>
            <w:r>
              <w:rPr>
                <w:rFonts w:ascii="Arial" w:hAnsi="Arial" w:cs="Arial"/>
              </w:rPr>
              <w:t xml:space="preserve">  </w:t>
            </w:r>
            <w:r w:rsidR="003134E0">
              <w:rPr>
                <w:rFonts w:ascii="Arial" w:hAnsi="Arial" w:cs="Arial"/>
              </w:rPr>
              <w:t>798 600</w:t>
            </w:r>
            <w:r w:rsidRPr="002B4911">
              <w:rPr>
                <w:rFonts w:ascii="Arial" w:hAnsi="Arial" w:cs="Arial"/>
              </w:rPr>
              <w:t>,</w:t>
            </w:r>
            <w:r w:rsidR="00EF2A3D">
              <w:rPr>
                <w:rFonts w:ascii="Arial" w:hAnsi="Arial" w:cs="Arial"/>
              </w:rPr>
              <w:t>00</w:t>
            </w:r>
            <w:r w:rsidRPr="002B4911">
              <w:rPr>
                <w:rFonts w:ascii="Arial" w:hAnsi="Arial" w:cs="Arial"/>
              </w:rPr>
              <w:t xml:space="preserve"> Kč</w:t>
            </w:r>
          </w:p>
        </w:tc>
      </w:tr>
      <w:tr w:rsidR="00AD1992" w:rsidRPr="00C62699" w14:paraId="5550EBF2" w14:textId="77777777" w:rsidTr="00087CE5">
        <w:trPr>
          <w:trHeight w:val="352"/>
        </w:trPr>
        <w:tc>
          <w:tcPr>
            <w:tcW w:w="3150" w:type="pct"/>
            <w:tcBorders>
              <w:top w:val="single" w:sz="4" w:space="0" w:color="auto"/>
              <w:left w:val="single" w:sz="4" w:space="0" w:color="auto"/>
              <w:bottom w:val="single" w:sz="4" w:space="0" w:color="auto"/>
              <w:right w:val="single" w:sz="4" w:space="0" w:color="auto"/>
            </w:tcBorders>
            <w:hideMark/>
          </w:tcPr>
          <w:p w14:paraId="37EAA9D4" w14:textId="77777777" w:rsidR="00AD1992" w:rsidRPr="002B4911" w:rsidRDefault="00AD1992" w:rsidP="00253F31">
            <w:pPr>
              <w:spacing w:after="0" w:line="240" w:lineRule="auto"/>
              <w:ind w:left="709" w:hanging="709"/>
              <w:jc w:val="both"/>
              <w:rPr>
                <w:rFonts w:ascii="Arial" w:hAnsi="Arial" w:cs="Arial"/>
              </w:rPr>
            </w:pPr>
            <w:r w:rsidRPr="002B4911">
              <w:rPr>
                <w:rFonts w:ascii="Arial" w:hAnsi="Arial" w:cs="Arial"/>
              </w:rPr>
              <w:t xml:space="preserve">Hlavní celek 3 „Mapové dílo“ celkem bez DPH </w:t>
            </w:r>
          </w:p>
        </w:tc>
        <w:tc>
          <w:tcPr>
            <w:tcW w:w="1850" w:type="pct"/>
            <w:tcBorders>
              <w:top w:val="single" w:sz="4" w:space="0" w:color="auto"/>
              <w:left w:val="single" w:sz="4" w:space="0" w:color="auto"/>
              <w:bottom w:val="single" w:sz="4" w:space="0" w:color="auto"/>
              <w:right w:val="single" w:sz="4" w:space="0" w:color="auto"/>
            </w:tcBorders>
            <w:hideMark/>
          </w:tcPr>
          <w:p w14:paraId="4081F997" w14:textId="7094E227" w:rsidR="00AD1992" w:rsidRPr="002B4911" w:rsidRDefault="00AD1992" w:rsidP="00253F31">
            <w:pPr>
              <w:tabs>
                <w:tab w:val="right" w:pos="990"/>
              </w:tabs>
              <w:spacing w:after="0" w:line="240" w:lineRule="auto"/>
              <w:ind w:left="709" w:hanging="428"/>
              <w:rPr>
                <w:rFonts w:ascii="Arial" w:hAnsi="Arial" w:cs="Arial"/>
              </w:rPr>
            </w:pPr>
            <w:r>
              <w:rPr>
                <w:rFonts w:ascii="Arial" w:hAnsi="Arial" w:cs="Arial"/>
              </w:rPr>
              <w:t xml:space="preserve">         </w:t>
            </w:r>
            <w:r w:rsidR="00216CB1">
              <w:rPr>
                <w:rFonts w:ascii="Arial" w:hAnsi="Arial" w:cs="Arial"/>
              </w:rPr>
              <w:t xml:space="preserve"> </w:t>
            </w:r>
            <w:r>
              <w:rPr>
                <w:rFonts w:ascii="Arial" w:hAnsi="Arial" w:cs="Arial"/>
              </w:rPr>
              <w:t xml:space="preserve">   </w:t>
            </w:r>
            <w:r w:rsidR="00EF2A3D">
              <w:rPr>
                <w:rFonts w:ascii="Arial" w:hAnsi="Arial" w:cs="Arial"/>
              </w:rPr>
              <w:t xml:space="preserve"> </w:t>
            </w:r>
            <w:r w:rsidR="003134E0">
              <w:rPr>
                <w:rFonts w:ascii="Arial" w:hAnsi="Arial" w:cs="Arial"/>
              </w:rPr>
              <w:t>83 490</w:t>
            </w:r>
            <w:r w:rsidRPr="002B4911">
              <w:rPr>
                <w:rFonts w:ascii="Arial" w:hAnsi="Arial" w:cs="Arial"/>
              </w:rPr>
              <w:t>,</w:t>
            </w:r>
            <w:r w:rsidR="00EF2A3D">
              <w:rPr>
                <w:rFonts w:ascii="Arial" w:hAnsi="Arial" w:cs="Arial"/>
              </w:rPr>
              <w:t>00</w:t>
            </w:r>
            <w:r w:rsidRPr="002B4911">
              <w:rPr>
                <w:rFonts w:ascii="Arial" w:hAnsi="Arial" w:cs="Arial"/>
              </w:rPr>
              <w:t xml:space="preserve"> Kč</w:t>
            </w:r>
          </w:p>
        </w:tc>
      </w:tr>
      <w:tr w:rsidR="00AD1992" w:rsidRPr="00C62699" w14:paraId="7ED34FEF" w14:textId="77777777" w:rsidTr="00087CE5">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hideMark/>
          </w:tcPr>
          <w:p w14:paraId="1C7897CE" w14:textId="77777777" w:rsidR="00AD1992" w:rsidRPr="002B4911" w:rsidRDefault="00AD1992" w:rsidP="00253F31">
            <w:pPr>
              <w:spacing w:after="0" w:line="240" w:lineRule="auto"/>
              <w:ind w:left="709" w:hanging="709"/>
              <w:jc w:val="both"/>
              <w:rPr>
                <w:rFonts w:ascii="Arial" w:hAnsi="Arial" w:cs="Arial"/>
              </w:rPr>
            </w:pPr>
            <w:r w:rsidRPr="002B4911">
              <w:rPr>
                <w:rFonts w:ascii="Arial" w:hAnsi="Arial" w:cs="Arial"/>
              </w:rPr>
              <w:t xml:space="preserve">Celková cena Díla bez DPH </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59647B19" w14:textId="51597972" w:rsidR="00AD1992" w:rsidRPr="003A26BC" w:rsidRDefault="00AD1992" w:rsidP="00253F31">
            <w:pPr>
              <w:tabs>
                <w:tab w:val="right" w:pos="990"/>
              </w:tabs>
              <w:spacing w:after="0" w:line="240" w:lineRule="auto"/>
              <w:ind w:left="709" w:hanging="428"/>
              <w:rPr>
                <w:rFonts w:ascii="Arial" w:hAnsi="Arial" w:cs="Arial"/>
                <w:b/>
                <w:bCs/>
              </w:rPr>
            </w:pPr>
            <w:r w:rsidRPr="003A26BC">
              <w:rPr>
                <w:rFonts w:ascii="Arial" w:hAnsi="Arial" w:cs="Arial"/>
                <w:b/>
                <w:bCs/>
              </w:rPr>
              <w:t xml:space="preserve">        </w:t>
            </w:r>
            <w:r w:rsidR="00216CB1" w:rsidRPr="003A26BC">
              <w:rPr>
                <w:rFonts w:ascii="Arial" w:hAnsi="Arial" w:cs="Arial"/>
                <w:b/>
                <w:bCs/>
              </w:rPr>
              <w:t xml:space="preserve"> </w:t>
            </w:r>
            <w:r w:rsidR="003134E0" w:rsidRPr="003A26BC">
              <w:rPr>
                <w:rFonts w:ascii="Arial" w:hAnsi="Arial" w:cs="Arial"/>
                <w:b/>
                <w:bCs/>
              </w:rPr>
              <w:t>2 045 830</w:t>
            </w:r>
            <w:r w:rsidRPr="003A26BC">
              <w:rPr>
                <w:rFonts w:ascii="Arial" w:hAnsi="Arial" w:cs="Arial"/>
                <w:b/>
                <w:bCs/>
              </w:rPr>
              <w:t>,</w:t>
            </w:r>
            <w:r w:rsidR="00216CB1" w:rsidRPr="003A26BC">
              <w:rPr>
                <w:rFonts w:ascii="Arial" w:hAnsi="Arial" w:cs="Arial"/>
                <w:b/>
                <w:bCs/>
              </w:rPr>
              <w:t>00</w:t>
            </w:r>
            <w:r w:rsidRPr="003A26BC">
              <w:rPr>
                <w:rFonts w:ascii="Arial" w:hAnsi="Arial" w:cs="Arial"/>
                <w:b/>
                <w:bCs/>
              </w:rPr>
              <w:t xml:space="preserve"> Kč</w:t>
            </w:r>
          </w:p>
        </w:tc>
      </w:tr>
      <w:tr w:rsidR="00AD1992" w:rsidRPr="00ED6435" w14:paraId="18EA68C7" w14:textId="77777777" w:rsidTr="00087CE5">
        <w:trPr>
          <w:trHeight w:val="352"/>
        </w:trPr>
        <w:tc>
          <w:tcPr>
            <w:tcW w:w="3150" w:type="pct"/>
            <w:tcBorders>
              <w:top w:val="single" w:sz="4" w:space="0" w:color="auto"/>
              <w:left w:val="single" w:sz="4" w:space="0" w:color="auto"/>
              <w:bottom w:val="single" w:sz="4" w:space="0" w:color="auto"/>
              <w:right w:val="single" w:sz="4" w:space="0" w:color="auto"/>
            </w:tcBorders>
            <w:hideMark/>
          </w:tcPr>
          <w:p w14:paraId="0BAE8C92" w14:textId="77777777" w:rsidR="00AD1992" w:rsidRPr="002B4911" w:rsidRDefault="00AD1992" w:rsidP="00253F31">
            <w:pPr>
              <w:spacing w:after="0" w:line="240" w:lineRule="auto"/>
              <w:ind w:left="709" w:hanging="709"/>
              <w:jc w:val="both"/>
              <w:rPr>
                <w:rFonts w:ascii="Arial" w:hAnsi="Arial" w:cs="Arial"/>
              </w:rPr>
            </w:pPr>
            <w:r w:rsidRPr="002B4911">
              <w:rPr>
                <w:rFonts w:ascii="Arial" w:hAnsi="Arial" w:cs="Arial"/>
              </w:rPr>
              <w:t xml:space="preserve">DPH 21 % </w:t>
            </w:r>
          </w:p>
        </w:tc>
        <w:tc>
          <w:tcPr>
            <w:tcW w:w="1850" w:type="pct"/>
            <w:tcBorders>
              <w:top w:val="single" w:sz="4" w:space="0" w:color="auto"/>
              <w:left w:val="single" w:sz="4" w:space="0" w:color="auto"/>
              <w:bottom w:val="single" w:sz="4" w:space="0" w:color="auto"/>
              <w:right w:val="single" w:sz="4" w:space="0" w:color="auto"/>
            </w:tcBorders>
            <w:hideMark/>
          </w:tcPr>
          <w:p w14:paraId="4253838C" w14:textId="5D2B912D" w:rsidR="00AD1992" w:rsidRPr="002B4911" w:rsidRDefault="003134E0" w:rsidP="00253F31">
            <w:pPr>
              <w:tabs>
                <w:tab w:val="right" w:pos="990"/>
              </w:tabs>
              <w:spacing w:after="0" w:line="240" w:lineRule="auto"/>
              <w:ind w:left="709" w:hanging="428"/>
              <w:jc w:val="center"/>
              <w:rPr>
                <w:rFonts w:ascii="Arial" w:hAnsi="Arial" w:cs="Arial"/>
              </w:rPr>
            </w:pPr>
            <w:r>
              <w:rPr>
                <w:rFonts w:ascii="Arial" w:hAnsi="Arial" w:cs="Arial"/>
              </w:rPr>
              <w:t>429 624,30</w:t>
            </w:r>
            <w:r w:rsidR="00AD1992" w:rsidRPr="002B4911">
              <w:rPr>
                <w:rFonts w:ascii="Arial" w:hAnsi="Arial" w:cs="Arial"/>
              </w:rPr>
              <w:t xml:space="preserve"> Kč</w:t>
            </w:r>
          </w:p>
        </w:tc>
      </w:tr>
      <w:tr w:rsidR="00AD1992" w:rsidRPr="00ED6435" w14:paraId="1ECDF657" w14:textId="77777777" w:rsidTr="00087CE5">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hideMark/>
          </w:tcPr>
          <w:p w14:paraId="73C268BD" w14:textId="77777777" w:rsidR="00AD1992" w:rsidRPr="002B4911" w:rsidRDefault="00AD1992" w:rsidP="00253F31">
            <w:pPr>
              <w:spacing w:after="0" w:line="240" w:lineRule="auto"/>
              <w:ind w:left="709" w:hanging="709"/>
              <w:jc w:val="both"/>
              <w:rPr>
                <w:rFonts w:ascii="Arial" w:hAnsi="Arial" w:cs="Arial"/>
              </w:rPr>
            </w:pPr>
            <w:r w:rsidRPr="002B4911">
              <w:rPr>
                <w:rFonts w:ascii="Arial" w:hAnsi="Arial" w:cs="Arial"/>
              </w:rPr>
              <w:t xml:space="preserve">Celková cena Díla včetně DPH </w:t>
            </w:r>
          </w:p>
        </w:tc>
        <w:tc>
          <w:tcPr>
            <w:tcW w:w="1850" w:type="pct"/>
            <w:tcBorders>
              <w:top w:val="single" w:sz="4" w:space="0" w:color="auto"/>
              <w:left w:val="single" w:sz="4" w:space="0" w:color="auto"/>
              <w:bottom w:val="single" w:sz="4" w:space="0" w:color="auto"/>
              <w:right w:val="single" w:sz="4" w:space="0" w:color="auto"/>
            </w:tcBorders>
            <w:shd w:val="clear" w:color="auto" w:fill="D9D9D9"/>
            <w:hideMark/>
          </w:tcPr>
          <w:p w14:paraId="043921AF" w14:textId="7F49E815" w:rsidR="00AD1992" w:rsidRPr="003A26BC" w:rsidRDefault="00AD1992" w:rsidP="00253F31">
            <w:pPr>
              <w:tabs>
                <w:tab w:val="right" w:pos="990"/>
              </w:tabs>
              <w:spacing w:after="0" w:line="240" w:lineRule="auto"/>
              <w:ind w:left="709" w:hanging="428"/>
              <w:rPr>
                <w:rFonts w:ascii="Arial" w:hAnsi="Arial" w:cs="Arial"/>
                <w:b/>
                <w:bCs/>
              </w:rPr>
            </w:pPr>
            <w:r w:rsidRPr="003A26BC">
              <w:rPr>
                <w:rFonts w:ascii="Arial" w:hAnsi="Arial" w:cs="Arial"/>
                <w:b/>
                <w:bCs/>
              </w:rPr>
              <w:t xml:space="preserve">        </w:t>
            </w:r>
            <w:r w:rsidR="00216CB1" w:rsidRPr="003A26BC">
              <w:rPr>
                <w:rFonts w:ascii="Arial" w:hAnsi="Arial" w:cs="Arial"/>
                <w:b/>
                <w:bCs/>
              </w:rPr>
              <w:t xml:space="preserve"> </w:t>
            </w:r>
            <w:r w:rsidR="003134E0" w:rsidRPr="003A26BC">
              <w:rPr>
                <w:rFonts w:ascii="Arial" w:hAnsi="Arial" w:cs="Arial"/>
                <w:b/>
                <w:bCs/>
              </w:rPr>
              <w:t>2 475 454,30</w:t>
            </w:r>
            <w:r w:rsidRPr="003A26BC">
              <w:rPr>
                <w:rFonts w:ascii="Arial" w:hAnsi="Arial" w:cs="Arial"/>
                <w:b/>
                <w:bCs/>
              </w:rPr>
              <w:t xml:space="preserve"> Kč</w:t>
            </w:r>
          </w:p>
        </w:tc>
      </w:tr>
    </w:tbl>
    <w:p w14:paraId="289BE06F" w14:textId="1D015FD5" w:rsidR="006A412F" w:rsidRDefault="006A412F" w:rsidP="00AD1992">
      <w:pPr>
        <w:jc w:val="both"/>
        <w:rPr>
          <w:rFonts w:ascii="Arial" w:hAnsi="Arial" w:cs="Arial"/>
        </w:rPr>
      </w:pPr>
    </w:p>
    <w:p w14:paraId="3D84B9B7" w14:textId="79FCD964" w:rsidR="00AD1992" w:rsidRPr="001426A8" w:rsidRDefault="00AD1992" w:rsidP="00087CE5">
      <w:pPr>
        <w:spacing w:after="120"/>
        <w:jc w:val="both"/>
        <w:rPr>
          <w:rFonts w:ascii="Arial" w:hAnsi="Arial" w:cs="Arial"/>
          <w:snapToGrid w:val="0"/>
          <w:u w:val="single"/>
        </w:rPr>
      </w:pPr>
      <w:r w:rsidRPr="001426A8">
        <w:rPr>
          <w:rFonts w:ascii="Arial" w:hAnsi="Arial" w:cs="Arial"/>
          <w:snapToGrid w:val="0"/>
          <w:u w:val="single"/>
        </w:rPr>
        <w:t>Čl. 3.3 se mění takto:</w:t>
      </w:r>
    </w:p>
    <w:p w14:paraId="27D58044" w14:textId="75643510" w:rsidR="00AD1992" w:rsidRDefault="00AD1992" w:rsidP="00A5076C">
      <w:pPr>
        <w:spacing w:after="0"/>
        <w:jc w:val="both"/>
        <w:rPr>
          <w:rFonts w:ascii="Arial" w:hAnsi="Arial" w:cs="Arial"/>
        </w:rPr>
      </w:pPr>
      <w:r w:rsidRPr="001426A8">
        <w:rPr>
          <w:rFonts w:ascii="Arial" w:hAnsi="Arial" w:cs="Arial"/>
        </w:rPr>
        <w:t>Cenu Díla lze změnit pouze v souladu s čl. 3.2, případně při naplnění podmínek dle čl. 17, v</w:t>
      </w:r>
      <w:r>
        <w:rPr>
          <w:rFonts w:ascii="Arial" w:hAnsi="Arial" w:cs="Arial"/>
        </w:rPr>
        <w:t> </w:t>
      </w:r>
      <w:r w:rsidRPr="001426A8">
        <w:rPr>
          <w:rFonts w:ascii="Arial" w:hAnsi="Arial" w:cs="Arial"/>
        </w:rPr>
        <w:t>souladu s podmínkami stanovenými v příslušném dodatku ke Smlouvě a dále v případě, že v</w:t>
      </w:r>
      <w:r>
        <w:rPr>
          <w:rFonts w:ascii="Arial" w:hAnsi="Arial" w:cs="Arial"/>
        </w:rPr>
        <w:t> </w:t>
      </w:r>
      <w:r w:rsidRPr="001426A8">
        <w:rPr>
          <w:rFonts w:ascii="Arial" w:hAnsi="Arial" w:cs="Arial"/>
        </w:rPr>
        <w:t>průběhu plnění této Smlouvy dojde ke změnám sazeb DPH a skutečnostem dle čl. 3.6.</w:t>
      </w:r>
    </w:p>
    <w:p w14:paraId="20548C58" w14:textId="77777777" w:rsidR="00A5076C" w:rsidRDefault="00A5076C" w:rsidP="00A5076C">
      <w:pPr>
        <w:spacing w:after="0"/>
        <w:jc w:val="both"/>
        <w:rPr>
          <w:rFonts w:ascii="Arial" w:hAnsi="Arial" w:cs="Arial"/>
        </w:rPr>
      </w:pPr>
    </w:p>
    <w:p w14:paraId="44A681ED" w14:textId="742CCB02" w:rsidR="00AD1992" w:rsidRPr="001426A8" w:rsidRDefault="00AD1992" w:rsidP="00A5076C">
      <w:pPr>
        <w:spacing w:after="120"/>
        <w:jc w:val="both"/>
        <w:rPr>
          <w:rFonts w:ascii="Arial" w:hAnsi="Arial" w:cs="Arial"/>
          <w:snapToGrid w:val="0"/>
          <w:u w:val="single"/>
        </w:rPr>
      </w:pPr>
      <w:r w:rsidRPr="001426A8">
        <w:rPr>
          <w:rFonts w:ascii="Arial" w:hAnsi="Arial" w:cs="Arial"/>
          <w:snapToGrid w:val="0"/>
          <w:u w:val="single"/>
        </w:rPr>
        <w:t>Čl. 3.</w:t>
      </w:r>
      <w:r>
        <w:rPr>
          <w:rFonts w:ascii="Arial" w:hAnsi="Arial" w:cs="Arial"/>
          <w:snapToGrid w:val="0"/>
          <w:u w:val="single"/>
        </w:rPr>
        <w:t>4</w:t>
      </w:r>
      <w:r w:rsidRPr="001426A8">
        <w:rPr>
          <w:rFonts w:ascii="Arial" w:hAnsi="Arial" w:cs="Arial"/>
          <w:snapToGrid w:val="0"/>
          <w:u w:val="single"/>
        </w:rPr>
        <w:t xml:space="preserve"> se mění takto:</w:t>
      </w:r>
    </w:p>
    <w:p w14:paraId="42D3370A" w14:textId="1090F737" w:rsidR="00AD1992" w:rsidRDefault="00AD1992" w:rsidP="006237A3">
      <w:pPr>
        <w:spacing w:after="0"/>
        <w:jc w:val="both"/>
        <w:rPr>
          <w:rFonts w:ascii="Arial" w:hAnsi="Arial" w:cs="Arial"/>
        </w:rPr>
      </w:pPr>
      <w:r w:rsidRPr="001426A8">
        <w:rPr>
          <w:rFonts w:ascii="Arial" w:hAnsi="Arial" w:cs="Arial"/>
        </w:rPr>
        <w:t>Cena Díla, s výjimkou upravenou v čl. 3.2</w:t>
      </w:r>
      <w:r w:rsidR="008E6C74">
        <w:rPr>
          <w:rFonts w:ascii="Arial" w:hAnsi="Arial" w:cs="Arial"/>
        </w:rPr>
        <w:t xml:space="preserve">, </w:t>
      </w:r>
      <w:r w:rsidR="003D4956">
        <w:rPr>
          <w:rFonts w:ascii="Arial" w:hAnsi="Arial" w:cs="Arial"/>
        </w:rPr>
        <w:t>čl.</w:t>
      </w:r>
      <w:r w:rsidR="000A1E6B">
        <w:rPr>
          <w:rFonts w:ascii="Arial" w:hAnsi="Arial" w:cs="Arial"/>
        </w:rPr>
        <w:t xml:space="preserve"> 3.6</w:t>
      </w:r>
      <w:r w:rsidR="008E6C74">
        <w:rPr>
          <w:rFonts w:ascii="Arial" w:hAnsi="Arial" w:cs="Arial"/>
        </w:rPr>
        <w:t xml:space="preserve"> a čl. 17.2</w:t>
      </w:r>
      <w:r w:rsidRPr="001426A8">
        <w:rPr>
          <w:rFonts w:ascii="Arial" w:hAnsi="Arial" w:cs="Arial"/>
        </w:rPr>
        <w:t>, jakož i jednotlivé jednotkové položkové ceny (Měrné jednotky), jsou mezi Smluvními stranami výslovně sjednány jako nejvyšší možné a</w:t>
      </w:r>
      <w:r>
        <w:rPr>
          <w:rFonts w:ascii="Arial" w:hAnsi="Arial" w:cs="Arial"/>
        </w:rPr>
        <w:t> </w:t>
      </w:r>
      <w:r w:rsidRPr="001426A8">
        <w:rPr>
          <w:rFonts w:ascii="Arial" w:hAnsi="Arial" w:cs="Arial"/>
        </w:rPr>
        <w:t>nepřekročitelné. Zhotovitel prohlašuje, že Cena Díla zahrnuje veškeré jeho náklady spojené s</w:t>
      </w:r>
      <w:r w:rsidR="00FF00B0">
        <w:rPr>
          <w:rFonts w:ascii="Arial" w:hAnsi="Arial" w:cs="Arial"/>
        </w:rPr>
        <w:t> </w:t>
      </w:r>
      <w:r w:rsidRPr="001426A8">
        <w:rPr>
          <w:rFonts w:ascii="Arial" w:hAnsi="Arial" w:cs="Arial"/>
        </w:rPr>
        <w:t>plněním Smlouvy, zejména odměnu za poskytnutí oprávnění ve smyslu ustanovení čl. 11 a tisk veškerých mapových podkladů.</w:t>
      </w:r>
    </w:p>
    <w:p w14:paraId="0D570450" w14:textId="77777777" w:rsidR="006237A3" w:rsidRDefault="006237A3" w:rsidP="006237A3">
      <w:pPr>
        <w:spacing w:after="120"/>
        <w:jc w:val="both"/>
        <w:rPr>
          <w:rFonts w:ascii="Arial" w:hAnsi="Arial" w:cs="Arial"/>
        </w:rPr>
      </w:pPr>
    </w:p>
    <w:p w14:paraId="7CDDA101" w14:textId="3DD2CCA2" w:rsidR="004D4D1D" w:rsidRPr="004D4D1D" w:rsidRDefault="000A1E6B" w:rsidP="009D639F">
      <w:pPr>
        <w:pStyle w:val="Level2"/>
        <w:numPr>
          <w:ilvl w:val="0"/>
          <w:numId w:val="0"/>
        </w:numPr>
        <w:spacing w:after="120"/>
        <w:rPr>
          <w:rFonts w:ascii="Arial" w:hAnsi="Arial" w:cs="Arial"/>
          <w:b/>
          <w:bCs/>
        </w:rPr>
      </w:pPr>
      <w:r w:rsidRPr="004D4D1D">
        <w:rPr>
          <w:rFonts w:ascii="Arial" w:hAnsi="Arial" w:cs="Arial"/>
          <w:b/>
          <w:bCs/>
        </w:rPr>
        <w:t>Č</w:t>
      </w:r>
      <w:r w:rsidR="006237A3">
        <w:rPr>
          <w:rFonts w:ascii="Arial" w:hAnsi="Arial" w:cs="Arial"/>
          <w:b/>
          <w:bCs/>
        </w:rPr>
        <w:t>l</w:t>
      </w:r>
      <w:r w:rsidRPr="004D4D1D">
        <w:rPr>
          <w:rFonts w:ascii="Arial" w:hAnsi="Arial" w:cs="Arial"/>
          <w:b/>
          <w:bCs/>
        </w:rPr>
        <w:t>. 4</w:t>
      </w:r>
      <w:r w:rsidR="007437D7" w:rsidRPr="004D4D1D">
        <w:rPr>
          <w:rFonts w:ascii="Arial" w:hAnsi="Arial" w:cs="Arial"/>
          <w:b/>
          <w:bCs/>
        </w:rPr>
        <w:t>.</w:t>
      </w:r>
      <w:r w:rsidRPr="004D4D1D">
        <w:rPr>
          <w:rFonts w:ascii="Arial" w:hAnsi="Arial" w:cs="Arial"/>
          <w:b/>
          <w:bCs/>
        </w:rPr>
        <w:t xml:space="preserve"> PLATEBNÍ A FAKTURAČNÍ PODMÍNKY SE M</w:t>
      </w:r>
      <w:r w:rsidR="001F3CD2" w:rsidRPr="004D4D1D">
        <w:rPr>
          <w:rFonts w:ascii="Arial" w:hAnsi="Arial" w:cs="Arial"/>
          <w:b/>
          <w:bCs/>
        </w:rPr>
        <w:t>Ě</w:t>
      </w:r>
      <w:r w:rsidRPr="004D4D1D">
        <w:rPr>
          <w:rFonts w:ascii="Arial" w:hAnsi="Arial" w:cs="Arial"/>
          <w:b/>
          <w:bCs/>
        </w:rPr>
        <w:t>NÍ TAKTO</w:t>
      </w:r>
    </w:p>
    <w:p w14:paraId="06273693" w14:textId="77777777" w:rsidR="000A1E6B" w:rsidRDefault="000A1E6B" w:rsidP="00A5076C">
      <w:pPr>
        <w:spacing w:after="120" w:line="240" w:lineRule="auto"/>
        <w:jc w:val="both"/>
        <w:rPr>
          <w:rFonts w:ascii="Arial" w:hAnsi="Arial" w:cs="Arial"/>
          <w:u w:val="single"/>
        </w:rPr>
      </w:pPr>
      <w:r>
        <w:rPr>
          <w:rFonts w:ascii="Arial" w:hAnsi="Arial" w:cs="Arial"/>
          <w:u w:val="single"/>
        </w:rPr>
        <w:t>V</w:t>
      </w:r>
      <w:r w:rsidRPr="00411BE9">
        <w:rPr>
          <w:rFonts w:ascii="Arial" w:hAnsi="Arial" w:cs="Arial"/>
          <w:u w:val="single"/>
        </w:rPr>
        <w:t> čl. 4.3</w:t>
      </w:r>
      <w:r>
        <w:rPr>
          <w:rFonts w:ascii="Arial" w:hAnsi="Arial" w:cs="Arial"/>
          <w:u w:val="single"/>
        </w:rPr>
        <w:t xml:space="preserve"> se</w:t>
      </w:r>
      <w:r w:rsidRPr="00411BE9">
        <w:rPr>
          <w:rFonts w:ascii="Arial" w:hAnsi="Arial" w:cs="Arial"/>
          <w:u w:val="single"/>
        </w:rPr>
        <w:t xml:space="preserve"> mění věta třetí takto:</w:t>
      </w:r>
    </w:p>
    <w:p w14:paraId="28035BC2" w14:textId="62308DB2" w:rsidR="000A1E6B" w:rsidRDefault="000A1E6B" w:rsidP="00087CE5">
      <w:pPr>
        <w:spacing w:after="0" w:line="240" w:lineRule="auto"/>
        <w:jc w:val="both"/>
        <w:rPr>
          <w:rFonts w:ascii="Arial" w:hAnsi="Arial" w:cs="Arial"/>
          <w:color w:val="000000"/>
        </w:rPr>
      </w:pPr>
      <w:r w:rsidRPr="00411BE9">
        <w:rPr>
          <w:rFonts w:ascii="Arial" w:hAnsi="Arial" w:cs="Arial"/>
          <w:color w:val="000000"/>
        </w:rPr>
        <w:t>Nebude-li Faktura obsahovat stanovené náležitosti, nebo v ní nebudou správně uvedené údaje, je Objednatel oprávněn vrátit ji ve lhůtě patnácti (15) pracovních dnů od jejího doručení Zhotoviteli s</w:t>
      </w:r>
      <w:r w:rsidR="00FF00B0">
        <w:rPr>
          <w:rFonts w:ascii="Arial" w:hAnsi="Arial" w:cs="Arial"/>
          <w:color w:val="000000"/>
        </w:rPr>
        <w:t> </w:t>
      </w:r>
      <w:r w:rsidRPr="00411BE9">
        <w:rPr>
          <w:rFonts w:ascii="Arial" w:hAnsi="Arial" w:cs="Arial"/>
          <w:color w:val="000000"/>
        </w:rPr>
        <w:t>uvedením chybějících náležitostí anebo nesprávných údajů.</w:t>
      </w:r>
    </w:p>
    <w:p w14:paraId="2A03EF5A" w14:textId="77777777" w:rsidR="00087CE5" w:rsidRPr="000A1E6B" w:rsidRDefault="00087CE5" w:rsidP="006237A3">
      <w:pPr>
        <w:spacing w:after="120" w:line="240" w:lineRule="auto"/>
        <w:jc w:val="both"/>
        <w:rPr>
          <w:rFonts w:ascii="Arial" w:hAnsi="Arial" w:cs="Arial"/>
          <w:color w:val="000000"/>
        </w:rPr>
      </w:pPr>
    </w:p>
    <w:p w14:paraId="31107F83" w14:textId="4287AF64" w:rsidR="000A1E6B" w:rsidRPr="00087CE5" w:rsidRDefault="000A1E6B" w:rsidP="009D639F">
      <w:pPr>
        <w:pStyle w:val="Level2"/>
        <w:numPr>
          <w:ilvl w:val="0"/>
          <w:numId w:val="0"/>
        </w:numPr>
        <w:spacing w:after="120"/>
        <w:rPr>
          <w:rFonts w:ascii="Arial" w:hAnsi="Arial" w:cs="Arial"/>
          <w:b/>
          <w:bCs/>
          <w:lang w:eastAsia="cs-CZ"/>
        </w:rPr>
      </w:pPr>
      <w:r w:rsidRPr="00087CE5">
        <w:rPr>
          <w:rFonts w:ascii="Arial" w:hAnsi="Arial" w:cs="Arial"/>
          <w:b/>
          <w:bCs/>
          <w:lang w:eastAsia="cs-CZ"/>
        </w:rPr>
        <w:t>Čl. 7</w:t>
      </w:r>
      <w:r w:rsidR="007437D7" w:rsidRPr="00087CE5">
        <w:rPr>
          <w:rFonts w:ascii="Arial" w:hAnsi="Arial" w:cs="Arial"/>
          <w:b/>
          <w:bCs/>
          <w:lang w:eastAsia="cs-CZ"/>
        </w:rPr>
        <w:t>.</w:t>
      </w:r>
      <w:r w:rsidRPr="00087CE5">
        <w:rPr>
          <w:rFonts w:ascii="Arial" w:hAnsi="Arial" w:cs="Arial"/>
          <w:b/>
          <w:bCs/>
          <w:lang w:eastAsia="cs-CZ"/>
        </w:rPr>
        <w:t xml:space="preserve"> TECHNICKÉ POŽADAVKY NA PROVEDENÍ DÍLA SE MĚNÍ TAKTO </w:t>
      </w:r>
    </w:p>
    <w:p w14:paraId="5DBDAB9E" w14:textId="77777777" w:rsidR="004D5E06" w:rsidRPr="004D5E06" w:rsidRDefault="004D5E06" w:rsidP="00A5076C">
      <w:pPr>
        <w:autoSpaceDE w:val="0"/>
        <w:autoSpaceDN w:val="0"/>
        <w:adjustRightInd w:val="0"/>
        <w:spacing w:after="120" w:line="240" w:lineRule="auto"/>
        <w:rPr>
          <w:rFonts w:ascii="Arial" w:eastAsia="Calibri" w:hAnsi="Arial" w:cs="Arial"/>
          <w:color w:val="000000"/>
          <w:u w:val="single"/>
          <w:lang w:eastAsia="cs-CZ"/>
        </w:rPr>
      </w:pPr>
      <w:r w:rsidRPr="004D5E06">
        <w:rPr>
          <w:rFonts w:ascii="Arial" w:eastAsia="Calibri" w:hAnsi="Arial" w:cs="Arial"/>
          <w:color w:val="000000"/>
          <w:u w:val="single"/>
          <w:lang w:eastAsia="cs-CZ"/>
        </w:rPr>
        <w:t xml:space="preserve">V čl. 7.1 se mění druhá věta takto: </w:t>
      </w:r>
    </w:p>
    <w:p w14:paraId="44BE2172" w14:textId="7BB11159" w:rsidR="004D5E06" w:rsidRDefault="004D5E06" w:rsidP="00087CE5">
      <w:pPr>
        <w:autoSpaceDE w:val="0"/>
        <w:autoSpaceDN w:val="0"/>
        <w:adjustRightInd w:val="0"/>
        <w:spacing w:after="0" w:line="240" w:lineRule="auto"/>
        <w:jc w:val="both"/>
        <w:rPr>
          <w:rFonts w:ascii="Arial" w:eastAsia="Calibri" w:hAnsi="Arial" w:cs="Arial"/>
          <w:color w:val="000000"/>
          <w:lang w:eastAsia="cs-CZ"/>
        </w:rPr>
      </w:pPr>
      <w:r w:rsidRPr="004D5E06">
        <w:rPr>
          <w:rFonts w:ascii="Arial" w:eastAsia="Calibri" w:hAnsi="Arial" w:cs="Arial"/>
          <w:color w:val="000000"/>
          <w:lang w:eastAsia="cs-CZ"/>
        </w:rPr>
        <w:t>Dále budou dílčí části Hlavních celků a Hlavní celek 3 předány rovněž v digitální podobě ve formátu VFP, společně s údaji Informačního systému katastru nemovitostí ve formátu VFK, v souladu s</w:t>
      </w:r>
      <w:r w:rsidR="00FF00B0">
        <w:rPr>
          <w:rFonts w:ascii="Arial" w:eastAsia="Calibri" w:hAnsi="Arial" w:cs="Arial"/>
          <w:color w:val="000000"/>
          <w:lang w:eastAsia="cs-CZ"/>
        </w:rPr>
        <w:t> </w:t>
      </w:r>
      <w:r w:rsidRPr="004D5E06">
        <w:rPr>
          <w:rFonts w:ascii="Arial" w:eastAsia="Calibri" w:hAnsi="Arial" w:cs="Arial"/>
          <w:color w:val="000000"/>
          <w:lang w:eastAsia="cs-CZ"/>
        </w:rPr>
        <w:t xml:space="preserve">platným relevantním metodickým pokynem SPÚ, na výměnné úložiště SPÚ a současně bude předána textová část ve formátu doc(x) nebo jiném formátu kompatibilním s textovým editorem Microsoft Word, tabulková část ve formátu xls(x) nebo jiném formátu kompatibilním s programem Microsoft Excel. </w:t>
      </w:r>
    </w:p>
    <w:p w14:paraId="5CDBCDDF" w14:textId="77777777" w:rsidR="004D5E06" w:rsidRDefault="004D5E06" w:rsidP="00087CE5">
      <w:pPr>
        <w:autoSpaceDE w:val="0"/>
        <w:autoSpaceDN w:val="0"/>
        <w:adjustRightInd w:val="0"/>
        <w:spacing w:after="0" w:line="240" w:lineRule="auto"/>
        <w:rPr>
          <w:rFonts w:ascii="Arial" w:eastAsia="Calibri" w:hAnsi="Arial" w:cs="Arial"/>
          <w:color w:val="000000"/>
          <w:lang w:eastAsia="cs-CZ"/>
        </w:rPr>
      </w:pPr>
    </w:p>
    <w:p w14:paraId="74430448" w14:textId="334AE5D1" w:rsidR="004D5E06" w:rsidRPr="004D5E06" w:rsidRDefault="000A1E6B" w:rsidP="00A5076C">
      <w:pPr>
        <w:autoSpaceDE w:val="0"/>
        <w:autoSpaceDN w:val="0"/>
        <w:adjustRightInd w:val="0"/>
        <w:spacing w:after="120" w:line="240" w:lineRule="auto"/>
        <w:rPr>
          <w:rFonts w:ascii="Arial" w:eastAsia="Calibri" w:hAnsi="Arial" w:cs="Arial"/>
          <w:color w:val="000000"/>
          <w:u w:val="single"/>
          <w:lang w:eastAsia="cs-CZ"/>
        </w:rPr>
      </w:pPr>
      <w:r w:rsidRPr="000A1E6B">
        <w:rPr>
          <w:rFonts w:ascii="Arial" w:eastAsia="Calibri" w:hAnsi="Arial" w:cs="Arial"/>
          <w:color w:val="000000"/>
          <w:u w:val="single"/>
          <w:lang w:eastAsia="cs-CZ"/>
        </w:rPr>
        <w:t xml:space="preserve">V čl. 7.2 se mění body (d), (e), </w:t>
      </w:r>
      <w:r w:rsidR="004D5E06">
        <w:rPr>
          <w:rFonts w:ascii="Arial" w:eastAsia="Calibri" w:hAnsi="Arial" w:cs="Arial"/>
          <w:color w:val="000000"/>
          <w:u w:val="single"/>
          <w:lang w:eastAsia="cs-CZ"/>
        </w:rPr>
        <w:t xml:space="preserve">(h) </w:t>
      </w:r>
      <w:r w:rsidRPr="000A1E6B">
        <w:rPr>
          <w:rFonts w:ascii="Arial" w:eastAsia="Calibri" w:hAnsi="Arial" w:cs="Arial"/>
          <w:color w:val="000000"/>
          <w:u w:val="single"/>
          <w:lang w:eastAsia="cs-CZ"/>
        </w:rPr>
        <w:t xml:space="preserve">až (o) takto: </w:t>
      </w:r>
    </w:p>
    <w:p w14:paraId="4A0829C1" w14:textId="2A36F391" w:rsidR="004D5E06" w:rsidRPr="003D4956" w:rsidRDefault="004D5E06" w:rsidP="00197375">
      <w:pPr>
        <w:pStyle w:val="Clanekd"/>
        <w:numPr>
          <w:ilvl w:val="2"/>
          <w:numId w:val="30"/>
        </w:numPr>
        <w:jc w:val="both"/>
        <w:rPr>
          <w:rStyle w:val="ClanekdChar"/>
          <w:rFonts w:cs="Arial"/>
          <w:lang w:eastAsia="cs-CZ"/>
        </w:rPr>
      </w:pPr>
      <w:r w:rsidRPr="003D4956">
        <w:rPr>
          <w:rStyle w:val="ClanekdChar"/>
          <w:rFonts w:cs="Arial"/>
          <w:lang w:eastAsia="cs-CZ"/>
        </w:rPr>
        <w:t xml:space="preserve">Zjišťování průběhu hranic obvodu KoPÚ – 2x listinné a digitální vyhotovení určené 1x Objednateli a 1x katastrálnímu úřadu; geometrické plány budou odevzdány jen v digitálním vyhotovení; </w:t>
      </w:r>
    </w:p>
    <w:p w14:paraId="192AC0FE" w14:textId="0892D2FF" w:rsidR="000E61E4" w:rsidRPr="003D4956" w:rsidRDefault="000E61E4" w:rsidP="00197375">
      <w:pPr>
        <w:pStyle w:val="Clanekd"/>
        <w:jc w:val="both"/>
        <w:rPr>
          <w:rFonts w:cs="Arial"/>
          <w:lang w:eastAsia="cs-CZ"/>
        </w:rPr>
      </w:pPr>
      <w:r w:rsidRPr="003D4956">
        <w:rPr>
          <w:rFonts w:cs="Arial"/>
        </w:rPr>
        <w:lastRenderedPageBreak/>
        <w:t xml:space="preserve">Zjišťování hranic pozemků neřešených dle § 2 Zákona – 2x listinné a digitální vyhotovení určené 1x Objednateli </w:t>
      </w:r>
      <w:r w:rsidR="00197375" w:rsidRPr="003D4956">
        <w:rPr>
          <w:rFonts w:cs="Arial"/>
        </w:rPr>
        <w:t xml:space="preserve">a </w:t>
      </w:r>
      <w:r w:rsidRPr="003D4956">
        <w:rPr>
          <w:rFonts w:cs="Arial"/>
        </w:rPr>
        <w:t>1x katastrálnímu úřadu; geometrické plány budou odevzdány jen v digitálním vyhotovení;</w:t>
      </w:r>
    </w:p>
    <w:p w14:paraId="78EE153F" w14:textId="495C94DC" w:rsidR="00CA73B7" w:rsidRPr="003D4956" w:rsidRDefault="00CA73B7" w:rsidP="0068674D">
      <w:pPr>
        <w:pStyle w:val="Clanekd"/>
        <w:numPr>
          <w:ilvl w:val="2"/>
          <w:numId w:val="33"/>
        </w:numPr>
        <w:jc w:val="both"/>
        <w:rPr>
          <w:rFonts w:cs="Arial"/>
        </w:rPr>
      </w:pPr>
      <w:r w:rsidRPr="003D4956">
        <w:rPr>
          <w:rFonts w:cs="Arial"/>
        </w:rPr>
        <w:t>Dokumentace nároků vlastníků – 5x listinné vyhotovení určené – 1x Objednateli, 2x příslušným obcím k vyložení a 2x k rozeslání účastníkům řízení; digitální vyhotovení určené Objednateli a 3x mapa vlastnických vztahů</w:t>
      </w:r>
      <w:r w:rsidR="00197375" w:rsidRPr="003D4956">
        <w:rPr>
          <w:rFonts w:cs="Arial"/>
        </w:rPr>
        <w:t xml:space="preserve"> – listinné vyhotovení</w:t>
      </w:r>
      <w:r w:rsidRPr="003D4956">
        <w:rPr>
          <w:rFonts w:cs="Arial"/>
        </w:rPr>
        <w:t>;</w:t>
      </w:r>
    </w:p>
    <w:p w14:paraId="065EC77C" w14:textId="77777777" w:rsidR="00CA73B7" w:rsidRPr="003D4956" w:rsidRDefault="00CA73B7" w:rsidP="00197375">
      <w:pPr>
        <w:pStyle w:val="Clanekd"/>
        <w:keepLines w:val="0"/>
        <w:widowControl/>
        <w:tabs>
          <w:tab w:val="num" w:pos="992"/>
        </w:tabs>
        <w:spacing w:line="240" w:lineRule="auto"/>
        <w:jc w:val="both"/>
        <w:rPr>
          <w:rFonts w:cs="Arial"/>
        </w:rPr>
      </w:pPr>
      <w:r w:rsidRPr="003D4956">
        <w:rPr>
          <w:rFonts w:cs="Arial"/>
        </w:rPr>
        <w:t>PSZ:</w:t>
      </w:r>
    </w:p>
    <w:p w14:paraId="7D179DC9" w14:textId="5E26F63C" w:rsidR="00CA73B7" w:rsidRPr="003D4956" w:rsidRDefault="00CA73B7" w:rsidP="00197375">
      <w:pPr>
        <w:pStyle w:val="Claneki"/>
        <w:keepNext w:val="0"/>
        <w:spacing w:line="240" w:lineRule="auto"/>
        <w:jc w:val="both"/>
        <w:rPr>
          <w:rFonts w:ascii="Arial" w:hAnsi="Arial" w:cs="Arial"/>
        </w:rPr>
      </w:pPr>
      <w:r w:rsidRPr="003D4956">
        <w:rPr>
          <w:rFonts w:ascii="Arial" w:hAnsi="Arial" w:cs="Arial"/>
        </w:rPr>
        <w:t xml:space="preserve">Vypracování dokumentace PSZ – 4x listinné vyhotovení určené – 1x Objednateli, </w:t>
      </w:r>
      <w:r w:rsidR="00E04015">
        <w:rPr>
          <w:rFonts w:ascii="Arial" w:hAnsi="Arial" w:cs="Arial"/>
        </w:rPr>
        <w:t>2</w:t>
      </w:r>
      <w:r w:rsidRPr="003D4956">
        <w:rPr>
          <w:rFonts w:ascii="Arial" w:hAnsi="Arial" w:cs="Arial"/>
        </w:rPr>
        <w:t xml:space="preserve">x příslušným obcím a </w:t>
      </w:r>
      <w:r w:rsidR="00E04015">
        <w:rPr>
          <w:rFonts w:ascii="Arial" w:hAnsi="Arial" w:cs="Arial"/>
        </w:rPr>
        <w:t xml:space="preserve">1x </w:t>
      </w:r>
      <w:r w:rsidRPr="003D4956">
        <w:rPr>
          <w:rFonts w:ascii="Arial" w:hAnsi="Arial" w:cs="Arial"/>
        </w:rPr>
        <w:t>příslušné obci s rozšířenou působností</w:t>
      </w:r>
      <w:r w:rsidR="00197375" w:rsidRPr="003D4956">
        <w:rPr>
          <w:rFonts w:ascii="Arial" w:hAnsi="Arial" w:cs="Arial"/>
        </w:rPr>
        <w:t>, digitální vyhotovení určené Objednateli</w:t>
      </w:r>
      <w:r w:rsidRPr="003D4956">
        <w:rPr>
          <w:rFonts w:ascii="Arial" w:hAnsi="Arial" w:cs="Arial"/>
        </w:rPr>
        <w:t>;</w:t>
      </w:r>
    </w:p>
    <w:p w14:paraId="0E0D1BA3" w14:textId="5E1DB8B6" w:rsidR="00CA73B7" w:rsidRPr="003D4956" w:rsidRDefault="00CA73B7" w:rsidP="00197375">
      <w:pPr>
        <w:pStyle w:val="Claneki"/>
        <w:keepNext w:val="0"/>
        <w:spacing w:line="240" w:lineRule="auto"/>
        <w:jc w:val="both"/>
        <w:rPr>
          <w:rFonts w:ascii="Arial" w:hAnsi="Arial" w:cs="Arial"/>
        </w:rPr>
      </w:pPr>
      <w:r w:rsidRPr="003D4956">
        <w:rPr>
          <w:rFonts w:ascii="Arial" w:hAnsi="Arial" w:cs="Arial"/>
        </w:rPr>
        <w:t xml:space="preserve">Vypracování dokumentace technického řešení – </w:t>
      </w:r>
      <w:r w:rsidR="00197375" w:rsidRPr="003D4956">
        <w:rPr>
          <w:rFonts w:ascii="Arial" w:hAnsi="Arial" w:cs="Arial"/>
        </w:rPr>
        <w:t>1</w:t>
      </w:r>
      <w:r w:rsidRPr="003D4956">
        <w:rPr>
          <w:rFonts w:ascii="Arial" w:hAnsi="Arial" w:cs="Arial"/>
        </w:rPr>
        <w:t xml:space="preserve">x listinné a digitální vyhotovení </w:t>
      </w:r>
      <w:r w:rsidR="00197375" w:rsidRPr="003D4956">
        <w:rPr>
          <w:rFonts w:ascii="Arial" w:hAnsi="Arial" w:cs="Arial"/>
        </w:rPr>
        <w:t xml:space="preserve">určené </w:t>
      </w:r>
      <w:r w:rsidRPr="003D4956">
        <w:rPr>
          <w:rFonts w:ascii="Arial" w:hAnsi="Arial" w:cs="Arial"/>
        </w:rPr>
        <w:t>Objednateli;</w:t>
      </w:r>
    </w:p>
    <w:p w14:paraId="7779FA71" w14:textId="799323AC" w:rsidR="00197375" w:rsidRPr="003D4956" w:rsidRDefault="00CA73B7" w:rsidP="00FF00B0">
      <w:pPr>
        <w:pStyle w:val="Claneki"/>
        <w:keepNext w:val="0"/>
        <w:spacing w:line="240" w:lineRule="auto"/>
        <w:ind w:left="1417" w:hanging="425"/>
        <w:jc w:val="both"/>
        <w:rPr>
          <w:rFonts w:ascii="Arial" w:hAnsi="Arial" w:cs="Arial"/>
        </w:rPr>
      </w:pPr>
      <w:r w:rsidRPr="003D4956">
        <w:rPr>
          <w:rFonts w:ascii="Arial" w:hAnsi="Arial" w:cs="Arial"/>
        </w:rPr>
        <w:t xml:space="preserve">Vypracování aktualizace PSZ – </w:t>
      </w:r>
      <w:r w:rsidR="00197375" w:rsidRPr="003D4956">
        <w:rPr>
          <w:rFonts w:ascii="Arial" w:hAnsi="Arial" w:cs="Arial"/>
        </w:rPr>
        <w:t xml:space="preserve">4x listinné vyhotovení určené – 1x Objednateli, </w:t>
      </w:r>
      <w:r w:rsidR="00E04015">
        <w:rPr>
          <w:rFonts w:ascii="Arial" w:hAnsi="Arial" w:cs="Arial"/>
        </w:rPr>
        <w:t>2</w:t>
      </w:r>
      <w:r w:rsidR="00197375" w:rsidRPr="003D4956">
        <w:rPr>
          <w:rFonts w:ascii="Arial" w:hAnsi="Arial" w:cs="Arial"/>
        </w:rPr>
        <w:t xml:space="preserve">x příslušným obcím a </w:t>
      </w:r>
      <w:r w:rsidR="00E04015">
        <w:rPr>
          <w:rFonts w:ascii="Arial" w:hAnsi="Arial" w:cs="Arial"/>
        </w:rPr>
        <w:t xml:space="preserve">1x </w:t>
      </w:r>
      <w:r w:rsidR="00197375" w:rsidRPr="003D4956">
        <w:rPr>
          <w:rFonts w:ascii="Arial" w:hAnsi="Arial" w:cs="Arial"/>
        </w:rPr>
        <w:t>příslušné obci s rozšířenou působností, digitální vyhotovení určené Objednateli;</w:t>
      </w:r>
    </w:p>
    <w:p w14:paraId="562F98DE" w14:textId="17AB1F2A" w:rsidR="00CA73B7" w:rsidRPr="003D4956" w:rsidRDefault="00CA73B7" w:rsidP="00197375">
      <w:pPr>
        <w:pStyle w:val="Claneki"/>
        <w:keepNext w:val="0"/>
        <w:spacing w:line="240" w:lineRule="auto"/>
        <w:jc w:val="both"/>
        <w:rPr>
          <w:rFonts w:ascii="Arial" w:hAnsi="Arial" w:cs="Arial"/>
        </w:rPr>
      </w:pPr>
      <w:r w:rsidRPr="003D4956">
        <w:rPr>
          <w:rFonts w:ascii="Arial" w:hAnsi="Arial" w:cs="Arial"/>
        </w:rPr>
        <w:t>Vypracování kompletní digitální podoby dokumentace PSZ –</w:t>
      </w:r>
      <w:r w:rsidR="00197375" w:rsidRPr="003D4956">
        <w:rPr>
          <w:rFonts w:ascii="Arial" w:hAnsi="Arial" w:cs="Arial"/>
        </w:rPr>
        <w:t xml:space="preserve"> </w:t>
      </w:r>
      <w:r w:rsidR="00E04015">
        <w:rPr>
          <w:rFonts w:ascii="Arial" w:hAnsi="Arial" w:cs="Arial"/>
        </w:rPr>
        <w:t xml:space="preserve">1x </w:t>
      </w:r>
      <w:r w:rsidRPr="003D4956">
        <w:rPr>
          <w:rFonts w:ascii="Arial" w:hAnsi="Arial" w:cs="Arial"/>
        </w:rPr>
        <w:t xml:space="preserve">digitální vyhotovení </w:t>
      </w:r>
      <w:r w:rsidR="00DF3CE0">
        <w:rPr>
          <w:rFonts w:ascii="Arial" w:hAnsi="Arial" w:cs="Arial"/>
        </w:rPr>
        <w:br/>
      </w:r>
      <w:r w:rsidR="00197375" w:rsidRPr="003D4956">
        <w:rPr>
          <w:rFonts w:ascii="Arial" w:hAnsi="Arial" w:cs="Arial"/>
        </w:rPr>
        <w:t xml:space="preserve">a </w:t>
      </w:r>
      <w:r w:rsidRPr="003D4956">
        <w:rPr>
          <w:rFonts w:ascii="Arial" w:hAnsi="Arial" w:cs="Arial"/>
        </w:rPr>
        <w:t>listinné vyhotovení mapy určené Objednateli;</w:t>
      </w:r>
    </w:p>
    <w:p w14:paraId="7B085489" w14:textId="3E4A19B7" w:rsidR="00CA73B7" w:rsidRPr="003D4956" w:rsidRDefault="00CA73B7" w:rsidP="00FF00B0">
      <w:pPr>
        <w:pStyle w:val="Claneki"/>
        <w:keepNext w:val="0"/>
        <w:spacing w:line="240" w:lineRule="auto"/>
        <w:ind w:left="1417" w:hanging="425"/>
        <w:jc w:val="both"/>
        <w:rPr>
          <w:rFonts w:ascii="Arial" w:hAnsi="Arial" w:cs="Arial"/>
        </w:rPr>
      </w:pPr>
      <w:r w:rsidRPr="003D4956">
        <w:rPr>
          <w:rFonts w:ascii="Arial" w:hAnsi="Arial" w:cs="Arial"/>
        </w:rPr>
        <w:t>Výškopisné zaměření zájmového území –</w:t>
      </w:r>
      <w:r w:rsidR="00197375" w:rsidRPr="003D4956">
        <w:rPr>
          <w:rFonts w:ascii="Arial" w:hAnsi="Arial" w:cs="Arial"/>
        </w:rPr>
        <w:t xml:space="preserve"> </w:t>
      </w:r>
      <w:r w:rsidRPr="003D4956">
        <w:rPr>
          <w:rFonts w:ascii="Arial" w:hAnsi="Arial" w:cs="Arial"/>
        </w:rPr>
        <w:t>digitální vyhotovení určené Objednateli;</w:t>
      </w:r>
    </w:p>
    <w:p w14:paraId="75765B90" w14:textId="1AE4E4AE" w:rsidR="00197375" w:rsidRPr="003D4956" w:rsidRDefault="00197375" w:rsidP="0068674D">
      <w:pPr>
        <w:pStyle w:val="Claneka"/>
        <w:keepLines w:val="0"/>
        <w:widowControl/>
        <w:numPr>
          <w:ilvl w:val="2"/>
          <w:numId w:val="1"/>
        </w:numPr>
        <w:tabs>
          <w:tab w:val="num" w:pos="992"/>
        </w:tabs>
        <w:spacing w:line="240" w:lineRule="auto"/>
        <w:ind w:left="924" w:hanging="357"/>
        <w:jc w:val="both"/>
        <w:rPr>
          <w:rFonts w:ascii="Arial" w:hAnsi="Arial" w:cs="Arial"/>
        </w:rPr>
      </w:pPr>
      <w:bookmarkStart w:id="2" w:name="_Ref51580600"/>
      <w:r w:rsidRPr="003D4956">
        <w:rPr>
          <w:rFonts w:ascii="Arial" w:hAnsi="Arial" w:cs="Arial"/>
        </w:rPr>
        <w:t>Vypracování návrhu nového uspořádání pozemků k vystavení – 3x listinné</w:t>
      </w:r>
      <w:r w:rsidR="00A0245C" w:rsidRPr="003D4956">
        <w:rPr>
          <w:rFonts w:ascii="Arial" w:hAnsi="Arial" w:cs="Arial"/>
        </w:rPr>
        <w:t xml:space="preserve"> </w:t>
      </w:r>
      <w:r w:rsidRPr="003D4956">
        <w:rPr>
          <w:rFonts w:ascii="Arial" w:hAnsi="Arial" w:cs="Arial"/>
        </w:rPr>
        <w:t xml:space="preserve">vyhotovení určené </w:t>
      </w:r>
      <w:bookmarkEnd w:id="2"/>
      <w:r w:rsidR="00A0245C" w:rsidRPr="003D4956">
        <w:rPr>
          <w:rFonts w:ascii="Arial" w:hAnsi="Arial" w:cs="Arial"/>
        </w:rPr>
        <w:t>– 1x Objednateli a 2x příslušným obcím k vystavení; digitální vyhotovení určené Objednateli;</w:t>
      </w:r>
    </w:p>
    <w:p w14:paraId="58A395E0" w14:textId="154AF5C8" w:rsidR="00197375" w:rsidRPr="0068674D" w:rsidRDefault="00A0245C" w:rsidP="0068674D">
      <w:pPr>
        <w:pStyle w:val="Clanekd"/>
        <w:keepLines w:val="0"/>
        <w:widowControl/>
        <w:numPr>
          <w:ilvl w:val="2"/>
          <w:numId w:val="32"/>
        </w:numPr>
        <w:tabs>
          <w:tab w:val="num" w:pos="992"/>
        </w:tabs>
        <w:spacing w:line="240" w:lineRule="auto"/>
        <w:ind w:left="924" w:hanging="357"/>
        <w:jc w:val="both"/>
        <w:rPr>
          <w:rFonts w:cs="Arial"/>
        </w:rPr>
      </w:pPr>
      <w:r w:rsidRPr="003D4956">
        <w:rPr>
          <w:rFonts w:cs="Arial"/>
        </w:rPr>
        <w:t>Předložení aktuální dokumentace návrhu nového uspořádání pozemků – 3x listinné vyhotovení určené – 1x Objednateli (pare č. 1) a 2x příslušným obcím k uložení</w:t>
      </w:r>
      <w:bookmarkStart w:id="3" w:name="_Ref51580601"/>
      <w:r w:rsidRPr="003D4956">
        <w:rPr>
          <w:rFonts w:cs="Arial"/>
        </w:rPr>
        <w:t xml:space="preserve"> (v obou případech se doplňují pouze ty části dokumentace dle čl. 6.3.3, které dosud nebyly Objednateli nebo obci předány) + 4x listinné vyhotovení přílohy k rozhodnutí o schválení</w:t>
      </w:r>
      <w:r w:rsidRPr="0068674D">
        <w:rPr>
          <w:rFonts w:cs="Arial"/>
        </w:rPr>
        <w:t xml:space="preserve"> návrhu určené – 1x Objednateli, 1x k rozeslání účastníkům řízení, 2x příslušným obcím k veřejnému nahlédnutí; digitální vyhotovení určené Objednateli;</w:t>
      </w:r>
      <w:r w:rsidR="0068674D" w:rsidRPr="0068674D">
        <w:rPr>
          <w:rFonts w:cs="Arial"/>
        </w:rPr>
        <w:t xml:space="preserve"> </w:t>
      </w:r>
      <w:bookmarkEnd w:id="3"/>
    </w:p>
    <w:p w14:paraId="10A23F3B" w14:textId="77777777" w:rsidR="0068674D" w:rsidRPr="003D4956" w:rsidRDefault="00197375" w:rsidP="0068674D">
      <w:pPr>
        <w:pStyle w:val="Claneka"/>
        <w:keepLines w:val="0"/>
        <w:widowControl/>
        <w:numPr>
          <w:ilvl w:val="2"/>
          <w:numId w:val="34"/>
        </w:numPr>
        <w:spacing w:line="240" w:lineRule="auto"/>
        <w:jc w:val="both"/>
        <w:rPr>
          <w:rFonts w:ascii="Arial" w:hAnsi="Arial" w:cs="Arial"/>
        </w:rPr>
      </w:pPr>
      <w:r w:rsidRPr="003D4956">
        <w:rPr>
          <w:rFonts w:ascii="Arial" w:hAnsi="Arial" w:cs="Arial"/>
        </w:rPr>
        <w:t xml:space="preserve">Vypracování podkladů pro změnu katastrální hranice – </w:t>
      </w:r>
      <w:r w:rsidR="0068674D" w:rsidRPr="003D4956">
        <w:rPr>
          <w:rFonts w:ascii="Arial" w:hAnsi="Arial" w:cs="Arial"/>
        </w:rPr>
        <w:t>2x listinné a digitální vyhotovení určené 1x Objednateli a 1x katastrálnímu úřadu, 1x listinné vyhotovení podkladů pro každou dotčenou obec;</w:t>
      </w:r>
    </w:p>
    <w:p w14:paraId="6B77FB48" w14:textId="3B60879C" w:rsidR="00197375" w:rsidRPr="003D4956" w:rsidRDefault="00197375" w:rsidP="0068674D">
      <w:pPr>
        <w:pStyle w:val="Clanekd"/>
        <w:keepLines w:val="0"/>
        <w:widowControl/>
        <w:numPr>
          <w:ilvl w:val="2"/>
          <w:numId w:val="35"/>
        </w:numPr>
        <w:tabs>
          <w:tab w:val="num" w:pos="992"/>
        </w:tabs>
        <w:spacing w:line="240" w:lineRule="auto"/>
        <w:jc w:val="both"/>
        <w:rPr>
          <w:rFonts w:cs="Arial"/>
        </w:rPr>
      </w:pPr>
      <w:r w:rsidRPr="003D4956">
        <w:rPr>
          <w:rFonts w:cs="Arial"/>
        </w:rPr>
        <w:t>Vypracování aktualizace návrhu – přiměřeně se použijí předchozí články Smlouvy;</w:t>
      </w:r>
    </w:p>
    <w:p w14:paraId="777D2C85" w14:textId="51D54000" w:rsidR="0068674D" w:rsidRPr="003D4956" w:rsidRDefault="00197375" w:rsidP="0068674D">
      <w:pPr>
        <w:pStyle w:val="Claneka"/>
        <w:keepLines w:val="0"/>
        <w:widowControl/>
        <w:numPr>
          <w:ilvl w:val="2"/>
          <w:numId w:val="36"/>
        </w:numPr>
        <w:spacing w:line="240" w:lineRule="auto"/>
        <w:jc w:val="both"/>
        <w:rPr>
          <w:rFonts w:ascii="Arial" w:hAnsi="Arial" w:cs="Arial"/>
        </w:rPr>
      </w:pPr>
      <w:r w:rsidRPr="003D4956">
        <w:rPr>
          <w:rFonts w:ascii="Arial" w:hAnsi="Arial" w:cs="Arial"/>
        </w:rPr>
        <w:t xml:space="preserve">Zpracování mapového díla – </w:t>
      </w:r>
      <w:r w:rsidR="0068674D" w:rsidRPr="003D4956">
        <w:rPr>
          <w:rFonts w:ascii="Arial" w:hAnsi="Arial" w:cs="Arial"/>
        </w:rPr>
        <w:t>digitální vyhotovení určené Objednateli; a</w:t>
      </w:r>
    </w:p>
    <w:p w14:paraId="4BB6D9C0" w14:textId="6E512872" w:rsidR="000E61E4" w:rsidRDefault="00197375" w:rsidP="00E91D15">
      <w:pPr>
        <w:pStyle w:val="Claneka"/>
        <w:keepLines w:val="0"/>
        <w:widowControl/>
        <w:numPr>
          <w:ilvl w:val="2"/>
          <w:numId w:val="38"/>
        </w:numPr>
        <w:tabs>
          <w:tab w:val="num" w:pos="992"/>
        </w:tabs>
        <w:spacing w:after="0" w:line="240" w:lineRule="auto"/>
        <w:jc w:val="both"/>
        <w:rPr>
          <w:rFonts w:ascii="Arial" w:hAnsi="Arial" w:cs="Arial"/>
        </w:rPr>
      </w:pPr>
      <w:r w:rsidRPr="003D4956">
        <w:rPr>
          <w:rFonts w:ascii="Arial" w:hAnsi="Arial" w:cs="Arial"/>
        </w:rPr>
        <w:t xml:space="preserve">Vypracování písemných příloh k rozhodnutí o výměně nebo přechodu vlastnických práv – 5x listinné vyhotovení určené </w:t>
      </w:r>
      <w:r w:rsidR="0068674D" w:rsidRPr="003D4956">
        <w:rPr>
          <w:rFonts w:ascii="Arial" w:hAnsi="Arial" w:cs="Arial"/>
        </w:rPr>
        <w:t>– 1x Objednateli, 2x příslušným obcím k veřejnému nahlédnutí, 1x k rozeslání účastníkům řízení a 1x katastrálnímu úřadu; digitální vyhotovení určené Objednateli.</w:t>
      </w:r>
    </w:p>
    <w:p w14:paraId="3A897C93" w14:textId="77777777" w:rsidR="00087CE5" w:rsidRPr="003D4956" w:rsidRDefault="00087CE5" w:rsidP="006237A3">
      <w:pPr>
        <w:pStyle w:val="Claneka"/>
        <w:keepLines w:val="0"/>
        <w:widowControl/>
        <w:spacing w:after="120" w:line="240" w:lineRule="auto"/>
        <w:ind w:left="0" w:firstLine="0"/>
        <w:jc w:val="both"/>
        <w:rPr>
          <w:rFonts w:ascii="Arial" w:hAnsi="Arial" w:cs="Arial"/>
        </w:rPr>
      </w:pPr>
    </w:p>
    <w:p w14:paraId="389B2640" w14:textId="7B375FB5" w:rsidR="001F3CD2" w:rsidRPr="00087CE5" w:rsidRDefault="001F3CD2" w:rsidP="009D639F">
      <w:pPr>
        <w:pStyle w:val="Level2"/>
        <w:numPr>
          <w:ilvl w:val="0"/>
          <w:numId w:val="0"/>
        </w:numPr>
        <w:spacing w:after="120"/>
        <w:rPr>
          <w:rFonts w:ascii="Arial" w:hAnsi="Arial" w:cs="Arial"/>
          <w:b/>
          <w:bCs/>
          <w:lang w:eastAsia="cs-CZ"/>
        </w:rPr>
      </w:pPr>
      <w:r w:rsidRPr="00087CE5">
        <w:rPr>
          <w:rFonts w:ascii="Arial" w:hAnsi="Arial" w:cs="Arial"/>
          <w:b/>
          <w:bCs/>
          <w:lang w:eastAsia="cs-CZ"/>
        </w:rPr>
        <w:t>Čl. 17</w:t>
      </w:r>
      <w:r w:rsidR="007437D7" w:rsidRPr="00087CE5">
        <w:rPr>
          <w:rFonts w:ascii="Arial" w:hAnsi="Arial" w:cs="Arial"/>
          <w:b/>
          <w:bCs/>
          <w:lang w:eastAsia="cs-CZ"/>
        </w:rPr>
        <w:t>.</w:t>
      </w:r>
      <w:r w:rsidRPr="00087CE5">
        <w:rPr>
          <w:rFonts w:ascii="Arial" w:hAnsi="Arial" w:cs="Arial"/>
          <w:b/>
          <w:bCs/>
          <w:lang w:eastAsia="cs-CZ"/>
        </w:rPr>
        <w:t xml:space="preserve"> VYHRAZENÁ ZMĚNA ZÁVAZKU, ZMĚNA SMLOUVY A ODSTOUPENÍ SE MĚNÍ TAKTO </w:t>
      </w:r>
    </w:p>
    <w:p w14:paraId="667C1D22" w14:textId="3DACBD23" w:rsidR="001F3CD2" w:rsidRDefault="001F3CD2" w:rsidP="00A5076C">
      <w:pPr>
        <w:autoSpaceDE w:val="0"/>
        <w:autoSpaceDN w:val="0"/>
        <w:adjustRightInd w:val="0"/>
        <w:spacing w:after="120" w:line="240" w:lineRule="auto"/>
        <w:rPr>
          <w:rFonts w:ascii="Arial" w:eastAsia="Calibri" w:hAnsi="Arial" w:cs="Arial"/>
          <w:color w:val="000000"/>
          <w:u w:val="single"/>
          <w:lang w:eastAsia="cs-CZ"/>
        </w:rPr>
      </w:pPr>
      <w:r>
        <w:rPr>
          <w:rFonts w:ascii="Arial" w:eastAsia="Calibri" w:hAnsi="Arial" w:cs="Arial"/>
          <w:color w:val="000000"/>
          <w:u w:val="single"/>
          <w:lang w:eastAsia="cs-CZ"/>
        </w:rPr>
        <w:t>Č</w:t>
      </w:r>
      <w:r w:rsidRPr="004D5E06">
        <w:rPr>
          <w:rFonts w:ascii="Arial" w:eastAsia="Calibri" w:hAnsi="Arial" w:cs="Arial"/>
          <w:color w:val="000000"/>
          <w:u w:val="single"/>
          <w:lang w:eastAsia="cs-CZ"/>
        </w:rPr>
        <w:t xml:space="preserve">l. </w:t>
      </w:r>
      <w:r>
        <w:rPr>
          <w:rFonts w:ascii="Arial" w:eastAsia="Calibri" w:hAnsi="Arial" w:cs="Arial"/>
          <w:color w:val="000000"/>
          <w:u w:val="single"/>
          <w:lang w:eastAsia="cs-CZ"/>
        </w:rPr>
        <w:t>1</w:t>
      </w:r>
      <w:r w:rsidRPr="004D5E06">
        <w:rPr>
          <w:rFonts w:ascii="Arial" w:eastAsia="Calibri" w:hAnsi="Arial" w:cs="Arial"/>
          <w:color w:val="000000"/>
          <w:u w:val="single"/>
          <w:lang w:eastAsia="cs-CZ"/>
        </w:rPr>
        <w:t xml:space="preserve">7.1 se mění takto: </w:t>
      </w:r>
    </w:p>
    <w:p w14:paraId="26E0ABE7" w14:textId="02F011F3" w:rsidR="001F3CD2" w:rsidRDefault="001F3CD2" w:rsidP="00087CE5">
      <w:pPr>
        <w:autoSpaceDE w:val="0"/>
        <w:autoSpaceDN w:val="0"/>
        <w:adjustRightInd w:val="0"/>
        <w:spacing w:after="0" w:line="240" w:lineRule="auto"/>
        <w:jc w:val="both"/>
        <w:rPr>
          <w:rFonts w:ascii="Arial" w:eastAsia="Calibri" w:hAnsi="Arial" w:cs="Arial"/>
          <w:color w:val="000000"/>
          <w:lang w:eastAsia="cs-CZ"/>
        </w:rPr>
      </w:pPr>
      <w:r w:rsidRPr="001F3CD2">
        <w:rPr>
          <w:rFonts w:ascii="Arial" w:eastAsia="Calibri" w:hAnsi="Arial" w:cs="Arial"/>
          <w:color w:val="000000"/>
          <w:lang w:eastAsia="cs-CZ"/>
        </w:rPr>
        <w:t>Pokud v průběhu zhotovování Díla dojde k novým skutečnostem, které nepředpokládala a rozumně nemohla předvídat v době uzavření Smlouvy žádná ze Smluvních stran a které mohou</w:t>
      </w:r>
      <w:r>
        <w:rPr>
          <w:rFonts w:ascii="Arial" w:eastAsia="Calibri" w:hAnsi="Arial" w:cs="Arial"/>
          <w:color w:val="000000"/>
          <w:lang w:eastAsia="cs-CZ"/>
        </w:rPr>
        <w:t xml:space="preserve"> </w:t>
      </w:r>
      <w:r w:rsidRPr="001F3CD2">
        <w:rPr>
          <w:rFonts w:ascii="Arial" w:eastAsia="Calibri" w:hAnsi="Arial" w:cs="Arial"/>
          <w:color w:val="000000"/>
          <w:lang w:eastAsia="cs-CZ"/>
        </w:rPr>
        <w:t>mít vliv na</w:t>
      </w:r>
      <w:r w:rsidR="00FF00B0">
        <w:rPr>
          <w:rFonts w:ascii="Arial" w:eastAsia="Calibri" w:hAnsi="Arial" w:cs="Arial"/>
          <w:color w:val="000000"/>
          <w:lang w:eastAsia="cs-CZ"/>
        </w:rPr>
        <w:t> </w:t>
      </w:r>
      <w:r w:rsidRPr="001F3CD2">
        <w:rPr>
          <w:rFonts w:ascii="Arial" w:eastAsia="Calibri" w:hAnsi="Arial" w:cs="Arial"/>
          <w:color w:val="000000"/>
          <w:lang w:eastAsia="cs-CZ"/>
        </w:rPr>
        <w:t>Cenu Díla a termíny dokončení uvedené v Položkovém výkazu, zavazují se Zhotovitel i Objednatel na tyto skutečnosti písemně upozornit druhou Smluvní stranu, včetně písemného návrhu řešení v</w:t>
      </w:r>
      <w:r w:rsidR="00FF00B0">
        <w:rPr>
          <w:rFonts w:ascii="Arial" w:eastAsia="Calibri" w:hAnsi="Arial" w:cs="Arial"/>
          <w:color w:val="000000"/>
          <w:lang w:eastAsia="cs-CZ"/>
        </w:rPr>
        <w:t> </w:t>
      </w:r>
      <w:r w:rsidRPr="001F3CD2">
        <w:rPr>
          <w:rFonts w:ascii="Arial" w:eastAsia="Calibri" w:hAnsi="Arial" w:cs="Arial"/>
          <w:color w:val="000000"/>
          <w:lang w:eastAsia="cs-CZ"/>
        </w:rPr>
        <w:t xml:space="preserve">souladu se ZZVZ tak, aby byl naplněn účel této Smlouvy. Jakékoliv změny závazku ze Smlouvy, které nejsou Vyhrazenou změnou ve smyslu této Smlouvy, budou řešeny výhradně postupem </w:t>
      </w:r>
      <w:r w:rsidR="00E54BF0">
        <w:rPr>
          <w:rFonts w:ascii="Arial" w:eastAsia="Calibri" w:hAnsi="Arial" w:cs="Arial"/>
          <w:color w:val="000000"/>
          <w:lang w:eastAsia="cs-CZ"/>
        </w:rPr>
        <w:br/>
      </w:r>
      <w:r w:rsidRPr="001F3CD2">
        <w:rPr>
          <w:rFonts w:ascii="Arial" w:eastAsia="Calibri" w:hAnsi="Arial" w:cs="Arial"/>
          <w:color w:val="000000"/>
          <w:lang w:eastAsia="cs-CZ"/>
        </w:rPr>
        <w:lastRenderedPageBreak/>
        <w:t>a v</w:t>
      </w:r>
      <w:r w:rsidR="00FF00B0">
        <w:rPr>
          <w:rFonts w:ascii="Arial" w:eastAsia="Calibri" w:hAnsi="Arial" w:cs="Arial"/>
          <w:color w:val="000000"/>
          <w:lang w:eastAsia="cs-CZ"/>
        </w:rPr>
        <w:t> </w:t>
      </w:r>
      <w:r w:rsidRPr="001F3CD2">
        <w:rPr>
          <w:rFonts w:ascii="Arial" w:eastAsia="Calibri" w:hAnsi="Arial" w:cs="Arial"/>
          <w:color w:val="000000"/>
          <w:lang w:eastAsia="cs-CZ"/>
        </w:rPr>
        <w:t xml:space="preserve">souladu s § 222 ZZVZ. Ustanovení tohoto čl. 17 se nepoužije pro změnu jednotkových položkových cen (Měrných jednotek) prováděnou dle čl. 3.6. </w:t>
      </w:r>
    </w:p>
    <w:p w14:paraId="6CD2DE74" w14:textId="77777777" w:rsidR="003429B5" w:rsidRPr="00AD1992" w:rsidRDefault="003429B5" w:rsidP="002F368E">
      <w:pPr>
        <w:pStyle w:val="Clanekd"/>
        <w:keepLines w:val="0"/>
        <w:widowControl/>
        <w:numPr>
          <w:ilvl w:val="0"/>
          <w:numId w:val="0"/>
        </w:numPr>
        <w:spacing w:after="240" w:line="240" w:lineRule="auto"/>
        <w:jc w:val="both"/>
        <w:rPr>
          <w:rFonts w:cs="Arial"/>
        </w:rPr>
      </w:pPr>
      <w:bookmarkStart w:id="4" w:name="_Ref50585481"/>
      <w:bookmarkEnd w:id="0"/>
    </w:p>
    <w:p w14:paraId="3924F67E" w14:textId="3B7D63C5" w:rsidR="00354192" w:rsidRPr="00E80D78" w:rsidRDefault="00354192" w:rsidP="00BF554C">
      <w:pPr>
        <w:pStyle w:val="Level1"/>
        <w:keepNext w:val="0"/>
        <w:spacing w:after="240" w:line="240" w:lineRule="auto"/>
        <w:ind w:left="567" w:hanging="567"/>
        <w:jc w:val="both"/>
        <w:rPr>
          <w:rFonts w:ascii="Arial" w:hAnsi="Arial" w:cs="Arial"/>
          <w:szCs w:val="22"/>
        </w:rPr>
      </w:pPr>
      <w:r w:rsidRPr="00E80D78">
        <w:rPr>
          <w:rFonts w:ascii="Arial" w:hAnsi="Arial" w:cs="Arial"/>
          <w:szCs w:val="22"/>
        </w:rPr>
        <w:t>Závěrečná ustanovení</w:t>
      </w:r>
      <w:bookmarkEnd w:id="4"/>
    </w:p>
    <w:p w14:paraId="21A8B9C7" w14:textId="33DB5C7A" w:rsidR="009F796B" w:rsidRDefault="007B79BA" w:rsidP="003429B5">
      <w:pPr>
        <w:pStyle w:val="Level2"/>
        <w:spacing w:after="120" w:line="240" w:lineRule="auto"/>
        <w:ind w:left="567" w:hanging="567"/>
        <w:jc w:val="both"/>
        <w:rPr>
          <w:rFonts w:ascii="Arial" w:hAnsi="Arial" w:cs="Arial"/>
          <w:szCs w:val="22"/>
        </w:rPr>
      </w:pPr>
      <w:bookmarkStart w:id="5" w:name="_Ref50762777"/>
      <w:r w:rsidRPr="00BF554C">
        <w:rPr>
          <w:rFonts w:ascii="Arial" w:hAnsi="Arial" w:cs="Arial"/>
          <w:szCs w:val="22"/>
        </w:rPr>
        <w:t xml:space="preserve">Ostatní ujednání </w:t>
      </w:r>
      <w:r w:rsidR="00306B48">
        <w:rPr>
          <w:rFonts w:ascii="Arial" w:hAnsi="Arial" w:cs="Arial"/>
          <w:szCs w:val="22"/>
        </w:rPr>
        <w:t>S</w:t>
      </w:r>
      <w:r w:rsidRPr="00BF554C">
        <w:rPr>
          <w:rFonts w:ascii="Arial" w:hAnsi="Arial" w:cs="Arial"/>
          <w:szCs w:val="22"/>
        </w:rPr>
        <w:t xml:space="preserve">mlouvy, která nejsou dotčena tímto </w:t>
      </w:r>
      <w:r w:rsidR="00306B48">
        <w:rPr>
          <w:rFonts w:ascii="Arial" w:hAnsi="Arial" w:cs="Arial"/>
          <w:szCs w:val="22"/>
        </w:rPr>
        <w:t>Do</w:t>
      </w:r>
      <w:r w:rsidRPr="00BF554C">
        <w:rPr>
          <w:rFonts w:ascii="Arial" w:hAnsi="Arial" w:cs="Arial"/>
          <w:szCs w:val="22"/>
        </w:rPr>
        <w:t>datkem, se nemění.</w:t>
      </w:r>
    </w:p>
    <w:p w14:paraId="23D278A9" w14:textId="3BF50402" w:rsidR="007B79BA" w:rsidRPr="00BD622E" w:rsidRDefault="00BD622E" w:rsidP="00BD622E">
      <w:pPr>
        <w:pStyle w:val="Level2"/>
        <w:spacing w:line="240" w:lineRule="auto"/>
        <w:ind w:left="567" w:hanging="567"/>
        <w:jc w:val="both"/>
        <w:rPr>
          <w:rFonts w:ascii="Arial" w:hAnsi="Arial" w:cs="Arial"/>
        </w:rPr>
      </w:pPr>
      <w:r w:rsidRPr="5784E4A4">
        <w:rPr>
          <w:rFonts w:ascii="Arial" w:hAnsi="Arial" w:cs="Arial"/>
        </w:rPr>
        <w:t>Smluvní strany jsou si plně vědomy zákonné povinnosti uveřejnit v souladu s ustanoveními zákona č. 340/2015 Sb., o zvláštních podmínkách účinnosti některých smluv, uveřejňování těchto smluv a o registru smluv (zákon o registru smluv), ve znění pozdějších předpisů („</w:t>
      </w:r>
      <w:r w:rsidRPr="5784E4A4">
        <w:rPr>
          <w:rFonts w:ascii="Arial" w:hAnsi="Arial" w:cs="Arial"/>
          <w:b/>
          <w:bCs/>
        </w:rPr>
        <w:t>ZRS</w:t>
      </w:r>
      <w:r w:rsidRPr="5784E4A4">
        <w:rPr>
          <w:rFonts w:ascii="Arial" w:hAnsi="Arial" w:cs="Arial"/>
        </w:rPr>
        <w:t xml:space="preserve">“), Smlouvu včetně všech </w:t>
      </w:r>
      <w:r>
        <w:rPr>
          <w:rFonts w:ascii="Arial" w:hAnsi="Arial" w:cs="Arial"/>
        </w:rPr>
        <w:t>Dodatků</w:t>
      </w:r>
      <w:r w:rsidRPr="5784E4A4">
        <w:rPr>
          <w:rFonts w:ascii="Arial" w:hAnsi="Arial" w:cs="Arial"/>
        </w:rPr>
        <w:t xml:space="preserve">, kterými se tato Smlouva doplňuje, mění, nahrazuje nebo </w:t>
      </w:r>
      <w:proofErr w:type="gramStart"/>
      <w:r w:rsidRPr="5784E4A4">
        <w:rPr>
          <w:rFonts w:ascii="Arial" w:hAnsi="Arial" w:cs="Arial"/>
        </w:rPr>
        <w:t>ruší</w:t>
      </w:r>
      <w:proofErr w:type="gramEnd"/>
      <w:r w:rsidRPr="5784E4A4">
        <w:rPr>
          <w:rFonts w:ascii="Arial" w:hAnsi="Arial" w:cs="Arial"/>
        </w:rPr>
        <w:t>, a to prostřednictvím registru smluv. Smluvní strany se dále dohodly, že t</w:t>
      </w:r>
      <w:r>
        <w:rPr>
          <w:rFonts w:ascii="Arial" w:hAnsi="Arial" w:cs="Arial"/>
        </w:rPr>
        <w:t>ento</w:t>
      </w:r>
      <w:r w:rsidRPr="5784E4A4">
        <w:rPr>
          <w:rFonts w:ascii="Arial" w:hAnsi="Arial" w:cs="Arial"/>
        </w:rPr>
        <w:t xml:space="preserve"> </w:t>
      </w:r>
      <w:r>
        <w:rPr>
          <w:rFonts w:ascii="Arial" w:hAnsi="Arial" w:cs="Arial"/>
        </w:rPr>
        <w:t>Dodatek</w:t>
      </w:r>
      <w:r w:rsidRPr="5784E4A4">
        <w:rPr>
          <w:rFonts w:ascii="Arial" w:hAnsi="Arial" w:cs="Arial"/>
        </w:rPr>
        <w:t xml:space="preserve"> zašle správci registru smluv k uveřejnění prostřednictvím registru smluv Objednatel.</w:t>
      </w:r>
      <w:r w:rsidR="007B79BA" w:rsidRPr="00BD622E">
        <w:rPr>
          <w:rFonts w:ascii="Arial" w:hAnsi="Arial" w:cs="Arial"/>
          <w:szCs w:val="22"/>
        </w:rPr>
        <w:t xml:space="preserve"> </w:t>
      </w:r>
    </w:p>
    <w:bookmarkEnd w:id="5"/>
    <w:p w14:paraId="388ED453" w14:textId="7655B598" w:rsidR="00CC7449" w:rsidRPr="0025026E" w:rsidRDefault="004B47CC" w:rsidP="00BF126C">
      <w:pPr>
        <w:pStyle w:val="Level2"/>
        <w:tabs>
          <w:tab w:val="num" w:pos="1106"/>
        </w:tabs>
        <w:spacing w:after="120" w:line="240" w:lineRule="auto"/>
        <w:ind w:left="567" w:hanging="567"/>
        <w:jc w:val="both"/>
        <w:rPr>
          <w:rFonts w:ascii="Arial" w:hAnsi="Arial" w:cs="Arial"/>
          <w:szCs w:val="22"/>
        </w:rPr>
      </w:pPr>
      <w:r w:rsidRPr="003429B5">
        <w:rPr>
          <w:rFonts w:ascii="Arial" w:hAnsi="Arial" w:cs="Arial"/>
          <w:szCs w:val="22"/>
        </w:rPr>
        <w:t>Doda</w:t>
      </w:r>
      <w:r w:rsidR="00A33E6B" w:rsidRPr="003429B5">
        <w:rPr>
          <w:rFonts w:ascii="Arial" w:hAnsi="Arial" w:cs="Arial"/>
          <w:szCs w:val="22"/>
        </w:rPr>
        <w:t>tek</w:t>
      </w:r>
      <w:r w:rsidRPr="003429B5">
        <w:rPr>
          <w:rFonts w:ascii="Arial" w:hAnsi="Arial" w:cs="Arial"/>
          <w:szCs w:val="22"/>
        </w:rPr>
        <w:t xml:space="preserve"> </w:t>
      </w:r>
      <w:r w:rsidR="007E0EAC" w:rsidRPr="003429B5">
        <w:rPr>
          <w:rFonts w:ascii="Arial" w:hAnsi="Arial" w:cs="Arial"/>
          <w:szCs w:val="22"/>
        </w:rPr>
        <w:t xml:space="preserve">nabývá platnosti dnem podpisu </w:t>
      </w:r>
      <w:r w:rsidR="001E6713" w:rsidRPr="003429B5">
        <w:rPr>
          <w:rFonts w:ascii="Arial" w:hAnsi="Arial" w:cs="Arial"/>
          <w:szCs w:val="22"/>
        </w:rPr>
        <w:t>S</w:t>
      </w:r>
      <w:r w:rsidR="007E0EAC" w:rsidRPr="003429B5">
        <w:rPr>
          <w:rFonts w:ascii="Arial" w:hAnsi="Arial" w:cs="Arial"/>
          <w:szCs w:val="22"/>
        </w:rPr>
        <w:t xml:space="preserve">mluvních stran a účinnosti dnem jeho uveřejnění </w:t>
      </w:r>
      <w:r w:rsidR="002B40E4" w:rsidRPr="5784E4A4">
        <w:rPr>
          <w:rFonts w:ascii="Arial" w:hAnsi="Arial" w:cs="Arial"/>
        </w:rPr>
        <w:t xml:space="preserve">v registru smluv dle § 6 odst. 1 </w:t>
      </w:r>
      <w:r w:rsidR="00BD622E">
        <w:rPr>
          <w:rFonts w:ascii="Arial" w:hAnsi="Arial" w:cs="Arial"/>
        </w:rPr>
        <w:t>ZRS</w:t>
      </w:r>
      <w:r w:rsidR="002B40E4" w:rsidRPr="5784E4A4">
        <w:rPr>
          <w:rFonts w:ascii="Arial" w:hAnsi="Arial" w:cs="Arial"/>
        </w:rPr>
        <w:t>. Bude-li dán zákonný důvod pro neuveřejnění t</w:t>
      </w:r>
      <w:r w:rsidR="00235689">
        <w:rPr>
          <w:rFonts w:ascii="Arial" w:hAnsi="Arial" w:cs="Arial"/>
        </w:rPr>
        <w:t>ohoto</w:t>
      </w:r>
      <w:r w:rsidR="002B40E4" w:rsidRPr="5784E4A4">
        <w:rPr>
          <w:rFonts w:ascii="Arial" w:hAnsi="Arial" w:cs="Arial"/>
        </w:rPr>
        <w:t xml:space="preserve"> </w:t>
      </w:r>
      <w:r w:rsidR="00235689">
        <w:rPr>
          <w:rFonts w:ascii="Arial" w:hAnsi="Arial" w:cs="Arial"/>
        </w:rPr>
        <w:t>Dodatku</w:t>
      </w:r>
      <w:r w:rsidR="002B40E4" w:rsidRPr="5784E4A4">
        <w:rPr>
          <w:rFonts w:ascii="Arial" w:hAnsi="Arial" w:cs="Arial"/>
        </w:rPr>
        <w:t xml:space="preserve">, stává se </w:t>
      </w:r>
      <w:r w:rsidR="00235689">
        <w:rPr>
          <w:rFonts w:ascii="Arial" w:hAnsi="Arial" w:cs="Arial"/>
        </w:rPr>
        <w:t>Dodatek</w:t>
      </w:r>
      <w:r w:rsidR="002B40E4" w:rsidRPr="5784E4A4">
        <w:rPr>
          <w:rFonts w:ascii="Arial" w:hAnsi="Arial" w:cs="Arial"/>
        </w:rPr>
        <w:t xml:space="preserve"> účinn</w:t>
      </w:r>
      <w:r w:rsidR="00235689">
        <w:rPr>
          <w:rFonts w:ascii="Arial" w:hAnsi="Arial" w:cs="Arial"/>
        </w:rPr>
        <w:t>ý</w:t>
      </w:r>
      <w:r w:rsidR="002B40E4" w:rsidRPr="5784E4A4">
        <w:rPr>
          <w:rFonts w:ascii="Arial" w:hAnsi="Arial" w:cs="Arial"/>
        </w:rPr>
        <w:t xml:space="preserve"> je</w:t>
      </w:r>
      <w:r w:rsidR="005F5609">
        <w:rPr>
          <w:rFonts w:ascii="Arial" w:hAnsi="Arial" w:cs="Arial"/>
        </w:rPr>
        <w:t>ho</w:t>
      </w:r>
      <w:r w:rsidR="002B40E4" w:rsidRPr="5784E4A4">
        <w:rPr>
          <w:rFonts w:ascii="Arial" w:hAnsi="Arial" w:cs="Arial"/>
        </w:rPr>
        <w:t xml:space="preserve"> vstupem v platnost.</w:t>
      </w:r>
    </w:p>
    <w:p w14:paraId="52B0F3C9" w14:textId="6D8FD54B" w:rsidR="0025026E" w:rsidRPr="00CC7449" w:rsidRDefault="0025026E" w:rsidP="00BF126C">
      <w:pPr>
        <w:pStyle w:val="Level2"/>
        <w:tabs>
          <w:tab w:val="num" w:pos="1106"/>
        </w:tabs>
        <w:spacing w:after="120" w:line="240" w:lineRule="auto"/>
        <w:ind w:left="567" w:hanging="567"/>
        <w:jc w:val="both"/>
        <w:rPr>
          <w:rFonts w:ascii="Arial" w:hAnsi="Arial" w:cs="Arial"/>
          <w:szCs w:val="22"/>
        </w:rPr>
      </w:pPr>
      <w:r>
        <w:rPr>
          <w:rFonts w:ascii="Arial" w:hAnsi="Arial" w:cs="Arial"/>
        </w:rPr>
        <w:t xml:space="preserve">Nedílnou součástí </w:t>
      </w:r>
      <w:r w:rsidR="001E2634">
        <w:rPr>
          <w:rFonts w:ascii="Arial" w:hAnsi="Arial" w:cs="Arial"/>
        </w:rPr>
        <w:t xml:space="preserve">tohoto dodatku je </w:t>
      </w:r>
      <w:r w:rsidR="00746D20">
        <w:rPr>
          <w:rFonts w:ascii="Arial" w:hAnsi="Arial" w:cs="Arial"/>
        </w:rPr>
        <w:t xml:space="preserve">upravený </w:t>
      </w:r>
      <w:r w:rsidR="001E2634">
        <w:rPr>
          <w:rFonts w:ascii="Arial" w:hAnsi="Arial" w:cs="Arial"/>
        </w:rPr>
        <w:t>Položkový výkaz činností</w:t>
      </w:r>
      <w:r w:rsidR="00746D20">
        <w:rPr>
          <w:rFonts w:ascii="Arial" w:hAnsi="Arial" w:cs="Arial"/>
        </w:rPr>
        <w:t>.</w:t>
      </w:r>
    </w:p>
    <w:p w14:paraId="12EE267D" w14:textId="77777777" w:rsidR="004510A1" w:rsidRDefault="004510A1" w:rsidP="004510A1">
      <w:pPr>
        <w:spacing w:line="240" w:lineRule="auto"/>
        <w:rPr>
          <w:rFonts w:ascii="Arial" w:hAnsi="Arial" w:cs="Arial"/>
          <w:b/>
        </w:rPr>
      </w:pPr>
    </w:p>
    <w:p w14:paraId="1A9A9913" w14:textId="5BF2F6AD" w:rsidR="002C5371" w:rsidRPr="004510A1" w:rsidRDefault="002C5371" w:rsidP="004510A1">
      <w:pPr>
        <w:spacing w:line="240" w:lineRule="auto"/>
        <w:rPr>
          <w:rFonts w:ascii="Arial" w:hAnsi="Arial" w:cs="Arial"/>
        </w:rPr>
      </w:pPr>
      <w:r w:rsidRPr="005A4B1D">
        <w:rPr>
          <w:rFonts w:ascii="Arial" w:hAnsi="Arial" w:cs="Arial"/>
          <w:b/>
        </w:rPr>
        <w:t>PODPISOVÁ STRANA</w:t>
      </w:r>
    </w:p>
    <w:p w14:paraId="37EF3024" w14:textId="77777777" w:rsidR="002C5371" w:rsidRPr="00ED6435" w:rsidRDefault="002C5371" w:rsidP="002C5371">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 svobodnou vůli, na důkaz čehož připojují níže své podpisy.</w:t>
      </w:r>
    </w:p>
    <w:p w14:paraId="6E169E6E" w14:textId="77777777" w:rsidR="002C5371" w:rsidRPr="00ED6435" w:rsidRDefault="002C5371" w:rsidP="002C5371">
      <w:pPr>
        <w:spacing w:before="240" w:line="240" w:lineRule="auto"/>
        <w:jc w:val="both"/>
        <w:rPr>
          <w:rFonts w:ascii="Arial" w:hAnsi="Arial" w:cs="Arial"/>
          <w:b/>
        </w:rPr>
      </w:pPr>
    </w:p>
    <w:p w14:paraId="74C8DB7E" w14:textId="0E634C6A" w:rsidR="002C5371" w:rsidRPr="00ED6435" w:rsidRDefault="002C5371" w:rsidP="002C5371">
      <w:pPr>
        <w:tabs>
          <w:tab w:val="left" w:pos="567"/>
          <w:tab w:val="left" w:pos="5670"/>
        </w:tabs>
        <w:spacing w:after="0" w:line="240" w:lineRule="auto"/>
        <w:rPr>
          <w:rFonts w:ascii="Arial" w:eastAsia="Times New Roman" w:hAnsi="Arial" w:cs="Arial"/>
          <w:b/>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sidR="00C64C59">
        <w:rPr>
          <w:rFonts w:ascii="Arial" w:eastAsia="Times New Roman" w:hAnsi="Arial" w:cs="Arial"/>
          <w:b/>
          <w:lang w:eastAsia="cs-CZ"/>
        </w:rPr>
        <w:t>Ing. Pavel Dvořáček</w:t>
      </w:r>
    </w:p>
    <w:p w14:paraId="58996297" w14:textId="7F415496" w:rsidR="002C5371" w:rsidRPr="00ED6435" w:rsidRDefault="002C5371" w:rsidP="002C5371">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sidR="00C64C59">
        <w:rPr>
          <w:rFonts w:ascii="Arial" w:eastAsia="Times New Roman" w:hAnsi="Arial" w:cs="Arial"/>
          <w:bCs/>
          <w:lang w:eastAsia="cs-CZ"/>
        </w:rPr>
        <w:t>Jihlava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sidR="00C64C59">
        <w:rPr>
          <w:rFonts w:ascii="Arial" w:eastAsia="Times New Roman" w:hAnsi="Arial" w:cs="Arial"/>
          <w:bCs/>
          <w:lang w:eastAsia="cs-CZ"/>
        </w:rPr>
        <w:t>Tábor</w:t>
      </w:r>
    </w:p>
    <w:p w14:paraId="26704807" w14:textId="3A84E8FB" w:rsidR="002C5371" w:rsidRDefault="002C5371" w:rsidP="002C5371">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Datum: </w:t>
      </w:r>
      <w:r w:rsidR="00E17055">
        <w:rPr>
          <w:rFonts w:ascii="Arial" w:eastAsia="Times New Roman" w:hAnsi="Arial" w:cs="Arial"/>
          <w:bCs/>
          <w:lang w:eastAsia="cs-CZ"/>
        </w:rPr>
        <w:t>2. 1. 2024</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Datum: </w:t>
      </w:r>
      <w:r w:rsidR="00E17055">
        <w:rPr>
          <w:rFonts w:ascii="Arial" w:eastAsia="Times New Roman" w:hAnsi="Arial" w:cs="Arial"/>
          <w:bCs/>
          <w:lang w:eastAsia="cs-CZ"/>
        </w:rPr>
        <w:t>29. 12. 2023</w:t>
      </w:r>
    </w:p>
    <w:p w14:paraId="50DC96B8" w14:textId="77777777" w:rsidR="00E4445F" w:rsidRPr="00ED6435" w:rsidRDefault="00E4445F" w:rsidP="002C5371">
      <w:pPr>
        <w:tabs>
          <w:tab w:val="left" w:pos="567"/>
          <w:tab w:val="left" w:pos="5670"/>
        </w:tabs>
        <w:spacing w:after="0" w:line="240" w:lineRule="auto"/>
        <w:rPr>
          <w:rFonts w:ascii="Arial" w:eastAsia="Times New Roman" w:hAnsi="Arial" w:cs="Arial"/>
          <w:bCs/>
          <w:lang w:eastAsia="cs-CZ"/>
        </w:rPr>
      </w:pPr>
    </w:p>
    <w:p w14:paraId="3C880371" w14:textId="77777777" w:rsidR="002C5371" w:rsidRPr="00ED6435" w:rsidRDefault="002C5371" w:rsidP="002C5371">
      <w:pPr>
        <w:tabs>
          <w:tab w:val="left" w:pos="567"/>
          <w:tab w:val="left" w:pos="5670"/>
        </w:tabs>
        <w:spacing w:after="0" w:line="240" w:lineRule="auto"/>
        <w:rPr>
          <w:rFonts w:ascii="Arial" w:eastAsia="Times New Roman" w:hAnsi="Arial" w:cs="Arial"/>
          <w:bCs/>
          <w:lang w:eastAsia="cs-CZ"/>
        </w:rPr>
      </w:pPr>
    </w:p>
    <w:p w14:paraId="48F8EA28" w14:textId="77777777" w:rsidR="002C5371" w:rsidRPr="00ED6435" w:rsidRDefault="002C5371" w:rsidP="002C5371">
      <w:pPr>
        <w:tabs>
          <w:tab w:val="left" w:pos="567"/>
          <w:tab w:val="left" w:pos="5670"/>
        </w:tabs>
        <w:spacing w:after="0" w:line="240" w:lineRule="auto"/>
        <w:rPr>
          <w:rFonts w:ascii="Arial" w:eastAsia="Times New Roman" w:hAnsi="Arial" w:cs="Arial"/>
          <w:bCs/>
          <w:lang w:eastAsia="cs-CZ"/>
        </w:rPr>
      </w:pPr>
    </w:p>
    <w:p w14:paraId="103BCDC9" w14:textId="652E16B8" w:rsidR="002C5371" w:rsidRDefault="002C5371" w:rsidP="002C5371">
      <w:pPr>
        <w:tabs>
          <w:tab w:val="left" w:pos="567"/>
          <w:tab w:val="left" w:pos="5670"/>
        </w:tabs>
        <w:spacing w:after="0" w:line="240" w:lineRule="auto"/>
        <w:rPr>
          <w:rFonts w:ascii="Arial" w:eastAsia="Times New Roman" w:hAnsi="Arial" w:cs="Arial"/>
          <w:bCs/>
          <w:lang w:eastAsia="cs-CZ"/>
        </w:rPr>
      </w:pPr>
    </w:p>
    <w:p w14:paraId="1644DE9F" w14:textId="77777777" w:rsidR="00493CE1" w:rsidRDefault="00493CE1" w:rsidP="002C5371">
      <w:pPr>
        <w:tabs>
          <w:tab w:val="left" w:pos="567"/>
          <w:tab w:val="left" w:pos="5670"/>
        </w:tabs>
        <w:spacing w:after="0" w:line="240" w:lineRule="auto"/>
        <w:rPr>
          <w:rFonts w:ascii="Arial" w:eastAsia="Times New Roman" w:hAnsi="Arial" w:cs="Arial"/>
          <w:bCs/>
          <w:lang w:eastAsia="cs-CZ"/>
        </w:rPr>
      </w:pPr>
    </w:p>
    <w:p w14:paraId="342A8150" w14:textId="77777777" w:rsidR="00911BFA" w:rsidRPr="00ED6435" w:rsidRDefault="00911BFA" w:rsidP="002C5371">
      <w:pPr>
        <w:tabs>
          <w:tab w:val="left" w:pos="567"/>
          <w:tab w:val="left" w:pos="5670"/>
        </w:tabs>
        <w:spacing w:after="0" w:line="240" w:lineRule="auto"/>
        <w:rPr>
          <w:rFonts w:ascii="Arial" w:eastAsia="Times New Roman" w:hAnsi="Arial" w:cs="Arial"/>
          <w:bCs/>
          <w:lang w:eastAsia="cs-CZ"/>
        </w:rPr>
      </w:pPr>
    </w:p>
    <w:p w14:paraId="615255E9" w14:textId="77777777" w:rsidR="002C5371" w:rsidRPr="00ED6435" w:rsidRDefault="002C5371" w:rsidP="002C5371">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2EB6A6D5" w14:textId="0E8AF149" w:rsidR="002C5371" w:rsidRPr="00E71F92" w:rsidRDefault="00C64C59" w:rsidP="00E71F92">
      <w:pPr>
        <w:tabs>
          <w:tab w:val="left" w:pos="567"/>
          <w:tab w:val="left" w:pos="5670"/>
        </w:tabs>
        <w:spacing w:before="120" w:after="0" w:line="240" w:lineRule="auto"/>
        <w:rPr>
          <w:rFonts w:ascii="Arial" w:eastAsia="Times New Roman" w:hAnsi="Arial" w:cs="Arial"/>
          <w:b/>
          <w:lang w:eastAsia="cs-CZ"/>
        </w:rPr>
      </w:pPr>
      <w:r>
        <w:rPr>
          <w:rFonts w:ascii="Arial" w:eastAsia="Times New Roman" w:hAnsi="Arial" w:cs="Arial"/>
          <w:b/>
          <w:lang w:eastAsia="cs-CZ"/>
        </w:rPr>
        <w:t>Mgr. Silvie Hawerlandová, LL. M.</w:t>
      </w:r>
      <w:r w:rsidR="002C5371" w:rsidRPr="00ED6435">
        <w:rPr>
          <w:rFonts w:ascii="Arial" w:eastAsia="Times New Roman" w:hAnsi="Arial" w:cs="Arial"/>
          <w:bCs/>
          <w:lang w:eastAsia="cs-CZ"/>
        </w:rPr>
        <w:tab/>
      </w:r>
      <w:r w:rsidR="002C5371" w:rsidRPr="00ED6435">
        <w:rPr>
          <w:rFonts w:ascii="Arial" w:eastAsia="Times New Roman" w:hAnsi="Arial" w:cs="Arial"/>
          <w:bCs/>
          <w:lang w:eastAsia="cs-CZ"/>
        </w:rPr>
        <w:tab/>
      </w:r>
      <w:r w:rsidR="00E4445F">
        <w:rPr>
          <w:rFonts w:ascii="Arial" w:eastAsia="Times New Roman" w:hAnsi="Arial" w:cs="Arial"/>
          <w:b/>
          <w:lang w:eastAsia="cs-CZ"/>
        </w:rPr>
        <w:t xml:space="preserve">Ing. Pavel </w:t>
      </w:r>
      <w:r>
        <w:rPr>
          <w:rFonts w:ascii="Arial" w:eastAsia="Times New Roman" w:hAnsi="Arial" w:cs="Arial"/>
          <w:b/>
          <w:lang w:eastAsia="cs-CZ"/>
        </w:rPr>
        <w:t>Dvořáček</w:t>
      </w:r>
    </w:p>
    <w:p w14:paraId="302B1564" w14:textId="6C04693B" w:rsidR="002C5371" w:rsidRDefault="00493CE1" w:rsidP="002C5371">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ř</w:t>
      </w:r>
      <w:r w:rsidR="00C64C59">
        <w:rPr>
          <w:rFonts w:ascii="Arial" w:eastAsia="Times New Roman" w:hAnsi="Arial" w:cs="Arial"/>
          <w:bCs/>
          <w:lang w:eastAsia="cs-CZ"/>
        </w:rPr>
        <w:t>editelka KPÚ pro Kraj Vysočina</w:t>
      </w:r>
      <w:r w:rsidR="002C5371" w:rsidRPr="00ED6435">
        <w:rPr>
          <w:rFonts w:ascii="Arial" w:eastAsia="Times New Roman" w:hAnsi="Arial" w:cs="Arial"/>
          <w:bCs/>
          <w:lang w:eastAsia="cs-CZ"/>
        </w:rPr>
        <w:tab/>
      </w:r>
      <w:r w:rsidR="00C64C59">
        <w:rPr>
          <w:rFonts w:ascii="Arial" w:eastAsia="Times New Roman" w:hAnsi="Arial" w:cs="Arial"/>
          <w:bCs/>
          <w:lang w:eastAsia="cs-CZ"/>
        </w:rPr>
        <w:t>reprezentant plnění závazku</w:t>
      </w:r>
    </w:p>
    <w:p w14:paraId="012091A3" w14:textId="3DFD531E" w:rsidR="00C64C59" w:rsidRDefault="00C64C59" w:rsidP="002C5371">
      <w:pPr>
        <w:tabs>
          <w:tab w:val="left" w:pos="567"/>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Státního pozemkového úřadu</w:t>
      </w:r>
    </w:p>
    <w:p w14:paraId="2CBAF01F" w14:textId="77777777" w:rsidR="00BF554C" w:rsidRDefault="00BF554C">
      <w:pPr>
        <w:spacing w:line="240" w:lineRule="auto"/>
        <w:rPr>
          <w:rFonts w:ascii="Arial" w:hAnsi="Arial" w:cs="Arial"/>
        </w:rPr>
      </w:pPr>
    </w:p>
    <w:p w14:paraId="5A263555" w14:textId="77777777" w:rsidR="0005621A" w:rsidRDefault="0005621A" w:rsidP="0005621A">
      <w:pPr>
        <w:rPr>
          <w:rFonts w:ascii="Arial" w:hAnsi="Arial" w:cs="Arial"/>
        </w:rPr>
      </w:pPr>
    </w:p>
    <w:p w14:paraId="0A4623F5" w14:textId="77777777" w:rsidR="00493CE1" w:rsidRPr="0005621A" w:rsidRDefault="00493CE1" w:rsidP="0005621A">
      <w:pPr>
        <w:rPr>
          <w:rFonts w:ascii="Arial" w:hAnsi="Arial" w:cs="Arial"/>
        </w:rPr>
      </w:pPr>
    </w:p>
    <w:p w14:paraId="3E6FE095" w14:textId="79E24EE3" w:rsidR="0005621A" w:rsidRDefault="0005621A" w:rsidP="0005621A">
      <w:pPr>
        <w:rPr>
          <w:rFonts w:ascii="Arial" w:hAnsi="Arial" w:cs="Arial"/>
        </w:rPr>
      </w:pPr>
      <w:r>
        <w:rPr>
          <w:rFonts w:ascii="Arial" w:hAnsi="Arial" w:cs="Arial"/>
        </w:rPr>
        <w:t>Za správnost</w:t>
      </w:r>
      <w:r w:rsidR="00E17055">
        <w:rPr>
          <w:rFonts w:ascii="Arial" w:hAnsi="Arial" w:cs="Arial"/>
        </w:rPr>
        <w:t>: 20. 12. 2023</w:t>
      </w:r>
    </w:p>
    <w:p w14:paraId="4EA888CF" w14:textId="77777777" w:rsidR="0005621A" w:rsidRDefault="0005621A" w:rsidP="0005621A">
      <w:pPr>
        <w:rPr>
          <w:rFonts w:ascii="Arial" w:hAnsi="Arial" w:cs="Arial"/>
        </w:rPr>
      </w:pPr>
    </w:p>
    <w:p w14:paraId="27037794" w14:textId="77777777" w:rsidR="0005621A" w:rsidRDefault="0005621A" w:rsidP="0005621A">
      <w:pPr>
        <w:rPr>
          <w:rFonts w:ascii="Arial" w:hAnsi="Arial" w:cs="Arial"/>
        </w:rPr>
      </w:pPr>
    </w:p>
    <w:p w14:paraId="207E6862" w14:textId="0798BD19" w:rsidR="0005621A" w:rsidRDefault="0005621A" w:rsidP="0005621A">
      <w:pPr>
        <w:rPr>
          <w:rFonts w:ascii="Arial" w:hAnsi="Arial" w:cs="Arial"/>
        </w:rPr>
      </w:pPr>
      <w:r>
        <w:rPr>
          <w:rFonts w:ascii="Arial" w:hAnsi="Arial" w:cs="Arial"/>
        </w:rPr>
        <w:t>_________________________</w:t>
      </w:r>
    </w:p>
    <w:p w14:paraId="201DDBDF" w14:textId="0F967593" w:rsidR="0005621A" w:rsidRDefault="00E4445F" w:rsidP="000C1FF4">
      <w:pPr>
        <w:spacing w:after="0"/>
        <w:rPr>
          <w:rFonts w:ascii="Arial" w:hAnsi="Arial" w:cs="Arial"/>
        </w:rPr>
      </w:pPr>
      <w:r>
        <w:rPr>
          <w:rFonts w:ascii="Arial" w:hAnsi="Arial" w:cs="Arial"/>
        </w:rPr>
        <w:t>Ing. Jan</w:t>
      </w:r>
      <w:r w:rsidR="00493CE1">
        <w:rPr>
          <w:rFonts w:ascii="Arial" w:hAnsi="Arial" w:cs="Arial"/>
        </w:rPr>
        <w:t xml:space="preserve"> Čekal</w:t>
      </w:r>
    </w:p>
    <w:p w14:paraId="4E56B710" w14:textId="5146E70A" w:rsidR="000C1FF4" w:rsidRDefault="00493CE1" w:rsidP="0005621A">
      <w:pPr>
        <w:rPr>
          <w:rFonts w:ascii="Arial" w:hAnsi="Arial" w:cs="Arial"/>
        </w:rPr>
      </w:pPr>
      <w:r>
        <w:rPr>
          <w:rFonts w:ascii="Arial" w:hAnsi="Arial" w:cs="Arial"/>
        </w:rPr>
        <w:t>KPÚ pro Kraj Vysočina</w:t>
      </w:r>
    </w:p>
    <w:tbl>
      <w:tblPr>
        <w:tblStyle w:val="Mkatabulky"/>
        <w:tblW w:w="10030" w:type="dxa"/>
        <w:jc w:val="center"/>
        <w:tblLook w:val="04A0" w:firstRow="1" w:lastRow="0" w:firstColumn="1" w:lastColumn="0" w:noHBand="0" w:noVBand="1"/>
      </w:tblPr>
      <w:tblGrid>
        <w:gridCol w:w="1014"/>
        <w:gridCol w:w="3058"/>
        <w:gridCol w:w="857"/>
        <w:gridCol w:w="871"/>
        <w:gridCol w:w="1396"/>
        <w:gridCol w:w="1265"/>
        <w:gridCol w:w="1569"/>
      </w:tblGrid>
      <w:tr w:rsidR="00C861EF" w:rsidRPr="00C861EF" w14:paraId="6838B5BC" w14:textId="77777777" w:rsidTr="00911A43">
        <w:trPr>
          <w:trHeight w:val="280"/>
          <w:jc w:val="center"/>
        </w:trPr>
        <w:tc>
          <w:tcPr>
            <w:tcW w:w="8461" w:type="dxa"/>
            <w:gridSpan w:val="6"/>
            <w:tcBorders>
              <w:right w:val="nil"/>
            </w:tcBorders>
            <w:noWrap/>
            <w:vAlign w:val="center"/>
            <w:hideMark/>
          </w:tcPr>
          <w:p w14:paraId="482DC1A1" w14:textId="77777777" w:rsidR="00BD4EA4" w:rsidRPr="00C861EF" w:rsidRDefault="00BD4EA4" w:rsidP="00BD4EA4">
            <w:pPr>
              <w:rPr>
                <w:rFonts w:ascii="Arial" w:hAnsi="Arial" w:cs="Arial"/>
                <w:b/>
                <w:bCs/>
                <w:noProof/>
                <w:sz w:val="15"/>
                <w:szCs w:val="15"/>
              </w:rPr>
            </w:pPr>
            <w:r w:rsidRPr="00C861EF">
              <w:rPr>
                <w:rFonts w:ascii="Arial" w:hAnsi="Arial" w:cs="Arial"/>
                <w:b/>
                <w:bCs/>
                <w:noProof/>
                <w:sz w:val="15"/>
                <w:szCs w:val="15"/>
              </w:rPr>
              <w:lastRenderedPageBreak/>
              <w:t>Položkový výkaz činností –  Příloha k dodatku č. 2 –  Komplexní pozemkové úpravy Železné Horky</w:t>
            </w:r>
          </w:p>
        </w:tc>
        <w:tc>
          <w:tcPr>
            <w:tcW w:w="1569" w:type="dxa"/>
            <w:tcBorders>
              <w:left w:val="nil"/>
            </w:tcBorders>
            <w:noWrap/>
            <w:vAlign w:val="center"/>
            <w:hideMark/>
          </w:tcPr>
          <w:p w14:paraId="1E6A1F1F" w14:textId="77777777" w:rsidR="00BD4EA4" w:rsidRPr="00C861EF" w:rsidRDefault="00BD4EA4">
            <w:pPr>
              <w:rPr>
                <w:rFonts w:ascii="Arial" w:hAnsi="Arial" w:cs="Arial"/>
                <w:b/>
                <w:bCs/>
                <w:noProof/>
                <w:sz w:val="15"/>
                <w:szCs w:val="15"/>
              </w:rPr>
            </w:pPr>
          </w:p>
        </w:tc>
      </w:tr>
      <w:tr w:rsidR="00BD4EA4" w:rsidRPr="00C861EF" w14:paraId="4AACAA22" w14:textId="77777777" w:rsidTr="00911A43">
        <w:trPr>
          <w:trHeight w:val="560"/>
          <w:jc w:val="center"/>
        </w:trPr>
        <w:tc>
          <w:tcPr>
            <w:tcW w:w="1014" w:type="dxa"/>
            <w:noWrap/>
            <w:vAlign w:val="center"/>
            <w:hideMark/>
          </w:tcPr>
          <w:p w14:paraId="62A0E674" w14:textId="77777777" w:rsidR="00BD4EA4" w:rsidRPr="00C861EF" w:rsidRDefault="00BD4EA4" w:rsidP="00BD4EA4">
            <w:pPr>
              <w:rPr>
                <w:rFonts w:ascii="Arial" w:hAnsi="Arial" w:cs="Arial"/>
                <w:noProof/>
                <w:sz w:val="15"/>
                <w:szCs w:val="15"/>
              </w:rPr>
            </w:pPr>
            <w:r w:rsidRPr="00C861EF">
              <w:rPr>
                <w:rFonts w:ascii="Arial" w:hAnsi="Arial" w:cs="Arial"/>
                <w:noProof/>
                <w:sz w:val="15"/>
                <w:szCs w:val="15"/>
              </w:rPr>
              <w:t> </w:t>
            </w:r>
          </w:p>
        </w:tc>
        <w:tc>
          <w:tcPr>
            <w:tcW w:w="3058" w:type="dxa"/>
            <w:vAlign w:val="center"/>
            <w:hideMark/>
          </w:tcPr>
          <w:p w14:paraId="51B5E554" w14:textId="77777777" w:rsidR="00BD4EA4" w:rsidRPr="00C861EF" w:rsidRDefault="00BD4EA4" w:rsidP="00BD4EA4">
            <w:pPr>
              <w:rPr>
                <w:rFonts w:ascii="Arial" w:hAnsi="Arial" w:cs="Arial"/>
                <w:b/>
                <w:bCs/>
                <w:noProof/>
                <w:sz w:val="15"/>
                <w:szCs w:val="15"/>
              </w:rPr>
            </w:pPr>
            <w:r w:rsidRPr="00C861EF">
              <w:rPr>
                <w:rFonts w:ascii="Arial" w:hAnsi="Arial" w:cs="Arial"/>
                <w:b/>
                <w:bCs/>
                <w:noProof/>
                <w:sz w:val="15"/>
                <w:szCs w:val="15"/>
              </w:rPr>
              <w:t>Hlavní  celek  / Dílčí část Hlavního celku</w:t>
            </w:r>
          </w:p>
        </w:tc>
        <w:tc>
          <w:tcPr>
            <w:tcW w:w="857" w:type="dxa"/>
            <w:tcBorders>
              <w:bottom w:val="single" w:sz="4" w:space="0" w:color="auto"/>
            </w:tcBorders>
            <w:vAlign w:val="center"/>
            <w:hideMark/>
          </w:tcPr>
          <w:p w14:paraId="4A2BA4A7"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Měrná jednotka</w:t>
            </w:r>
          </w:p>
        </w:tc>
        <w:tc>
          <w:tcPr>
            <w:tcW w:w="871" w:type="dxa"/>
            <w:tcBorders>
              <w:bottom w:val="single" w:sz="4" w:space="0" w:color="auto"/>
            </w:tcBorders>
            <w:vAlign w:val="center"/>
            <w:hideMark/>
          </w:tcPr>
          <w:p w14:paraId="07586C0B"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Počet Měrných jednotek</w:t>
            </w:r>
          </w:p>
        </w:tc>
        <w:tc>
          <w:tcPr>
            <w:tcW w:w="1396" w:type="dxa"/>
            <w:tcBorders>
              <w:bottom w:val="single" w:sz="4" w:space="0" w:color="auto"/>
            </w:tcBorders>
            <w:vAlign w:val="center"/>
            <w:hideMark/>
          </w:tcPr>
          <w:p w14:paraId="66359F83"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 xml:space="preserve">Cena za Měrnou jednotku bez </w:t>
            </w:r>
            <w:r w:rsidRPr="00C861EF">
              <w:rPr>
                <w:rFonts w:ascii="Arial" w:hAnsi="Arial" w:cs="Arial"/>
                <w:b/>
                <w:bCs/>
                <w:noProof/>
                <w:sz w:val="15"/>
                <w:szCs w:val="15"/>
              </w:rPr>
              <w:br/>
              <w:t>DPH v Kč 10)</w:t>
            </w:r>
          </w:p>
        </w:tc>
        <w:tc>
          <w:tcPr>
            <w:tcW w:w="1264" w:type="dxa"/>
            <w:tcBorders>
              <w:bottom w:val="single" w:sz="4" w:space="0" w:color="auto"/>
            </w:tcBorders>
            <w:vAlign w:val="center"/>
            <w:hideMark/>
          </w:tcPr>
          <w:p w14:paraId="3235434D"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Cena bez DPH</w:t>
            </w:r>
            <w:r w:rsidRPr="00C861EF">
              <w:rPr>
                <w:rFonts w:ascii="Arial" w:hAnsi="Arial" w:cs="Arial"/>
                <w:b/>
                <w:bCs/>
                <w:noProof/>
                <w:sz w:val="15"/>
                <w:szCs w:val="15"/>
              </w:rPr>
              <w:br/>
              <w:t>celkem v Kč 10)</w:t>
            </w:r>
          </w:p>
        </w:tc>
        <w:tc>
          <w:tcPr>
            <w:tcW w:w="1569" w:type="dxa"/>
            <w:tcBorders>
              <w:bottom w:val="single" w:sz="4" w:space="0" w:color="auto"/>
            </w:tcBorders>
            <w:vAlign w:val="center"/>
            <w:hideMark/>
          </w:tcPr>
          <w:p w14:paraId="4063AB3A"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Termín předání k akceptačnímu řízení</w:t>
            </w:r>
          </w:p>
        </w:tc>
      </w:tr>
      <w:tr w:rsidR="00BD4EA4" w:rsidRPr="00C861EF" w14:paraId="2615E95B" w14:textId="77777777" w:rsidTr="00911A43">
        <w:trPr>
          <w:trHeight w:val="287"/>
          <w:jc w:val="center"/>
        </w:trPr>
        <w:tc>
          <w:tcPr>
            <w:tcW w:w="1014" w:type="dxa"/>
            <w:noWrap/>
            <w:vAlign w:val="center"/>
            <w:hideMark/>
          </w:tcPr>
          <w:p w14:paraId="5D07C0ED" w14:textId="77777777" w:rsidR="00BD4EA4" w:rsidRPr="00C861EF" w:rsidRDefault="00BD4EA4" w:rsidP="00911A43">
            <w:pPr>
              <w:rPr>
                <w:rFonts w:ascii="Arial" w:hAnsi="Arial" w:cs="Arial"/>
                <w:b/>
                <w:bCs/>
                <w:noProof/>
                <w:sz w:val="15"/>
                <w:szCs w:val="15"/>
              </w:rPr>
            </w:pPr>
            <w:r w:rsidRPr="00C861EF">
              <w:rPr>
                <w:rFonts w:ascii="Arial" w:hAnsi="Arial" w:cs="Arial"/>
                <w:b/>
                <w:bCs/>
                <w:noProof/>
                <w:sz w:val="15"/>
                <w:szCs w:val="15"/>
              </w:rPr>
              <w:t>6.2</w:t>
            </w:r>
          </w:p>
        </w:tc>
        <w:tc>
          <w:tcPr>
            <w:tcW w:w="3058" w:type="dxa"/>
            <w:vAlign w:val="center"/>
            <w:hideMark/>
          </w:tcPr>
          <w:p w14:paraId="0D81377E" w14:textId="77777777" w:rsidR="00BD4EA4" w:rsidRPr="00C861EF" w:rsidRDefault="00BD4EA4" w:rsidP="00BD4EA4">
            <w:pPr>
              <w:rPr>
                <w:rFonts w:ascii="Arial" w:hAnsi="Arial" w:cs="Arial"/>
                <w:b/>
                <w:bCs/>
                <w:noProof/>
                <w:sz w:val="15"/>
                <w:szCs w:val="15"/>
              </w:rPr>
            </w:pPr>
            <w:r w:rsidRPr="00C861EF">
              <w:rPr>
                <w:rFonts w:ascii="Arial" w:hAnsi="Arial" w:cs="Arial"/>
                <w:b/>
                <w:bCs/>
                <w:noProof/>
                <w:sz w:val="15"/>
                <w:szCs w:val="15"/>
              </w:rPr>
              <w:t>Hlavní celek 1 „Přípravné práce“</w:t>
            </w:r>
          </w:p>
        </w:tc>
        <w:tc>
          <w:tcPr>
            <w:tcW w:w="857" w:type="dxa"/>
            <w:tcBorders>
              <w:right w:val="nil"/>
            </w:tcBorders>
            <w:noWrap/>
            <w:vAlign w:val="center"/>
            <w:hideMark/>
          </w:tcPr>
          <w:p w14:paraId="313A85C3" w14:textId="77777777" w:rsidR="00BD4EA4" w:rsidRPr="00C861EF" w:rsidRDefault="00BD4EA4" w:rsidP="00BD4EA4">
            <w:pPr>
              <w:rPr>
                <w:rFonts w:ascii="Arial" w:hAnsi="Arial" w:cs="Arial"/>
                <w:b/>
                <w:bCs/>
                <w:noProof/>
                <w:sz w:val="15"/>
                <w:szCs w:val="15"/>
              </w:rPr>
            </w:pPr>
            <w:r w:rsidRPr="00C861EF">
              <w:rPr>
                <w:rFonts w:ascii="Arial" w:hAnsi="Arial" w:cs="Arial"/>
                <w:b/>
                <w:bCs/>
                <w:noProof/>
                <w:sz w:val="15"/>
                <w:szCs w:val="15"/>
              </w:rPr>
              <w:t> </w:t>
            </w:r>
          </w:p>
        </w:tc>
        <w:tc>
          <w:tcPr>
            <w:tcW w:w="871" w:type="dxa"/>
            <w:tcBorders>
              <w:left w:val="nil"/>
              <w:right w:val="nil"/>
            </w:tcBorders>
            <w:noWrap/>
            <w:vAlign w:val="center"/>
            <w:hideMark/>
          </w:tcPr>
          <w:p w14:paraId="2D2A4B07" w14:textId="77777777" w:rsidR="00BD4EA4" w:rsidRPr="00C861EF" w:rsidRDefault="00BD4EA4" w:rsidP="00BD4EA4">
            <w:pPr>
              <w:rPr>
                <w:rFonts w:ascii="Arial" w:hAnsi="Arial" w:cs="Arial"/>
                <w:b/>
                <w:bCs/>
                <w:noProof/>
                <w:sz w:val="15"/>
                <w:szCs w:val="15"/>
              </w:rPr>
            </w:pPr>
            <w:r w:rsidRPr="00C861EF">
              <w:rPr>
                <w:rFonts w:ascii="Arial" w:hAnsi="Arial" w:cs="Arial"/>
                <w:b/>
                <w:bCs/>
                <w:noProof/>
                <w:sz w:val="15"/>
                <w:szCs w:val="15"/>
              </w:rPr>
              <w:t> </w:t>
            </w:r>
          </w:p>
        </w:tc>
        <w:tc>
          <w:tcPr>
            <w:tcW w:w="1396" w:type="dxa"/>
            <w:tcBorders>
              <w:left w:val="nil"/>
              <w:right w:val="nil"/>
            </w:tcBorders>
            <w:noWrap/>
            <w:vAlign w:val="center"/>
            <w:hideMark/>
          </w:tcPr>
          <w:p w14:paraId="4A8D266E" w14:textId="77777777" w:rsidR="00BD4EA4" w:rsidRPr="00C861EF" w:rsidRDefault="00BD4EA4" w:rsidP="00BD4EA4">
            <w:pPr>
              <w:rPr>
                <w:rFonts w:ascii="Arial" w:hAnsi="Arial" w:cs="Arial"/>
                <w:b/>
                <w:bCs/>
                <w:noProof/>
                <w:sz w:val="15"/>
                <w:szCs w:val="15"/>
              </w:rPr>
            </w:pPr>
            <w:r w:rsidRPr="00C861EF">
              <w:rPr>
                <w:rFonts w:ascii="Arial" w:hAnsi="Arial" w:cs="Arial"/>
                <w:b/>
                <w:bCs/>
                <w:noProof/>
                <w:sz w:val="15"/>
                <w:szCs w:val="15"/>
              </w:rPr>
              <w:t> </w:t>
            </w:r>
          </w:p>
        </w:tc>
        <w:tc>
          <w:tcPr>
            <w:tcW w:w="1264" w:type="dxa"/>
            <w:tcBorders>
              <w:left w:val="nil"/>
              <w:right w:val="nil"/>
            </w:tcBorders>
            <w:noWrap/>
            <w:vAlign w:val="center"/>
            <w:hideMark/>
          </w:tcPr>
          <w:p w14:paraId="24083077" w14:textId="77777777" w:rsidR="00BD4EA4" w:rsidRPr="00C861EF" w:rsidRDefault="00BD4EA4" w:rsidP="00BD4EA4">
            <w:pPr>
              <w:rPr>
                <w:rFonts w:ascii="Arial" w:hAnsi="Arial" w:cs="Arial"/>
                <w:b/>
                <w:bCs/>
                <w:noProof/>
                <w:sz w:val="15"/>
                <w:szCs w:val="15"/>
              </w:rPr>
            </w:pPr>
            <w:r w:rsidRPr="00C861EF">
              <w:rPr>
                <w:rFonts w:ascii="Arial" w:hAnsi="Arial" w:cs="Arial"/>
                <w:b/>
                <w:bCs/>
                <w:noProof/>
                <w:sz w:val="15"/>
                <w:szCs w:val="15"/>
              </w:rPr>
              <w:t> </w:t>
            </w:r>
          </w:p>
        </w:tc>
        <w:tc>
          <w:tcPr>
            <w:tcW w:w="1569" w:type="dxa"/>
            <w:tcBorders>
              <w:left w:val="nil"/>
            </w:tcBorders>
            <w:noWrap/>
            <w:vAlign w:val="center"/>
            <w:hideMark/>
          </w:tcPr>
          <w:p w14:paraId="69380B49" w14:textId="77777777" w:rsidR="00BD4EA4" w:rsidRPr="00C861EF" w:rsidRDefault="00BD4EA4" w:rsidP="00BD4EA4">
            <w:pPr>
              <w:rPr>
                <w:rFonts w:ascii="Arial" w:hAnsi="Arial" w:cs="Arial"/>
                <w:b/>
                <w:bCs/>
                <w:noProof/>
                <w:sz w:val="15"/>
                <w:szCs w:val="15"/>
              </w:rPr>
            </w:pPr>
            <w:r w:rsidRPr="00C861EF">
              <w:rPr>
                <w:rFonts w:ascii="Arial" w:hAnsi="Arial" w:cs="Arial"/>
                <w:b/>
                <w:bCs/>
                <w:noProof/>
                <w:sz w:val="15"/>
                <w:szCs w:val="15"/>
              </w:rPr>
              <w:t> </w:t>
            </w:r>
          </w:p>
        </w:tc>
      </w:tr>
      <w:tr w:rsidR="00BD4EA4" w:rsidRPr="00C861EF" w14:paraId="0B9352F6" w14:textId="77777777" w:rsidTr="00911A43">
        <w:trPr>
          <w:trHeight w:val="363"/>
          <w:jc w:val="center"/>
        </w:trPr>
        <w:tc>
          <w:tcPr>
            <w:tcW w:w="1014" w:type="dxa"/>
            <w:vMerge w:val="restart"/>
            <w:noWrap/>
            <w:vAlign w:val="center"/>
            <w:hideMark/>
          </w:tcPr>
          <w:p w14:paraId="31A608DF" w14:textId="77777777" w:rsidR="00BD4EA4" w:rsidRPr="00C861EF" w:rsidRDefault="00BD4EA4" w:rsidP="00911A43">
            <w:pPr>
              <w:rPr>
                <w:rFonts w:ascii="Arial" w:hAnsi="Arial" w:cs="Arial"/>
                <w:noProof/>
                <w:sz w:val="15"/>
                <w:szCs w:val="15"/>
              </w:rPr>
            </w:pPr>
            <w:r w:rsidRPr="00C861EF">
              <w:rPr>
                <w:rFonts w:ascii="Arial" w:hAnsi="Arial" w:cs="Arial"/>
                <w:noProof/>
                <w:sz w:val="15"/>
                <w:szCs w:val="15"/>
              </w:rPr>
              <w:t>6.2.1</w:t>
            </w:r>
          </w:p>
        </w:tc>
        <w:tc>
          <w:tcPr>
            <w:tcW w:w="3058" w:type="dxa"/>
            <w:vAlign w:val="center"/>
            <w:hideMark/>
          </w:tcPr>
          <w:p w14:paraId="49AF316C" w14:textId="77777777" w:rsidR="00BD4EA4" w:rsidRPr="00C861EF" w:rsidRDefault="00BD4EA4">
            <w:pPr>
              <w:rPr>
                <w:rFonts w:ascii="Arial" w:hAnsi="Arial" w:cs="Arial"/>
                <w:noProof/>
                <w:sz w:val="15"/>
                <w:szCs w:val="15"/>
              </w:rPr>
            </w:pPr>
            <w:r w:rsidRPr="00C861EF">
              <w:rPr>
                <w:rFonts w:ascii="Arial" w:hAnsi="Arial" w:cs="Arial"/>
                <w:noProof/>
                <w:sz w:val="15"/>
                <w:szCs w:val="15"/>
              </w:rPr>
              <w:t xml:space="preserve">Revize stávajícího bodového pole </w:t>
            </w:r>
          </w:p>
        </w:tc>
        <w:tc>
          <w:tcPr>
            <w:tcW w:w="857" w:type="dxa"/>
            <w:noWrap/>
            <w:vAlign w:val="center"/>
            <w:hideMark/>
          </w:tcPr>
          <w:p w14:paraId="6107D0FA" w14:textId="4303E2E3"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bod</w:t>
            </w:r>
          </w:p>
        </w:tc>
        <w:tc>
          <w:tcPr>
            <w:tcW w:w="871" w:type="dxa"/>
            <w:noWrap/>
            <w:vAlign w:val="center"/>
            <w:hideMark/>
          </w:tcPr>
          <w:p w14:paraId="03E8F15F" w14:textId="0723F2FD"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5</w:t>
            </w:r>
          </w:p>
        </w:tc>
        <w:tc>
          <w:tcPr>
            <w:tcW w:w="1396" w:type="dxa"/>
            <w:noWrap/>
            <w:vAlign w:val="center"/>
            <w:hideMark/>
          </w:tcPr>
          <w:p w14:paraId="1A80883B"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1 650,00</w:t>
            </w:r>
          </w:p>
        </w:tc>
        <w:tc>
          <w:tcPr>
            <w:tcW w:w="1264" w:type="dxa"/>
            <w:noWrap/>
            <w:vAlign w:val="center"/>
            <w:hideMark/>
          </w:tcPr>
          <w:p w14:paraId="4FF6F42F"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8 250,00</w:t>
            </w:r>
          </w:p>
        </w:tc>
        <w:tc>
          <w:tcPr>
            <w:tcW w:w="1569" w:type="dxa"/>
            <w:vMerge w:val="restart"/>
            <w:noWrap/>
            <w:vAlign w:val="center"/>
            <w:hideMark/>
          </w:tcPr>
          <w:p w14:paraId="5002841E"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30.4.2023</w:t>
            </w:r>
          </w:p>
        </w:tc>
      </w:tr>
      <w:tr w:rsidR="00BD4EA4" w:rsidRPr="00C861EF" w14:paraId="75410081" w14:textId="77777777" w:rsidTr="00911A43">
        <w:trPr>
          <w:trHeight w:val="283"/>
          <w:jc w:val="center"/>
        </w:trPr>
        <w:tc>
          <w:tcPr>
            <w:tcW w:w="1014" w:type="dxa"/>
            <w:vMerge/>
            <w:vAlign w:val="center"/>
            <w:hideMark/>
          </w:tcPr>
          <w:p w14:paraId="2DE25599" w14:textId="77777777" w:rsidR="00BD4EA4" w:rsidRPr="00C861EF" w:rsidRDefault="00BD4EA4" w:rsidP="00911A43">
            <w:pPr>
              <w:rPr>
                <w:rFonts w:ascii="Arial" w:hAnsi="Arial" w:cs="Arial"/>
                <w:noProof/>
                <w:sz w:val="15"/>
                <w:szCs w:val="15"/>
              </w:rPr>
            </w:pPr>
          </w:p>
        </w:tc>
        <w:tc>
          <w:tcPr>
            <w:tcW w:w="3058" w:type="dxa"/>
            <w:vAlign w:val="center"/>
            <w:hideMark/>
          </w:tcPr>
          <w:p w14:paraId="5EFAAB31" w14:textId="77777777" w:rsidR="00BD4EA4" w:rsidRPr="00C861EF" w:rsidRDefault="00BD4EA4">
            <w:pPr>
              <w:rPr>
                <w:rFonts w:ascii="Arial" w:hAnsi="Arial" w:cs="Arial"/>
                <w:noProof/>
                <w:sz w:val="15"/>
                <w:szCs w:val="15"/>
              </w:rPr>
            </w:pPr>
            <w:r w:rsidRPr="00C861EF">
              <w:rPr>
                <w:rFonts w:ascii="Arial" w:hAnsi="Arial" w:cs="Arial"/>
                <w:noProof/>
                <w:sz w:val="15"/>
                <w:szCs w:val="15"/>
              </w:rPr>
              <w:t xml:space="preserve">Doplnění stávajícího bodového pole </w:t>
            </w:r>
          </w:p>
        </w:tc>
        <w:tc>
          <w:tcPr>
            <w:tcW w:w="857" w:type="dxa"/>
            <w:noWrap/>
            <w:vAlign w:val="center"/>
            <w:hideMark/>
          </w:tcPr>
          <w:p w14:paraId="5186641F"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bod</w:t>
            </w:r>
          </w:p>
        </w:tc>
        <w:tc>
          <w:tcPr>
            <w:tcW w:w="871" w:type="dxa"/>
            <w:noWrap/>
            <w:vAlign w:val="center"/>
            <w:hideMark/>
          </w:tcPr>
          <w:p w14:paraId="2BBBD3A0" w14:textId="092D8332"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4</w:t>
            </w:r>
          </w:p>
        </w:tc>
        <w:tc>
          <w:tcPr>
            <w:tcW w:w="1396" w:type="dxa"/>
            <w:noWrap/>
            <w:vAlign w:val="center"/>
            <w:hideMark/>
          </w:tcPr>
          <w:p w14:paraId="5FB27D36"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2 500,00</w:t>
            </w:r>
          </w:p>
        </w:tc>
        <w:tc>
          <w:tcPr>
            <w:tcW w:w="1264" w:type="dxa"/>
            <w:noWrap/>
            <w:vAlign w:val="center"/>
            <w:hideMark/>
          </w:tcPr>
          <w:p w14:paraId="5D7A6385"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10 000,00</w:t>
            </w:r>
          </w:p>
        </w:tc>
        <w:tc>
          <w:tcPr>
            <w:tcW w:w="1569" w:type="dxa"/>
            <w:vMerge/>
            <w:vAlign w:val="center"/>
            <w:hideMark/>
          </w:tcPr>
          <w:p w14:paraId="3B48DC87" w14:textId="77777777" w:rsidR="00BD4EA4" w:rsidRPr="00C861EF" w:rsidRDefault="00BD4EA4" w:rsidP="00BD4EA4">
            <w:pPr>
              <w:jc w:val="center"/>
              <w:rPr>
                <w:rFonts w:ascii="Arial" w:hAnsi="Arial" w:cs="Arial"/>
                <w:noProof/>
                <w:sz w:val="15"/>
                <w:szCs w:val="15"/>
              </w:rPr>
            </w:pPr>
          </w:p>
        </w:tc>
      </w:tr>
      <w:tr w:rsidR="00BD4EA4" w:rsidRPr="00C861EF" w14:paraId="328145B9" w14:textId="77777777" w:rsidTr="00911A43">
        <w:trPr>
          <w:trHeight w:val="359"/>
          <w:jc w:val="center"/>
        </w:trPr>
        <w:tc>
          <w:tcPr>
            <w:tcW w:w="1014" w:type="dxa"/>
            <w:vMerge w:val="restart"/>
            <w:noWrap/>
            <w:vAlign w:val="center"/>
            <w:hideMark/>
          </w:tcPr>
          <w:p w14:paraId="59BD506B" w14:textId="77777777" w:rsidR="00BD4EA4" w:rsidRPr="00C861EF" w:rsidRDefault="00BD4EA4" w:rsidP="00911A43">
            <w:pPr>
              <w:rPr>
                <w:rFonts w:ascii="Arial" w:hAnsi="Arial" w:cs="Arial"/>
                <w:noProof/>
                <w:sz w:val="15"/>
                <w:szCs w:val="15"/>
              </w:rPr>
            </w:pPr>
            <w:r w:rsidRPr="00C861EF">
              <w:rPr>
                <w:rFonts w:ascii="Arial" w:hAnsi="Arial" w:cs="Arial"/>
                <w:noProof/>
                <w:sz w:val="15"/>
                <w:szCs w:val="15"/>
              </w:rPr>
              <w:t>6.2.2</w:t>
            </w:r>
          </w:p>
        </w:tc>
        <w:tc>
          <w:tcPr>
            <w:tcW w:w="3058" w:type="dxa"/>
            <w:vAlign w:val="center"/>
            <w:hideMark/>
          </w:tcPr>
          <w:p w14:paraId="4EC306F1" w14:textId="77777777" w:rsidR="00BD4EA4" w:rsidRPr="00C861EF" w:rsidRDefault="00BD4EA4">
            <w:pPr>
              <w:rPr>
                <w:rFonts w:ascii="Arial" w:hAnsi="Arial" w:cs="Arial"/>
                <w:noProof/>
                <w:sz w:val="15"/>
                <w:szCs w:val="15"/>
              </w:rPr>
            </w:pPr>
            <w:r w:rsidRPr="00C861EF">
              <w:rPr>
                <w:rFonts w:ascii="Arial" w:hAnsi="Arial" w:cs="Arial"/>
                <w:noProof/>
                <w:sz w:val="15"/>
                <w:szCs w:val="15"/>
              </w:rPr>
              <w:t xml:space="preserve">Podrobné měření polohopisu v obvodu KoPÚ mimo trvalé porosty </w:t>
            </w:r>
          </w:p>
        </w:tc>
        <w:tc>
          <w:tcPr>
            <w:tcW w:w="857" w:type="dxa"/>
            <w:noWrap/>
            <w:vAlign w:val="center"/>
            <w:hideMark/>
          </w:tcPr>
          <w:p w14:paraId="2AEE1EDF"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ha</w:t>
            </w:r>
          </w:p>
        </w:tc>
        <w:tc>
          <w:tcPr>
            <w:tcW w:w="871" w:type="dxa"/>
            <w:noWrap/>
            <w:vAlign w:val="center"/>
            <w:hideMark/>
          </w:tcPr>
          <w:p w14:paraId="0C232A41"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239</w:t>
            </w:r>
          </w:p>
        </w:tc>
        <w:tc>
          <w:tcPr>
            <w:tcW w:w="1396" w:type="dxa"/>
            <w:noWrap/>
            <w:vAlign w:val="center"/>
            <w:hideMark/>
          </w:tcPr>
          <w:p w14:paraId="3C18BFE7"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1 100,00</w:t>
            </w:r>
          </w:p>
        </w:tc>
        <w:tc>
          <w:tcPr>
            <w:tcW w:w="1264" w:type="dxa"/>
            <w:noWrap/>
            <w:vAlign w:val="center"/>
            <w:hideMark/>
          </w:tcPr>
          <w:p w14:paraId="1C86D4EA"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262 900,00</w:t>
            </w:r>
          </w:p>
        </w:tc>
        <w:tc>
          <w:tcPr>
            <w:tcW w:w="1569" w:type="dxa"/>
            <w:vMerge w:val="restart"/>
            <w:noWrap/>
            <w:vAlign w:val="center"/>
            <w:hideMark/>
          </w:tcPr>
          <w:p w14:paraId="7BA2E03C"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31.8.2023</w:t>
            </w:r>
          </w:p>
        </w:tc>
      </w:tr>
      <w:tr w:rsidR="00BD4EA4" w:rsidRPr="00C861EF" w14:paraId="7C33B8D9" w14:textId="77777777" w:rsidTr="00911A43">
        <w:trPr>
          <w:trHeight w:val="285"/>
          <w:jc w:val="center"/>
        </w:trPr>
        <w:tc>
          <w:tcPr>
            <w:tcW w:w="1014" w:type="dxa"/>
            <w:vMerge/>
            <w:vAlign w:val="center"/>
            <w:hideMark/>
          </w:tcPr>
          <w:p w14:paraId="245CA1A6" w14:textId="77777777" w:rsidR="00BD4EA4" w:rsidRPr="00C861EF" w:rsidRDefault="00BD4EA4" w:rsidP="00911A43">
            <w:pPr>
              <w:rPr>
                <w:rFonts w:ascii="Arial" w:hAnsi="Arial" w:cs="Arial"/>
                <w:noProof/>
                <w:sz w:val="15"/>
                <w:szCs w:val="15"/>
              </w:rPr>
            </w:pPr>
          </w:p>
        </w:tc>
        <w:tc>
          <w:tcPr>
            <w:tcW w:w="3058" w:type="dxa"/>
            <w:vAlign w:val="center"/>
            <w:hideMark/>
          </w:tcPr>
          <w:p w14:paraId="10B2362C" w14:textId="77777777" w:rsidR="00BD4EA4" w:rsidRPr="00C861EF" w:rsidRDefault="00BD4EA4">
            <w:pPr>
              <w:rPr>
                <w:rFonts w:ascii="Arial" w:hAnsi="Arial" w:cs="Arial"/>
                <w:noProof/>
                <w:sz w:val="15"/>
                <w:szCs w:val="15"/>
              </w:rPr>
            </w:pPr>
            <w:r w:rsidRPr="00C861EF">
              <w:rPr>
                <w:rFonts w:ascii="Arial" w:hAnsi="Arial" w:cs="Arial"/>
                <w:noProof/>
                <w:sz w:val="15"/>
                <w:szCs w:val="15"/>
              </w:rPr>
              <w:t xml:space="preserve">Podrobné měření polohopisu v obvodu KoPÚ v trvalých porostech </w:t>
            </w:r>
          </w:p>
        </w:tc>
        <w:tc>
          <w:tcPr>
            <w:tcW w:w="857" w:type="dxa"/>
            <w:noWrap/>
            <w:vAlign w:val="center"/>
            <w:hideMark/>
          </w:tcPr>
          <w:p w14:paraId="1FD4F9CC"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ha</w:t>
            </w:r>
          </w:p>
        </w:tc>
        <w:tc>
          <w:tcPr>
            <w:tcW w:w="871" w:type="dxa"/>
            <w:noWrap/>
            <w:vAlign w:val="center"/>
            <w:hideMark/>
          </w:tcPr>
          <w:p w14:paraId="487FC959"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1</w:t>
            </w:r>
          </w:p>
        </w:tc>
        <w:tc>
          <w:tcPr>
            <w:tcW w:w="1396" w:type="dxa"/>
            <w:noWrap/>
            <w:vAlign w:val="center"/>
            <w:hideMark/>
          </w:tcPr>
          <w:p w14:paraId="695C24AF"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1 050,00</w:t>
            </w:r>
          </w:p>
        </w:tc>
        <w:tc>
          <w:tcPr>
            <w:tcW w:w="1264" w:type="dxa"/>
            <w:noWrap/>
            <w:vAlign w:val="center"/>
            <w:hideMark/>
          </w:tcPr>
          <w:p w14:paraId="0EF8471C"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1 050,00</w:t>
            </w:r>
          </w:p>
        </w:tc>
        <w:tc>
          <w:tcPr>
            <w:tcW w:w="1569" w:type="dxa"/>
            <w:vMerge/>
            <w:vAlign w:val="center"/>
            <w:hideMark/>
          </w:tcPr>
          <w:p w14:paraId="65CCC879" w14:textId="77777777" w:rsidR="00BD4EA4" w:rsidRPr="00C861EF" w:rsidRDefault="00BD4EA4" w:rsidP="00BD4EA4">
            <w:pPr>
              <w:jc w:val="center"/>
              <w:rPr>
                <w:rFonts w:ascii="Arial" w:hAnsi="Arial" w:cs="Arial"/>
                <w:noProof/>
                <w:sz w:val="15"/>
                <w:szCs w:val="15"/>
              </w:rPr>
            </w:pPr>
          </w:p>
        </w:tc>
      </w:tr>
      <w:tr w:rsidR="00BD4EA4" w:rsidRPr="00C861EF" w14:paraId="7F245D5C" w14:textId="77777777" w:rsidTr="00911A43">
        <w:trPr>
          <w:trHeight w:val="598"/>
          <w:jc w:val="center"/>
        </w:trPr>
        <w:tc>
          <w:tcPr>
            <w:tcW w:w="1014" w:type="dxa"/>
            <w:noWrap/>
            <w:vAlign w:val="center"/>
            <w:hideMark/>
          </w:tcPr>
          <w:p w14:paraId="67475670" w14:textId="77777777" w:rsidR="00BD4EA4" w:rsidRPr="00C861EF" w:rsidRDefault="00BD4EA4" w:rsidP="00911A43">
            <w:pPr>
              <w:rPr>
                <w:rFonts w:ascii="Arial" w:hAnsi="Arial" w:cs="Arial"/>
                <w:noProof/>
                <w:sz w:val="15"/>
                <w:szCs w:val="15"/>
              </w:rPr>
            </w:pPr>
            <w:r w:rsidRPr="00C861EF">
              <w:rPr>
                <w:rFonts w:ascii="Arial" w:hAnsi="Arial" w:cs="Arial"/>
                <w:noProof/>
                <w:sz w:val="15"/>
                <w:szCs w:val="15"/>
              </w:rPr>
              <w:t>6.2.4</w:t>
            </w:r>
          </w:p>
        </w:tc>
        <w:tc>
          <w:tcPr>
            <w:tcW w:w="3058" w:type="dxa"/>
            <w:vAlign w:val="center"/>
            <w:hideMark/>
          </w:tcPr>
          <w:p w14:paraId="36CBFF66" w14:textId="77777777" w:rsidR="00BD4EA4" w:rsidRPr="00C861EF" w:rsidRDefault="00BD4EA4">
            <w:pPr>
              <w:rPr>
                <w:rFonts w:ascii="Arial" w:hAnsi="Arial" w:cs="Arial"/>
                <w:noProof/>
                <w:sz w:val="15"/>
                <w:szCs w:val="15"/>
              </w:rPr>
            </w:pPr>
            <w:r w:rsidRPr="00C861EF">
              <w:rPr>
                <w:rFonts w:ascii="Arial" w:hAnsi="Arial" w:cs="Arial"/>
                <w:noProof/>
                <w:sz w:val="15"/>
                <w:szCs w:val="15"/>
              </w:rPr>
              <w:t>Zjišťování hranic obvodu KoPÚ, geometrické plány pro stanovení obvodu KoPÚ, předepsaná stabilizace dle vyhlášky č. 357/2013 Sb.</w:t>
            </w:r>
          </w:p>
        </w:tc>
        <w:tc>
          <w:tcPr>
            <w:tcW w:w="857" w:type="dxa"/>
            <w:vAlign w:val="center"/>
            <w:hideMark/>
          </w:tcPr>
          <w:p w14:paraId="4B11B76F" w14:textId="320EB9E1"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100 bm</w:t>
            </w:r>
          </w:p>
        </w:tc>
        <w:tc>
          <w:tcPr>
            <w:tcW w:w="871" w:type="dxa"/>
            <w:noWrap/>
            <w:vAlign w:val="center"/>
            <w:hideMark/>
          </w:tcPr>
          <w:p w14:paraId="01B6ECD4"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104</w:t>
            </w:r>
          </w:p>
        </w:tc>
        <w:tc>
          <w:tcPr>
            <w:tcW w:w="1396" w:type="dxa"/>
            <w:noWrap/>
            <w:vAlign w:val="center"/>
            <w:hideMark/>
          </w:tcPr>
          <w:p w14:paraId="61A829C6"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3 465,00</w:t>
            </w:r>
          </w:p>
        </w:tc>
        <w:tc>
          <w:tcPr>
            <w:tcW w:w="1264" w:type="dxa"/>
            <w:noWrap/>
            <w:vAlign w:val="center"/>
            <w:hideMark/>
          </w:tcPr>
          <w:p w14:paraId="0B5789F2"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360 360,00</w:t>
            </w:r>
          </w:p>
        </w:tc>
        <w:tc>
          <w:tcPr>
            <w:tcW w:w="1569" w:type="dxa"/>
            <w:noWrap/>
            <w:vAlign w:val="center"/>
            <w:hideMark/>
          </w:tcPr>
          <w:p w14:paraId="3853BA71"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28.2.2024</w:t>
            </w:r>
          </w:p>
        </w:tc>
      </w:tr>
      <w:tr w:rsidR="00BD4EA4" w:rsidRPr="00C861EF" w14:paraId="722C5C08" w14:textId="77777777" w:rsidTr="00911A43">
        <w:trPr>
          <w:trHeight w:val="442"/>
          <w:jc w:val="center"/>
        </w:trPr>
        <w:tc>
          <w:tcPr>
            <w:tcW w:w="1014" w:type="dxa"/>
            <w:noWrap/>
            <w:vAlign w:val="center"/>
            <w:hideMark/>
          </w:tcPr>
          <w:p w14:paraId="311E8A3C" w14:textId="77777777" w:rsidR="00BD4EA4" w:rsidRPr="00C861EF" w:rsidRDefault="00BD4EA4" w:rsidP="00911A43">
            <w:pPr>
              <w:rPr>
                <w:rFonts w:ascii="Arial" w:hAnsi="Arial" w:cs="Arial"/>
                <w:noProof/>
                <w:sz w:val="15"/>
                <w:szCs w:val="15"/>
              </w:rPr>
            </w:pPr>
            <w:r w:rsidRPr="00C861EF">
              <w:rPr>
                <w:rFonts w:ascii="Arial" w:hAnsi="Arial" w:cs="Arial"/>
                <w:noProof/>
                <w:sz w:val="15"/>
                <w:szCs w:val="15"/>
              </w:rPr>
              <w:t>6.2.5</w:t>
            </w:r>
          </w:p>
        </w:tc>
        <w:tc>
          <w:tcPr>
            <w:tcW w:w="3058" w:type="dxa"/>
            <w:vAlign w:val="center"/>
            <w:hideMark/>
          </w:tcPr>
          <w:p w14:paraId="7BA9E45A" w14:textId="77777777" w:rsidR="00BD4EA4" w:rsidRPr="00C861EF" w:rsidRDefault="00BD4EA4">
            <w:pPr>
              <w:rPr>
                <w:rFonts w:ascii="Arial" w:hAnsi="Arial" w:cs="Arial"/>
                <w:noProof/>
                <w:sz w:val="15"/>
                <w:szCs w:val="15"/>
              </w:rPr>
            </w:pPr>
            <w:r w:rsidRPr="00C861EF">
              <w:rPr>
                <w:rFonts w:ascii="Arial" w:hAnsi="Arial" w:cs="Arial"/>
                <w:noProof/>
                <w:sz w:val="15"/>
                <w:szCs w:val="15"/>
              </w:rPr>
              <w:t>Zjišťování hranic pozemků neřešených dle § 2 Zákona</w:t>
            </w:r>
          </w:p>
        </w:tc>
        <w:tc>
          <w:tcPr>
            <w:tcW w:w="857" w:type="dxa"/>
            <w:vAlign w:val="center"/>
            <w:hideMark/>
          </w:tcPr>
          <w:p w14:paraId="3FAA589E" w14:textId="79FDC6B9"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100 bm</w:t>
            </w:r>
          </w:p>
        </w:tc>
        <w:tc>
          <w:tcPr>
            <w:tcW w:w="871" w:type="dxa"/>
            <w:noWrap/>
            <w:vAlign w:val="center"/>
            <w:hideMark/>
          </w:tcPr>
          <w:p w14:paraId="05166C0F"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92</w:t>
            </w:r>
          </w:p>
        </w:tc>
        <w:tc>
          <w:tcPr>
            <w:tcW w:w="1396" w:type="dxa"/>
            <w:noWrap/>
            <w:vAlign w:val="center"/>
            <w:hideMark/>
          </w:tcPr>
          <w:p w14:paraId="483C39F0"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3 465,00</w:t>
            </w:r>
          </w:p>
        </w:tc>
        <w:tc>
          <w:tcPr>
            <w:tcW w:w="1264" w:type="dxa"/>
            <w:noWrap/>
            <w:vAlign w:val="center"/>
            <w:hideMark/>
          </w:tcPr>
          <w:p w14:paraId="498798C2"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318 780,00</w:t>
            </w:r>
          </w:p>
        </w:tc>
        <w:tc>
          <w:tcPr>
            <w:tcW w:w="1569" w:type="dxa"/>
            <w:noWrap/>
            <w:vAlign w:val="center"/>
            <w:hideMark/>
          </w:tcPr>
          <w:p w14:paraId="71FC2BE1"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28.2.2024</w:t>
            </w:r>
          </w:p>
        </w:tc>
      </w:tr>
      <w:tr w:rsidR="00BD4EA4" w:rsidRPr="00C861EF" w14:paraId="502F9186" w14:textId="77777777" w:rsidTr="00911A43">
        <w:trPr>
          <w:trHeight w:val="209"/>
          <w:jc w:val="center"/>
        </w:trPr>
        <w:tc>
          <w:tcPr>
            <w:tcW w:w="1014" w:type="dxa"/>
            <w:noWrap/>
            <w:vAlign w:val="center"/>
            <w:hideMark/>
          </w:tcPr>
          <w:p w14:paraId="2AD3A481" w14:textId="77777777" w:rsidR="00BD4EA4" w:rsidRPr="00C861EF" w:rsidRDefault="00BD4EA4" w:rsidP="00911A43">
            <w:pPr>
              <w:rPr>
                <w:rFonts w:ascii="Arial" w:hAnsi="Arial" w:cs="Arial"/>
                <w:noProof/>
                <w:sz w:val="15"/>
                <w:szCs w:val="15"/>
              </w:rPr>
            </w:pPr>
            <w:r w:rsidRPr="00C861EF">
              <w:rPr>
                <w:rFonts w:ascii="Arial" w:hAnsi="Arial" w:cs="Arial"/>
                <w:noProof/>
                <w:sz w:val="15"/>
                <w:szCs w:val="15"/>
              </w:rPr>
              <w:t>6.2.7</w:t>
            </w:r>
          </w:p>
        </w:tc>
        <w:tc>
          <w:tcPr>
            <w:tcW w:w="3058" w:type="dxa"/>
            <w:vAlign w:val="center"/>
            <w:hideMark/>
          </w:tcPr>
          <w:p w14:paraId="145ABD9C" w14:textId="77777777" w:rsidR="00BD4EA4" w:rsidRPr="00C861EF" w:rsidRDefault="00BD4EA4">
            <w:pPr>
              <w:rPr>
                <w:rFonts w:ascii="Arial" w:hAnsi="Arial" w:cs="Arial"/>
                <w:noProof/>
                <w:sz w:val="15"/>
                <w:szCs w:val="15"/>
              </w:rPr>
            </w:pPr>
            <w:r w:rsidRPr="00C861EF">
              <w:rPr>
                <w:rFonts w:ascii="Arial" w:hAnsi="Arial" w:cs="Arial"/>
                <w:noProof/>
                <w:sz w:val="15"/>
                <w:szCs w:val="15"/>
              </w:rPr>
              <w:t xml:space="preserve">Rozbor současného stavu                      </w:t>
            </w:r>
          </w:p>
        </w:tc>
        <w:tc>
          <w:tcPr>
            <w:tcW w:w="857" w:type="dxa"/>
            <w:vAlign w:val="center"/>
            <w:hideMark/>
          </w:tcPr>
          <w:p w14:paraId="7828CDDB"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ha</w:t>
            </w:r>
          </w:p>
        </w:tc>
        <w:tc>
          <w:tcPr>
            <w:tcW w:w="871" w:type="dxa"/>
            <w:noWrap/>
            <w:vAlign w:val="center"/>
            <w:hideMark/>
          </w:tcPr>
          <w:p w14:paraId="506E2FA3"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230</w:t>
            </w:r>
          </w:p>
        </w:tc>
        <w:tc>
          <w:tcPr>
            <w:tcW w:w="1396" w:type="dxa"/>
            <w:noWrap/>
            <w:vAlign w:val="center"/>
            <w:hideMark/>
          </w:tcPr>
          <w:p w14:paraId="2E265B67"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440,00</w:t>
            </w:r>
          </w:p>
        </w:tc>
        <w:tc>
          <w:tcPr>
            <w:tcW w:w="1264" w:type="dxa"/>
            <w:noWrap/>
            <w:vAlign w:val="center"/>
            <w:hideMark/>
          </w:tcPr>
          <w:p w14:paraId="108D5A6F"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101 200,00</w:t>
            </w:r>
          </w:p>
        </w:tc>
        <w:tc>
          <w:tcPr>
            <w:tcW w:w="1569" w:type="dxa"/>
            <w:noWrap/>
            <w:vAlign w:val="center"/>
            <w:hideMark/>
          </w:tcPr>
          <w:p w14:paraId="19D309E7"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31.5.2024</w:t>
            </w:r>
          </w:p>
        </w:tc>
      </w:tr>
      <w:tr w:rsidR="00BD4EA4" w:rsidRPr="00C861EF" w14:paraId="5DFCD97D" w14:textId="77777777" w:rsidTr="00911A43">
        <w:trPr>
          <w:trHeight w:val="158"/>
          <w:jc w:val="center"/>
        </w:trPr>
        <w:tc>
          <w:tcPr>
            <w:tcW w:w="1014" w:type="dxa"/>
            <w:noWrap/>
            <w:vAlign w:val="center"/>
            <w:hideMark/>
          </w:tcPr>
          <w:p w14:paraId="4BEE9AC5" w14:textId="77777777" w:rsidR="00BD4EA4" w:rsidRPr="00C861EF" w:rsidRDefault="00BD4EA4" w:rsidP="00911A43">
            <w:pPr>
              <w:rPr>
                <w:rFonts w:ascii="Arial" w:hAnsi="Arial" w:cs="Arial"/>
                <w:noProof/>
                <w:sz w:val="15"/>
                <w:szCs w:val="15"/>
              </w:rPr>
            </w:pPr>
            <w:r w:rsidRPr="00C861EF">
              <w:rPr>
                <w:rFonts w:ascii="Arial" w:hAnsi="Arial" w:cs="Arial"/>
                <w:noProof/>
                <w:sz w:val="15"/>
                <w:szCs w:val="15"/>
              </w:rPr>
              <w:t>6.2.8</w:t>
            </w:r>
          </w:p>
        </w:tc>
        <w:tc>
          <w:tcPr>
            <w:tcW w:w="3058" w:type="dxa"/>
            <w:vAlign w:val="center"/>
            <w:hideMark/>
          </w:tcPr>
          <w:p w14:paraId="1BB45049" w14:textId="77777777" w:rsidR="00BD4EA4" w:rsidRPr="00C861EF" w:rsidRDefault="00BD4EA4">
            <w:pPr>
              <w:rPr>
                <w:rFonts w:ascii="Arial" w:hAnsi="Arial" w:cs="Arial"/>
                <w:noProof/>
                <w:sz w:val="15"/>
                <w:szCs w:val="15"/>
              </w:rPr>
            </w:pPr>
            <w:r w:rsidRPr="00C861EF">
              <w:rPr>
                <w:rFonts w:ascii="Arial" w:hAnsi="Arial" w:cs="Arial"/>
                <w:noProof/>
                <w:sz w:val="15"/>
                <w:szCs w:val="15"/>
              </w:rPr>
              <w:t>Dokumentace k soupisu nároků vlastníků pozemků</w:t>
            </w:r>
          </w:p>
        </w:tc>
        <w:tc>
          <w:tcPr>
            <w:tcW w:w="857" w:type="dxa"/>
            <w:noWrap/>
            <w:vAlign w:val="center"/>
            <w:hideMark/>
          </w:tcPr>
          <w:p w14:paraId="6F78B664"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ha</w:t>
            </w:r>
          </w:p>
        </w:tc>
        <w:tc>
          <w:tcPr>
            <w:tcW w:w="871" w:type="dxa"/>
            <w:noWrap/>
            <w:vAlign w:val="center"/>
            <w:hideMark/>
          </w:tcPr>
          <w:p w14:paraId="04FA0B2D"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230</w:t>
            </w:r>
          </w:p>
        </w:tc>
        <w:tc>
          <w:tcPr>
            <w:tcW w:w="1396" w:type="dxa"/>
            <w:noWrap/>
            <w:vAlign w:val="center"/>
            <w:hideMark/>
          </w:tcPr>
          <w:p w14:paraId="078B5FBE"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440,00</w:t>
            </w:r>
          </w:p>
        </w:tc>
        <w:tc>
          <w:tcPr>
            <w:tcW w:w="1264" w:type="dxa"/>
            <w:noWrap/>
            <w:vAlign w:val="center"/>
            <w:hideMark/>
          </w:tcPr>
          <w:p w14:paraId="08E4BDD0"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101 200,00</w:t>
            </w:r>
          </w:p>
        </w:tc>
        <w:tc>
          <w:tcPr>
            <w:tcW w:w="1569" w:type="dxa"/>
            <w:noWrap/>
            <w:vAlign w:val="center"/>
            <w:hideMark/>
          </w:tcPr>
          <w:p w14:paraId="4A529A78"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30.6.2024</w:t>
            </w:r>
          </w:p>
        </w:tc>
      </w:tr>
      <w:tr w:rsidR="00BD4EA4" w:rsidRPr="00C861EF" w14:paraId="397994FB" w14:textId="77777777" w:rsidTr="00911A43">
        <w:trPr>
          <w:trHeight w:val="207"/>
          <w:jc w:val="center"/>
        </w:trPr>
        <w:tc>
          <w:tcPr>
            <w:tcW w:w="4072" w:type="dxa"/>
            <w:gridSpan w:val="2"/>
            <w:noWrap/>
            <w:vAlign w:val="center"/>
            <w:hideMark/>
          </w:tcPr>
          <w:p w14:paraId="48307FD4" w14:textId="77777777" w:rsidR="00BD4EA4" w:rsidRPr="00C861EF" w:rsidRDefault="00BD4EA4" w:rsidP="00911A43">
            <w:pPr>
              <w:jc w:val="center"/>
              <w:rPr>
                <w:rFonts w:ascii="Arial" w:hAnsi="Arial" w:cs="Arial"/>
                <w:b/>
                <w:bCs/>
                <w:noProof/>
                <w:sz w:val="15"/>
                <w:szCs w:val="15"/>
              </w:rPr>
            </w:pPr>
            <w:r w:rsidRPr="00C861EF">
              <w:rPr>
                <w:rFonts w:ascii="Arial" w:hAnsi="Arial" w:cs="Arial"/>
                <w:b/>
                <w:bCs/>
                <w:noProof/>
                <w:sz w:val="15"/>
                <w:szCs w:val="15"/>
              </w:rPr>
              <w:t>„Přípravné práce“ celkem bez DPH v Kč</w:t>
            </w:r>
          </w:p>
        </w:tc>
        <w:tc>
          <w:tcPr>
            <w:tcW w:w="857" w:type="dxa"/>
            <w:tcBorders>
              <w:bottom w:val="single" w:sz="4" w:space="0" w:color="auto"/>
            </w:tcBorders>
            <w:vAlign w:val="center"/>
            <w:hideMark/>
          </w:tcPr>
          <w:p w14:paraId="07A4C5AE" w14:textId="17BDAD2E" w:rsidR="00BD4EA4" w:rsidRPr="00C861EF" w:rsidRDefault="00BD4EA4" w:rsidP="00BD4EA4">
            <w:pPr>
              <w:jc w:val="center"/>
              <w:rPr>
                <w:rFonts w:ascii="Arial" w:hAnsi="Arial" w:cs="Arial"/>
                <w:b/>
                <w:bCs/>
                <w:noProof/>
                <w:sz w:val="15"/>
                <w:szCs w:val="15"/>
              </w:rPr>
            </w:pPr>
          </w:p>
        </w:tc>
        <w:tc>
          <w:tcPr>
            <w:tcW w:w="871" w:type="dxa"/>
            <w:tcBorders>
              <w:bottom w:val="single" w:sz="4" w:space="0" w:color="auto"/>
            </w:tcBorders>
            <w:vAlign w:val="center"/>
            <w:hideMark/>
          </w:tcPr>
          <w:p w14:paraId="574059A2" w14:textId="62A98EDB" w:rsidR="00BD4EA4" w:rsidRPr="00C861EF" w:rsidRDefault="00BD4EA4" w:rsidP="00BD4EA4">
            <w:pPr>
              <w:jc w:val="center"/>
              <w:rPr>
                <w:rFonts w:ascii="Arial" w:hAnsi="Arial" w:cs="Arial"/>
                <w:b/>
                <w:bCs/>
                <w:noProof/>
                <w:sz w:val="15"/>
                <w:szCs w:val="15"/>
              </w:rPr>
            </w:pPr>
          </w:p>
        </w:tc>
        <w:tc>
          <w:tcPr>
            <w:tcW w:w="1396" w:type="dxa"/>
            <w:tcBorders>
              <w:bottom w:val="single" w:sz="4" w:space="0" w:color="auto"/>
            </w:tcBorders>
            <w:vAlign w:val="center"/>
            <w:hideMark/>
          </w:tcPr>
          <w:p w14:paraId="5ABB893F" w14:textId="1DDA5CE6" w:rsidR="00BD4EA4" w:rsidRPr="00C861EF" w:rsidRDefault="00BD4EA4" w:rsidP="00BD4EA4">
            <w:pPr>
              <w:jc w:val="center"/>
              <w:rPr>
                <w:rFonts w:ascii="Arial" w:hAnsi="Arial" w:cs="Arial"/>
                <w:b/>
                <w:bCs/>
                <w:noProof/>
                <w:sz w:val="15"/>
                <w:szCs w:val="15"/>
              </w:rPr>
            </w:pPr>
          </w:p>
        </w:tc>
        <w:tc>
          <w:tcPr>
            <w:tcW w:w="1264" w:type="dxa"/>
            <w:tcBorders>
              <w:bottom w:val="single" w:sz="4" w:space="0" w:color="auto"/>
            </w:tcBorders>
            <w:vAlign w:val="center"/>
            <w:hideMark/>
          </w:tcPr>
          <w:p w14:paraId="678D1737" w14:textId="77777777" w:rsidR="00BD4EA4" w:rsidRPr="00C861EF" w:rsidRDefault="00BD4EA4" w:rsidP="00C861EF">
            <w:pPr>
              <w:jc w:val="right"/>
              <w:rPr>
                <w:rFonts w:ascii="Arial" w:hAnsi="Arial" w:cs="Arial"/>
                <w:b/>
                <w:bCs/>
                <w:noProof/>
                <w:sz w:val="15"/>
                <w:szCs w:val="15"/>
              </w:rPr>
            </w:pPr>
            <w:r w:rsidRPr="00C861EF">
              <w:rPr>
                <w:rFonts w:ascii="Arial" w:hAnsi="Arial" w:cs="Arial"/>
                <w:b/>
                <w:bCs/>
                <w:noProof/>
                <w:sz w:val="15"/>
                <w:szCs w:val="15"/>
              </w:rPr>
              <w:t>1 163 740,00</w:t>
            </w:r>
          </w:p>
        </w:tc>
        <w:tc>
          <w:tcPr>
            <w:tcW w:w="1569" w:type="dxa"/>
            <w:tcBorders>
              <w:bottom w:val="single" w:sz="4" w:space="0" w:color="auto"/>
            </w:tcBorders>
            <w:noWrap/>
            <w:vAlign w:val="center"/>
            <w:hideMark/>
          </w:tcPr>
          <w:p w14:paraId="2AC09750"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30.6.2024</w:t>
            </w:r>
          </w:p>
        </w:tc>
      </w:tr>
      <w:tr w:rsidR="00BD4EA4" w:rsidRPr="00C861EF" w14:paraId="57EB10BD" w14:textId="77777777" w:rsidTr="00911A43">
        <w:trPr>
          <w:trHeight w:val="283"/>
          <w:jc w:val="center"/>
        </w:trPr>
        <w:tc>
          <w:tcPr>
            <w:tcW w:w="1014" w:type="dxa"/>
            <w:noWrap/>
            <w:vAlign w:val="center"/>
            <w:hideMark/>
          </w:tcPr>
          <w:p w14:paraId="08552E83" w14:textId="77777777" w:rsidR="00BD4EA4" w:rsidRPr="00C861EF" w:rsidRDefault="00BD4EA4" w:rsidP="00BD4EA4">
            <w:pPr>
              <w:rPr>
                <w:rFonts w:ascii="Arial" w:hAnsi="Arial" w:cs="Arial"/>
                <w:b/>
                <w:bCs/>
                <w:noProof/>
                <w:sz w:val="15"/>
                <w:szCs w:val="15"/>
              </w:rPr>
            </w:pPr>
            <w:r w:rsidRPr="00C861EF">
              <w:rPr>
                <w:rFonts w:ascii="Arial" w:hAnsi="Arial" w:cs="Arial"/>
                <w:b/>
                <w:bCs/>
                <w:noProof/>
                <w:sz w:val="15"/>
                <w:szCs w:val="15"/>
              </w:rPr>
              <w:t>6.3</w:t>
            </w:r>
          </w:p>
        </w:tc>
        <w:tc>
          <w:tcPr>
            <w:tcW w:w="3058" w:type="dxa"/>
            <w:vAlign w:val="center"/>
            <w:hideMark/>
          </w:tcPr>
          <w:p w14:paraId="46E61C73" w14:textId="77777777" w:rsidR="00BD4EA4" w:rsidRPr="00C861EF" w:rsidRDefault="00BD4EA4" w:rsidP="00BD4EA4">
            <w:pPr>
              <w:rPr>
                <w:rFonts w:ascii="Arial" w:hAnsi="Arial" w:cs="Arial"/>
                <w:b/>
                <w:bCs/>
                <w:noProof/>
                <w:sz w:val="15"/>
                <w:szCs w:val="15"/>
              </w:rPr>
            </w:pPr>
            <w:r w:rsidRPr="00C861EF">
              <w:rPr>
                <w:rFonts w:ascii="Arial" w:hAnsi="Arial" w:cs="Arial"/>
                <w:b/>
                <w:bCs/>
                <w:noProof/>
                <w:sz w:val="15"/>
                <w:szCs w:val="15"/>
              </w:rPr>
              <w:t xml:space="preserve">Hlavní celek 2 „Návrhové práce“ </w:t>
            </w:r>
          </w:p>
        </w:tc>
        <w:tc>
          <w:tcPr>
            <w:tcW w:w="857" w:type="dxa"/>
            <w:tcBorders>
              <w:right w:val="nil"/>
            </w:tcBorders>
            <w:noWrap/>
            <w:vAlign w:val="center"/>
            <w:hideMark/>
          </w:tcPr>
          <w:p w14:paraId="04DE3ED9" w14:textId="5D2AA843" w:rsidR="00BD4EA4" w:rsidRPr="00C861EF" w:rsidRDefault="00BD4EA4" w:rsidP="00BD4EA4">
            <w:pPr>
              <w:jc w:val="center"/>
              <w:rPr>
                <w:rFonts w:ascii="Arial" w:hAnsi="Arial" w:cs="Arial"/>
                <w:b/>
                <w:bCs/>
                <w:noProof/>
                <w:sz w:val="15"/>
                <w:szCs w:val="15"/>
              </w:rPr>
            </w:pPr>
          </w:p>
        </w:tc>
        <w:tc>
          <w:tcPr>
            <w:tcW w:w="871" w:type="dxa"/>
            <w:tcBorders>
              <w:left w:val="nil"/>
              <w:right w:val="nil"/>
            </w:tcBorders>
            <w:noWrap/>
            <w:vAlign w:val="center"/>
            <w:hideMark/>
          </w:tcPr>
          <w:p w14:paraId="5D1DC0DB" w14:textId="488601D5" w:rsidR="00BD4EA4" w:rsidRPr="00C861EF" w:rsidRDefault="00BD4EA4" w:rsidP="00BD4EA4">
            <w:pPr>
              <w:jc w:val="center"/>
              <w:rPr>
                <w:rFonts w:ascii="Arial" w:hAnsi="Arial" w:cs="Arial"/>
                <w:b/>
                <w:bCs/>
                <w:noProof/>
                <w:sz w:val="15"/>
                <w:szCs w:val="15"/>
              </w:rPr>
            </w:pPr>
          </w:p>
        </w:tc>
        <w:tc>
          <w:tcPr>
            <w:tcW w:w="1396" w:type="dxa"/>
            <w:tcBorders>
              <w:left w:val="nil"/>
              <w:right w:val="nil"/>
            </w:tcBorders>
            <w:noWrap/>
            <w:vAlign w:val="center"/>
            <w:hideMark/>
          </w:tcPr>
          <w:p w14:paraId="597C69F9" w14:textId="58012D02" w:rsidR="00BD4EA4" w:rsidRPr="00C861EF" w:rsidRDefault="00BD4EA4" w:rsidP="00BD4EA4">
            <w:pPr>
              <w:jc w:val="center"/>
              <w:rPr>
                <w:rFonts w:ascii="Arial" w:hAnsi="Arial" w:cs="Arial"/>
                <w:b/>
                <w:bCs/>
                <w:noProof/>
                <w:sz w:val="15"/>
                <w:szCs w:val="15"/>
              </w:rPr>
            </w:pPr>
          </w:p>
        </w:tc>
        <w:tc>
          <w:tcPr>
            <w:tcW w:w="1264" w:type="dxa"/>
            <w:tcBorders>
              <w:left w:val="nil"/>
              <w:right w:val="nil"/>
            </w:tcBorders>
            <w:noWrap/>
            <w:vAlign w:val="center"/>
            <w:hideMark/>
          </w:tcPr>
          <w:p w14:paraId="14FA5C30" w14:textId="40287D65" w:rsidR="00BD4EA4" w:rsidRPr="00C861EF" w:rsidRDefault="00BD4EA4" w:rsidP="00C861EF">
            <w:pPr>
              <w:jc w:val="right"/>
              <w:rPr>
                <w:rFonts w:ascii="Arial" w:hAnsi="Arial" w:cs="Arial"/>
                <w:b/>
                <w:bCs/>
                <w:noProof/>
                <w:sz w:val="15"/>
                <w:szCs w:val="15"/>
              </w:rPr>
            </w:pPr>
          </w:p>
        </w:tc>
        <w:tc>
          <w:tcPr>
            <w:tcW w:w="1569" w:type="dxa"/>
            <w:tcBorders>
              <w:left w:val="nil"/>
            </w:tcBorders>
            <w:noWrap/>
            <w:vAlign w:val="center"/>
            <w:hideMark/>
          </w:tcPr>
          <w:p w14:paraId="63AF5209" w14:textId="6C5F5318" w:rsidR="00BD4EA4" w:rsidRPr="00C861EF" w:rsidRDefault="00BD4EA4" w:rsidP="00BD4EA4">
            <w:pPr>
              <w:jc w:val="center"/>
              <w:rPr>
                <w:rFonts w:ascii="Arial" w:hAnsi="Arial" w:cs="Arial"/>
                <w:b/>
                <w:bCs/>
                <w:noProof/>
                <w:sz w:val="15"/>
                <w:szCs w:val="15"/>
              </w:rPr>
            </w:pPr>
          </w:p>
        </w:tc>
      </w:tr>
      <w:tr w:rsidR="00BD4EA4" w:rsidRPr="00C861EF" w14:paraId="1F376532" w14:textId="77777777" w:rsidTr="00911A43">
        <w:trPr>
          <w:trHeight w:val="359"/>
          <w:jc w:val="center"/>
        </w:trPr>
        <w:tc>
          <w:tcPr>
            <w:tcW w:w="1014" w:type="dxa"/>
            <w:noWrap/>
            <w:vAlign w:val="center"/>
            <w:hideMark/>
          </w:tcPr>
          <w:p w14:paraId="6FEE0AF5" w14:textId="77777777" w:rsidR="00BD4EA4" w:rsidRPr="00C861EF" w:rsidRDefault="00BD4EA4" w:rsidP="00BD4EA4">
            <w:pPr>
              <w:rPr>
                <w:rFonts w:ascii="Arial" w:hAnsi="Arial" w:cs="Arial"/>
                <w:noProof/>
                <w:sz w:val="15"/>
                <w:szCs w:val="15"/>
              </w:rPr>
            </w:pPr>
            <w:r w:rsidRPr="00C861EF">
              <w:rPr>
                <w:rFonts w:ascii="Arial" w:hAnsi="Arial" w:cs="Arial"/>
                <w:noProof/>
                <w:sz w:val="15"/>
                <w:szCs w:val="15"/>
              </w:rPr>
              <w:t>6.3.1</w:t>
            </w:r>
          </w:p>
        </w:tc>
        <w:tc>
          <w:tcPr>
            <w:tcW w:w="3058" w:type="dxa"/>
            <w:vAlign w:val="center"/>
            <w:hideMark/>
          </w:tcPr>
          <w:p w14:paraId="1A275337" w14:textId="77777777" w:rsidR="00BD4EA4" w:rsidRPr="00C861EF" w:rsidRDefault="00BD4EA4">
            <w:pPr>
              <w:rPr>
                <w:rFonts w:ascii="Arial" w:hAnsi="Arial" w:cs="Arial"/>
                <w:noProof/>
                <w:sz w:val="15"/>
                <w:szCs w:val="15"/>
              </w:rPr>
            </w:pPr>
            <w:r w:rsidRPr="00C861EF">
              <w:rPr>
                <w:rFonts w:ascii="Arial" w:hAnsi="Arial" w:cs="Arial"/>
                <w:noProof/>
                <w:sz w:val="15"/>
                <w:szCs w:val="15"/>
              </w:rPr>
              <w:t>Vypracování plánu společných zařízení ("PSZ")</w:t>
            </w:r>
          </w:p>
        </w:tc>
        <w:tc>
          <w:tcPr>
            <w:tcW w:w="857" w:type="dxa"/>
            <w:noWrap/>
            <w:vAlign w:val="center"/>
            <w:hideMark/>
          </w:tcPr>
          <w:p w14:paraId="71B02258"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ha</w:t>
            </w:r>
          </w:p>
        </w:tc>
        <w:tc>
          <w:tcPr>
            <w:tcW w:w="871" w:type="dxa"/>
            <w:noWrap/>
            <w:vAlign w:val="center"/>
            <w:hideMark/>
          </w:tcPr>
          <w:p w14:paraId="0D22811C"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214</w:t>
            </w:r>
          </w:p>
        </w:tc>
        <w:tc>
          <w:tcPr>
            <w:tcW w:w="1396" w:type="dxa"/>
            <w:noWrap/>
            <w:vAlign w:val="center"/>
            <w:hideMark/>
          </w:tcPr>
          <w:p w14:paraId="7FBFBB73"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880,00</w:t>
            </w:r>
          </w:p>
        </w:tc>
        <w:tc>
          <w:tcPr>
            <w:tcW w:w="1264" w:type="dxa"/>
            <w:noWrap/>
            <w:vAlign w:val="center"/>
            <w:hideMark/>
          </w:tcPr>
          <w:p w14:paraId="79873863"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188 320,00</w:t>
            </w:r>
          </w:p>
        </w:tc>
        <w:tc>
          <w:tcPr>
            <w:tcW w:w="1569" w:type="dxa"/>
            <w:vMerge w:val="restart"/>
            <w:noWrap/>
            <w:vAlign w:val="center"/>
            <w:hideMark/>
          </w:tcPr>
          <w:p w14:paraId="538B39DB"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31.10.2025</w:t>
            </w:r>
          </w:p>
        </w:tc>
      </w:tr>
      <w:tr w:rsidR="00BD4EA4" w:rsidRPr="00C861EF" w14:paraId="3DE6C781" w14:textId="77777777" w:rsidTr="00911A43">
        <w:trPr>
          <w:trHeight w:val="421"/>
          <w:jc w:val="center"/>
        </w:trPr>
        <w:tc>
          <w:tcPr>
            <w:tcW w:w="1014" w:type="dxa"/>
            <w:vAlign w:val="center"/>
            <w:hideMark/>
          </w:tcPr>
          <w:p w14:paraId="2B31F274" w14:textId="77777777" w:rsidR="00BD4EA4" w:rsidRPr="00C861EF" w:rsidRDefault="00BD4EA4" w:rsidP="00BD4EA4">
            <w:pPr>
              <w:rPr>
                <w:rFonts w:ascii="Arial" w:hAnsi="Arial" w:cs="Arial"/>
                <w:noProof/>
                <w:sz w:val="15"/>
                <w:szCs w:val="15"/>
              </w:rPr>
            </w:pPr>
            <w:r w:rsidRPr="00C861EF">
              <w:rPr>
                <w:rFonts w:ascii="Arial" w:hAnsi="Arial" w:cs="Arial"/>
                <w:noProof/>
                <w:sz w:val="15"/>
                <w:szCs w:val="15"/>
              </w:rPr>
              <w:t>6.3.1 i) a)</w:t>
            </w:r>
          </w:p>
        </w:tc>
        <w:tc>
          <w:tcPr>
            <w:tcW w:w="3058" w:type="dxa"/>
            <w:vAlign w:val="center"/>
            <w:hideMark/>
          </w:tcPr>
          <w:p w14:paraId="362F03F7" w14:textId="77777777" w:rsidR="00BD4EA4" w:rsidRPr="00C861EF" w:rsidRDefault="00BD4EA4">
            <w:pPr>
              <w:rPr>
                <w:rFonts w:ascii="Arial" w:hAnsi="Arial" w:cs="Arial"/>
                <w:noProof/>
                <w:sz w:val="15"/>
                <w:szCs w:val="15"/>
              </w:rPr>
            </w:pPr>
            <w:r w:rsidRPr="00C861EF">
              <w:rPr>
                <w:rFonts w:ascii="Arial" w:hAnsi="Arial" w:cs="Arial"/>
                <w:noProof/>
                <w:sz w:val="15"/>
                <w:szCs w:val="15"/>
              </w:rPr>
              <w:t xml:space="preserve">Výškopisné zaměření zájmového území dle čl. 6.3.1 i) a) Smlouvy 2) </w:t>
            </w:r>
          </w:p>
        </w:tc>
        <w:tc>
          <w:tcPr>
            <w:tcW w:w="857" w:type="dxa"/>
            <w:noWrap/>
            <w:vAlign w:val="center"/>
            <w:hideMark/>
          </w:tcPr>
          <w:p w14:paraId="44B7DA92"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ha</w:t>
            </w:r>
          </w:p>
        </w:tc>
        <w:tc>
          <w:tcPr>
            <w:tcW w:w="871" w:type="dxa"/>
            <w:noWrap/>
            <w:vAlign w:val="center"/>
            <w:hideMark/>
          </w:tcPr>
          <w:p w14:paraId="5C48E396"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80</w:t>
            </w:r>
          </w:p>
        </w:tc>
        <w:tc>
          <w:tcPr>
            <w:tcW w:w="1396" w:type="dxa"/>
            <w:noWrap/>
            <w:vAlign w:val="center"/>
            <w:hideMark/>
          </w:tcPr>
          <w:p w14:paraId="734FD572"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660,00</w:t>
            </w:r>
          </w:p>
        </w:tc>
        <w:tc>
          <w:tcPr>
            <w:tcW w:w="1264" w:type="dxa"/>
            <w:noWrap/>
            <w:vAlign w:val="center"/>
            <w:hideMark/>
          </w:tcPr>
          <w:p w14:paraId="58BC5C17"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52 800,00</w:t>
            </w:r>
          </w:p>
        </w:tc>
        <w:tc>
          <w:tcPr>
            <w:tcW w:w="1569" w:type="dxa"/>
            <w:vMerge/>
            <w:vAlign w:val="center"/>
            <w:hideMark/>
          </w:tcPr>
          <w:p w14:paraId="4D25CAED" w14:textId="77777777" w:rsidR="00BD4EA4" w:rsidRPr="00C861EF" w:rsidRDefault="00BD4EA4" w:rsidP="00BD4EA4">
            <w:pPr>
              <w:jc w:val="center"/>
              <w:rPr>
                <w:rFonts w:ascii="Arial" w:hAnsi="Arial" w:cs="Arial"/>
                <w:noProof/>
                <w:sz w:val="15"/>
                <w:szCs w:val="15"/>
              </w:rPr>
            </w:pPr>
          </w:p>
        </w:tc>
      </w:tr>
      <w:tr w:rsidR="00BD4EA4" w:rsidRPr="00C861EF" w14:paraId="7532A3F1" w14:textId="77777777" w:rsidTr="00911A43">
        <w:trPr>
          <w:trHeight w:val="612"/>
          <w:jc w:val="center"/>
        </w:trPr>
        <w:tc>
          <w:tcPr>
            <w:tcW w:w="1014" w:type="dxa"/>
            <w:vMerge w:val="restart"/>
            <w:noWrap/>
            <w:vAlign w:val="center"/>
            <w:hideMark/>
          </w:tcPr>
          <w:p w14:paraId="59807ECC" w14:textId="77777777" w:rsidR="00BD4EA4" w:rsidRPr="00C861EF" w:rsidRDefault="00BD4EA4" w:rsidP="00BD4EA4">
            <w:pPr>
              <w:rPr>
                <w:rFonts w:ascii="Arial" w:hAnsi="Arial" w:cs="Arial"/>
                <w:noProof/>
                <w:sz w:val="15"/>
                <w:szCs w:val="15"/>
              </w:rPr>
            </w:pPr>
            <w:r w:rsidRPr="00C861EF">
              <w:rPr>
                <w:rFonts w:ascii="Arial" w:hAnsi="Arial" w:cs="Arial"/>
                <w:noProof/>
                <w:sz w:val="15"/>
                <w:szCs w:val="15"/>
              </w:rPr>
              <w:t>6.3.1 i) b)</w:t>
            </w:r>
          </w:p>
        </w:tc>
        <w:tc>
          <w:tcPr>
            <w:tcW w:w="3058" w:type="dxa"/>
            <w:vAlign w:val="center"/>
            <w:hideMark/>
          </w:tcPr>
          <w:p w14:paraId="318D3745" w14:textId="77777777" w:rsidR="00BD4EA4" w:rsidRPr="00C861EF" w:rsidRDefault="00BD4EA4">
            <w:pPr>
              <w:rPr>
                <w:rFonts w:ascii="Arial" w:hAnsi="Arial" w:cs="Arial"/>
                <w:noProof/>
                <w:sz w:val="15"/>
                <w:szCs w:val="15"/>
              </w:rPr>
            </w:pPr>
            <w:r w:rsidRPr="00C861EF">
              <w:rPr>
                <w:rFonts w:ascii="Arial" w:hAnsi="Arial" w:cs="Arial"/>
                <w:noProof/>
                <w:sz w:val="15"/>
                <w:szCs w:val="15"/>
              </w:rPr>
              <w:t>DTR liniových dopravních staveb PSZ pro stanovení plochy záboru půdy stavbami dle čl. 6.3.1 i) b) Smlouvy 2)</w:t>
            </w:r>
          </w:p>
        </w:tc>
        <w:tc>
          <w:tcPr>
            <w:tcW w:w="857" w:type="dxa"/>
            <w:noWrap/>
            <w:vAlign w:val="center"/>
            <w:hideMark/>
          </w:tcPr>
          <w:p w14:paraId="118E1FC5"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100 bm</w:t>
            </w:r>
          </w:p>
        </w:tc>
        <w:tc>
          <w:tcPr>
            <w:tcW w:w="871" w:type="dxa"/>
            <w:noWrap/>
            <w:vAlign w:val="center"/>
            <w:hideMark/>
          </w:tcPr>
          <w:p w14:paraId="146589E8"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50</w:t>
            </w:r>
          </w:p>
        </w:tc>
        <w:tc>
          <w:tcPr>
            <w:tcW w:w="1396" w:type="dxa"/>
            <w:noWrap/>
            <w:vAlign w:val="center"/>
            <w:hideMark/>
          </w:tcPr>
          <w:p w14:paraId="16684BBF"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1 650,00</w:t>
            </w:r>
          </w:p>
        </w:tc>
        <w:tc>
          <w:tcPr>
            <w:tcW w:w="1264" w:type="dxa"/>
            <w:noWrap/>
            <w:vAlign w:val="center"/>
            <w:hideMark/>
          </w:tcPr>
          <w:p w14:paraId="3A2E9649"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82 500,00</w:t>
            </w:r>
          </w:p>
        </w:tc>
        <w:tc>
          <w:tcPr>
            <w:tcW w:w="1569" w:type="dxa"/>
            <w:vMerge/>
            <w:vAlign w:val="center"/>
            <w:hideMark/>
          </w:tcPr>
          <w:p w14:paraId="28483554" w14:textId="77777777" w:rsidR="00BD4EA4" w:rsidRPr="00C861EF" w:rsidRDefault="00BD4EA4" w:rsidP="00BD4EA4">
            <w:pPr>
              <w:jc w:val="center"/>
              <w:rPr>
                <w:rFonts w:ascii="Arial" w:hAnsi="Arial" w:cs="Arial"/>
                <w:noProof/>
                <w:sz w:val="15"/>
                <w:szCs w:val="15"/>
              </w:rPr>
            </w:pPr>
          </w:p>
        </w:tc>
      </w:tr>
      <w:tr w:rsidR="00BD4EA4" w:rsidRPr="00C861EF" w14:paraId="08542927" w14:textId="77777777" w:rsidTr="00911A43">
        <w:trPr>
          <w:trHeight w:val="763"/>
          <w:jc w:val="center"/>
        </w:trPr>
        <w:tc>
          <w:tcPr>
            <w:tcW w:w="1014" w:type="dxa"/>
            <w:vMerge/>
            <w:vAlign w:val="center"/>
            <w:hideMark/>
          </w:tcPr>
          <w:p w14:paraId="32C838E2" w14:textId="77777777" w:rsidR="00BD4EA4" w:rsidRPr="00C861EF" w:rsidRDefault="00BD4EA4">
            <w:pPr>
              <w:rPr>
                <w:rFonts w:ascii="Arial" w:hAnsi="Arial" w:cs="Arial"/>
                <w:noProof/>
                <w:sz w:val="15"/>
                <w:szCs w:val="15"/>
              </w:rPr>
            </w:pPr>
          </w:p>
        </w:tc>
        <w:tc>
          <w:tcPr>
            <w:tcW w:w="3058" w:type="dxa"/>
            <w:vAlign w:val="center"/>
            <w:hideMark/>
          </w:tcPr>
          <w:p w14:paraId="463AF1F8" w14:textId="77777777" w:rsidR="00BD4EA4" w:rsidRPr="00C861EF" w:rsidRDefault="00BD4EA4">
            <w:pPr>
              <w:rPr>
                <w:rFonts w:ascii="Arial" w:hAnsi="Arial" w:cs="Arial"/>
                <w:noProof/>
                <w:sz w:val="15"/>
                <w:szCs w:val="15"/>
              </w:rPr>
            </w:pPr>
            <w:r w:rsidRPr="00C861EF">
              <w:rPr>
                <w:rFonts w:ascii="Arial" w:hAnsi="Arial" w:cs="Arial"/>
                <w:noProof/>
                <w:sz w:val="15"/>
                <w:szCs w:val="15"/>
              </w:rPr>
              <w:t>DTR liniových vodohospodářských a protierozních staveb PSZ pro stanovení plochy záboru půdy stavbami dle čl. 6.3.1 i) b) Smlouvy 2)</w:t>
            </w:r>
          </w:p>
        </w:tc>
        <w:tc>
          <w:tcPr>
            <w:tcW w:w="857" w:type="dxa"/>
            <w:noWrap/>
            <w:vAlign w:val="center"/>
            <w:hideMark/>
          </w:tcPr>
          <w:p w14:paraId="5E6195F4"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100 bm</w:t>
            </w:r>
          </w:p>
        </w:tc>
        <w:tc>
          <w:tcPr>
            <w:tcW w:w="871" w:type="dxa"/>
            <w:noWrap/>
            <w:vAlign w:val="center"/>
            <w:hideMark/>
          </w:tcPr>
          <w:p w14:paraId="60C289D4"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3</w:t>
            </w:r>
          </w:p>
        </w:tc>
        <w:tc>
          <w:tcPr>
            <w:tcW w:w="1396" w:type="dxa"/>
            <w:noWrap/>
            <w:vAlign w:val="center"/>
            <w:hideMark/>
          </w:tcPr>
          <w:p w14:paraId="222E8234"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3 300,00</w:t>
            </w:r>
          </w:p>
        </w:tc>
        <w:tc>
          <w:tcPr>
            <w:tcW w:w="1264" w:type="dxa"/>
            <w:noWrap/>
            <w:vAlign w:val="center"/>
            <w:hideMark/>
          </w:tcPr>
          <w:p w14:paraId="6D45C5DA"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9 900,00</w:t>
            </w:r>
          </w:p>
        </w:tc>
        <w:tc>
          <w:tcPr>
            <w:tcW w:w="1569" w:type="dxa"/>
            <w:vMerge/>
            <w:vAlign w:val="center"/>
            <w:hideMark/>
          </w:tcPr>
          <w:p w14:paraId="28C4288B" w14:textId="77777777" w:rsidR="00BD4EA4" w:rsidRPr="00C861EF" w:rsidRDefault="00BD4EA4" w:rsidP="00BD4EA4">
            <w:pPr>
              <w:jc w:val="center"/>
              <w:rPr>
                <w:rFonts w:ascii="Arial" w:hAnsi="Arial" w:cs="Arial"/>
                <w:noProof/>
                <w:sz w:val="15"/>
                <w:szCs w:val="15"/>
              </w:rPr>
            </w:pPr>
          </w:p>
        </w:tc>
      </w:tr>
      <w:tr w:rsidR="00BD4EA4" w:rsidRPr="00C861EF" w14:paraId="46E18418" w14:textId="77777777" w:rsidTr="00911A43">
        <w:trPr>
          <w:trHeight w:val="465"/>
          <w:jc w:val="center"/>
        </w:trPr>
        <w:tc>
          <w:tcPr>
            <w:tcW w:w="1014" w:type="dxa"/>
            <w:noWrap/>
            <w:vAlign w:val="center"/>
            <w:hideMark/>
          </w:tcPr>
          <w:p w14:paraId="1FBB69AD" w14:textId="77777777" w:rsidR="00BD4EA4" w:rsidRPr="00C861EF" w:rsidRDefault="00BD4EA4" w:rsidP="00BD4EA4">
            <w:pPr>
              <w:rPr>
                <w:rFonts w:ascii="Arial" w:hAnsi="Arial" w:cs="Arial"/>
                <w:noProof/>
                <w:sz w:val="15"/>
                <w:szCs w:val="15"/>
              </w:rPr>
            </w:pPr>
            <w:r w:rsidRPr="00C861EF">
              <w:rPr>
                <w:rFonts w:ascii="Arial" w:hAnsi="Arial" w:cs="Arial"/>
                <w:noProof/>
                <w:sz w:val="15"/>
                <w:szCs w:val="15"/>
              </w:rPr>
              <w:t>6.3.1 i) c)</w:t>
            </w:r>
          </w:p>
        </w:tc>
        <w:tc>
          <w:tcPr>
            <w:tcW w:w="3058" w:type="dxa"/>
            <w:vAlign w:val="center"/>
            <w:hideMark/>
          </w:tcPr>
          <w:p w14:paraId="73D1E7A3" w14:textId="77777777" w:rsidR="00BD4EA4" w:rsidRPr="00C861EF" w:rsidRDefault="00BD4EA4">
            <w:pPr>
              <w:rPr>
                <w:rFonts w:ascii="Arial" w:hAnsi="Arial" w:cs="Arial"/>
                <w:noProof/>
                <w:sz w:val="15"/>
                <w:szCs w:val="15"/>
              </w:rPr>
            </w:pPr>
            <w:r w:rsidRPr="00C861EF">
              <w:rPr>
                <w:rFonts w:ascii="Arial" w:hAnsi="Arial" w:cs="Arial"/>
                <w:noProof/>
                <w:sz w:val="15"/>
                <w:szCs w:val="15"/>
              </w:rPr>
              <w:t>DTR vodohospodářských staveb PSZ dle čl. 6.3.1 i) c) Smlouvy 2)</w:t>
            </w:r>
          </w:p>
        </w:tc>
        <w:tc>
          <w:tcPr>
            <w:tcW w:w="857" w:type="dxa"/>
            <w:noWrap/>
            <w:vAlign w:val="center"/>
            <w:hideMark/>
          </w:tcPr>
          <w:p w14:paraId="56B05798"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ks</w:t>
            </w:r>
          </w:p>
        </w:tc>
        <w:tc>
          <w:tcPr>
            <w:tcW w:w="871" w:type="dxa"/>
            <w:noWrap/>
            <w:vAlign w:val="center"/>
            <w:hideMark/>
          </w:tcPr>
          <w:p w14:paraId="461D33F7"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1</w:t>
            </w:r>
          </w:p>
        </w:tc>
        <w:tc>
          <w:tcPr>
            <w:tcW w:w="1396" w:type="dxa"/>
            <w:noWrap/>
            <w:vAlign w:val="center"/>
            <w:hideMark/>
          </w:tcPr>
          <w:p w14:paraId="695F6B16"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66 000,00</w:t>
            </w:r>
          </w:p>
        </w:tc>
        <w:tc>
          <w:tcPr>
            <w:tcW w:w="1264" w:type="dxa"/>
            <w:noWrap/>
            <w:vAlign w:val="center"/>
            <w:hideMark/>
          </w:tcPr>
          <w:p w14:paraId="0C9C1B77"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66 000,00</w:t>
            </w:r>
          </w:p>
        </w:tc>
        <w:tc>
          <w:tcPr>
            <w:tcW w:w="1569" w:type="dxa"/>
            <w:vMerge/>
            <w:vAlign w:val="center"/>
            <w:hideMark/>
          </w:tcPr>
          <w:p w14:paraId="5BD649FE" w14:textId="77777777" w:rsidR="00BD4EA4" w:rsidRPr="00C861EF" w:rsidRDefault="00BD4EA4" w:rsidP="00BD4EA4">
            <w:pPr>
              <w:jc w:val="center"/>
              <w:rPr>
                <w:rFonts w:ascii="Arial" w:hAnsi="Arial" w:cs="Arial"/>
                <w:noProof/>
                <w:sz w:val="15"/>
                <w:szCs w:val="15"/>
              </w:rPr>
            </w:pPr>
          </w:p>
        </w:tc>
      </w:tr>
      <w:tr w:rsidR="00911A43" w:rsidRPr="00C861EF" w14:paraId="79DE6413" w14:textId="77777777" w:rsidTr="00911A43">
        <w:trPr>
          <w:trHeight w:val="375"/>
          <w:jc w:val="center"/>
        </w:trPr>
        <w:tc>
          <w:tcPr>
            <w:tcW w:w="1014" w:type="dxa"/>
            <w:noWrap/>
            <w:vAlign w:val="center"/>
            <w:hideMark/>
          </w:tcPr>
          <w:p w14:paraId="549558FF" w14:textId="77777777" w:rsidR="00BD4EA4" w:rsidRPr="00C861EF" w:rsidRDefault="00BD4EA4" w:rsidP="00BD4EA4">
            <w:pPr>
              <w:rPr>
                <w:rFonts w:ascii="Arial" w:hAnsi="Arial" w:cs="Arial"/>
                <w:noProof/>
                <w:sz w:val="15"/>
                <w:szCs w:val="15"/>
              </w:rPr>
            </w:pPr>
            <w:r w:rsidRPr="00C861EF">
              <w:rPr>
                <w:rFonts w:ascii="Arial" w:hAnsi="Arial" w:cs="Arial"/>
                <w:noProof/>
                <w:sz w:val="15"/>
                <w:szCs w:val="15"/>
              </w:rPr>
              <w:t>6.3.2 h)</w:t>
            </w:r>
          </w:p>
        </w:tc>
        <w:tc>
          <w:tcPr>
            <w:tcW w:w="3058" w:type="dxa"/>
            <w:vAlign w:val="center"/>
            <w:hideMark/>
          </w:tcPr>
          <w:p w14:paraId="00840509" w14:textId="77777777" w:rsidR="00BD4EA4" w:rsidRPr="00C861EF" w:rsidRDefault="00BD4EA4">
            <w:pPr>
              <w:rPr>
                <w:rFonts w:ascii="Arial" w:hAnsi="Arial" w:cs="Arial"/>
                <w:noProof/>
                <w:sz w:val="15"/>
                <w:szCs w:val="15"/>
              </w:rPr>
            </w:pPr>
            <w:r w:rsidRPr="00C861EF">
              <w:rPr>
                <w:rFonts w:ascii="Arial" w:hAnsi="Arial" w:cs="Arial"/>
                <w:noProof/>
                <w:sz w:val="15"/>
                <w:szCs w:val="15"/>
              </w:rPr>
              <w:t>Aktualizace PSZ 11)</w:t>
            </w:r>
          </w:p>
        </w:tc>
        <w:tc>
          <w:tcPr>
            <w:tcW w:w="857" w:type="dxa"/>
            <w:noWrap/>
            <w:vAlign w:val="center"/>
            <w:hideMark/>
          </w:tcPr>
          <w:p w14:paraId="63C1C7F0"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ha</w:t>
            </w:r>
          </w:p>
        </w:tc>
        <w:tc>
          <w:tcPr>
            <w:tcW w:w="871" w:type="dxa"/>
            <w:shd w:val="clear" w:color="auto" w:fill="D9D9D9" w:themeFill="background1" w:themeFillShade="D9"/>
            <w:noWrap/>
            <w:vAlign w:val="center"/>
            <w:hideMark/>
          </w:tcPr>
          <w:p w14:paraId="1C203FB2" w14:textId="2003C3E5" w:rsidR="00BD4EA4" w:rsidRPr="00C861EF" w:rsidRDefault="00BD4EA4" w:rsidP="00BD4EA4">
            <w:pPr>
              <w:jc w:val="center"/>
              <w:rPr>
                <w:rFonts w:ascii="Arial" w:hAnsi="Arial" w:cs="Arial"/>
                <w:noProof/>
                <w:sz w:val="15"/>
                <w:szCs w:val="15"/>
              </w:rPr>
            </w:pPr>
          </w:p>
        </w:tc>
        <w:tc>
          <w:tcPr>
            <w:tcW w:w="1396" w:type="dxa"/>
            <w:shd w:val="clear" w:color="auto" w:fill="D9D9D9" w:themeFill="background1" w:themeFillShade="D9"/>
            <w:noWrap/>
            <w:vAlign w:val="center"/>
            <w:hideMark/>
          </w:tcPr>
          <w:p w14:paraId="1C38581F" w14:textId="4B7EEB8D" w:rsidR="00BD4EA4" w:rsidRPr="00C861EF" w:rsidRDefault="00BD4EA4" w:rsidP="00BD4EA4">
            <w:pPr>
              <w:jc w:val="center"/>
              <w:rPr>
                <w:rFonts w:ascii="Arial" w:hAnsi="Arial" w:cs="Arial"/>
                <w:noProof/>
                <w:sz w:val="15"/>
                <w:szCs w:val="15"/>
              </w:rPr>
            </w:pPr>
          </w:p>
        </w:tc>
        <w:tc>
          <w:tcPr>
            <w:tcW w:w="1264" w:type="dxa"/>
            <w:shd w:val="clear" w:color="auto" w:fill="D9D9D9" w:themeFill="background1" w:themeFillShade="D9"/>
            <w:noWrap/>
            <w:vAlign w:val="center"/>
            <w:hideMark/>
          </w:tcPr>
          <w:p w14:paraId="3899698A" w14:textId="5F1F6560" w:rsidR="00BD4EA4" w:rsidRPr="00C861EF" w:rsidRDefault="00BD4EA4" w:rsidP="00BD4EA4">
            <w:pPr>
              <w:jc w:val="center"/>
              <w:rPr>
                <w:rFonts w:ascii="Arial" w:hAnsi="Arial" w:cs="Arial"/>
                <w:noProof/>
                <w:sz w:val="15"/>
                <w:szCs w:val="15"/>
              </w:rPr>
            </w:pPr>
          </w:p>
        </w:tc>
        <w:tc>
          <w:tcPr>
            <w:tcW w:w="1569" w:type="dxa"/>
            <w:shd w:val="clear" w:color="auto" w:fill="D9D9D9" w:themeFill="background1" w:themeFillShade="D9"/>
            <w:vAlign w:val="center"/>
            <w:hideMark/>
          </w:tcPr>
          <w:p w14:paraId="7072A986" w14:textId="5280F5F5" w:rsidR="00BD4EA4" w:rsidRPr="00C861EF" w:rsidRDefault="00BD4EA4" w:rsidP="00BD4EA4">
            <w:pPr>
              <w:jc w:val="center"/>
              <w:rPr>
                <w:rFonts w:ascii="Arial" w:hAnsi="Arial" w:cs="Arial"/>
                <w:noProof/>
                <w:sz w:val="15"/>
                <w:szCs w:val="15"/>
              </w:rPr>
            </w:pPr>
          </w:p>
        </w:tc>
      </w:tr>
      <w:tr w:rsidR="00BD4EA4" w:rsidRPr="00C861EF" w14:paraId="50D9BB8C" w14:textId="77777777" w:rsidTr="00911A43">
        <w:trPr>
          <w:trHeight w:val="408"/>
          <w:jc w:val="center"/>
        </w:trPr>
        <w:tc>
          <w:tcPr>
            <w:tcW w:w="1014" w:type="dxa"/>
            <w:noWrap/>
            <w:vAlign w:val="center"/>
            <w:hideMark/>
          </w:tcPr>
          <w:p w14:paraId="63B22A68" w14:textId="77777777" w:rsidR="00BD4EA4" w:rsidRPr="00C861EF" w:rsidRDefault="00BD4EA4" w:rsidP="00BD4EA4">
            <w:pPr>
              <w:rPr>
                <w:rFonts w:ascii="Arial" w:hAnsi="Arial" w:cs="Arial"/>
                <w:noProof/>
                <w:sz w:val="15"/>
                <w:szCs w:val="15"/>
              </w:rPr>
            </w:pPr>
            <w:r w:rsidRPr="00C861EF">
              <w:rPr>
                <w:rFonts w:ascii="Arial" w:hAnsi="Arial" w:cs="Arial"/>
                <w:noProof/>
                <w:sz w:val="15"/>
                <w:szCs w:val="15"/>
              </w:rPr>
              <w:t>6.3.2 h) i)</w:t>
            </w:r>
          </w:p>
        </w:tc>
        <w:tc>
          <w:tcPr>
            <w:tcW w:w="3058" w:type="dxa"/>
            <w:vAlign w:val="center"/>
            <w:hideMark/>
          </w:tcPr>
          <w:p w14:paraId="4511BB36" w14:textId="77777777" w:rsidR="00BD4EA4" w:rsidRPr="00C861EF" w:rsidRDefault="00BD4EA4">
            <w:pPr>
              <w:rPr>
                <w:rFonts w:ascii="Arial" w:hAnsi="Arial" w:cs="Arial"/>
                <w:noProof/>
                <w:sz w:val="15"/>
                <w:szCs w:val="15"/>
              </w:rPr>
            </w:pPr>
            <w:r w:rsidRPr="00C861EF">
              <w:rPr>
                <w:rFonts w:ascii="Arial" w:hAnsi="Arial" w:cs="Arial"/>
                <w:noProof/>
                <w:sz w:val="15"/>
                <w:szCs w:val="15"/>
              </w:rPr>
              <w:t>Aktualizace PSZ do 10 ha 11)</w:t>
            </w:r>
          </w:p>
        </w:tc>
        <w:tc>
          <w:tcPr>
            <w:tcW w:w="857" w:type="dxa"/>
            <w:noWrap/>
            <w:vAlign w:val="center"/>
            <w:hideMark/>
          </w:tcPr>
          <w:p w14:paraId="5447E1E1"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ha</w:t>
            </w:r>
          </w:p>
        </w:tc>
        <w:tc>
          <w:tcPr>
            <w:tcW w:w="871" w:type="dxa"/>
            <w:noWrap/>
            <w:vAlign w:val="center"/>
            <w:hideMark/>
          </w:tcPr>
          <w:p w14:paraId="64B157B7"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1</w:t>
            </w:r>
          </w:p>
        </w:tc>
        <w:tc>
          <w:tcPr>
            <w:tcW w:w="1396" w:type="dxa"/>
            <w:noWrap/>
            <w:vAlign w:val="center"/>
            <w:hideMark/>
          </w:tcPr>
          <w:p w14:paraId="027F05AA" w14:textId="386888ED"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6 160,00</w:t>
            </w:r>
          </w:p>
        </w:tc>
        <w:tc>
          <w:tcPr>
            <w:tcW w:w="1264" w:type="dxa"/>
            <w:noWrap/>
            <w:vAlign w:val="center"/>
            <w:hideMark/>
          </w:tcPr>
          <w:p w14:paraId="5E08F9BD"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6 160,00</w:t>
            </w:r>
          </w:p>
        </w:tc>
        <w:tc>
          <w:tcPr>
            <w:tcW w:w="1569" w:type="dxa"/>
            <w:vAlign w:val="center"/>
            <w:hideMark/>
          </w:tcPr>
          <w:p w14:paraId="19619D3C"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na výzvu Objednatele v dohodnuté lhůtě</w:t>
            </w:r>
          </w:p>
        </w:tc>
      </w:tr>
      <w:tr w:rsidR="00BD4EA4" w:rsidRPr="00C861EF" w14:paraId="56A53D02" w14:textId="77777777" w:rsidTr="00911A43">
        <w:trPr>
          <w:trHeight w:val="835"/>
          <w:jc w:val="center"/>
        </w:trPr>
        <w:tc>
          <w:tcPr>
            <w:tcW w:w="1014" w:type="dxa"/>
            <w:noWrap/>
            <w:vAlign w:val="center"/>
            <w:hideMark/>
          </w:tcPr>
          <w:p w14:paraId="4BFCBEE7" w14:textId="77777777" w:rsidR="00BD4EA4" w:rsidRPr="00C861EF" w:rsidRDefault="00BD4EA4" w:rsidP="00BD4EA4">
            <w:pPr>
              <w:rPr>
                <w:rFonts w:ascii="Arial" w:hAnsi="Arial" w:cs="Arial"/>
                <w:noProof/>
                <w:sz w:val="15"/>
                <w:szCs w:val="15"/>
              </w:rPr>
            </w:pPr>
            <w:r w:rsidRPr="00C861EF">
              <w:rPr>
                <w:rFonts w:ascii="Arial" w:hAnsi="Arial" w:cs="Arial"/>
                <w:noProof/>
                <w:sz w:val="15"/>
                <w:szCs w:val="15"/>
              </w:rPr>
              <w:t>6.3.2 h) ii)</w:t>
            </w:r>
          </w:p>
        </w:tc>
        <w:tc>
          <w:tcPr>
            <w:tcW w:w="3058" w:type="dxa"/>
            <w:vAlign w:val="center"/>
            <w:hideMark/>
          </w:tcPr>
          <w:p w14:paraId="3A3483FA" w14:textId="77777777" w:rsidR="00BD4EA4" w:rsidRPr="00C861EF" w:rsidRDefault="00BD4EA4">
            <w:pPr>
              <w:rPr>
                <w:rFonts w:ascii="Arial" w:hAnsi="Arial" w:cs="Arial"/>
                <w:noProof/>
                <w:sz w:val="15"/>
                <w:szCs w:val="15"/>
              </w:rPr>
            </w:pPr>
            <w:r w:rsidRPr="00C861EF">
              <w:rPr>
                <w:rFonts w:ascii="Arial" w:hAnsi="Arial" w:cs="Arial"/>
                <w:noProof/>
                <w:sz w:val="15"/>
                <w:szCs w:val="15"/>
              </w:rPr>
              <w:t>Aktualizace PSZ do 50 ha 11)</w:t>
            </w:r>
          </w:p>
        </w:tc>
        <w:tc>
          <w:tcPr>
            <w:tcW w:w="857" w:type="dxa"/>
            <w:noWrap/>
            <w:vAlign w:val="center"/>
            <w:hideMark/>
          </w:tcPr>
          <w:p w14:paraId="0BB7E26B"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ha</w:t>
            </w:r>
          </w:p>
        </w:tc>
        <w:tc>
          <w:tcPr>
            <w:tcW w:w="871" w:type="dxa"/>
            <w:noWrap/>
            <w:vAlign w:val="center"/>
            <w:hideMark/>
          </w:tcPr>
          <w:p w14:paraId="2875D91F"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1</w:t>
            </w:r>
          </w:p>
        </w:tc>
        <w:tc>
          <w:tcPr>
            <w:tcW w:w="1396" w:type="dxa"/>
            <w:noWrap/>
            <w:vAlign w:val="center"/>
            <w:hideMark/>
          </w:tcPr>
          <w:p w14:paraId="4C174138" w14:textId="1D59CC88"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3 520,00</w:t>
            </w:r>
          </w:p>
        </w:tc>
        <w:tc>
          <w:tcPr>
            <w:tcW w:w="1264" w:type="dxa"/>
            <w:noWrap/>
            <w:vAlign w:val="center"/>
            <w:hideMark/>
          </w:tcPr>
          <w:p w14:paraId="332DDBB5"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3 520,00</w:t>
            </w:r>
          </w:p>
        </w:tc>
        <w:tc>
          <w:tcPr>
            <w:tcW w:w="1569" w:type="dxa"/>
            <w:vAlign w:val="center"/>
            <w:hideMark/>
          </w:tcPr>
          <w:p w14:paraId="01528AD8"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na výzvu Objednatele v dohodnuté lhůtě</w:t>
            </w:r>
          </w:p>
        </w:tc>
      </w:tr>
      <w:tr w:rsidR="00BD4EA4" w:rsidRPr="00C861EF" w14:paraId="4D77C387" w14:textId="77777777" w:rsidTr="00911A43">
        <w:trPr>
          <w:trHeight w:val="429"/>
          <w:jc w:val="center"/>
        </w:trPr>
        <w:tc>
          <w:tcPr>
            <w:tcW w:w="1014" w:type="dxa"/>
            <w:noWrap/>
            <w:vAlign w:val="center"/>
            <w:hideMark/>
          </w:tcPr>
          <w:p w14:paraId="1C226CF1" w14:textId="77777777" w:rsidR="00BD4EA4" w:rsidRPr="00C861EF" w:rsidRDefault="00BD4EA4" w:rsidP="00BD4EA4">
            <w:pPr>
              <w:rPr>
                <w:rFonts w:ascii="Arial" w:hAnsi="Arial" w:cs="Arial"/>
                <w:noProof/>
                <w:sz w:val="15"/>
                <w:szCs w:val="15"/>
              </w:rPr>
            </w:pPr>
            <w:r w:rsidRPr="00C861EF">
              <w:rPr>
                <w:rFonts w:ascii="Arial" w:hAnsi="Arial" w:cs="Arial"/>
                <w:noProof/>
                <w:sz w:val="15"/>
                <w:szCs w:val="15"/>
              </w:rPr>
              <w:t>6.3.2 h) iii)</w:t>
            </w:r>
          </w:p>
        </w:tc>
        <w:tc>
          <w:tcPr>
            <w:tcW w:w="3058" w:type="dxa"/>
            <w:vAlign w:val="center"/>
            <w:hideMark/>
          </w:tcPr>
          <w:p w14:paraId="6FBA181D" w14:textId="77777777" w:rsidR="00BD4EA4" w:rsidRPr="00C861EF" w:rsidRDefault="00BD4EA4">
            <w:pPr>
              <w:rPr>
                <w:rFonts w:ascii="Arial" w:hAnsi="Arial" w:cs="Arial"/>
                <w:noProof/>
                <w:sz w:val="15"/>
                <w:szCs w:val="15"/>
              </w:rPr>
            </w:pPr>
            <w:r w:rsidRPr="00C861EF">
              <w:rPr>
                <w:rFonts w:ascii="Arial" w:hAnsi="Arial" w:cs="Arial"/>
                <w:noProof/>
                <w:sz w:val="15"/>
                <w:szCs w:val="15"/>
              </w:rPr>
              <w:t>Aktualizace PSZ nad 50 ha 11)</w:t>
            </w:r>
          </w:p>
        </w:tc>
        <w:tc>
          <w:tcPr>
            <w:tcW w:w="857" w:type="dxa"/>
            <w:noWrap/>
            <w:vAlign w:val="center"/>
            <w:hideMark/>
          </w:tcPr>
          <w:p w14:paraId="513C0413"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ha</w:t>
            </w:r>
          </w:p>
        </w:tc>
        <w:tc>
          <w:tcPr>
            <w:tcW w:w="871" w:type="dxa"/>
            <w:noWrap/>
            <w:vAlign w:val="center"/>
            <w:hideMark/>
          </w:tcPr>
          <w:p w14:paraId="06752A57"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1</w:t>
            </w:r>
          </w:p>
        </w:tc>
        <w:tc>
          <w:tcPr>
            <w:tcW w:w="1396" w:type="dxa"/>
            <w:noWrap/>
            <w:vAlign w:val="center"/>
            <w:hideMark/>
          </w:tcPr>
          <w:p w14:paraId="57E6127D" w14:textId="19084E7B"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1 320,00</w:t>
            </w:r>
          </w:p>
        </w:tc>
        <w:tc>
          <w:tcPr>
            <w:tcW w:w="1264" w:type="dxa"/>
            <w:noWrap/>
            <w:vAlign w:val="center"/>
            <w:hideMark/>
          </w:tcPr>
          <w:p w14:paraId="306018CE"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1 320,00</w:t>
            </w:r>
          </w:p>
        </w:tc>
        <w:tc>
          <w:tcPr>
            <w:tcW w:w="1569" w:type="dxa"/>
            <w:vAlign w:val="center"/>
            <w:hideMark/>
          </w:tcPr>
          <w:p w14:paraId="71A4770B"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na výzvu Objednatele v dohodnuté lhůtě</w:t>
            </w:r>
          </w:p>
        </w:tc>
      </w:tr>
      <w:tr w:rsidR="00BD4EA4" w:rsidRPr="00C861EF" w14:paraId="5F89A27B" w14:textId="77777777" w:rsidTr="00911A43">
        <w:trPr>
          <w:trHeight w:val="728"/>
          <w:jc w:val="center"/>
        </w:trPr>
        <w:tc>
          <w:tcPr>
            <w:tcW w:w="1014" w:type="dxa"/>
            <w:noWrap/>
            <w:vAlign w:val="center"/>
            <w:hideMark/>
          </w:tcPr>
          <w:p w14:paraId="0694E67E" w14:textId="77777777" w:rsidR="00BD4EA4" w:rsidRPr="00C861EF" w:rsidRDefault="00BD4EA4" w:rsidP="00BD4EA4">
            <w:pPr>
              <w:rPr>
                <w:rFonts w:ascii="Arial" w:hAnsi="Arial" w:cs="Arial"/>
                <w:noProof/>
                <w:sz w:val="15"/>
                <w:szCs w:val="15"/>
              </w:rPr>
            </w:pPr>
            <w:r w:rsidRPr="00C861EF">
              <w:rPr>
                <w:rFonts w:ascii="Arial" w:hAnsi="Arial" w:cs="Arial"/>
                <w:noProof/>
                <w:sz w:val="15"/>
                <w:szCs w:val="15"/>
              </w:rPr>
              <w:t xml:space="preserve">6.3.2 </w:t>
            </w:r>
          </w:p>
        </w:tc>
        <w:tc>
          <w:tcPr>
            <w:tcW w:w="3058" w:type="dxa"/>
            <w:vAlign w:val="center"/>
            <w:hideMark/>
          </w:tcPr>
          <w:p w14:paraId="195B1816" w14:textId="77777777" w:rsidR="00BD4EA4" w:rsidRPr="00C861EF" w:rsidRDefault="00BD4EA4">
            <w:pPr>
              <w:rPr>
                <w:rFonts w:ascii="Arial" w:hAnsi="Arial" w:cs="Arial"/>
                <w:noProof/>
                <w:sz w:val="15"/>
                <w:szCs w:val="15"/>
              </w:rPr>
            </w:pPr>
            <w:r w:rsidRPr="00C861EF">
              <w:rPr>
                <w:rFonts w:ascii="Arial" w:hAnsi="Arial" w:cs="Arial"/>
                <w:noProof/>
                <w:sz w:val="15"/>
                <w:szCs w:val="15"/>
              </w:rPr>
              <w:t>Vypracování návrhu nového uspořádání pozemků k jeho vystavení dle § 11 odst. 1 Zákona</w:t>
            </w:r>
          </w:p>
        </w:tc>
        <w:tc>
          <w:tcPr>
            <w:tcW w:w="857" w:type="dxa"/>
            <w:noWrap/>
            <w:vAlign w:val="center"/>
            <w:hideMark/>
          </w:tcPr>
          <w:p w14:paraId="56B7D331"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ha</w:t>
            </w:r>
          </w:p>
        </w:tc>
        <w:tc>
          <w:tcPr>
            <w:tcW w:w="871" w:type="dxa"/>
            <w:noWrap/>
            <w:vAlign w:val="center"/>
            <w:hideMark/>
          </w:tcPr>
          <w:p w14:paraId="652DD86A"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214</w:t>
            </w:r>
          </w:p>
        </w:tc>
        <w:tc>
          <w:tcPr>
            <w:tcW w:w="1396" w:type="dxa"/>
            <w:noWrap/>
            <w:vAlign w:val="center"/>
            <w:hideMark/>
          </w:tcPr>
          <w:p w14:paraId="2AD43DA4" w14:textId="6EB78CB0"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1 320,00</w:t>
            </w:r>
          </w:p>
        </w:tc>
        <w:tc>
          <w:tcPr>
            <w:tcW w:w="1264" w:type="dxa"/>
            <w:noWrap/>
            <w:vAlign w:val="center"/>
            <w:hideMark/>
          </w:tcPr>
          <w:p w14:paraId="2B4D7BF8"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282 480,00</w:t>
            </w:r>
          </w:p>
        </w:tc>
        <w:tc>
          <w:tcPr>
            <w:tcW w:w="1569" w:type="dxa"/>
            <w:vAlign w:val="center"/>
            <w:hideMark/>
          </w:tcPr>
          <w:p w14:paraId="5699A632" w14:textId="129D2B22" w:rsidR="00BD4EA4" w:rsidRPr="00C861EF" w:rsidRDefault="00BD4EA4" w:rsidP="00BD4EA4">
            <w:pPr>
              <w:jc w:val="center"/>
              <w:rPr>
                <w:rFonts w:ascii="Arial" w:hAnsi="Arial" w:cs="Arial"/>
                <w:noProof/>
                <w:sz w:val="15"/>
                <w:szCs w:val="15"/>
              </w:rPr>
            </w:pPr>
            <w:r w:rsidRPr="00C861EF">
              <w:rPr>
                <w:rFonts w:ascii="Arial" w:hAnsi="Arial" w:cs="Arial"/>
                <w:b/>
                <w:bCs/>
                <w:noProof/>
                <w:sz w:val="15"/>
                <w:szCs w:val="15"/>
              </w:rPr>
              <w:t>31.3.2026</w:t>
            </w:r>
          </w:p>
        </w:tc>
      </w:tr>
      <w:tr w:rsidR="00BD4EA4" w:rsidRPr="00C861EF" w14:paraId="233050D0" w14:textId="77777777" w:rsidTr="00911A43">
        <w:trPr>
          <w:trHeight w:val="619"/>
          <w:jc w:val="center"/>
        </w:trPr>
        <w:tc>
          <w:tcPr>
            <w:tcW w:w="1014" w:type="dxa"/>
            <w:noWrap/>
            <w:vAlign w:val="center"/>
            <w:hideMark/>
          </w:tcPr>
          <w:p w14:paraId="3E2B2C1D" w14:textId="77777777" w:rsidR="00BD4EA4" w:rsidRPr="00C861EF" w:rsidRDefault="00BD4EA4" w:rsidP="00BD4EA4">
            <w:pPr>
              <w:rPr>
                <w:rFonts w:ascii="Arial" w:hAnsi="Arial" w:cs="Arial"/>
                <w:noProof/>
                <w:sz w:val="15"/>
                <w:szCs w:val="15"/>
              </w:rPr>
            </w:pPr>
            <w:r w:rsidRPr="00C861EF">
              <w:rPr>
                <w:rFonts w:ascii="Arial" w:hAnsi="Arial" w:cs="Arial"/>
                <w:noProof/>
                <w:sz w:val="15"/>
                <w:szCs w:val="15"/>
              </w:rPr>
              <w:t>6.3.3</w:t>
            </w:r>
          </w:p>
        </w:tc>
        <w:tc>
          <w:tcPr>
            <w:tcW w:w="3058" w:type="dxa"/>
            <w:vAlign w:val="center"/>
            <w:hideMark/>
          </w:tcPr>
          <w:p w14:paraId="19482FCD" w14:textId="77777777" w:rsidR="00BD4EA4" w:rsidRPr="00C861EF" w:rsidRDefault="00BD4EA4">
            <w:pPr>
              <w:rPr>
                <w:rFonts w:ascii="Arial" w:hAnsi="Arial" w:cs="Arial"/>
                <w:noProof/>
                <w:sz w:val="15"/>
                <w:szCs w:val="15"/>
              </w:rPr>
            </w:pPr>
            <w:r w:rsidRPr="00C861EF">
              <w:rPr>
                <w:rFonts w:ascii="Arial" w:hAnsi="Arial" w:cs="Arial"/>
                <w:noProof/>
                <w:sz w:val="15"/>
                <w:szCs w:val="15"/>
              </w:rPr>
              <w:t>Předložení aktuální dokumentace návrhu KoPÚ</w:t>
            </w:r>
          </w:p>
        </w:tc>
        <w:tc>
          <w:tcPr>
            <w:tcW w:w="857" w:type="dxa"/>
            <w:noWrap/>
            <w:vAlign w:val="center"/>
            <w:hideMark/>
          </w:tcPr>
          <w:p w14:paraId="015E8818"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ks</w:t>
            </w:r>
          </w:p>
        </w:tc>
        <w:tc>
          <w:tcPr>
            <w:tcW w:w="871" w:type="dxa"/>
            <w:noWrap/>
            <w:vAlign w:val="center"/>
            <w:hideMark/>
          </w:tcPr>
          <w:p w14:paraId="2297B22C"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3</w:t>
            </w:r>
          </w:p>
        </w:tc>
        <w:tc>
          <w:tcPr>
            <w:tcW w:w="1396" w:type="dxa"/>
            <w:noWrap/>
            <w:vAlign w:val="center"/>
            <w:hideMark/>
          </w:tcPr>
          <w:p w14:paraId="309B1755" w14:textId="328C801C"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19 800,00</w:t>
            </w:r>
          </w:p>
        </w:tc>
        <w:tc>
          <w:tcPr>
            <w:tcW w:w="1264" w:type="dxa"/>
            <w:noWrap/>
            <w:vAlign w:val="center"/>
            <w:hideMark/>
          </w:tcPr>
          <w:p w14:paraId="48DAD296"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59 400,00</w:t>
            </w:r>
          </w:p>
        </w:tc>
        <w:tc>
          <w:tcPr>
            <w:tcW w:w="1569" w:type="dxa"/>
            <w:vAlign w:val="center"/>
            <w:hideMark/>
          </w:tcPr>
          <w:p w14:paraId="0DCD9741"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do 1 měsíce od výzvy Objednatele</w:t>
            </w:r>
          </w:p>
        </w:tc>
      </w:tr>
      <w:tr w:rsidR="00BD4EA4" w:rsidRPr="00C861EF" w14:paraId="121A6B86" w14:textId="77777777" w:rsidTr="00911A43">
        <w:trPr>
          <w:trHeight w:val="421"/>
          <w:jc w:val="center"/>
        </w:trPr>
        <w:tc>
          <w:tcPr>
            <w:tcW w:w="1014" w:type="dxa"/>
            <w:noWrap/>
            <w:vAlign w:val="center"/>
            <w:hideMark/>
          </w:tcPr>
          <w:p w14:paraId="0F98F7E2" w14:textId="77777777" w:rsidR="00BD4EA4" w:rsidRPr="00C861EF" w:rsidRDefault="00BD4EA4" w:rsidP="00BD4EA4">
            <w:pPr>
              <w:rPr>
                <w:rFonts w:ascii="Arial" w:hAnsi="Arial" w:cs="Arial"/>
                <w:noProof/>
                <w:sz w:val="15"/>
                <w:szCs w:val="15"/>
              </w:rPr>
            </w:pPr>
            <w:r w:rsidRPr="00C861EF">
              <w:rPr>
                <w:rFonts w:ascii="Arial" w:hAnsi="Arial" w:cs="Arial"/>
                <w:noProof/>
                <w:sz w:val="15"/>
                <w:szCs w:val="15"/>
              </w:rPr>
              <w:t>6.3.4</w:t>
            </w:r>
          </w:p>
        </w:tc>
        <w:tc>
          <w:tcPr>
            <w:tcW w:w="3058" w:type="dxa"/>
            <w:vAlign w:val="center"/>
            <w:hideMark/>
          </w:tcPr>
          <w:p w14:paraId="7A6A550A" w14:textId="77777777" w:rsidR="00BD4EA4" w:rsidRPr="00C861EF" w:rsidRDefault="00BD4EA4">
            <w:pPr>
              <w:rPr>
                <w:rFonts w:ascii="Arial" w:hAnsi="Arial" w:cs="Arial"/>
                <w:noProof/>
                <w:sz w:val="15"/>
                <w:szCs w:val="15"/>
              </w:rPr>
            </w:pPr>
            <w:r w:rsidRPr="00C861EF">
              <w:rPr>
                <w:rFonts w:ascii="Arial" w:hAnsi="Arial" w:cs="Arial"/>
                <w:noProof/>
                <w:sz w:val="15"/>
                <w:szCs w:val="15"/>
              </w:rPr>
              <w:t>Zhotovení podkladů pro změnu katastrální hranice 3), 7)</w:t>
            </w:r>
          </w:p>
        </w:tc>
        <w:tc>
          <w:tcPr>
            <w:tcW w:w="857" w:type="dxa"/>
            <w:noWrap/>
            <w:vAlign w:val="center"/>
            <w:hideMark/>
          </w:tcPr>
          <w:p w14:paraId="5C4D6CD2"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100 bm</w:t>
            </w:r>
          </w:p>
        </w:tc>
        <w:tc>
          <w:tcPr>
            <w:tcW w:w="871" w:type="dxa"/>
            <w:vAlign w:val="center"/>
            <w:hideMark/>
          </w:tcPr>
          <w:p w14:paraId="2154AECD"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3</w:t>
            </w:r>
          </w:p>
        </w:tc>
        <w:tc>
          <w:tcPr>
            <w:tcW w:w="1396" w:type="dxa"/>
            <w:vAlign w:val="center"/>
            <w:hideMark/>
          </w:tcPr>
          <w:p w14:paraId="48C2A146" w14:textId="531B73F5"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9 900,00</w:t>
            </w:r>
          </w:p>
        </w:tc>
        <w:tc>
          <w:tcPr>
            <w:tcW w:w="1264" w:type="dxa"/>
            <w:noWrap/>
            <w:vAlign w:val="center"/>
            <w:hideMark/>
          </w:tcPr>
          <w:p w14:paraId="6DB1DA1C"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29 700,00</w:t>
            </w:r>
          </w:p>
        </w:tc>
        <w:tc>
          <w:tcPr>
            <w:tcW w:w="1569" w:type="dxa"/>
            <w:vAlign w:val="center"/>
            <w:hideMark/>
          </w:tcPr>
          <w:p w14:paraId="5B0962A6"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do 3 měsíců od výzvy Objednatele</w:t>
            </w:r>
          </w:p>
        </w:tc>
      </w:tr>
      <w:tr w:rsidR="00911A43" w:rsidRPr="00C861EF" w14:paraId="74ADF89D" w14:textId="77777777" w:rsidTr="00911A43">
        <w:trPr>
          <w:trHeight w:val="443"/>
          <w:jc w:val="center"/>
        </w:trPr>
        <w:tc>
          <w:tcPr>
            <w:tcW w:w="1014" w:type="dxa"/>
            <w:noWrap/>
            <w:vAlign w:val="center"/>
            <w:hideMark/>
          </w:tcPr>
          <w:p w14:paraId="1A9BB8C4" w14:textId="77777777" w:rsidR="00BD4EA4" w:rsidRPr="00C861EF" w:rsidRDefault="00BD4EA4" w:rsidP="00BD4EA4">
            <w:pPr>
              <w:rPr>
                <w:rFonts w:ascii="Arial" w:hAnsi="Arial" w:cs="Arial"/>
                <w:noProof/>
                <w:sz w:val="15"/>
                <w:szCs w:val="15"/>
              </w:rPr>
            </w:pPr>
            <w:r w:rsidRPr="00C861EF">
              <w:rPr>
                <w:rFonts w:ascii="Arial" w:hAnsi="Arial" w:cs="Arial"/>
                <w:noProof/>
                <w:sz w:val="15"/>
                <w:szCs w:val="15"/>
              </w:rPr>
              <w:t>6.3.5</w:t>
            </w:r>
          </w:p>
        </w:tc>
        <w:tc>
          <w:tcPr>
            <w:tcW w:w="3058" w:type="dxa"/>
            <w:vAlign w:val="center"/>
            <w:hideMark/>
          </w:tcPr>
          <w:p w14:paraId="630BFCCF" w14:textId="77777777" w:rsidR="00BD4EA4" w:rsidRPr="00C861EF" w:rsidRDefault="00BD4EA4">
            <w:pPr>
              <w:rPr>
                <w:rFonts w:ascii="Arial" w:hAnsi="Arial" w:cs="Arial"/>
                <w:noProof/>
                <w:sz w:val="15"/>
                <w:szCs w:val="15"/>
              </w:rPr>
            </w:pPr>
            <w:r w:rsidRPr="00C861EF">
              <w:rPr>
                <w:rFonts w:ascii="Arial" w:hAnsi="Arial" w:cs="Arial"/>
                <w:noProof/>
                <w:sz w:val="15"/>
                <w:szCs w:val="15"/>
              </w:rPr>
              <w:t>Aktualizace návrhu po ukončení odvolacího řízení 12)</w:t>
            </w:r>
          </w:p>
        </w:tc>
        <w:tc>
          <w:tcPr>
            <w:tcW w:w="857" w:type="dxa"/>
            <w:noWrap/>
            <w:vAlign w:val="center"/>
            <w:hideMark/>
          </w:tcPr>
          <w:p w14:paraId="5DEE8796"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ha</w:t>
            </w:r>
          </w:p>
        </w:tc>
        <w:tc>
          <w:tcPr>
            <w:tcW w:w="871" w:type="dxa"/>
            <w:shd w:val="clear" w:color="auto" w:fill="D9D9D9" w:themeFill="background1" w:themeFillShade="D9"/>
            <w:noWrap/>
            <w:vAlign w:val="center"/>
            <w:hideMark/>
          </w:tcPr>
          <w:p w14:paraId="22D45F09" w14:textId="5F3C6A46" w:rsidR="00BD4EA4" w:rsidRPr="00C861EF" w:rsidRDefault="00BD4EA4" w:rsidP="00BD4EA4">
            <w:pPr>
              <w:jc w:val="center"/>
              <w:rPr>
                <w:rFonts w:ascii="Arial" w:hAnsi="Arial" w:cs="Arial"/>
                <w:noProof/>
                <w:sz w:val="15"/>
                <w:szCs w:val="15"/>
              </w:rPr>
            </w:pPr>
          </w:p>
        </w:tc>
        <w:tc>
          <w:tcPr>
            <w:tcW w:w="1396" w:type="dxa"/>
            <w:shd w:val="clear" w:color="auto" w:fill="D9D9D9" w:themeFill="background1" w:themeFillShade="D9"/>
            <w:noWrap/>
            <w:vAlign w:val="center"/>
            <w:hideMark/>
          </w:tcPr>
          <w:p w14:paraId="484E9211" w14:textId="2BC5EB54" w:rsidR="00BD4EA4" w:rsidRPr="00C861EF" w:rsidRDefault="00BD4EA4" w:rsidP="00BD4EA4">
            <w:pPr>
              <w:jc w:val="center"/>
              <w:rPr>
                <w:rFonts w:ascii="Arial" w:hAnsi="Arial" w:cs="Arial"/>
                <w:noProof/>
                <w:sz w:val="15"/>
                <w:szCs w:val="15"/>
              </w:rPr>
            </w:pPr>
          </w:p>
        </w:tc>
        <w:tc>
          <w:tcPr>
            <w:tcW w:w="1264" w:type="dxa"/>
            <w:shd w:val="clear" w:color="auto" w:fill="D9D9D9" w:themeFill="background1" w:themeFillShade="D9"/>
            <w:noWrap/>
            <w:vAlign w:val="center"/>
            <w:hideMark/>
          </w:tcPr>
          <w:p w14:paraId="0946800E" w14:textId="62E1BE92" w:rsidR="00BD4EA4" w:rsidRPr="00C861EF" w:rsidRDefault="00BD4EA4" w:rsidP="00C861EF">
            <w:pPr>
              <w:jc w:val="right"/>
              <w:rPr>
                <w:rFonts w:ascii="Arial" w:hAnsi="Arial" w:cs="Arial"/>
                <w:noProof/>
                <w:sz w:val="15"/>
                <w:szCs w:val="15"/>
              </w:rPr>
            </w:pPr>
          </w:p>
        </w:tc>
        <w:tc>
          <w:tcPr>
            <w:tcW w:w="1569" w:type="dxa"/>
            <w:shd w:val="clear" w:color="auto" w:fill="D9D9D9" w:themeFill="background1" w:themeFillShade="D9"/>
            <w:vAlign w:val="center"/>
            <w:hideMark/>
          </w:tcPr>
          <w:p w14:paraId="70AB3F72" w14:textId="0958C4B4" w:rsidR="00BD4EA4" w:rsidRPr="00C861EF" w:rsidRDefault="00BD4EA4" w:rsidP="00BD4EA4">
            <w:pPr>
              <w:jc w:val="center"/>
              <w:rPr>
                <w:rFonts w:ascii="Arial" w:hAnsi="Arial" w:cs="Arial"/>
                <w:noProof/>
                <w:sz w:val="15"/>
                <w:szCs w:val="15"/>
              </w:rPr>
            </w:pPr>
          </w:p>
        </w:tc>
      </w:tr>
      <w:tr w:rsidR="00BD4EA4" w:rsidRPr="00C861EF" w14:paraId="7D8D8B9B" w14:textId="77777777" w:rsidTr="00911A43">
        <w:trPr>
          <w:trHeight w:val="366"/>
          <w:jc w:val="center"/>
        </w:trPr>
        <w:tc>
          <w:tcPr>
            <w:tcW w:w="1014" w:type="dxa"/>
            <w:noWrap/>
            <w:vAlign w:val="center"/>
            <w:hideMark/>
          </w:tcPr>
          <w:p w14:paraId="51279725" w14:textId="77777777" w:rsidR="00BD4EA4" w:rsidRPr="00C861EF" w:rsidRDefault="00BD4EA4" w:rsidP="00BD4EA4">
            <w:pPr>
              <w:rPr>
                <w:rFonts w:ascii="Arial" w:hAnsi="Arial" w:cs="Arial"/>
                <w:noProof/>
                <w:sz w:val="15"/>
                <w:szCs w:val="15"/>
              </w:rPr>
            </w:pPr>
            <w:r w:rsidRPr="00C861EF">
              <w:rPr>
                <w:rFonts w:ascii="Arial" w:hAnsi="Arial" w:cs="Arial"/>
                <w:noProof/>
                <w:sz w:val="15"/>
                <w:szCs w:val="15"/>
              </w:rPr>
              <w:t>6.3.5 i)</w:t>
            </w:r>
          </w:p>
        </w:tc>
        <w:tc>
          <w:tcPr>
            <w:tcW w:w="3058" w:type="dxa"/>
            <w:vAlign w:val="center"/>
            <w:hideMark/>
          </w:tcPr>
          <w:p w14:paraId="76DE46DF" w14:textId="77777777" w:rsidR="00BD4EA4" w:rsidRPr="00C861EF" w:rsidRDefault="00BD4EA4">
            <w:pPr>
              <w:rPr>
                <w:rFonts w:ascii="Arial" w:hAnsi="Arial" w:cs="Arial"/>
                <w:noProof/>
                <w:sz w:val="15"/>
                <w:szCs w:val="15"/>
              </w:rPr>
            </w:pPr>
            <w:r w:rsidRPr="00C861EF">
              <w:rPr>
                <w:rFonts w:ascii="Arial" w:hAnsi="Arial" w:cs="Arial"/>
                <w:noProof/>
                <w:sz w:val="15"/>
                <w:szCs w:val="15"/>
              </w:rPr>
              <w:t>Aktualizace návrhu po ukončení odvolacího řízení do 10 ha 12)</w:t>
            </w:r>
          </w:p>
        </w:tc>
        <w:tc>
          <w:tcPr>
            <w:tcW w:w="857" w:type="dxa"/>
            <w:noWrap/>
            <w:vAlign w:val="center"/>
            <w:hideMark/>
          </w:tcPr>
          <w:p w14:paraId="4851D072"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ha</w:t>
            </w:r>
          </w:p>
        </w:tc>
        <w:tc>
          <w:tcPr>
            <w:tcW w:w="871" w:type="dxa"/>
            <w:noWrap/>
            <w:vAlign w:val="center"/>
            <w:hideMark/>
          </w:tcPr>
          <w:p w14:paraId="05B693F0"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1</w:t>
            </w:r>
          </w:p>
        </w:tc>
        <w:tc>
          <w:tcPr>
            <w:tcW w:w="1396" w:type="dxa"/>
            <w:noWrap/>
            <w:vAlign w:val="center"/>
            <w:hideMark/>
          </w:tcPr>
          <w:p w14:paraId="48560E97" w14:textId="2D7EE2D1"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9 240,00</w:t>
            </w:r>
          </w:p>
        </w:tc>
        <w:tc>
          <w:tcPr>
            <w:tcW w:w="1264" w:type="dxa"/>
            <w:noWrap/>
            <w:vAlign w:val="center"/>
            <w:hideMark/>
          </w:tcPr>
          <w:p w14:paraId="287A9DBC"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9 240,00</w:t>
            </w:r>
          </w:p>
        </w:tc>
        <w:tc>
          <w:tcPr>
            <w:tcW w:w="1569" w:type="dxa"/>
            <w:vAlign w:val="center"/>
            <w:hideMark/>
          </w:tcPr>
          <w:p w14:paraId="0301F7D6"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do 3 měsíců od výzvy Objednatele</w:t>
            </w:r>
          </w:p>
        </w:tc>
      </w:tr>
      <w:tr w:rsidR="00BD4EA4" w:rsidRPr="00C861EF" w14:paraId="2FCF487D" w14:textId="77777777" w:rsidTr="00911A43">
        <w:trPr>
          <w:trHeight w:val="428"/>
          <w:jc w:val="center"/>
        </w:trPr>
        <w:tc>
          <w:tcPr>
            <w:tcW w:w="1014" w:type="dxa"/>
            <w:noWrap/>
            <w:vAlign w:val="center"/>
            <w:hideMark/>
          </w:tcPr>
          <w:p w14:paraId="3A31A25C" w14:textId="77777777" w:rsidR="00BD4EA4" w:rsidRPr="00C861EF" w:rsidRDefault="00BD4EA4" w:rsidP="00BD4EA4">
            <w:pPr>
              <w:rPr>
                <w:rFonts w:ascii="Arial" w:hAnsi="Arial" w:cs="Arial"/>
                <w:noProof/>
                <w:sz w:val="15"/>
                <w:szCs w:val="15"/>
              </w:rPr>
            </w:pPr>
            <w:r w:rsidRPr="00C861EF">
              <w:rPr>
                <w:rFonts w:ascii="Arial" w:hAnsi="Arial" w:cs="Arial"/>
                <w:noProof/>
                <w:sz w:val="15"/>
                <w:szCs w:val="15"/>
              </w:rPr>
              <w:t>6.3.5 ii)</w:t>
            </w:r>
          </w:p>
        </w:tc>
        <w:tc>
          <w:tcPr>
            <w:tcW w:w="3058" w:type="dxa"/>
            <w:vAlign w:val="center"/>
            <w:hideMark/>
          </w:tcPr>
          <w:p w14:paraId="1D2E874E" w14:textId="77777777" w:rsidR="00BD4EA4" w:rsidRPr="00C861EF" w:rsidRDefault="00BD4EA4">
            <w:pPr>
              <w:rPr>
                <w:rFonts w:ascii="Arial" w:hAnsi="Arial" w:cs="Arial"/>
                <w:noProof/>
                <w:sz w:val="15"/>
                <w:szCs w:val="15"/>
              </w:rPr>
            </w:pPr>
            <w:r w:rsidRPr="00C861EF">
              <w:rPr>
                <w:rFonts w:ascii="Arial" w:hAnsi="Arial" w:cs="Arial"/>
                <w:noProof/>
                <w:sz w:val="15"/>
                <w:szCs w:val="15"/>
              </w:rPr>
              <w:t>Aktualizace návrhu po ukončení odvolacího řízení do 50 ha 12)</w:t>
            </w:r>
          </w:p>
        </w:tc>
        <w:tc>
          <w:tcPr>
            <w:tcW w:w="857" w:type="dxa"/>
            <w:noWrap/>
            <w:vAlign w:val="center"/>
            <w:hideMark/>
          </w:tcPr>
          <w:p w14:paraId="1D0973AF"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ha</w:t>
            </w:r>
          </w:p>
        </w:tc>
        <w:tc>
          <w:tcPr>
            <w:tcW w:w="871" w:type="dxa"/>
            <w:noWrap/>
            <w:vAlign w:val="center"/>
            <w:hideMark/>
          </w:tcPr>
          <w:p w14:paraId="0EA7CAD5"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1</w:t>
            </w:r>
          </w:p>
        </w:tc>
        <w:tc>
          <w:tcPr>
            <w:tcW w:w="1396" w:type="dxa"/>
            <w:noWrap/>
            <w:vAlign w:val="center"/>
            <w:hideMark/>
          </w:tcPr>
          <w:p w14:paraId="561D0114" w14:textId="77D032F4"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5 280,00</w:t>
            </w:r>
          </w:p>
        </w:tc>
        <w:tc>
          <w:tcPr>
            <w:tcW w:w="1264" w:type="dxa"/>
            <w:noWrap/>
            <w:vAlign w:val="center"/>
            <w:hideMark/>
          </w:tcPr>
          <w:p w14:paraId="31BF42D8"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5 280,00</w:t>
            </w:r>
          </w:p>
        </w:tc>
        <w:tc>
          <w:tcPr>
            <w:tcW w:w="1569" w:type="dxa"/>
            <w:vAlign w:val="center"/>
            <w:hideMark/>
          </w:tcPr>
          <w:p w14:paraId="11742580"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do 3 měsíců od výzvy Objednatele</w:t>
            </w:r>
          </w:p>
        </w:tc>
      </w:tr>
      <w:tr w:rsidR="00BD4EA4" w:rsidRPr="00C861EF" w14:paraId="398D37F5" w14:textId="77777777" w:rsidTr="00911A43">
        <w:trPr>
          <w:trHeight w:val="337"/>
          <w:jc w:val="center"/>
        </w:trPr>
        <w:tc>
          <w:tcPr>
            <w:tcW w:w="1014" w:type="dxa"/>
            <w:noWrap/>
            <w:vAlign w:val="center"/>
            <w:hideMark/>
          </w:tcPr>
          <w:p w14:paraId="3E1CA499" w14:textId="77777777" w:rsidR="00BD4EA4" w:rsidRPr="00C861EF" w:rsidRDefault="00BD4EA4" w:rsidP="00BD4EA4">
            <w:pPr>
              <w:rPr>
                <w:rFonts w:ascii="Arial" w:hAnsi="Arial" w:cs="Arial"/>
                <w:noProof/>
                <w:sz w:val="15"/>
                <w:szCs w:val="15"/>
              </w:rPr>
            </w:pPr>
            <w:r w:rsidRPr="00C861EF">
              <w:rPr>
                <w:rFonts w:ascii="Arial" w:hAnsi="Arial" w:cs="Arial"/>
                <w:noProof/>
                <w:sz w:val="15"/>
                <w:szCs w:val="15"/>
              </w:rPr>
              <w:t>6.3.5 iii)</w:t>
            </w:r>
          </w:p>
        </w:tc>
        <w:tc>
          <w:tcPr>
            <w:tcW w:w="3058" w:type="dxa"/>
            <w:vAlign w:val="center"/>
            <w:hideMark/>
          </w:tcPr>
          <w:p w14:paraId="6BE35C78" w14:textId="77777777" w:rsidR="00BD4EA4" w:rsidRPr="00C861EF" w:rsidRDefault="00BD4EA4">
            <w:pPr>
              <w:rPr>
                <w:rFonts w:ascii="Arial" w:hAnsi="Arial" w:cs="Arial"/>
                <w:noProof/>
                <w:sz w:val="15"/>
                <w:szCs w:val="15"/>
              </w:rPr>
            </w:pPr>
            <w:r w:rsidRPr="00C861EF">
              <w:rPr>
                <w:rFonts w:ascii="Arial" w:hAnsi="Arial" w:cs="Arial"/>
                <w:noProof/>
                <w:sz w:val="15"/>
                <w:szCs w:val="15"/>
              </w:rPr>
              <w:t>Aktualizace návrhu po ukončení odvolacího řízení nad 50 ha 12)</w:t>
            </w:r>
          </w:p>
        </w:tc>
        <w:tc>
          <w:tcPr>
            <w:tcW w:w="857" w:type="dxa"/>
            <w:noWrap/>
            <w:vAlign w:val="center"/>
            <w:hideMark/>
          </w:tcPr>
          <w:p w14:paraId="0C5F4E19"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ha</w:t>
            </w:r>
          </w:p>
        </w:tc>
        <w:tc>
          <w:tcPr>
            <w:tcW w:w="871" w:type="dxa"/>
            <w:noWrap/>
            <w:vAlign w:val="center"/>
            <w:hideMark/>
          </w:tcPr>
          <w:p w14:paraId="3F43DB24"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1</w:t>
            </w:r>
          </w:p>
        </w:tc>
        <w:tc>
          <w:tcPr>
            <w:tcW w:w="1396" w:type="dxa"/>
            <w:noWrap/>
            <w:vAlign w:val="center"/>
            <w:hideMark/>
          </w:tcPr>
          <w:p w14:paraId="293AC78D" w14:textId="093FC25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1 980,00</w:t>
            </w:r>
          </w:p>
        </w:tc>
        <w:tc>
          <w:tcPr>
            <w:tcW w:w="1264" w:type="dxa"/>
            <w:noWrap/>
            <w:vAlign w:val="center"/>
            <w:hideMark/>
          </w:tcPr>
          <w:p w14:paraId="4F062D09"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1 980,00</w:t>
            </w:r>
          </w:p>
        </w:tc>
        <w:tc>
          <w:tcPr>
            <w:tcW w:w="1569" w:type="dxa"/>
            <w:vAlign w:val="center"/>
            <w:hideMark/>
          </w:tcPr>
          <w:p w14:paraId="3AFA90AE"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do 3 měsíců od výzvy Objednatele</w:t>
            </w:r>
          </w:p>
        </w:tc>
      </w:tr>
      <w:tr w:rsidR="00BD4EA4" w:rsidRPr="00C861EF" w14:paraId="5A541B12" w14:textId="77777777" w:rsidTr="00911A43">
        <w:trPr>
          <w:trHeight w:val="231"/>
          <w:jc w:val="center"/>
        </w:trPr>
        <w:tc>
          <w:tcPr>
            <w:tcW w:w="4072" w:type="dxa"/>
            <w:gridSpan w:val="2"/>
            <w:vAlign w:val="center"/>
            <w:hideMark/>
          </w:tcPr>
          <w:p w14:paraId="79A8762F" w14:textId="77777777" w:rsidR="00BD4EA4" w:rsidRPr="00C861EF" w:rsidRDefault="00BD4EA4" w:rsidP="00BD4EA4">
            <w:pPr>
              <w:rPr>
                <w:rFonts w:ascii="Arial" w:hAnsi="Arial" w:cs="Arial"/>
                <w:b/>
                <w:bCs/>
                <w:noProof/>
                <w:sz w:val="15"/>
                <w:szCs w:val="15"/>
              </w:rPr>
            </w:pPr>
            <w:r w:rsidRPr="00C861EF">
              <w:rPr>
                <w:rFonts w:ascii="Arial" w:hAnsi="Arial" w:cs="Arial"/>
                <w:b/>
                <w:bCs/>
                <w:noProof/>
                <w:sz w:val="15"/>
                <w:szCs w:val="15"/>
              </w:rPr>
              <w:t>„Návrhové práce“ celkem bez DPH v Kč</w:t>
            </w:r>
          </w:p>
        </w:tc>
        <w:tc>
          <w:tcPr>
            <w:tcW w:w="857" w:type="dxa"/>
            <w:vAlign w:val="center"/>
            <w:hideMark/>
          </w:tcPr>
          <w:p w14:paraId="4ECAF484" w14:textId="6E0F3548" w:rsidR="00BD4EA4" w:rsidRPr="00C861EF" w:rsidRDefault="00BD4EA4" w:rsidP="00BD4EA4">
            <w:pPr>
              <w:jc w:val="center"/>
              <w:rPr>
                <w:rFonts w:ascii="Arial" w:hAnsi="Arial" w:cs="Arial"/>
                <w:b/>
                <w:bCs/>
                <w:noProof/>
                <w:sz w:val="15"/>
                <w:szCs w:val="15"/>
              </w:rPr>
            </w:pPr>
          </w:p>
        </w:tc>
        <w:tc>
          <w:tcPr>
            <w:tcW w:w="871" w:type="dxa"/>
            <w:vAlign w:val="center"/>
            <w:hideMark/>
          </w:tcPr>
          <w:p w14:paraId="5B134724" w14:textId="587BF567" w:rsidR="00BD4EA4" w:rsidRPr="00C861EF" w:rsidRDefault="00BD4EA4" w:rsidP="00BD4EA4">
            <w:pPr>
              <w:jc w:val="center"/>
              <w:rPr>
                <w:rFonts w:ascii="Arial" w:hAnsi="Arial" w:cs="Arial"/>
                <w:b/>
                <w:bCs/>
                <w:noProof/>
                <w:sz w:val="15"/>
                <w:szCs w:val="15"/>
              </w:rPr>
            </w:pPr>
          </w:p>
        </w:tc>
        <w:tc>
          <w:tcPr>
            <w:tcW w:w="1396" w:type="dxa"/>
            <w:vAlign w:val="center"/>
            <w:hideMark/>
          </w:tcPr>
          <w:p w14:paraId="0D9D0C18" w14:textId="26826023" w:rsidR="00BD4EA4" w:rsidRPr="00C861EF" w:rsidRDefault="00BD4EA4" w:rsidP="00BD4EA4">
            <w:pPr>
              <w:jc w:val="center"/>
              <w:rPr>
                <w:rFonts w:ascii="Arial" w:hAnsi="Arial" w:cs="Arial"/>
                <w:b/>
                <w:bCs/>
                <w:noProof/>
                <w:sz w:val="15"/>
                <w:szCs w:val="15"/>
              </w:rPr>
            </w:pPr>
          </w:p>
        </w:tc>
        <w:tc>
          <w:tcPr>
            <w:tcW w:w="1264" w:type="dxa"/>
            <w:noWrap/>
            <w:vAlign w:val="center"/>
            <w:hideMark/>
          </w:tcPr>
          <w:p w14:paraId="5CE5AA4B" w14:textId="77777777" w:rsidR="00BD4EA4" w:rsidRPr="00C861EF" w:rsidRDefault="00BD4EA4" w:rsidP="00C861EF">
            <w:pPr>
              <w:jc w:val="right"/>
              <w:rPr>
                <w:rFonts w:ascii="Arial" w:hAnsi="Arial" w:cs="Arial"/>
                <w:b/>
                <w:bCs/>
                <w:noProof/>
                <w:sz w:val="15"/>
                <w:szCs w:val="15"/>
              </w:rPr>
            </w:pPr>
            <w:r w:rsidRPr="00C861EF">
              <w:rPr>
                <w:rFonts w:ascii="Arial" w:hAnsi="Arial" w:cs="Arial"/>
                <w:b/>
                <w:bCs/>
                <w:noProof/>
                <w:sz w:val="15"/>
                <w:szCs w:val="15"/>
              </w:rPr>
              <w:t>798 600,00</w:t>
            </w:r>
          </w:p>
        </w:tc>
        <w:tc>
          <w:tcPr>
            <w:tcW w:w="1569" w:type="dxa"/>
            <w:noWrap/>
            <w:vAlign w:val="center"/>
            <w:hideMark/>
          </w:tcPr>
          <w:p w14:paraId="71C2D436"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xxxxx</w:t>
            </w:r>
          </w:p>
        </w:tc>
      </w:tr>
      <w:tr w:rsidR="00BD4EA4" w:rsidRPr="00C861EF" w14:paraId="25DA2671" w14:textId="77777777" w:rsidTr="00911A43">
        <w:trPr>
          <w:trHeight w:val="321"/>
          <w:jc w:val="center"/>
        </w:trPr>
        <w:tc>
          <w:tcPr>
            <w:tcW w:w="1014" w:type="dxa"/>
            <w:noWrap/>
            <w:vAlign w:val="center"/>
            <w:hideMark/>
          </w:tcPr>
          <w:p w14:paraId="679F5A54" w14:textId="77777777" w:rsidR="00BD4EA4" w:rsidRPr="00C861EF" w:rsidRDefault="00BD4EA4" w:rsidP="00BD4EA4">
            <w:pPr>
              <w:rPr>
                <w:rFonts w:ascii="Arial" w:hAnsi="Arial" w:cs="Arial"/>
                <w:b/>
                <w:bCs/>
                <w:noProof/>
                <w:sz w:val="15"/>
                <w:szCs w:val="15"/>
              </w:rPr>
            </w:pPr>
            <w:r w:rsidRPr="00C861EF">
              <w:rPr>
                <w:rFonts w:ascii="Arial" w:hAnsi="Arial" w:cs="Arial"/>
                <w:b/>
                <w:bCs/>
                <w:noProof/>
                <w:sz w:val="15"/>
                <w:szCs w:val="15"/>
              </w:rPr>
              <w:t>6.4</w:t>
            </w:r>
          </w:p>
        </w:tc>
        <w:tc>
          <w:tcPr>
            <w:tcW w:w="3058" w:type="dxa"/>
            <w:vAlign w:val="center"/>
            <w:hideMark/>
          </w:tcPr>
          <w:p w14:paraId="67592BB8" w14:textId="77777777" w:rsidR="00BD4EA4" w:rsidRPr="00C861EF" w:rsidRDefault="00BD4EA4">
            <w:pPr>
              <w:rPr>
                <w:rFonts w:ascii="Arial" w:hAnsi="Arial" w:cs="Arial"/>
                <w:b/>
                <w:bCs/>
                <w:noProof/>
                <w:sz w:val="15"/>
                <w:szCs w:val="15"/>
              </w:rPr>
            </w:pPr>
            <w:r w:rsidRPr="00C861EF">
              <w:rPr>
                <w:rFonts w:ascii="Arial" w:hAnsi="Arial" w:cs="Arial"/>
                <w:b/>
                <w:bCs/>
                <w:noProof/>
                <w:sz w:val="15"/>
                <w:szCs w:val="15"/>
              </w:rPr>
              <w:t xml:space="preserve">Hlavní celek 3 „Mapové dílo“ </w:t>
            </w:r>
          </w:p>
        </w:tc>
        <w:tc>
          <w:tcPr>
            <w:tcW w:w="857" w:type="dxa"/>
            <w:noWrap/>
            <w:vAlign w:val="center"/>
            <w:hideMark/>
          </w:tcPr>
          <w:p w14:paraId="62EF1E90" w14:textId="77777777" w:rsidR="00BD4EA4" w:rsidRPr="00C861EF" w:rsidRDefault="00BD4EA4" w:rsidP="00BD4EA4">
            <w:pPr>
              <w:jc w:val="center"/>
              <w:rPr>
                <w:rFonts w:ascii="Arial" w:hAnsi="Arial" w:cs="Arial"/>
                <w:noProof/>
                <w:sz w:val="15"/>
                <w:szCs w:val="15"/>
              </w:rPr>
            </w:pPr>
            <w:r w:rsidRPr="00C861EF">
              <w:rPr>
                <w:rFonts w:ascii="Arial" w:hAnsi="Arial" w:cs="Arial"/>
                <w:noProof/>
                <w:sz w:val="15"/>
                <w:szCs w:val="15"/>
              </w:rPr>
              <w:t>ha</w:t>
            </w:r>
          </w:p>
        </w:tc>
        <w:tc>
          <w:tcPr>
            <w:tcW w:w="871" w:type="dxa"/>
            <w:noWrap/>
            <w:vAlign w:val="center"/>
            <w:hideMark/>
          </w:tcPr>
          <w:p w14:paraId="0A7469A9"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230</w:t>
            </w:r>
          </w:p>
        </w:tc>
        <w:tc>
          <w:tcPr>
            <w:tcW w:w="1396" w:type="dxa"/>
            <w:noWrap/>
            <w:vAlign w:val="center"/>
            <w:hideMark/>
          </w:tcPr>
          <w:p w14:paraId="2F0628BA"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363,00</w:t>
            </w:r>
          </w:p>
        </w:tc>
        <w:tc>
          <w:tcPr>
            <w:tcW w:w="1264" w:type="dxa"/>
            <w:noWrap/>
            <w:vAlign w:val="center"/>
            <w:hideMark/>
          </w:tcPr>
          <w:p w14:paraId="1A55211E" w14:textId="77777777" w:rsidR="00BD4EA4" w:rsidRPr="00C861EF" w:rsidRDefault="00BD4EA4" w:rsidP="00C861EF">
            <w:pPr>
              <w:jc w:val="right"/>
              <w:rPr>
                <w:rFonts w:ascii="Arial" w:hAnsi="Arial" w:cs="Arial"/>
                <w:noProof/>
                <w:sz w:val="15"/>
                <w:szCs w:val="15"/>
              </w:rPr>
            </w:pPr>
            <w:r w:rsidRPr="00C861EF">
              <w:rPr>
                <w:rFonts w:ascii="Arial" w:hAnsi="Arial" w:cs="Arial"/>
                <w:noProof/>
                <w:sz w:val="15"/>
                <w:szCs w:val="15"/>
              </w:rPr>
              <w:t>83 490,00</w:t>
            </w:r>
          </w:p>
        </w:tc>
        <w:tc>
          <w:tcPr>
            <w:tcW w:w="1569" w:type="dxa"/>
            <w:vAlign w:val="center"/>
            <w:hideMark/>
          </w:tcPr>
          <w:p w14:paraId="4EE4428E"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do 3 měsíců od výzvy Objednatele</w:t>
            </w:r>
          </w:p>
        </w:tc>
      </w:tr>
      <w:tr w:rsidR="00BD4EA4" w:rsidRPr="00C861EF" w14:paraId="0C1D6C11" w14:textId="77777777" w:rsidTr="00911A43">
        <w:trPr>
          <w:trHeight w:val="371"/>
          <w:jc w:val="center"/>
        </w:trPr>
        <w:tc>
          <w:tcPr>
            <w:tcW w:w="4072" w:type="dxa"/>
            <w:gridSpan w:val="2"/>
            <w:vAlign w:val="center"/>
            <w:hideMark/>
          </w:tcPr>
          <w:p w14:paraId="3D018342" w14:textId="77777777" w:rsidR="00BD4EA4" w:rsidRPr="00C861EF" w:rsidRDefault="00BD4EA4" w:rsidP="00BD4EA4">
            <w:pPr>
              <w:rPr>
                <w:rFonts w:ascii="Arial" w:hAnsi="Arial" w:cs="Arial"/>
                <w:b/>
                <w:bCs/>
                <w:noProof/>
                <w:sz w:val="15"/>
                <w:szCs w:val="15"/>
              </w:rPr>
            </w:pPr>
            <w:r w:rsidRPr="00C861EF">
              <w:rPr>
                <w:rFonts w:ascii="Arial" w:hAnsi="Arial" w:cs="Arial"/>
                <w:b/>
                <w:bCs/>
                <w:noProof/>
                <w:sz w:val="15"/>
                <w:szCs w:val="15"/>
              </w:rPr>
              <w:t>„Mapové dílo“ celkem bez DPH v Kč</w:t>
            </w:r>
          </w:p>
        </w:tc>
        <w:tc>
          <w:tcPr>
            <w:tcW w:w="857" w:type="dxa"/>
            <w:vAlign w:val="center"/>
            <w:hideMark/>
          </w:tcPr>
          <w:p w14:paraId="7E155C61" w14:textId="72AEF1E2" w:rsidR="00BD4EA4" w:rsidRPr="00C861EF" w:rsidRDefault="00BD4EA4" w:rsidP="00BD4EA4">
            <w:pPr>
              <w:jc w:val="center"/>
              <w:rPr>
                <w:rFonts w:ascii="Arial" w:hAnsi="Arial" w:cs="Arial"/>
                <w:b/>
                <w:bCs/>
                <w:noProof/>
                <w:sz w:val="15"/>
                <w:szCs w:val="15"/>
              </w:rPr>
            </w:pPr>
          </w:p>
        </w:tc>
        <w:tc>
          <w:tcPr>
            <w:tcW w:w="871" w:type="dxa"/>
            <w:vAlign w:val="center"/>
            <w:hideMark/>
          </w:tcPr>
          <w:p w14:paraId="1485FA8A" w14:textId="3C825CC5" w:rsidR="00BD4EA4" w:rsidRPr="00C861EF" w:rsidRDefault="00BD4EA4" w:rsidP="00BD4EA4">
            <w:pPr>
              <w:jc w:val="center"/>
              <w:rPr>
                <w:rFonts w:ascii="Arial" w:hAnsi="Arial" w:cs="Arial"/>
                <w:b/>
                <w:bCs/>
                <w:noProof/>
                <w:sz w:val="15"/>
                <w:szCs w:val="15"/>
              </w:rPr>
            </w:pPr>
          </w:p>
        </w:tc>
        <w:tc>
          <w:tcPr>
            <w:tcW w:w="1396" w:type="dxa"/>
            <w:vAlign w:val="center"/>
            <w:hideMark/>
          </w:tcPr>
          <w:p w14:paraId="72E93900" w14:textId="702DBA2B" w:rsidR="00BD4EA4" w:rsidRPr="00C861EF" w:rsidRDefault="00BD4EA4" w:rsidP="00BD4EA4">
            <w:pPr>
              <w:jc w:val="center"/>
              <w:rPr>
                <w:rFonts w:ascii="Arial" w:hAnsi="Arial" w:cs="Arial"/>
                <w:b/>
                <w:bCs/>
                <w:noProof/>
                <w:sz w:val="15"/>
                <w:szCs w:val="15"/>
              </w:rPr>
            </w:pPr>
          </w:p>
        </w:tc>
        <w:tc>
          <w:tcPr>
            <w:tcW w:w="1264" w:type="dxa"/>
            <w:noWrap/>
            <w:vAlign w:val="center"/>
            <w:hideMark/>
          </w:tcPr>
          <w:p w14:paraId="783CB007" w14:textId="77777777" w:rsidR="00BD4EA4" w:rsidRPr="00C861EF" w:rsidRDefault="00BD4EA4" w:rsidP="00C861EF">
            <w:pPr>
              <w:jc w:val="right"/>
              <w:rPr>
                <w:rFonts w:ascii="Arial" w:hAnsi="Arial" w:cs="Arial"/>
                <w:b/>
                <w:bCs/>
                <w:noProof/>
                <w:sz w:val="15"/>
                <w:szCs w:val="15"/>
              </w:rPr>
            </w:pPr>
            <w:r w:rsidRPr="00C861EF">
              <w:rPr>
                <w:rFonts w:ascii="Arial" w:hAnsi="Arial" w:cs="Arial"/>
                <w:b/>
                <w:bCs/>
                <w:noProof/>
                <w:sz w:val="15"/>
                <w:szCs w:val="15"/>
              </w:rPr>
              <w:t>83 490,00</w:t>
            </w:r>
          </w:p>
        </w:tc>
        <w:tc>
          <w:tcPr>
            <w:tcW w:w="1569" w:type="dxa"/>
            <w:noWrap/>
            <w:vAlign w:val="center"/>
            <w:hideMark/>
          </w:tcPr>
          <w:p w14:paraId="4B3A06A3" w14:textId="77777777" w:rsidR="00BD4EA4" w:rsidRPr="00C861EF" w:rsidRDefault="00BD4EA4" w:rsidP="00BD4EA4">
            <w:pPr>
              <w:jc w:val="center"/>
              <w:rPr>
                <w:rFonts w:ascii="Arial" w:hAnsi="Arial" w:cs="Arial"/>
                <w:b/>
                <w:bCs/>
                <w:noProof/>
                <w:sz w:val="15"/>
                <w:szCs w:val="15"/>
              </w:rPr>
            </w:pPr>
            <w:r w:rsidRPr="00C861EF">
              <w:rPr>
                <w:rFonts w:ascii="Arial" w:hAnsi="Arial" w:cs="Arial"/>
                <w:b/>
                <w:bCs/>
                <w:noProof/>
                <w:sz w:val="15"/>
                <w:szCs w:val="15"/>
              </w:rPr>
              <w:t>xxxxx</w:t>
            </w:r>
          </w:p>
        </w:tc>
      </w:tr>
      <w:tr w:rsidR="00BD4EA4" w:rsidRPr="00C861EF" w14:paraId="43920737" w14:textId="77777777" w:rsidTr="00911A43">
        <w:trPr>
          <w:trHeight w:val="263"/>
          <w:jc w:val="center"/>
        </w:trPr>
        <w:tc>
          <w:tcPr>
            <w:tcW w:w="4072" w:type="dxa"/>
            <w:gridSpan w:val="2"/>
            <w:vAlign w:val="center"/>
            <w:hideMark/>
          </w:tcPr>
          <w:p w14:paraId="5FC77B46" w14:textId="77777777" w:rsidR="00BD4EA4" w:rsidRPr="00C861EF" w:rsidRDefault="00BD4EA4" w:rsidP="00BD4EA4">
            <w:pPr>
              <w:rPr>
                <w:rFonts w:ascii="Arial" w:hAnsi="Arial" w:cs="Arial"/>
                <w:b/>
                <w:bCs/>
                <w:noProof/>
                <w:sz w:val="15"/>
                <w:szCs w:val="15"/>
              </w:rPr>
            </w:pPr>
            <w:r w:rsidRPr="00C861EF">
              <w:rPr>
                <w:rFonts w:ascii="Arial" w:hAnsi="Arial" w:cs="Arial"/>
                <w:b/>
                <w:bCs/>
                <w:noProof/>
                <w:sz w:val="15"/>
                <w:szCs w:val="15"/>
              </w:rPr>
              <w:t>Rekapitulace kalkulace ceny</w:t>
            </w:r>
          </w:p>
        </w:tc>
        <w:tc>
          <w:tcPr>
            <w:tcW w:w="857" w:type="dxa"/>
            <w:noWrap/>
            <w:vAlign w:val="center"/>
            <w:hideMark/>
          </w:tcPr>
          <w:p w14:paraId="02D127FE" w14:textId="254C0433" w:rsidR="00BD4EA4" w:rsidRPr="00C861EF" w:rsidRDefault="00BD4EA4" w:rsidP="00BD4EA4">
            <w:pPr>
              <w:jc w:val="center"/>
              <w:rPr>
                <w:rFonts w:ascii="Arial" w:hAnsi="Arial" w:cs="Arial"/>
                <w:b/>
                <w:bCs/>
                <w:noProof/>
                <w:sz w:val="15"/>
                <w:szCs w:val="15"/>
              </w:rPr>
            </w:pPr>
          </w:p>
        </w:tc>
        <w:tc>
          <w:tcPr>
            <w:tcW w:w="871" w:type="dxa"/>
            <w:noWrap/>
            <w:vAlign w:val="center"/>
            <w:hideMark/>
          </w:tcPr>
          <w:p w14:paraId="2CF7DC8B" w14:textId="7049E6AD" w:rsidR="00BD4EA4" w:rsidRPr="00C861EF" w:rsidRDefault="00BD4EA4" w:rsidP="00BD4EA4">
            <w:pPr>
              <w:jc w:val="center"/>
              <w:rPr>
                <w:rFonts w:ascii="Arial" w:hAnsi="Arial" w:cs="Arial"/>
                <w:b/>
                <w:bCs/>
                <w:noProof/>
                <w:sz w:val="15"/>
                <w:szCs w:val="15"/>
              </w:rPr>
            </w:pPr>
          </w:p>
        </w:tc>
        <w:tc>
          <w:tcPr>
            <w:tcW w:w="1396" w:type="dxa"/>
            <w:noWrap/>
            <w:vAlign w:val="center"/>
            <w:hideMark/>
          </w:tcPr>
          <w:p w14:paraId="3BD48CDA" w14:textId="5E2365FE" w:rsidR="00BD4EA4" w:rsidRPr="00C861EF" w:rsidRDefault="00BD4EA4" w:rsidP="00BD4EA4">
            <w:pPr>
              <w:jc w:val="center"/>
              <w:rPr>
                <w:rFonts w:ascii="Arial" w:hAnsi="Arial" w:cs="Arial"/>
                <w:b/>
                <w:bCs/>
                <w:noProof/>
                <w:sz w:val="15"/>
                <w:szCs w:val="15"/>
              </w:rPr>
            </w:pPr>
          </w:p>
        </w:tc>
        <w:tc>
          <w:tcPr>
            <w:tcW w:w="1264" w:type="dxa"/>
            <w:noWrap/>
            <w:vAlign w:val="center"/>
            <w:hideMark/>
          </w:tcPr>
          <w:p w14:paraId="642C5532" w14:textId="0F0CB7E3" w:rsidR="00BD4EA4" w:rsidRPr="00C861EF" w:rsidRDefault="00BD4EA4" w:rsidP="00C861EF">
            <w:pPr>
              <w:jc w:val="right"/>
              <w:rPr>
                <w:rFonts w:ascii="Arial" w:hAnsi="Arial" w:cs="Arial"/>
                <w:b/>
                <w:bCs/>
                <w:noProof/>
                <w:sz w:val="15"/>
                <w:szCs w:val="15"/>
              </w:rPr>
            </w:pPr>
          </w:p>
        </w:tc>
        <w:tc>
          <w:tcPr>
            <w:tcW w:w="1569" w:type="dxa"/>
            <w:noWrap/>
            <w:vAlign w:val="center"/>
            <w:hideMark/>
          </w:tcPr>
          <w:p w14:paraId="13CD3C61" w14:textId="75F7478B" w:rsidR="00BD4EA4" w:rsidRPr="00C861EF" w:rsidRDefault="00BD4EA4" w:rsidP="00BD4EA4">
            <w:pPr>
              <w:jc w:val="center"/>
              <w:rPr>
                <w:rFonts w:ascii="Arial" w:hAnsi="Arial" w:cs="Arial"/>
                <w:b/>
                <w:bCs/>
                <w:noProof/>
                <w:sz w:val="15"/>
                <w:szCs w:val="15"/>
              </w:rPr>
            </w:pPr>
          </w:p>
        </w:tc>
      </w:tr>
      <w:tr w:rsidR="00BD4EA4" w:rsidRPr="00C861EF" w14:paraId="42E1DAF5" w14:textId="77777777" w:rsidTr="00911A43">
        <w:trPr>
          <w:trHeight w:val="211"/>
          <w:jc w:val="center"/>
        </w:trPr>
        <w:tc>
          <w:tcPr>
            <w:tcW w:w="4072" w:type="dxa"/>
            <w:gridSpan w:val="2"/>
            <w:vAlign w:val="center"/>
            <w:hideMark/>
          </w:tcPr>
          <w:p w14:paraId="542BA8BD" w14:textId="77777777" w:rsidR="00BD4EA4" w:rsidRPr="00C861EF" w:rsidRDefault="00BD4EA4">
            <w:pPr>
              <w:rPr>
                <w:rFonts w:ascii="Arial" w:hAnsi="Arial" w:cs="Arial"/>
                <w:noProof/>
                <w:sz w:val="15"/>
                <w:szCs w:val="15"/>
              </w:rPr>
            </w:pPr>
            <w:r w:rsidRPr="00C861EF">
              <w:rPr>
                <w:rFonts w:ascii="Arial" w:hAnsi="Arial" w:cs="Arial"/>
                <w:noProof/>
                <w:sz w:val="15"/>
                <w:szCs w:val="15"/>
              </w:rPr>
              <w:t>1. Hlavní celek 1 celkem bez DPH v Kč</w:t>
            </w:r>
          </w:p>
        </w:tc>
        <w:tc>
          <w:tcPr>
            <w:tcW w:w="857" w:type="dxa"/>
            <w:noWrap/>
            <w:vAlign w:val="center"/>
            <w:hideMark/>
          </w:tcPr>
          <w:p w14:paraId="29F539BF" w14:textId="2A8095A9" w:rsidR="00BD4EA4" w:rsidRPr="00C861EF" w:rsidRDefault="00BD4EA4" w:rsidP="00BD4EA4">
            <w:pPr>
              <w:jc w:val="center"/>
              <w:rPr>
                <w:rFonts w:ascii="Arial" w:hAnsi="Arial" w:cs="Arial"/>
                <w:noProof/>
                <w:sz w:val="15"/>
                <w:szCs w:val="15"/>
              </w:rPr>
            </w:pPr>
          </w:p>
        </w:tc>
        <w:tc>
          <w:tcPr>
            <w:tcW w:w="871" w:type="dxa"/>
            <w:noWrap/>
            <w:vAlign w:val="center"/>
            <w:hideMark/>
          </w:tcPr>
          <w:p w14:paraId="3FB51B1F" w14:textId="21FA391B" w:rsidR="00BD4EA4" w:rsidRPr="00C861EF" w:rsidRDefault="00BD4EA4" w:rsidP="00BD4EA4">
            <w:pPr>
              <w:jc w:val="center"/>
              <w:rPr>
                <w:rFonts w:ascii="Arial" w:hAnsi="Arial" w:cs="Arial"/>
                <w:noProof/>
                <w:sz w:val="15"/>
                <w:szCs w:val="15"/>
              </w:rPr>
            </w:pPr>
          </w:p>
        </w:tc>
        <w:tc>
          <w:tcPr>
            <w:tcW w:w="1396" w:type="dxa"/>
            <w:noWrap/>
            <w:vAlign w:val="center"/>
            <w:hideMark/>
          </w:tcPr>
          <w:p w14:paraId="21DE39B9" w14:textId="176D89F1" w:rsidR="00BD4EA4" w:rsidRPr="00C861EF" w:rsidRDefault="00BD4EA4" w:rsidP="00BD4EA4">
            <w:pPr>
              <w:jc w:val="center"/>
              <w:rPr>
                <w:rFonts w:ascii="Arial" w:hAnsi="Arial" w:cs="Arial"/>
                <w:noProof/>
                <w:sz w:val="15"/>
                <w:szCs w:val="15"/>
              </w:rPr>
            </w:pPr>
          </w:p>
        </w:tc>
        <w:tc>
          <w:tcPr>
            <w:tcW w:w="1264" w:type="dxa"/>
            <w:noWrap/>
            <w:vAlign w:val="center"/>
            <w:hideMark/>
          </w:tcPr>
          <w:p w14:paraId="6559304B" w14:textId="77777777" w:rsidR="00BD4EA4" w:rsidRPr="00C861EF" w:rsidRDefault="00BD4EA4" w:rsidP="00911A43">
            <w:pPr>
              <w:jc w:val="right"/>
              <w:rPr>
                <w:rFonts w:ascii="Arial" w:hAnsi="Arial" w:cs="Arial"/>
                <w:noProof/>
                <w:sz w:val="15"/>
                <w:szCs w:val="15"/>
              </w:rPr>
            </w:pPr>
            <w:r w:rsidRPr="00C861EF">
              <w:rPr>
                <w:rFonts w:ascii="Arial" w:hAnsi="Arial" w:cs="Arial"/>
                <w:noProof/>
                <w:sz w:val="15"/>
                <w:szCs w:val="15"/>
              </w:rPr>
              <w:t>1 163 740,00</w:t>
            </w:r>
          </w:p>
        </w:tc>
        <w:tc>
          <w:tcPr>
            <w:tcW w:w="1569" w:type="dxa"/>
            <w:shd w:val="clear" w:color="auto" w:fill="D9D9D9" w:themeFill="background1" w:themeFillShade="D9"/>
            <w:noWrap/>
            <w:vAlign w:val="center"/>
            <w:hideMark/>
          </w:tcPr>
          <w:p w14:paraId="299E8F07" w14:textId="6051A0D1" w:rsidR="00BD4EA4" w:rsidRPr="00C861EF" w:rsidRDefault="00BD4EA4" w:rsidP="00BD4EA4">
            <w:pPr>
              <w:jc w:val="center"/>
              <w:rPr>
                <w:rFonts w:ascii="Arial" w:hAnsi="Arial" w:cs="Arial"/>
                <w:noProof/>
                <w:sz w:val="15"/>
                <w:szCs w:val="15"/>
              </w:rPr>
            </w:pPr>
          </w:p>
        </w:tc>
      </w:tr>
      <w:tr w:rsidR="00BD4EA4" w:rsidRPr="00C861EF" w14:paraId="21171E92" w14:textId="77777777" w:rsidTr="00911A43">
        <w:trPr>
          <w:trHeight w:val="287"/>
          <w:jc w:val="center"/>
        </w:trPr>
        <w:tc>
          <w:tcPr>
            <w:tcW w:w="4072" w:type="dxa"/>
            <w:gridSpan w:val="2"/>
            <w:vAlign w:val="center"/>
            <w:hideMark/>
          </w:tcPr>
          <w:p w14:paraId="6D99B38E" w14:textId="77777777" w:rsidR="00BD4EA4" w:rsidRPr="00C861EF" w:rsidRDefault="00BD4EA4">
            <w:pPr>
              <w:rPr>
                <w:rFonts w:ascii="Arial" w:hAnsi="Arial" w:cs="Arial"/>
                <w:noProof/>
                <w:sz w:val="15"/>
                <w:szCs w:val="15"/>
              </w:rPr>
            </w:pPr>
            <w:r w:rsidRPr="00C861EF">
              <w:rPr>
                <w:rFonts w:ascii="Arial" w:hAnsi="Arial" w:cs="Arial"/>
                <w:noProof/>
                <w:sz w:val="15"/>
                <w:szCs w:val="15"/>
              </w:rPr>
              <w:t>2. Hlavní celek 2 celkem bez DPH v Kč</w:t>
            </w:r>
          </w:p>
        </w:tc>
        <w:tc>
          <w:tcPr>
            <w:tcW w:w="857" w:type="dxa"/>
            <w:noWrap/>
            <w:vAlign w:val="center"/>
            <w:hideMark/>
          </w:tcPr>
          <w:p w14:paraId="3C8A4486" w14:textId="36934998" w:rsidR="00BD4EA4" w:rsidRPr="00C861EF" w:rsidRDefault="00BD4EA4" w:rsidP="00BD4EA4">
            <w:pPr>
              <w:jc w:val="center"/>
              <w:rPr>
                <w:rFonts w:ascii="Arial" w:hAnsi="Arial" w:cs="Arial"/>
                <w:noProof/>
                <w:sz w:val="15"/>
                <w:szCs w:val="15"/>
              </w:rPr>
            </w:pPr>
          </w:p>
        </w:tc>
        <w:tc>
          <w:tcPr>
            <w:tcW w:w="871" w:type="dxa"/>
            <w:noWrap/>
            <w:vAlign w:val="center"/>
            <w:hideMark/>
          </w:tcPr>
          <w:p w14:paraId="1F739EED" w14:textId="4B7B13A0" w:rsidR="00BD4EA4" w:rsidRPr="00C861EF" w:rsidRDefault="00BD4EA4" w:rsidP="00BD4EA4">
            <w:pPr>
              <w:jc w:val="center"/>
              <w:rPr>
                <w:rFonts w:ascii="Arial" w:hAnsi="Arial" w:cs="Arial"/>
                <w:noProof/>
                <w:sz w:val="15"/>
                <w:szCs w:val="15"/>
              </w:rPr>
            </w:pPr>
          </w:p>
        </w:tc>
        <w:tc>
          <w:tcPr>
            <w:tcW w:w="1396" w:type="dxa"/>
            <w:noWrap/>
            <w:vAlign w:val="center"/>
            <w:hideMark/>
          </w:tcPr>
          <w:p w14:paraId="31A4A032" w14:textId="4BACBEEF" w:rsidR="00BD4EA4" w:rsidRPr="00C861EF" w:rsidRDefault="00BD4EA4" w:rsidP="00BD4EA4">
            <w:pPr>
              <w:jc w:val="center"/>
              <w:rPr>
                <w:rFonts w:ascii="Arial" w:hAnsi="Arial" w:cs="Arial"/>
                <w:noProof/>
                <w:sz w:val="15"/>
                <w:szCs w:val="15"/>
              </w:rPr>
            </w:pPr>
          </w:p>
        </w:tc>
        <w:tc>
          <w:tcPr>
            <w:tcW w:w="1264" w:type="dxa"/>
            <w:noWrap/>
            <w:vAlign w:val="center"/>
            <w:hideMark/>
          </w:tcPr>
          <w:p w14:paraId="13A27D8D" w14:textId="77777777" w:rsidR="00BD4EA4" w:rsidRPr="00C861EF" w:rsidRDefault="00BD4EA4" w:rsidP="00911A43">
            <w:pPr>
              <w:jc w:val="right"/>
              <w:rPr>
                <w:rFonts w:ascii="Arial" w:hAnsi="Arial" w:cs="Arial"/>
                <w:noProof/>
                <w:sz w:val="15"/>
                <w:szCs w:val="15"/>
              </w:rPr>
            </w:pPr>
            <w:r w:rsidRPr="00C861EF">
              <w:rPr>
                <w:rFonts w:ascii="Arial" w:hAnsi="Arial" w:cs="Arial"/>
                <w:noProof/>
                <w:sz w:val="15"/>
                <w:szCs w:val="15"/>
              </w:rPr>
              <w:t>798 600,00</w:t>
            </w:r>
          </w:p>
        </w:tc>
        <w:tc>
          <w:tcPr>
            <w:tcW w:w="1569" w:type="dxa"/>
            <w:shd w:val="clear" w:color="auto" w:fill="D9D9D9" w:themeFill="background1" w:themeFillShade="D9"/>
            <w:noWrap/>
            <w:vAlign w:val="center"/>
            <w:hideMark/>
          </w:tcPr>
          <w:p w14:paraId="5BB74677" w14:textId="3D25C08C" w:rsidR="00BD4EA4" w:rsidRPr="00C861EF" w:rsidRDefault="00BD4EA4" w:rsidP="00BD4EA4">
            <w:pPr>
              <w:jc w:val="center"/>
              <w:rPr>
                <w:rFonts w:ascii="Arial" w:hAnsi="Arial" w:cs="Arial"/>
                <w:noProof/>
                <w:sz w:val="15"/>
                <w:szCs w:val="15"/>
              </w:rPr>
            </w:pPr>
          </w:p>
        </w:tc>
      </w:tr>
      <w:tr w:rsidR="00BD4EA4" w:rsidRPr="00C861EF" w14:paraId="7B07A06B" w14:textId="77777777" w:rsidTr="00911A43">
        <w:trPr>
          <w:trHeight w:val="235"/>
          <w:jc w:val="center"/>
        </w:trPr>
        <w:tc>
          <w:tcPr>
            <w:tcW w:w="4072" w:type="dxa"/>
            <w:gridSpan w:val="2"/>
            <w:vAlign w:val="center"/>
            <w:hideMark/>
          </w:tcPr>
          <w:p w14:paraId="0EFC8AA1" w14:textId="77777777" w:rsidR="00BD4EA4" w:rsidRPr="00C861EF" w:rsidRDefault="00BD4EA4">
            <w:pPr>
              <w:rPr>
                <w:rFonts w:ascii="Arial" w:hAnsi="Arial" w:cs="Arial"/>
                <w:noProof/>
                <w:sz w:val="15"/>
                <w:szCs w:val="15"/>
              </w:rPr>
            </w:pPr>
            <w:r w:rsidRPr="00C861EF">
              <w:rPr>
                <w:rFonts w:ascii="Arial" w:hAnsi="Arial" w:cs="Arial"/>
                <w:noProof/>
                <w:sz w:val="15"/>
                <w:szCs w:val="15"/>
              </w:rPr>
              <w:t>3. Hlavní celek 3 celkem bez DPH v Kč</w:t>
            </w:r>
          </w:p>
        </w:tc>
        <w:tc>
          <w:tcPr>
            <w:tcW w:w="857" w:type="dxa"/>
            <w:noWrap/>
            <w:vAlign w:val="center"/>
            <w:hideMark/>
          </w:tcPr>
          <w:p w14:paraId="095EEFD3" w14:textId="6C58A003" w:rsidR="00BD4EA4" w:rsidRPr="00C861EF" w:rsidRDefault="00BD4EA4" w:rsidP="00BD4EA4">
            <w:pPr>
              <w:jc w:val="center"/>
              <w:rPr>
                <w:rFonts w:ascii="Arial" w:hAnsi="Arial" w:cs="Arial"/>
                <w:noProof/>
                <w:sz w:val="15"/>
                <w:szCs w:val="15"/>
              </w:rPr>
            </w:pPr>
          </w:p>
        </w:tc>
        <w:tc>
          <w:tcPr>
            <w:tcW w:w="871" w:type="dxa"/>
            <w:noWrap/>
            <w:vAlign w:val="center"/>
            <w:hideMark/>
          </w:tcPr>
          <w:p w14:paraId="1A232102" w14:textId="1EFF752C" w:rsidR="00BD4EA4" w:rsidRPr="00C861EF" w:rsidRDefault="00BD4EA4" w:rsidP="00BD4EA4">
            <w:pPr>
              <w:jc w:val="center"/>
              <w:rPr>
                <w:rFonts w:ascii="Arial" w:hAnsi="Arial" w:cs="Arial"/>
                <w:noProof/>
                <w:sz w:val="15"/>
                <w:szCs w:val="15"/>
              </w:rPr>
            </w:pPr>
          </w:p>
        </w:tc>
        <w:tc>
          <w:tcPr>
            <w:tcW w:w="1396" w:type="dxa"/>
            <w:noWrap/>
            <w:vAlign w:val="center"/>
            <w:hideMark/>
          </w:tcPr>
          <w:p w14:paraId="50B61BC6" w14:textId="493EE9FB" w:rsidR="00BD4EA4" w:rsidRPr="00C861EF" w:rsidRDefault="00BD4EA4" w:rsidP="00BD4EA4">
            <w:pPr>
              <w:jc w:val="center"/>
              <w:rPr>
                <w:rFonts w:ascii="Arial" w:hAnsi="Arial" w:cs="Arial"/>
                <w:noProof/>
                <w:sz w:val="15"/>
                <w:szCs w:val="15"/>
              </w:rPr>
            </w:pPr>
          </w:p>
        </w:tc>
        <w:tc>
          <w:tcPr>
            <w:tcW w:w="1264" w:type="dxa"/>
            <w:noWrap/>
            <w:vAlign w:val="center"/>
            <w:hideMark/>
          </w:tcPr>
          <w:p w14:paraId="755450CB" w14:textId="77777777" w:rsidR="00BD4EA4" w:rsidRPr="00C861EF" w:rsidRDefault="00BD4EA4" w:rsidP="00911A43">
            <w:pPr>
              <w:jc w:val="right"/>
              <w:rPr>
                <w:rFonts w:ascii="Arial" w:hAnsi="Arial" w:cs="Arial"/>
                <w:noProof/>
                <w:sz w:val="15"/>
                <w:szCs w:val="15"/>
              </w:rPr>
            </w:pPr>
            <w:r w:rsidRPr="00C861EF">
              <w:rPr>
                <w:rFonts w:ascii="Arial" w:hAnsi="Arial" w:cs="Arial"/>
                <w:noProof/>
                <w:sz w:val="15"/>
                <w:szCs w:val="15"/>
              </w:rPr>
              <w:t>83 490,00</w:t>
            </w:r>
          </w:p>
        </w:tc>
        <w:tc>
          <w:tcPr>
            <w:tcW w:w="1569" w:type="dxa"/>
            <w:shd w:val="clear" w:color="auto" w:fill="D9D9D9" w:themeFill="background1" w:themeFillShade="D9"/>
            <w:noWrap/>
            <w:vAlign w:val="center"/>
            <w:hideMark/>
          </w:tcPr>
          <w:p w14:paraId="3EAC8218" w14:textId="0DA32997" w:rsidR="00BD4EA4" w:rsidRPr="00C861EF" w:rsidRDefault="00BD4EA4" w:rsidP="00BD4EA4">
            <w:pPr>
              <w:jc w:val="center"/>
              <w:rPr>
                <w:rFonts w:ascii="Arial" w:hAnsi="Arial" w:cs="Arial"/>
                <w:noProof/>
                <w:sz w:val="15"/>
                <w:szCs w:val="15"/>
              </w:rPr>
            </w:pPr>
          </w:p>
        </w:tc>
      </w:tr>
      <w:tr w:rsidR="00BD4EA4" w:rsidRPr="00C861EF" w14:paraId="0506DFF7" w14:textId="77777777" w:rsidTr="00911A43">
        <w:trPr>
          <w:trHeight w:val="170"/>
          <w:jc w:val="center"/>
        </w:trPr>
        <w:tc>
          <w:tcPr>
            <w:tcW w:w="4072" w:type="dxa"/>
            <w:gridSpan w:val="2"/>
            <w:vAlign w:val="center"/>
            <w:hideMark/>
          </w:tcPr>
          <w:p w14:paraId="6EA21092" w14:textId="77777777" w:rsidR="00BD4EA4" w:rsidRPr="00C861EF" w:rsidRDefault="00BD4EA4">
            <w:pPr>
              <w:rPr>
                <w:rFonts w:ascii="Arial" w:hAnsi="Arial" w:cs="Arial"/>
                <w:b/>
                <w:bCs/>
                <w:noProof/>
                <w:sz w:val="15"/>
                <w:szCs w:val="15"/>
              </w:rPr>
            </w:pPr>
            <w:r w:rsidRPr="00C861EF">
              <w:rPr>
                <w:rFonts w:ascii="Arial" w:hAnsi="Arial" w:cs="Arial"/>
                <w:b/>
                <w:bCs/>
                <w:noProof/>
                <w:sz w:val="15"/>
                <w:szCs w:val="15"/>
              </w:rPr>
              <w:t xml:space="preserve"> </w:t>
            </w:r>
          </w:p>
        </w:tc>
        <w:tc>
          <w:tcPr>
            <w:tcW w:w="857" w:type="dxa"/>
            <w:noWrap/>
            <w:vAlign w:val="center"/>
            <w:hideMark/>
          </w:tcPr>
          <w:p w14:paraId="5A6299DD" w14:textId="477F2C72" w:rsidR="00BD4EA4" w:rsidRPr="00C861EF" w:rsidRDefault="00BD4EA4" w:rsidP="00BD4EA4">
            <w:pPr>
              <w:jc w:val="center"/>
              <w:rPr>
                <w:rFonts w:ascii="Arial" w:hAnsi="Arial" w:cs="Arial"/>
                <w:b/>
                <w:bCs/>
                <w:noProof/>
                <w:sz w:val="15"/>
                <w:szCs w:val="15"/>
              </w:rPr>
            </w:pPr>
          </w:p>
        </w:tc>
        <w:tc>
          <w:tcPr>
            <w:tcW w:w="871" w:type="dxa"/>
            <w:noWrap/>
            <w:vAlign w:val="center"/>
            <w:hideMark/>
          </w:tcPr>
          <w:p w14:paraId="13B5919F" w14:textId="74D8D9CB" w:rsidR="00BD4EA4" w:rsidRPr="00C861EF" w:rsidRDefault="00BD4EA4" w:rsidP="00BD4EA4">
            <w:pPr>
              <w:jc w:val="center"/>
              <w:rPr>
                <w:rFonts w:ascii="Arial" w:hAnsi="Arial" w:cs="Arial"/>
                <w:b/>
                <w:bCs/>
                <w:noProof/>
                <w:sz w:val="15"/>
                <w:szCs w:val="15"/>
              </w:rPr>
            </w:pPr>
          </w:p>
        </w:tc>
        <w:tc>
          <w:tcPr>
            <w:tcW w:w="1396" w:type="dxa"/>
            <w:noWrap/>
            <w:vAlign w:val="center"/>
            <w:hideMark/>
          </w:tcPr>
          <w:p w14:paraId="37A04E8A" w14:textId="3E282C6B" w:rsidR="00BD4EA4" w:rsidRPr="00C861EF" w:rsidRDefault="00BD4EA4" w:rsidP="00BD4EA4">
            <w:pPr>
              <w:jc w:val="center"/>
              <w:rPr>
                <w:rFonts w:ascii="Arial" w:hAnsi="Arial" w:cs="Arial"/>
                <w:b/>
                <w:bCs/>
                <w:noProof/>
                <w:sz w:val="15"/>
                <w:szCs w:val="15"/>
              </w:rPr>
            </w:pPr>
          </w:p>
        </w:tc>
        <w:tc>
          <w:tcPr>
            <w:tcW w:w="1264" w:type="dxa"/>
            <w:noWrap/>
            <w:vAlign w:val="center"/>
            <w:hideMark/>
          </w:tcPr>
          <w:p w14:paraId="1BF1CC71" w14:textId="77777777" w:rsidR="00BD4EA4" w:rsidRPr="00C861EF" w:rsidRDefault="00BD4EA4" w:rsidP="00911A43">
            <w:pPr>
              <w:jc w:val="right"/>
              <w:rPr>
                <w:rFonts w:ascii="Arial" w:hAnsi="Arial" w:cs="Arial"/>
                <w:b/>
                <w:bCs/>
                <w:noProof/>
                <w:sz w:val="15"/>
                <w:szCs w:val="15"/>
              </w:rPr>
            </w:pPr>
            <w:r w:rsidRPr="00C861EF">
              <w:rPr>
                <w:rFonts w:ascii="Arial" w:hAnsi="Arial" w:cs="Arial"/>
                <w:b/>
                <w:bCs/>
                <w:noProof/>
                <w:sz w:val="15"/>
                <w:szCs w:val="15"/>
              </w:rPr>
              <w:t>2 045 830,00</w:t>
            </w:r>
          </w:p>
        </w:tc>
        <w:tc>
          <w:tcPr>
            <w:tcW w:w="1569" w:type="dxa"/>
            <w:shd w:val="clear" w:color="auto" w:fill="D9D9D9" w:themeFill="background1" w:themeFillShade="D9"/>
            <w:noWrap/>
            <w:vAlign w:val="center"/>
            <w:hideMark/>
          </w:tcPr>
          <w:p w14:paraId="263CC965" w14:textId="263CDF76" w:rsidR="00BD4EA4" w:rsidRPr="00C861EF" w:rsidRDefault="00BD4EA4" w:rsidP="00BD4EA4">
            <w:pPr>
              <w:jc w:val="center"/>
              <w:rPr>
                <w:rFonts w:ascii="Arial" w:hAnsi="Arial" w:cs="Arial"/>
                <w:noProof/>
                <w:sz w:val="15"/>
                <w:szCs w:val="15"/>
              </w:rPr>
            </w:pPr>
          </w:p>
        </w:tc>
      </w:tr>
      <w:tr w:rsidR="00BD4EA4" w:rsidRPr="00C861EF" w14:paraId="242E7F88" w14:textId="77777777" w:rsidTr="00911A43">
        <w:trPr>
          <w:trHeight w:val="259"/>
          <w:jc w:val="center"/>
        </w:trPr>
        <w:tc>
          <w:tcPr>
            <w:tcW w:w="4072" w:type="dxa"/>
            <w:gridSpan w:val="2"/>
            <w:vAlign w:val="center"/>
            <w:hideMark/>
          </w:tcPr>
          <w:p w14:paraId="73CACA03" w14:textId="77777777" w:rsidR="00BD4EA4" w:rsidRPr="00C861EF" w:rsidRDefault="00BD4EA4">
            <w:pPr>
              <w:rPr>
                <w:rFonts w:ascii="Arial" w:hAnsi="Arial" w:cs="Arial"/>
                <w:noProof/>
                <w:sz w:val="15"/>
                <w:szCs w:val="15"/>
              </w:rPr>
            </w:pPr>
            <w:r w:rsidRPr="00C861EF">
              <w:rPr>
                <w:rFonts w:ascii="Arial" w:hAnsi="Arial" w:cs="Arial"/>
                <w:noProof/>
                <w:sz w:val="15"/>
                <w:szCs w:val="15"/>
              </w:rPr>
              <w:t>DPH  21% v Kč</w:t>
            </w:r>
          </w:p>
        </w:tc>
        <w:tc>
          <w:tcPr>
            <w:tcW w:w="857" w:type="dxa"/>
            <w:noWrap/>
            <w:vAlign w:val="center"/>
            <w:hideMark/>
          </w:tcPr>
          <w:p w14:paraId="45B4D9A3" w14:textId="08557C80" w:rsidR="00BD4EA4" w:rsidRPr="00C861EF" w:rsidRDefault="00BD4EA4" w:rsidP="00BD4EA4">
            <w:pPr>
              <w:jc w:val="center"/>
              <w:rPr>
                <w:rFonts w:ascii="Arial" w:hAnsi="Arial" w:cs="Arial"/>
                <w:noProof/>
                <w:sz w:val="15"/>
                <w:szCs w:val="15"/>
              </w:rPr>
            </w:pPr>
          </w:p>
        </w:tc>
        <w:tc>
          <w:tcPr>
            <w:tcW w:w="871" w:type="dxa"/>
            <w:noWrap/>
            <w:vAlign w:val="center"/>
            <w:hideMark/>
          </w:tcPr>
          <w:p w14:paraId="460E287E" w14:textId="5295EAAE" w:rsidR="00BD4EA4" w:rsidRPr="00C861EF" w:rsidRDefault="00BD4EA4" w:rsidP="00BD4EA4">
            <w:pPr>
              <w:jc w:val="center"/>
              <w:rPr>
                <w:rFonts w:ascii="Arial" w:hAnsi="Arial" w:cs="Arial"/>
                <w:noProof/>
                <w:sz w:val="15"/>
                <w:szCs w:val="15"/>
              </w:rPr>
            </w:pPr>
          </w:p>
        </w:tc>
        <w:tc>
          <w:tcPr>
            <w:tcW w:w="1396" w:type="dxa"/>
            <w:noWrap/>
            <w:vAlign w:val="center"/>
            <w:hideMark/>
          </w:tcPr>
          <w:p w14:paraId="2834414B" w14:textId="5C58E72E" w:rsidR="00BD4EA4" w:rsidRPr="00C861EF" w:rsidRDefault="00BD4EA4" w:rsidP="00BD4EA4">
            <w:pPr>
              <w:jc w:val="center"/>
              <w:rPr>
                <w:rFonts w:ascii="Arial" w:hAnsi="Arial" w:cs="Arial"/>
                <w:noProof/>
                <w:sz w:val="15"/>
                <w:szCs w:val="15"/>
              </w:rPr>
            </w:pPr>
          </w:p>
        </w:tc>
        <w:tc>
          <w:tcPr>
            <w:tcW w:w="1264" w:type="dxa"/>
            <w:noWrap/>
            <w:vAlign w:val="center"/>
            <w:hideMark/>
          </w:tcPr>
          <w:p w14:paraId="77B993B7" w14:textId="77777777" w:rsidR="00BD4EA4" w:rsidRPr="00C861EF" w:rsidRDefault="00BD4EA4" w:rsidP="00911A43">
            <w:pPr>
              <w:jc w:val="right"/>
              <w:rPr>
                <w:rFonts w:ascii="Arial" w:hAnsi="Arial" w:cs="Arial"/>
                <w:noProof/>
                <w:sz w:val="15"/>
                <w:szCs w:val="15"/>
              </w:rPr>
            </w:pPr>
            <w:r w:rsidRPr="00C861EF">
              <w:rPr>
                <w:rFonts w:ascii="Arial" w:hAnsi="Arial" w:cs="Arial"/>
                <w:noProof/>
                <w:sz w:val="15"/>
                <w:szCs w:val="15"/>
              </w:rPr>
              <w:t>429 624,30</w:t>
            </w:r>
          </w:p>
        </w:tc>
        <w:tc>
          <w:tcPr>
            <w:tcW w:w="1569" w:type="dxa"/>
            <w:shd w:val="clear" w:color="auto" w:fill="D9D9D9" w:themeFill="background1" w:themeFillShade="D9"/>
            <w:noWrap/>
            <w:vAlign w:val="center"/>
            <w:hideMark/>
          </w:tcPr>
          <w:p w14:paraId="2564B989" w14:textId="59A9C4F9" w:rsidR="00BD4EA4" w:rsidRPr="00C861EF" w:rsidRDefault="00BD4EA4" w:rsidP="00BD4EA4">
            <w:pPr>
              <w:jc w:val="center"/>
              <w:rPr>
                <w:rFonts w:ascii="Arial" w:hAnsi="Arial" w:cs="Arial"/>
                <w:noProof/>
                <w:sz w:val="15"/>
                <w:szCs w:val="15"/>
              </w:rPr>
            </w:pPr>
          </w:p>
        </w:tc>
      </w:tr>
      <w:tr w:rsidR="00BD4EA4" w:rsidRPr="00C861EF" w14:paraId="1BA709EE" w14:textId="77777777" w:rsidTr="00911A43">
        <w:trPr>
          <w:trHeight w:val="335"/>
          <w:jc w:val="center"/>
        </w:trPr>
        <w:tc>
          <w:tcPr>
            <w:tcW w:w="4072" w:type="dxa"/>
            <w:gridSpan w:val="2"/>
            <w:vAlign w:val="center"/>
            <w:hideMark/>
          </w:tcPr>
          <w:p w14:paraId="26DF582E" w14:textId="77777777" w:rsidR="00BD4EA4" w:rsidRPr="00C861EF" w:rsidRDefault="00BD4EA4">
            <w:pPr>
              <w:rPr>
                <w:rFonts w:ascii="Arial" w:hAnsi="Arial" w:cs="Arial"/>
                <w:b/>
                <w:bCs/>
                <w:noProof/>
                <w:sz w:val="15"/>
                <w:szCs w:val="15"/>
              </w:rPr>
            </w:pPr>
            <w:r w:rsidRPr="00C861EF">
              <w:rPr>
                <w:rFonts w:ascii="Arial" w:hAnsi="Arial" w:cs="Arial"/>
                <w:b/>
                <w:bCs/>
                <w:noProof/>
                <w:sz w:val="15"/>
                <w:szCs w:val="15"/>
              </w:rPr>
              <w:t>Celková cena Díla včetně DPH v Kč</w:t>
            </w:r>
          </w:p>
        </w:tc>
        <w:tc>
          <w:tcPr>
            <w:tcW w:w="857" w:type="dxa"/>
            <w:noWrap/>
            <w:vAlign w:val="center"/>
            <w:hideMark/>
          </w:tcPr>
          <w:p w14:paraId="61469308" w14:textId="60F6688F" w:rsidR="00BD4EA4" w:rsidRPr="00C861EF" w:rsidRDefault="00BD4EA4" w:rsidP="00BD4EA4">
            <w:pPr>
              <w:jc w:val="center"/>
              <w:rPr>
                <w:rFonts w:ascii="Arial" w:hAnsi="Arial" w:cs="Arial"/>
                <w:b/>
                <w:bCs/>
                <w:noProof/>
                <w:sz w:val="15"/>
                <w:szCs w:val="15"/>
              </w:rPr>
            </w:pPr>
          </w:p>
        </w:tc>
        <w:tc>
          <w:tcPr>
            <w:tcW w:w="871" w:type="dxa"/>
            <w:noWrap/>
            <w:vAlign w:val="center"/>
            <w:hideMark/>
          </w:tcPr>
          <w:p w14:paraId="6B838E31" w14:textId="68162990" w:rsidR="00BD4EA4" w:rsidRPr="00C861EF" w:rsidRDefault="00BD4EA4" w:rsidP="00BD4EA4">
            <w:pPr>
              <w:jc w:val="center"/>
              <w:rPr>
                <w:rFonts w:ascii="Arial" w:hAnsi="Arial" w:cs="Arial"/>
                <w:b/>
                <w:bCs/>
                <w:noProof/>
                <w:sz w:val="15"/>
                <w:szCs w:val="15"/>
              </w:rPr>
            </w:pPr>
          </w:p>
        </w:tc>
        <w:tc>
          <w:tcPr>
            <w:tcW w:w="1396" w:type="dxa"/>
            <w:noWrap/>
            <w:vAlign w:val="center"/>
            <w:hideMark/>
          </w:tcPr>
          <w:p w14:paraId="30F2EA68" w14:textId="35455D91" w:rsidR="00BD4EA4" w:rsidRPr="00C861EF" w:rsidRDefault="00BD4EA4" w:rsidP="00BD4EA4">
            <w:pPr>
              <w:jc w:val="center"/>
              <w:rPr>
                <w:rFonts w:ascii="Arial" w:hAnsi="Arial" w:cs="Arial"/>
                <w:b/>
                <w:bCs/>
                <w:noProof/>
                <w:sz w:val="15"/>
                <w:szCs w:val="15"/>
              </w:rPr>
            </w:pPr>
          </w:p>
        </w:tc>
        <w:tc>
          <w:tcPr>
            <w:tcW w:w="1264" w:type="dxa"/>
            <w:noWrap/>
            <w:vAlign w:val="center"/>
            <w:hideMark/>
          </w:tcPr>
          <w:p w14:paraId="72177451" w14:textId="77777777" w:rsidR="00BD4EA4" w:rsidRPr="00C861EF" w:rsidRDefault="00BD4EA4" w:rsidP="00911A43">
            <w:pPr>
              <w:jc w:val="right"/>
              <w:rPr>
                <w:rFonts w:ascii="Arial" w:hAnsi="Arial" w:cs="Arial"/>
                <w:b/>
                <w:bCs/>
                <w:noProof/>
                <w:sz w:val="15"/>
                <w:szCs w:val="15"/>
              </w:rPr>
            </w:pPr>
            <w:r w:rsidRPr="00C861EF">
              <w:rPr>
                <w:rFonts w:ascii="Arial" w:hAnsi="Arial" w:cs="Arial"/>
                <w:b/>
                <w:bCs/>
                <w:noProof/>
                <w:sz w:val="15"/>
                <w:szCs w:val="15"/>
              </w:rPr>
              <w:t>2 475 454,30</w:t>
            </w:r>
          </w:p>
        </w:tc>
        <w:tc>
          <w:tcPr>
            <w:tcW w:w="1569" w:type="dxa"/>
            <w:shd w:val="clear" w:color="auto" w:fill="D9D9D9" w:themeFill="background1" w:themeFillShade="D9"/>
            <w:noWrap/>
            <w:vAlign w:val="center"/>
            <w:hideMark/>
          </w:tcPr>
          <w:p w14:paraId="08D62DC8" w14:textId="41235EDD" w:rsidR="00BD4EA4" w:rsidRPr="00C861EF" w:rsidRDefault="00BD4EA4" w:rsidP="00BD4EA4">
            <w:pPr>
              <w:jc w:val="center"/>
              <w:rPr>
                <w:rFonts w:ascii="Arial" w:hAnsi="Arial" w:cs="Arial"/>
                <w:noProof/>
                <w:sz w:val="15"/>
                <w:szCs w:val="15"/>
              </w:rPr>
            </w:pPr>
          </w:p>
        </w:tc>
      </w:tr>
    </w:tbl>
    <w:p w14:paraId="3112DF8C" w14:textId="77777777" w:rsidR="00BD4EA4" w:rsidRDefault="00BD4EA4" w:rsidP="00BD4EA4">
      <w:pPr>
        <w:rPr>
          <w:rFonts w:ascii="Arial" w:hAnsi="Arial" w:cs="Arial"/>
          <w:sz w:val="16"/>
          <w:szCs w:val="16"/>
        </w:rPr>
      </w:pPr>
    </w:p>
    <w:p w14:paraId="055AF974" w14:textId="04FB204D" w:rsidR="00BD4EA4" w:rsidRPr="00BD4EA4" w:rsidRDefault="00BD4EA4" w:rsidP="00BD4EA4">
      <w:pPr>
        <w:rPr>
          <w:rFonts w:ascii="Arial" w:hAnsi="Arial" w:cs="Arial"/>
          <w:sz w:val="14"/>
          <w:szCs w:val="14"/>
        </w:rPr>
      </w:pPr>
      <w:r w:rsidRPr="00BD4EA4">
        <w:rPr>
          <w:rFonts w:ascii="Arial" w:hAnsi="Arial" w:cs="Arial"/>
          <w:sz w:val="14"/>
          <w:szCs w:val="14"/>
        </w:rPr>
        <w:t>2) Jedná se o položky, u kterých nelze předem objektivně stanovit přesný počet Měrných jednotek, zadavatel proto stanoví v Zadávací dokumentaci počet Měrných jednotek kvalifikovaným odhade</w:t>
      </w:r>
    </w:p>
    <w:p w14:paraId="0E209470" w14:textId="77777777" w:rsidR="00BD4EA4" w:rsidRPr="00BD4EA4" w:rsidRDefault="00BD4EA4" w:rsidP="00BD4EA4">
      <w:pPr>
        <w:rPr>
          <w:rFonts w:ascii="Arial" w:hAnsi="Arial" w:cs="Arial"/>
          <w:sz w:val="14"/>
          <w:szCs w:val="14"/>
        </w:rPr>
      </w:pPr>
      <w:r w:rsidRPr="00BD4EA4">
        <w:rPr>
          <w:rFonts w:ascii="Arial" w:hAnsi="Arial" w:cs="Arial"/>
          <w:sz w:val="14"/>
          <w:szCs w:val="14"/>
        </w:rPr>
        <w:t xml:space="preserve">3) V případě, že se v době zadávání Veřejné zakázky nepředpokládá změna katastrální hranice, bude vždy uvedena 1 Měrná jednotka, jejíž výše je v Zadávací dokumentaci limitovaná. </w:t>
      </w:r>
      <w:r w:rsidRPr="00BD4EA4">
        <w:rPr>
          <w:rFonts w:ascii="Arial" w:hAnsi="Arial" w:cs="Arial"/>
          <w:sz w:val="14"/>
          <w:szCs w:val="14"/>
        </w:rPr>
        <w:tab/>
      </w:r>
      <w:r w:rsidRPr="00BD4EA4">
        <w:rPr>
          <w:rFonts w:ascii="Arial" w:hAnsi="Arial" w:cs="Arial"/>
          <w:sz w:val="14"/>
          <w:szCs w:val="14"/>
        </w:rPr>
        <w:tab/>
      </w:r>
    </w:p>
    <w:p w14:paraId="12EB3BA1" w14:textId="77777777" w:rsidR="00BD4EA4" w:rsidRPr="00BD4EA4" w:rsidRDefault="00BD4EA4" w:rsidP="00BD4EA4">
      <w:pPr>
        <w:rPr>
          <w:rFonts w:ascii="Arial" w:hAnsi="Arial" w:cs="Arial"/>
          <w:sz w:val="14"/>
          <w:szCs w:val="14"/>
        </w:rPr>
      </w:pPr>
      <w:r w:rsidRPr="00BD4EA4">
        <w:rPr>
          <w:rFonts w:ascii="Arial" w:hAnsi="Arial" w:cs="Arial"/>
          <w:sz w:val="14"/>
          <w:szCs w:val="14"/>
        </w:rPr>
        <w:t xml:space="preserve">4) Závazné termíny plnění dílčích částí Hlavního celku budou stanoveny Zpracovatelem s ohledem na podmínky stanovené v Zadávací dokumentaci. Číslování jednotlivých dílčích částí Hlavního celku nemusí odpovídat časové posloupnosti postupu prací, lze je stanovit podle předpokládaného průběhu prací. </w:t>
      </w:r>
      <w:r w:rsidRPr="00BD4EA4">
        <w:rPr>
          <w:rFonts w:ascii="Arial" w:hAnsi="Arial" w:cs="Arial"/>
          <w:sz w:val="14"/>
          <w:szCs w:val="14"/>
        </w:rPr>
        <w:tab/>
      </w:r>
    </w:p>
    <w:p w14:paraId="655B46C4" w14:textId="77777777" w:rsidR="00BD4EA4" w:rsidRPr="00BD4EA4" w:rsidRDefault="00BD4EA4" w:rsidP="00BD4EA4">
      <w:pPr>
        <w:rPr>
          <w:rFonts w:ascii="Arial" w:hAnsi="Arial" w:cs="Arial"/>
          <w:sz w:val="14"/>
          <w:szCs w:val="14"/>
        </w:rPr>
      </w:pPr>
      <w:r w:rsidRPr="00BD4EA4">
        <w:rPr>
          <w:rFonts w:ascii="Arial" w:hAnsi="Arial" w:cs="Arial"/>
          <w:sz w:val="14"/>
          <w:szCs w:val="14"/>
        </w:rPr>
        <w:t>7) Počet Měrných jednotek bude stanoven podle původní katastrální hranice.</w:t>
      </w:r>
    </w:p>
    <w:p w14:paraId="79B6B0D6" w14:textId="77777777" w:rsidR="00BD4EA4" w:rsidRPr="00BD4EA4" w:rsidRDefault="00BD4EA4" w:rsidP="00BD4EA4">
      <w:pPr>
        <w:rPr>
          <w:rFonts w:ascii="Arial" w:hAnsi="Arial" w:cs="Arial"/>
          <w:sz w:val="14"/>
          <w:szCs w:val="14"/>
        </w:rPr>
      </w:pPr>
      <w:r w:rsidRPr="00BD4EA4">
        <w:rPr>
          <w:rFonts w:ascii="Arial" w:hAnsi="Arial" w:cs="Arial"/>
          <w:sz w:val="14"/>
          <w:szCs w:val="14"/>
        </w:rPr>
        <w:t xml:space="preserve">8) Volitelná položka pro případ, kdy je vhodné zahrnout do obvodu KoPÚ řešené pozemky s porosty. Vlastnické hranice v lesních porostech se v terénu </w:t>
      </w:r>
      <w:proofErr w:type="gramStart"/>
      <w:r w:rsidRPr="00BD4EA4">
        <w:rPr>
          <w:rFonts w:ascii="Arial" w:hAnsi="Arial" w:cs="Arial"/>
          <w:sz w:val="14"/>
          <w:szCs w:val="14"/>
        </w:rPr>
        <w:t>vyšetří</w:t>
      </w:r>
      <w:proofErr w:type="gramEnd"/>
      <w:r w:rsidRPr="00BD4EA4">
        <w:rPr>
          <w:rFonts w:ascii="Arial" w:hAnsi="Arial" w:cs="Arial"/>
          <w:sz w:val="14"/>
          <w:szCs w:val="14"/>
        </w:rPr>
        <w:t>, zaměří a dočasně stabilizují a výsledky se použijí pro návrh nového uspořádání pozemků a pro mapové dílo. Takto zadávané měrné jednotky budou zakresleny v přehledné mapě s předpokládaným obvodem KoPÚ.</w:t>
      </w:r>
    </w:p>
    <w:p w14:paraId="70AAF9C6" w14:textId="77777777" w:rsidR="00BD4EA4" w:rsidRPr="00BD4EA4" w:rsidRDefault="00BD4EA4" w:rsidP="00BD4EA4">
      <w:pPr>
        <w:rPr>
          <w:rFonts w:ascii="Arial" w:hAnsi="Arial" w:cs="Arial"/>
          <w:sz w:val="14"/>
          <w:szCs w:val="14"/>
        </w:rPr>
      </w:pPr>
      <w:r w:rsidRPr="00BD4EA4">
        <w:rPr>
          <w:rFonts w:ascii="Arial" w:hAnsi="Arial" w:cs="Arial"/>
          <w:sz w:val="14"/>
          <w:szCs w:val="14"/>
        </w:rPr>
        <w:t>10) Ceny jsou uváděny s přesností na dvě desetinná místa.</w:t>
      </w:r>
      <w:r w:rsidRPr="00BD4EA4">
        <w:rPr>
          <w:rFonts w:ascii="Arial" w:hAnsi="Arial" w:cs="Arial"/>
          <w:sz w:val="14"/>
          <w:szCs w:val="14"/>
        </w:rPr>
        <w:tab/>
      </w:r>
      <w:r w:rsidRPr="00BD4EA4">
        <w:rPr>
          <w:rFonts w:ascii="Arial" w:hAnsi="Arial" w:cs="Arial"/>
          <w:sz w:val="14"/>
          <w:szCs w:val="14"/>
        </w:rPr>
        <w:tab/>
      </w:r>
      <w:r w:rsidRPr="00BD4EA4">
        <w:rPr>
          <w:rFonts w:ascii="Arial" w:hAnsi="Arial" w:cs="Arial"/>
          <w:sz w:val="14"/>
          <w:szCs w:val="14"/>
        </w:rPr>
        <w:tab/>
      </w:r>
      <w:r w:rsidRPr="00BD4EA4">
        <w:rPr>
          <w:rFonts w:ascii="Arial" w:hAnsi="Arial" w:cs="Arial"/>
          <w:sz w:val="14"/>
          <w:szCs w:val="14"/>
        </w:rPr>
        <w:tab/>
      </w:r>
      <w:r w:rsidRPr="00BD4EA4">
        <w:rPr>
          <w:rFonts w:ascii="Arial" w:hAnsi="Arial" w:cs="Arial"/>
          <w:sz w:val="14"/>
          <w:szCs w:val="14"/>
        </w:rPr>
        <w:tab/>
      </w:r>
    </w:p>
    <w:p w14:paraId="6A3D20D4" w14:textId="77777777" w:rsidR="00BD4EA4" w:rsidRPr="00BD4EA4" w:rsidRDefault="00BD4EA4" w:rsidP="00BD4EA4">
      <w:pPr>
        <w:rPr>
          <w:rFonts w:ascii="Arial" w:hAnsi="Arial" w:cs="Arial"/>
          <w:sz w:val="14"/>
          <w:szCs w:val="14"/>
        </w:rPr>
      </w:pPr>
      <w:r w:rsidRPr="00BD4EA4">
        <w:rPr>
          <w:rFonts w:ascii="Arial" w:hAnsi="Arial" w:cs="Arial"/>
          <w:sz w:val="14"/>
          <w:szCs w:val="14"/>
        </w:rPr>
        <w:t>11) Vždy bude uvedena 1 Měrná jednotka, jejíž výše je v Zadávací dokumentaci limitovaná. V případě, že dojde k aktualizaci PSZ dle čl. 6.3.2 h) Smlouvy, počítá se součet výměry jednotlivých pozemků dotčených aktualizací PSZ v ha, zaokrouhlený směrem nahoru, s výjimkou agrotechnických a organizačních opatření uvedených v TS PSZ. Za aktualizaci PSZ je považována úprava PSZ již schváleného zastupitelstvem obce.</w:t>
      </w:r>
    </w:p>
    <w:p w14:paraId="281A3A95" w14:textId="4621679E" w:rsidR="00AE1964" w:rsidRPr="0005621A" w:rsidRDefault="00BD4EA4" w:rsidP="00BD4EA4">
      <w:pPr>
        <w:rPr>
          <w:rFonts w:ascii="Arial" w:hAnsi="Arial" w:cs="Arial"/>
        </w:rPr>
      </w:pPr>
      <w:r w:rsidRPr="00BD4EA4">
        <w:rPr>
          <w:rFonts w:ascii="Arial" w:hAnsi="Arial" w:cs="Arial"/>
          <w:sz w:val="14"/>
          <w:szCs w:val="14"/>
        </w:rPr>
        <w:t>12) Vždy bude uvedena 1 Měrná jednotka, jejíž výše je v Zadávací dokumentaci limitovaná. V případě, že dojde k aktualizaci návrhu po ukončení odvolacího řízení dle čl. 6.3.5 Smlouvy, počítá se součet výměry jednotlivých pozemků dotčených změnou uspořádání pozemků v již schváleném návrhu v ha, zaokrouhlený směrem nahoru. Za aktualizaci není považována změna jména vlastníka nebo přenesení věcných a jiných práv a povinností, poznámek apod., zapsaných do KN po vydání rozhodnutí o schválení návrhu.</w:t>
      </w:r>
      <w:r w:rsidRPr="00BD4EA4">
        <w:rPr>
          <w:rFonts w:ascii="Arial" w:hAnsi="Arial" w:cs="Arial"/>
        </w:rPr>
        <w:tab/>
      </w:r>
    </w:p>
    <w:sectPr w:rsidR="00AE1964" w:rsidRPr="0005621A"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9EE1" w14:textId="77777777" w:rsidR="00A77BC3" w:rsidRDefault="00A77BC3" w:rsidP="007936E4">
      <w:pPr>
        <w:spacing w:after="0"/>
      </w:pPr>
      <w:r>
        <w:separator/>
      </w:r>
    </w:p>
  </w:endnote>
  <w:endnote w:type="continuationSeparator" w:id="0">
    <w:p w14:paraId="750FA3DC" w14:textId="77777777" w:rsidR="00A77BC3" w:rsidRDefault="00A77BC3" w:rsidP="007936E4">
      <w:pPr>
        <w:spacing w:after="0"/>
      </w:pPr>
      <w:r>
        <w:continuationSeparator/>
      </w:r>
    </w:p>
  </w:endnote>
  <w:endnote w:type="continuationNotice" w:id="1">
    <w:p w14:paraId="6055033C" w14:textId="77777777" w:rsidR="00A77BC3" w:rsidRDefault="00A77BC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ArialMT">
    <w:altName w:val="Klee One"/>
    <w:charset w:val="80"/>
    <w:family w:val="auto"/>
    <w:pitch w:val="default"/>
    <w:sig w:usb0="00000007" w:usb1="08070000" w:usb2="00000010" w:usb3="00000000" w:csb0="0002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7E4984D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Pr="00330188">
      <w:rPr>
        <w:rFonts w:ascii="Arial" w:hAnsi="Arial" w:cs="Arial"/>
        <w:sz w:val="16"/>
      </w:rPr>
      <w:t>20</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8BCCB" w14:textId="77777777" w:rsidR="00A77BC3" w:rsidRDefault="00A77BC3" w:rsidP="007936E4">
      <w:pPr>
        <w:spacing w:after="0"/>
      </w:pPr>
      <w:r>
        <w:separator/>
      </w:r>
    </w:p>
  </w:footnote>
  <w:footnote w:type="continuationSeparator" w:id="0">
    <w:p w14:paraId="4008F0E3" w14:textId="77777777" w:rsidR="00A77BC3" w:rsidRDefault="00A77BC3" w:rsidP="007936E4">
      <w:pPr>
        <w:spacing w:after="0"/>
      </w:pPr>
      <w:r>
        <w:continuationSeparator/>
      </w:r>
    </w:p>
  </w:footnote>
  <w:footnote w:type="continuationNotice" w:id="1">
    <w:p w14:paraId="60EE5081" w14:textId="77777777" w:rsidR="00A77BC3" w:rsidRDefault="00A77BC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F5269" w14:textId="7B894C93" w:rsidR="00F04A31" w:rsidRPr="001D4BED" w:rsidRDefault="001A0327" w:rsidP="00DE26B7">
    <w:pPr>
      <w:pStyle w:val="Zhlav"/>
      <w:pBdr>
        <w:bottom w:val="single" w:sz="6" w:space="1" w:color="auto"/>
      </w:pBdr>
      <w:tabs>
        <w:tab w:val="left" w:pos="3374"/>
      </w:tabs>
      <w:spacing w:before="120" w:after="120"/>
      <w:rPr>
        <w:szCs w:val="16"/>
      </w:rPr>
    </w:pPr>
    <w:r>
      <w:rPr>
        <w:szCs w:val="16"/>
      </w:rPr>
      <w:t xml:space="preserve">Dodatek č. </w:t>
    </w:r>
    <w:r w:rsidR="00F04A31">
      <w:rPr>
        <w:szCs w:val="16"/>
      </w:rPr>
      <w:t>2</w:t>
    </w:r>
    <w:r>
      <w:rPr>
        <w:szCs w:val="16"/>
      </w:rPr>
      <w:t xml:space="preserve"> ke s</w:t>
    </w:r>
    <w:r w:rsidR="00043079" w:rsidRPr="001D4BED">
      <w:rPr>
        <w:szCs w:val="16"/>
      </w:rPr>
      <w:t>mlouv</w:t>
    </w:r>
    <w:r>
      <w:rPr>
        <w:szCs w:val="16"/>
      </w:rPr>
      <w:t>ě</w:t>
    </w:r>
    <w:r w:rsidR="00043079" w:rsidRPr="001D4BED">
      <w:rPr>
        <w:szCs w:val="16"/>
      </w:rPr>
      <w:t xml:space="preserve"> o dílo </w:t>
    </w:r>
    <w:r w:rsidR="00043079">
      <w:rPr>
        <w:rFonts w:cs="Arial"/>
        <w:sz w:val="20"/>
        <w:szCs w:val="20"/>
      </w:rPr>
      <w:t>–</w:t>
    </w:r>
    <w:r w:rsidR="00043079" w:rsidRPr="001D4BED">
      <w:rPr>
        <w:szCs w:val="16"/>
      </w:rPr>
      <w:t xml:space="preserve"> Komplexní pozemkové úpravy </w:t>
    </w:r>
    <w:r w:rsidR="00E4445F">
      <w:rPr>
        <w:szCs w:val="16"/>
      </w:rPr>
      <w:t xml:space="preserve">v k.ú. </w:t>
    </w:r>
    <w:r w:rsidR="00F04A31">
      <w:rPr>
        <w:szCs w:val="16"/>
      </w:rPr>
      <w:t>Železné Horky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3218C" w14:textId="4062B556" w:rsidR="00BE5AFC" w:rsidRDefault="00043079" w:rsidP="00BE5AFC">
    <w:pPr>
      <w:autoSpaceDE w:val="0"/>
      <w:autoSpaceDN w:val="0"/>
      <w:adjustRightInd w:val="0"/>
      <w:spacing w:after="0" w:line="240" w:lineRule="auto"/>
      <w:rPr>
        <w:rFonts w:ascii="ArialMT" w:eastAsia="Calibri" w:hAnsi="ArialMT" w:cs="ArialMT"/>
        <w:sz w:val="16"/>
        <w:szCs w:val="16"/>
        <w:lang w:eastAsia="cs-CZ"/>
      </w:rPr>
    </w:pPr>
    <w:r w:rsidRPr="00E0086F">
      <w:rPr>
        <w:rFonts w:cs="Arial"/>
        <w:sz w:val="20"/>
        <w:szCs w:val="20"/>
        <w:lang w:val="fr-FR" w:eastAsia="cs-CZ"/>
      </w:rPr>
      <w:tab/>
    </w:r>
    <w:r w:rsidRPr="00E0086F">
      <w:rPr>
        <w:rFonts w:cs="Arial"/>
        <w:sz w:val="20"/>
        <w:szCs w:val="20"/>
        <w:lang w:val="fr-FR" w:eastAsia="cs-CZ"/>
      </w:rPr>
      <w:tab/>
    </w:r>
    <w:r w:rsidR="00BE5AFC">
      <w:rPr>
        <w:rFonts w:cs="Arial"/>
        <w:sz w:val="20"/>
        <w:szCs w:val="20"/>
        <w:lang w:val="fr-FR" w:eastAsia="cs-CZ"/>
      </w:rPr>
      <w:t xml:space="preserve">  </w:t>
    </w:r>
    <w:r w:rsidR="00BE5AFC">
      <w:rPr>
        <w:rFonts w:cs="Arial"/>
        <w:sz w:val="20"/>
        <w:szCs w:val="20"/>
        <w:lang w:val="fr-FR" w:eastAsia="cs-CZ"/>
      </w:rPr>
      <w:tab/>
    </w:r>
    <w:r w:rsidR="00BE5AFC">
      <w:rPr>
        <w:rFonts w:cs="Arial"/>
        <w:sz w:val="20"/>
        <w:szCs w:val="20"/>
        <w:lang w:val="fr-FR" w:eastAsia="cs-CZ"/>
      </w:rPr>
      <w:tab/>
    </w:r>
    <w:r w:rsidR="00BE5AFC">
      <w:rPr>
        <w:rFonts w:cs="Arial"/>
        <w:sz w:val="20"/>
        <w:szCs w:val="20"/>
        <w:lang w:val="fr-FR" w:eastAsia="cs-CZ"/>
      </w:rPr>
      <w:tab/>
    </w:r>
    <w:r w:rsidR="00BE5AFC">
      <w:rPr>
        <w:rFonts w:cs="Arial"/>
        <w:sz w:val="20"/>
        <w:szCs w:val="20"/>
        <w:lang w:val="fr-FR" w:eastAsia="cs-CZ"/>
      </w:rPr>
      <w:tab/>
    </w:r>
    <w:r w:rsidR="00BE5AFC">
      <w:rPr>
        <w:rFonts w:cs="Arial"/>
        <w:sz w:val="20"/>
        <w:szCs w:val="20"/>
        <w:lang w:val="fr-FR" w:eastAsia="cs-CZ"/>
      </w:rPr>
      <w:tab/>
    </w:r>
    <w:r w:rsidR="00BE5AFC">
      <w:rPr>
        <w:rFonts w:cs="Arial"/>
        <w:sz w:val="20"/>
        <w:szCs w:val="20"/>
        <w:lang w:val="fr-FR" w:eastAsia="cs-CZ"/>
      </w:rPr>
      <w:tab/>
    </w:r>
    <w:r w:rsidR="00BE5AFC">
      <w:rPr>
        <w:rFonts w:ascii="ArialMT" w:eastAsia="Calibri" w:hAnsi="ArialMT" w:cs="ArialMT"/>
        <w:sz w:val="16"/>
        <w:szCs w:val="16"/>
        <w:lang w:eastAsia="cs-CZ"/>
      </w:rPr>
      <w:t>Číslo Smlouvy Objednatele: 1197-2022-520202</w:t>
    </w:r>
  </w:p>
  <w:p w14:paraId="236ACB68" w14:textId="77777777" w:rsidR="00BE5AFC" w:rsidRDefault="00BE5AFC" w:rsidP="00BE5AFC">
    <w:pPr>
      <w:autoSpaceDE w:val="0"/>
      <w:autoSpaceDN w:val="0"/>
      <w:adjustRightInd w:val="0"/>
      <w:spacing w:after="0" w:line="240" w:lineRule="auto"/>
      <w:ind w:left="4963" w:firstLine="709"/>
      <w:rPr>
        <w:rFonts w:ascii="ArialMT" w:eastAsia="Calibri" w:hAnsi="ArialMT" w:cs="ArialMT"/>
        <w:sz w:val="16"/>
        <w:szCs w:val="16"/>
        <w:lang w:eastAsia="cs-CZ"/>
      </w:rPr>
    </w:pPr>
    <w:r>
      <w:rPr>
        <w:rFonts w:ascii="ArialMT" w:eastAsia="Calibri" w:hAnsi="ArialMT" w:cs="ArialMT"/>
        <w:sz w:val="16"/>
        <w:szCs w:val="16"/>
        <w:lang w:eastAsia="cs-CZ"/>
      </w:rPr>
      <w:t>Číslo Smlouvy Zhotovitele:1889/2022</w:t>
    </w:r>
  </w:p>
  <w:p w14:paraId="6F75F815" w14:textId="25D3685B" w:rsidR="00043079" w:rsidRPr="002F368E" w:rsidRDefault="00BE5AFC" w:rsidP="00BE5AFC">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ascii="ArialMT" w:eastAsia="Calibri" w:hAnsi="ArialMT" w:cs="ArialMT"/>
        <w:szCs w:val="16"/>
        <w:lang w:eastAsia="cs-CZ"/>
      </w:rPr>
      <w:tab/>
    </w:r>
    <w:r>
      <w:rPr>
        <w:rFonts w:ascii="ArialMT" w:eastAsia="Calibri" w:hAnsi="ArialMT" w:cs="ArialMT"/>
        <w:szCs w:val="16"/>
        <w:lang w:eastAsia="cs-CZ"/>
      </w:rPr>
      <w:tab/>
    </w:r>
    <w:r>
      <w:rPr>
        <w:rFonts w:ascii="ArialMT" w:eastAsia="Calibri" w:hAnsi="ArialMT" w:cs="ArialMT"/>
        <w:szCs w:val="16"/>
        <w:lang w:eastAsia="cs-CZ"/>
      </w:rPr>
      <w:tab/>
      <w:t>Komplexní pozemkové úpravy v k. ú. Železné Horky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384D7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F00FE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70D7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5E1934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C9561FC"/>
    <w:multiLevelType w:val="hybridMultilevel"/>
    <w:tmpl w:val="7DBE71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7" w15:restartNumberingAfterBreak="0">
    <w:nsid w:val="18790AB8"/>
    <w:multiLevelType w:val="hybridMultilevel"/>
    <w:tmpl w:val="DB2CC5DA"/>
    <w:lvl w:ilvl="0" w:tplc="6CF46EC8">
      <w:start w:val="1"/>
      <w:numFmt w:val="lowerLetter"/>
      <w:lvlText w:val="6.3.1 i) %1) "/>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D04E8FF"/>
    <w:multiLevelType w:val="multilevel"/>
    <w:tmpl w:val="FFFFFFFF"/>
    <w:lvl w:ilvl="0">
      <w:start w:val="1"/>
      <w:numFmt w:val="ideographDigital"/>
      <w:lvlText w:val=""/>
      <w:lvlJc w:val="left"/>
    </w:lvl>
    <w:lvl w:ilvl="1">
      <w:start w:val="1"/>
      <w:numFmt w:val="low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1B1354F"/>
    <w:multiLevelType w:val="multilevel"/>
    <w:tmpl w:val="5B564880"/>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
      <w:numFmt w:val="lowerLetter"/>
      <w:lvlText w:val="(%3)"/>
      <w:lvlJc w:val="left"/>
      <w:pPr>
        <w:ind w:left="928" w:hanging="360"/>
      </w:pPr>
      <w:rPr>
        <w:rFonts w:hint="default"/>
        <w:b w:val="0"/>
        <w:bCs/>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3"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16" w15:restartNumberingAfterBreak="0">
    <w:nsid w:val="4C3C4E04"/>
    <w:multiLevelType w:val="multilevel"/>
    <w:tmpl w:val="D534CEB8"/>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2"/>
      <w:numFmt w:val="lowerLetter"/>
      <w:lvlText w:val="(%3)"/>
      <w:lvlJc w:val="left"/>
      <w:pPr>
        <w:ind w:left="928" w:hanging="360"/>
      </w:pPr>
      <w:rPr>
        <w:rFonts w:hint="default"/>
        <w:b w:val="0"/>
        <w:bCs/>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4DE761E2"/>
    <w:multiLevelType w:val="multilevel"/>
    <w:tmpl w:val="1396BD86"/>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5"/>
      <w:numFmt w:val="lowerLetter"/>
      <w:lvlText w:val="(%3)"/>
      <w:lvlJc w:val="left"/>
      <w:pPr>
        <w:ind w:left="928" w:hanging="360"/>
      </w:pPr>
      <w:rPr>
        <w:rFonts w:hint="default"/>
        <w:b w:val="0"/>
        <w:bCs/>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4E9979E9"/>
    <w:multiLevelType w:val="multilevel"/>
    <w:tmpl w:val="4E9C3DA4"/>
    <w:lvl w:ilvl="0">
      <w:start w:val="1"/>
      <w:numFmt w:val="decimal"/>
      <w:lvlText w:val="%1."/>
      <w:lvlJc w:val="left"/>
      <w:pPr>
        <w:ind w:left="435" w:hanging="435"/>
      </w:pPr>
      <w:rPr>
        <w:rFonts w:hint="default"/>
      </w:rPr>
    </w:lvl>
    <w:lvl w:ilvl="1">
      <w:start w:val="1"/>
      <w:numFmt w:val="decimal"/>
      <w:lvlText w:val="%2)"/>
      <w:lvlJc w:val="left"/>
      <w:pPr>
        <w:ind w:left="644"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F758AA"/>
    <w:multiLevelType w:val="multilevel"/>
    <w:tmpl w:val="37DC7DD8"/>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4"/>
      <w:numFmt w:val="lowerLetter"/>
      <w:lvlText w:val="(%3)"/>
      <w:lvlJc w:val="left"/>
      <w:pPr>
        <w:ind w:left="928" w:hanging="360"/>
      </w:pPr>
      <w:rPr>
        <w:rFonts w:hint="default"/>
        <w:b w:val="0"/>
        <w:bCs/>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1"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2"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3"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24" w15:restartNumberingAfterBreak="0">
    <w:nsid w:val="5FA929F8"/>
    <w:multiLevelType w:val="multilevel"/>
    <w:tmpl w:val="AD343A58"/>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d"/>
      <w:lvlText w:val="(%3)"/>
      <w:lvlJc w:val="left"/>
      <w:pPr>
        <w:ind w:left="928" w:hanging="360"/>
      </w:pPr>
      <w:rPr>
        <w:rFonts w:hint="default"/>
        <w:b w:val="0"/>
        <w:bCs/>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6238840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1D1232"/>
    <w:multiLevelType w:val="multilevel"/>
    <w:tmpl w:val="46D4BE0E"/>
    <w:lvl w:ilvl="0">
      <w:start w:val="1"/>
      <w:numFmt w:val="decimal"/>
      <w:pStyle w:val="Level1"/>
      <w:lvlText w:val="%1."/>
      <w:lvlJc w:val="left"/>
      <w:pPr>
        <w:ind w:left="6456" w:hanging="360"/>
      </w:pPr>
      <w:rPr>
        <w:rFonts w:hint="default"/>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rFonts w:hint="default"/>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rFonts w:hint="default"/>
        <w:b/>
        <w:bCs/>
        <w:sz w:val="22"/>
        <w:szCs w:val="36"/>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decimal"/>
      <w:pStyle w:val="Level7"/>
      <w:lvlText w:val=""/>
      <w:lvlJc w:val="left"/>
      <w:pPr>
        <w:tabs>
          <w:tab w:val="num" w:pos="3969"/>
        </w:tabs>
        <w:ind w:left="3969" w:hanging="680"/>
      </w:pPr>
      <w:rPr>
        <w:rFonts w:hint="default"/>
      </w:rPr>
    </w:lvl>
    <w:lvl w:ilvl="7">
      <w:start w:val="1"/>
      <w:numFmt w:val="decimal"/>
      <w:pStyle w:val="Level8"/>
      <w:lvlText w:val=""/>
      <w:lvlJc w:val="left"/>
      <w:pPr>
        <w:tabs>
          <w:tab w:val="num" w:pos="3969"/>
        </w:tabs>
        <w:ind w:left="3969" w:hanging="680"/>
      </w:pPr>
      <w:rPr>
        <w:rFonts w:hint="default"/>
      </w:rPr>
    </w:lvl>
    <w:lvl w:ilvl="8">
      <w:start w:val="1"/>
      <w:numFmt w:val="decimal"/>
      <w:pStyle w:val="Level9"/>
      <w:lvlText w:val=""/>
      <w:lvlJc w:val="left"/>
      <w:pPr>
        <w:tabs>
          <w:tab w:val="num" w:pos="3969"/>
        </w:tabs>
        <w:ind w:left="3969" w:hanging="680"/>
      </w:pPr>
      <w:rPr>
        <w:rFonts w:hint="default"/>
      </w:rPr>
    </w:lvl>
  </w:abstractNum>
  <w:abstractNum w:abstractNumId="28"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29" w15:restartNumberingAfterBreak="0">
    <w:nsid w:val="6F4B5D6A"/>
    <w:multiLevelType w:val="multilevel"/>
    <w:tmpl w:val="27880384"/>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Times New Roman" w:hAnsi="Times New Roman" w:hint="default"/>
        <w:b/>
        <w:i w:val="0"/>
        <w:sz w:val="22"/>
      </w:rPr>
    </w:lvl>
    <w:lvl w:ilvl="2">
      <w:start w:val="10"/>
      <w:numFmt w:val="lowerLetter"/>
      <w:lvlText w:val="(%3)"/>
      <w:lvlJc w:val="left"/>
      <w:pPr>
        <w:ind w:left="928" w:hanging="360"/>
      </w:pPr>
      <w:rPr>
        <w:rFonts w:hint="default"/>
        <w:b w:val="0"/>
        <w:bCs/>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70763B32"/>
    <w:multiLevelType w:val="hybridMultilevel"/>
    <w:tmpl w:val="6C149D04"/>
    <w:lvl w:ilvl="0" w:tplc="DEFC0674">
      <w:start w:val="1"/>
      <w:numFmt w:val="decimal"/>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15:restartNumberingAfterBreak="0">
    <w:nsid w:val="75B21006"/>
    <w:multiLevelType w:val="hybridMultilevel"/>
    <w:tmpl w:val="E98C2D86"/>
    <w:lvl w:ilvl="0" w:tplc="5E10FF1E">
      <w:start w:val="1"/>
      <w:numFmt w:val="decimal"/>
      <w:lvlText w:val="%1."/>
      <w:lvlJc w:val="left"/>
      <w:pPr>
        <w:ind w:left="927" w:hanging="360"/>
      </w:pPr>
      <w:rPr>
        <w:rFonts w:eastAsiaTheme="minorHAnsi" w:hint="default"/>
        <w:color w:val="auto"/>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2"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32572628">
    <w:abstractNumId w:val="29"/>
  </w:num>
  <w:num w:numId="2" w16cid:durableId="2107381581">
    <w:abstractNumId w:val="13"/>
  </w:num>
  <w:num w:numId="3" w16cid:durableId="376590071">
    <w:abstractNumId w:val="15"/>
  </w:num>
  <w:num w:numId="4" w16cid:durableId="907034161">
    <w:abstractNumId w:val="27"/>
  </w:num>
  <w:num w:numId="5" w16cid:durableId="2001225391">
    <w:abstractNumId w:val="10"/>
  </w:num>
  <w:num w:numId="6" w16cid:durableId="1251088131">
    <w:abstractNumId w:val="21"/>
  </w:num>
  <w:num w:numId="7" w16cid:durableId="708072732">
    <w:abstractNumId w:val="6"/>
  </w:num>
  <w:num w:numId="8" w16cid:durableId="2088570880">
    <w:abstractNumId w:val="4"/>
  </w:num>
  <w:num w:numId="9" w16cid:durableId="695468307">
    <w:abstractNumId w:val="8"/>
  </w:num>
  <w:num w:numId="10" w16cid:durableId="901017247">
    <w:abstractNumId w:val="33"/>
  </w:num>
  <w:num w:numId="11" w16cid:durableId="1639145949">
    <w:abstractNumId w:val="14"/>
  </w:num>
  <w:num w:numId="12" w16cid:durableId="713506796">
    <w:abstractNumId w:val="32"/>
  </w:num>
  <w:num w:numId="13" w16cid:durableId="684092465">
    <w:abstractNumId w:val="26"/>
  </w:num>
  <w:num w:numId="14" w16cid:durableId="1864975807">
    <w:abstractNumId w:val="12"/>
  </w:num>
  <w:num w:numId="15" w16cid:durableId="982346941">
    <w:abstractNumId w:val="22"/>
  </w:num>
  <w:num w:numId="16" w16cid:durableId="1742673720">
    <w:abstractNumId w:val="28"/>
  </w:num>
  <w:num w:numId="17" w16cid:durableId="183842077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08043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6913175">
    <w:abstractNumId w:val="23"/>
  </w:num>
  <w:num w:numId="20" w16cid:durableId="612437958">
    <w:abstractNumId w:val="20"/>
  </w:num>
  <w:num w:numId="21" w16cid:durableId="1760909472">
    <w:abstractNumId w:val="27"/>
  </w:num>
  <w:num w:numId="22" w16cid:durableId="590895105">
    <w:abstractNumId w:val="0"/>
  </w:num>
  <w:num w:numId="23" w16cid:durableId="1747265215">
    <w:abstractNumId w:val="9"/>
  </w:num>
  <w:num w:numId="24" w16cid:durableId="800339642">
    <w:abstractNumId w:val="1"/>
  </w:num>
  <w:num w:numId="25" w16cid:durableId="1022702973">
    <w:abstractNumId w:val="29"/>
  </w:num>
  <w:num w:numId="26" w16cid:durableId="1007635026">
    <w:abstractNumId w:val="29"/>
  </w:num>
  <w:num w:numId="27" w16cid:durableId="1639534045">
    <w:abstractNumId w:val="29"/>
  </w:num>
  <w:num w:numId="28" w16cid:durableId="301426728">
    <w:abstractNumId w:val="11"/>
  </w:num>
  <w:num w:numId="29" w16cid:durableId="1054810873">
    <w:abstractNumId w:val="24"/>
  </w:num>
  <w:num w:numId="30" w16cid:durableId="2068797581">
    <w:abstractNumId w:val="24"/>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0914389">
    <w:abstractNumId w:val="24"/>
  </w:num>
  <w:num w:numId="32" w16cid:durableId="482741244">
    <w:abstractNumId w:val="24"/>
    <w:lvlOverride w:ilvl="0">
      <w:startOverride w:val="1"/>
    </w:lvlOverride>
    <w:lvlOverride w:ilvl="1">
      <w:startOverride w:val="1"/>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9523226">
    <w:abstractNumId w:val="24"/>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4419589">
    <w:abstractNumId w:val="16"/>
  </w:num>
  <w:num w:numId="35" w16cid:durableId="551045282">
    <w:abstractNumId w:val="24"/>
    <w:lvlOverride w:ilvl="0">
      <w:startOverride w:val="1"/>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85188378">
    <w:abstractNumId w:val="19"/>
  </w:num>
  <w:num w:numId="37" w16cid:durableId="1257398765">
    <w:abstractNumId w:val="24"/>
    <w:lvlOverride w:ilvl="0">
      <w:startOverride w:val="1"/>
    </w:lvlOverride>
    <w:lvlOverride w:ilvl="1">
      <w:startOverride w:val="1"/>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78719732">
    <w:abstractNumId w:val="17"/>
  </w:num>
  <w:num w:numId="39" w16cid:durableId="1565605290">
    <w:abstractNumId w:val="30"/>
  </w:num>
  <w:num w:numId="40" w16cid:durableId="933782488">
    <w:abstractNumId w:val="18"/>
  </w:num>
  <w:num w:numId="41" w16cid:durableId="1024553321">
    <w:abstractNumId w:val="25"/>
  </w:num>
  <w:num w:numId="42" w16cid:durableId="1378823482">
    <w:abstractNumId w:val="2"/>
  </w:num>
  <w:num w:numId="43" w16cid:durableId="1833988159">
    <w:abstractNumId w:val="3"/>
  </w:num>
  <w:num w:numId="44" w16cid:durableId="2133355710">
    <w:abstractNumId w:val="5"/>
  </w:num>
  <w:num w:numId="45" w16cid:durableId="1927113120">
    <w:abstractNumId w:val="7"/>
  </w:num>
  <w:num w:numId="46" w16cid:durableId="1137380910">
    <w:abstractNumId w:val="3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linkStyles/>
  <w:doNotTrackFormatting/>
  <w:defaultTabStop w:val="709"/>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92"/>
    <w:rsid w:val="00001A81"/>
    <w:rsid w:val="00001B85"/>
    <w:rsid w:val="00002053"/>
    <w:rsid w:val="000024A4"/>
    <w:rsid w:val="000035BF"/>
    <w:rsid w:val="000043C9"/>
    <w:rsid w:val="00004EE5"/>
    <w:rsid w:val="00004FA2"/>
    <w:rsid w:val="00006588"/>
    <w:rsid w:val="00006591"/>
    <w:rsid w:val="00006795"/>
    <w:rsid w:val="000125A9"/>
    <w:rsid w:val="0001270D"/>
    <w:rsid w:val="0001281B"/>
    <w:rsid w:val="000129D0"/>
    <w:rsid w:val="00012F3E"/>
    <w:rsid w:val="0001351E"/>
    <w:rsid w:val="00015425"/>
    <w:rsid w:val="0001592E"/>
    <w:rsid w:val="0001701D"/>
    <w:rsid w:val="0001770C"/>
    <w:rsid w:val="00017F4E"/>
    <w:rsid w:val="000205F9"/>
    <w:rsid w:val="00020623"/>
    <w:rsid w:val="00020FE5"/>
    <w:rsid w:val="00021146"/>
    <w:rsid w:val="00021B06"/>
    <w:rsid w:val="00021D59"/>
    <w:rsid w:val="0002363A"/>
    <w:rsid w:val="0002419A"/>
    <w:rsid w:val="00024EBF"/>
    <w:rsid w:val="00025481"/>
    <w:rsid w:val="0002692A"/>
    <w:rsid w:val="00026CDB"/>
    <w:rsid w:val="0003113C"/>
    <w:rsid w:val="0003130D"/>
    <w:rsid w:val="00031DCC"/>
    <w:rsid w:val="00032278"/>
    <w:rsid w:val="00032A8F"/>
    <w:rsid w:val="00032C41"/>
    <w:rsid w:val="000359CC"/>
    <w:rsid w:val="0003666F"/>
    <w:rsid w:val="00036E73"/>
    <w:rsid w:val="00036EDB"/>
    <w:rsid w:val="00036F01"/>
    <w:rsid w:val="000371C6"/>
    <w:rsid w:val="0004037C"/>
    <w:rsid w:val="00040A92"/>
    <w:rsid w:val="0004108E"/>
    <w:rsid w:val="00041241"/>
    <w:rsid w:val="00041688"/>
    <w:rsid w:val="00042790"/>
    <w:rsid w:val="00042CA0"/>
    <w:rsid w:val="00042D8E"/>
    <w:rsid w:val="00043079"/>
    <w:rsid w:val="000436AD"/>
    <w:rsid w:val="00043B8E"/>
    <w:rsid w:val="00044CBE"/>
    <w:rsid w:val="00045DA8"/>
    <w:rsid w:val="00046459"/>
    <w:rsid w:val="00046C44"/>
    <w:rsid w:val="000503FC"/>
    <w:rsid w:val="00050FA0"/>
    <w:rsid w:val="000514AB"/>
    <w:rsid w:val="000516D9"/>
    <w:rsid w:val="00051DEB"/>
    <w:rsid w:val="00052027"/>
    <w:rsid w:val="0005310A"/>
    <w:rsid w:val="000534FA"/>
    <w:rsid w:val="00054FA7"/>
    <w:rsid w:val="00055348"/>
    <w:rsid w:val="00055462"/>
    <w:rsid w:val="00055649"/>
    <w:rsid w:val="000556BC"/>
    <w:rsid w:val="000557B4"/>
    <w:rsid w:val="0005621A"/>
    <w:rsid w:val="00056E69"/>
    <w:rsid w:val="00057832"/>
    <w:rsid w:val="00057C75"/>
    <w:rsid w:val="000604D3"/>
    <w:rsid w:val="00060674"/>
    <w:rsid w:val="00061985"/>
    <w:rsid w:val="00061A57"/>
    <w:rsid w:val="000622D1"/>
    <w:rsid w:val="00062DF2"/>
    <w:rsid w:val="00063CE1"/>
    <w:rsid w:val="0006560F"/>
    <w:rsid w:val="00065B61"/>
    <w:rsid w:val="000669FB"/>
    <w:rsid w:val="0007122E"/>
    <w:rsid w:val="00071467"/>
    <w:rsid w:val="00071ADD"/>
    <w:rsid w:val="00072457"/>
    <w:rsid w:val="000725EF"/>
    <w:rsid w:val="00072804"/>
    <w:rsid w:val="00073465"/>
    <w:rsid w:val="00073A55"/>
    <w:rsid w:val="00073E29"/>
    <w:rsid w:val="00074F05"/>
    <w:rsid w:val="00075E30"/>
    <w:rsid w:val="000761DD"/>
    <w:rsid w:val="00076871"/>
    <w:rsid w:val="00076C2C"/>
    <w:rsid w:val="00076DA8"/>
    <w:rsid w:val="000772BA"/>
    <w:rsid w:val="00077673"/>
    <w:rsid w:val="00077D27"/>
    <w:rsid w:val="00080761"/>
    <w:rsid w:val="00080D74"/>
    <w:rsid w:val="00081134"/>
    <w:rsid w:val="00081776"/>
    <w:rsid w:val="00081C18"/>
    <w:rsid w:val="000825D0"/>
    <w:rsid w:val="000830C2"/>
    <w:rsid w:val="00083169"/>
    <w:rsid w:val="000838D5"/>
    <w:rsid w:val="00084E8C"/>
    <w:rsid w:val="0008597D"/>
    <w:rsid w:val="000862BF"/>
    <w:rsid w:val="000863F6"/>
    <w:rsid w:val="0008656A"/>
    <w:rsid w:val="00087CE5"/>
    <w:rsid w:val="00090891"/>
    <w:rsid w:val="00090C0A"/>
    <w:rsid w:val="00091BF3"/>
    <w:rsid w:val="00091D71"/>
    <w:rsid w:val="00092449"/>
    <w:rsid w:val="000927A3"/>
    <w:rsid w:val="0009322A"/>
    <w:rsid w:val="0009491D"/>
    <w:rsid w:val="00094E7D"/>
    <w:rsid w:val="000951BD"/>
    <w:rsid w:val="00095558"/>
    <w:rsid w:val="00095ED6"/>
    <w:rsid w:val="00095F1B"/>
    <w:rsid w:val="00095FA9"/>
    <w:rsid w:val="000967C9"/>
    <w:rsid w:val="000969C4"/>
    <w:rsid w:val="00096B93"/>
    <w:rsid w:val="00096D20"/>
    <w:rsid w:val="000A03AE"/>
    <w:rsid w:val="000A0980"/>
    <w:rsid w:val="000A0DA0"/>
    <w:rsid w:val="000A13CF"/>
    <w:rsid w:val="000A1E6B"/>
    <w:rsid w:val="000A2018"/>
    <w:rsid w:val="000A226D"/>
    <w:rsid w:val="000A2322"/>
    <w:rsid w:val="000A2328"/>
    <w:rsid w:val="000A36C1"/>
    <w:rsid w:val="000A37B0"/>
    <w:rsid w:val="000A3A5F"/>
    <w:rsid w:val="000A3D72"/>
    <w:rsid w:val="000A4816"/>
    <w:rsid w:val="000A7F81"/>
    <w:rsid w:val="000B0209"/>
    <w:rsid w:val="000B1138"/>
    <w:rsid w:val="000B1A31"/>
    <w:rsid w:val="000B1E86"/>
    <w:rsid w:val="000B219F"/>
    <w:rsid w:val="000B2F44"/>
    <w:rsid w:val="000B40EE"/>
    <w:rsid w:val="000B55E4"/>
    <w:rsid w:val="000B60F3"/>
    <w:rsid w:val="000B61D9"/>
    <w:rsid w:val="000B6251"/>
    <w:rsid w:val="000B6577"/>
    <w:rsid w:val="000B7228"/>
    <w:rsid w:val="000B773F"/>
    <w:rsid w:val="000B7EAB"/>
    <w:rsid w:val="000C09AF"/>
    <w:rsid w:val="000C0BD2"/>
    <w:rsid w:val="000C1902"/>
    <w:rsid w:val="000C1FF4"/>
    <w:rsid w:val="000C2369"/>
    <w:rsid w:val="000C2F93"/>
    <w:rsid w:val="000C33CC"/>
    <w:rsid w:val="000C379F"/>
    <w:rsid w:val="000C3BA4"/>
    <w:rsid w:val="000C3EDD"/>
    <w:rsid w:val="000C4475"/>
    <w:rsid w:val="000C484B"/>
    <w:rsid w:val="000C65AB"/>
    <w:rsid w:val="000C68CA"/>
    <w:rsid w:val="000C72B4"/>
    <w:rsid w:val="000D0C30"/>
    <w:rsid w:val="000D0D76"/>
    <w:rsid w:val="000D10F6"/>
    <w:rsid w:val="000D1382"/>
    <w:rsid w:val="000D24BD"/>
    <w:rsid w:val="000D27D5"/>
    <w:rsid w:val="000D2B45"/>
    <w:rsid w:val="000D33A6"/>
    <w:rsid w:val="000D377C"/>
    <w:rsid w:val="000D3A4B"/>
    <w:rsid w:val="000D3F8A"/>
    <w:rsid w:val="000D4631"/>
    <w:rsid w:val="000D6242"/>
    <w:rsid w:val="000D6595"/>
    <w:rsid w:val="000D6EF4"/>
    <w:rsid w:val="000D749B"/>
    <w:rsid w:val="000D74B9"/>
    <w:rsid w:val="000D751D"/>
    <w:rsid w:val="000D759F"/>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C91"/>
    <w:rsid w:val="000E61E4"/>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696"/>
    <w:rsid w:val="001208EE"/>
    <w:rsid w:val="00120D0A"/>
    <w:rsid w:val="00120F8B"/>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0D06"/>
    <w:rsid w:val="001313B9"/>
    <w:rsid w:val="0013226B"/>
    <w:rsid w:val="00132DD9"/>
    <w:rsid w:val="00133D07"/>
    <w:rsid w:val="00134D05"/>
    <w:rsid w:val="00134FCF"/>
    <w:rsid w:val="00135400"/>
    <w:rsid w:val="00136F16"/>
    <w:rsid w:val="001405B8"/>
    <w:rsid w:val="001412D0"/>
    <w:rsid w:val="00141820"/>
    <w:rsid w:val="00141CD5"/>
    <w:rsid w:val="00142303"/>
    <w:rsid w:val="0014312A"/>
    <w:rsid w:val="00143A09"/>
    <w:rsid w:val="001447FA"/>
    <w:rsid w:val="001452A9"/>
    <w:rsid w:val="00146BD7"/>
    <w:rsid w:val="001500FF"/>
    <w:rsid w:val="001501D9"/>
    <w:rsid w:val="00150A54"/>
    <w:rsid w:val="00151E68"/>
    <w:rsid w:val="00151E7E"/>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DF2"/>
    <w:rsid w:val="001639E5"/>
    <w:rsid w:val="001641D6"/>
    <w:rsid w:val="001644D3"/>
    <w:rsid w:val="0016536B"/>
    <w:rsid w:val="00165673"/>
    <w:rsid w:val="00165D18"/>
    <w:rsid w:val="001679C6"/>
    <w:rsid w:val="00170B59"/>
    <w:rsid w:val="0017116A"/>
    <w:rsid w:val="00173074"/>
    <w:rsid w:val="001731C7"/>
    <w:rsid w:val="00173B98"/>
    <w:rsid w:val="00173CF0"/>
    <w:rsid w:val="001746E6"/>
    <w:rsid w:val="0017606A"/>
    <w:rsid w:val="001764EC"/>
    <w:rsid w:val="00176AD7"/>
    <w:rsid w:val="00176C7D"/>
    <w:rsid w:val="0017725A"/>
    <w:rsid w:val="001779BB"/>
    <w:rsid w:val="00177D28"/>
    <w:rsid w:val="0018058C"/>
    <w:rsid w:val="001805C9"/>
    <w:rsid w:val="00180CD5"/>
    <w:rsid w:val="0018121A"/>
    <w:rsid w:val="00181DCB"/>
    <w:rsid w:val="00182C66"/>
    <w:rsid w:val="001831A8"/>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87F7E"/>
    <w:rsid w:val="0019063D"/>
    <w:rsid w:val="00190D35"/>
    <w:rsid w:val="00190DD1"/>
    <w:rsid w:val="0019136F"/>
    <w:rsid w:val="00191902"/>
    <w:rsid w:val="00191AB3"/>
    <w:rsid w:val="00194E36"/>
    <w:rsid w:val="0019545E"/>
    <w:rsid w:val="00195B92"/>
    <w:rsid w:val="00195CD3"/>
    <w:rsid w:val="00195FFE"/>
    <w:rsid w:val="00196F71"/>
    <w:rsid w:val="00196F99"/>
    <w:rsid w:val="00197346"/>
    <w:rsid w:val="00197375"/>
    <w:rsid w:val="001A0084"/>
    <w:rsid w:val="001A0327"/>
    <w:rsid w:val="001A08EF"/>
    <w:rsid w:val="001A0C23"/>
    <w:rsid w:val="001A1786"/>
    <w:rsid w:val="001A1BFD"/>
    <w:rsid w:val="001A2E31"/>
    <w:rsid w:val="001A37B9"/>
    <w:rsid w:val="001A48F2"/>
    <w:rsid w:val="001A49E4"/>
    <w:rsid w:val="001A4D2A"/>
    <w:rsid w:val="001A668F"/>
    <w:rsid w:val="001A7276"/>
    <w:rsid w:val="001A76D3"/>
    <w:rsid w:val="001A78EE"/>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598C"/>
    <w:rsid w:val="001C658F"/>
    <w:rsid w:val="001C6636"/>
    <w:rsid w:val="001C66DE"/>
    <w:rsid w:val="001C685F"/>
    <w:rsid w:val="001C6C1D"/>
    <w:rsid w:val="001C6E8E"/>
    <w:rsid w:val="001C733D"/>
    <w:rsid w:val="001C77BC"/>
    <w:rsid w:val="001D09E6"/>
    <w:rsid w:val="001D09F0"/>
    <w:rsid w:val="001D215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634"/>
    <w:rsid w:val="001E2B1E"/>
    <w:rsid w:val="001E3A1B"/>
    <w:rsid w:val="001E435A"/>
    <w:rsid w:val="001E4514"/>
    <w:rsid w:val="001E4B15"/>
    <w:rsid w:val="001E51F8"/>
    <w:rsid w:val="001E5791"/>
    <w:rsid w:val="001E5D29"/>
    <w:rsid w:val="001E5F3A"/>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3CD2"/>
    <w:rsid w:val="001F47F5"/>
    <w:rsid w:val="001F4E64"/>
    <w:rsid w:val="001F4F49"/>
    <w:rsid w:val="001F55AF"/>
    <w:rsid w:val="001F5AF2"/>
    <w:rsid w:val="001F6A26"/>
    <w:rsid w:val="001F76DA"/>
    <w:rsid w:val="002026D7"/>
    <w:rsid w:val="00202FB8"/>
    <w:rsid w:val="0020494A"/>
    <w:rsid w:val="0020553F"/>
    <w:rsid w:val="002057AB"/>
    <w:rsid w:val="00205DFC"/>
    <w:rsid w:val="00207846"/>
    <w:rsid w:val="00207B39"/>
    <w:rsid w:val="00210B7C"/>
    <w:rsid w:val="0021157D"/>
    <w:rsid w:val="002126E2"/>
    <w:rsid w:val="0021275B"/>
    <w:rsid w:val="00213868"/>
    <w:rsid w:val="00213E37"/>
    <w:rsid w:val="00213F86"/>
    <w:rsid w:val="002146CA"/>
    <w:rsid w:val="00214ED4"/>
    <w:rsid w:val="00214FB3"/>
    <w:rsid w:val="00215588"/>
    <w:rsid w:val="00216CB1"/>
    <w:rsid w:val="00216E03"/>
    <w:rsid w:val="0021777A"/>
    <w:rsid w:val="00217A40"/>
    <w:rsid w:val="00217CC6"/>
    <w:rsid w:val="00217E8B"/>
    <w:rsid w:val="00220354"/>
    <w:rsid w:val="002226BB"/>
    <w:rsid w:val="00222ABD"/>
    <w:rsid w:val="00222B9F"/>
    <w:rsid w:val="00222BCD"/>
    <w:rsid w:val="00223395"/>
    <w:rsid w:val="002233FC"/>
    <w:rsid w:val="0022419E"/>
    <w:rsid w:val="00225DBD"/>
    <w:rsid w:val="00225DD2"/>
    <w:rsid w:val="00226532"/>
    <w:rsid w:val="00226BA5"/>
    <w:rsid w:val="00227252"/>
    <w:rsid w:val="002274BE"/>
    <w:rsid w:val="00227DB7"/>
    <w:rsid w:val="00227E3F"/>
    <w:rsid w:val="00230310"/>
    <w:rsid w:val="0023089D"/>
    <w:rsid w:val="00230D01"/>
    <w:rsid w:val="00231609"/>
    <w:rsid w:val="00231B96"/>
    <w:rsid w:val="002322BF"/>
    <w:rsid w:val="002324AC"/>
    <w:rsid w:val="00232B98"/>
    <w:rsid w:val="0023338B"/>
    <w:rsid w:val="0023354B"/>
    <w:rsid w:val="0023367E"/>
    <w:rsid w:val="00233C6C"/>
    <w:rsid w:val="00233E65"/>
    <w:rsid w:val="00233ED7"/>
    <w:rsid w:val="00234B50"/>
    <w:rsid w:val="0023503B"/>
    <w:rsid w:val="00235689"/>
    <w:rsid w:val="00237BE0"/>
    <w:rsid w:val="00240461"/>
    <w:rsid w:val="00240B25"/>
    <w:rsid w:val="00240BD6"/>
    <w:rsid w:val="00240BFF"/>
    <w:rsid w:val="002416C4"/>
    <w:rsid w:val="00241BD8"/>
    <w:rsid w:val="00242179"/>
    <w:rsid w:val="00242212"/>
    <w:rsid w:val="002425C7"/>
    <w:rsid w:val="0024266D"/>
    <w:rsid w:val="002427ED"/>
    <w:rsid w:val="002429E8"/>
    <w:rsid w:val="0024410F"/>
    <w:rsid w:val="0024439C"/>
    <w:rsid w:val="00244904"/>
    <w:rsid w:val="0024556B"/>
    <w:rsid w:val="002458CD"/>
    <w:rsid w:val="0024709E"/>
    <w:rsid w:val="0025010C"/>
    <w:rsid w:val="0025026E"/>
    <w:rsid w:val="00250E4A"/>
    <w:rsid w:val="002514C0"/>
    <w:rsid w:val="00251DD1"/>
    <w:rsid w:val="00251F7D"/>
    <w:rsid w:val="00253DEB"/>
    <w:rsid w:val="002544C1"/>
    <w:rsid w:val="002550D9"/>
    <w:rsid w:val="00255151"/>
    <w:rsid w:val="00256693"/>
    <w:rsid w:val="00256DC7"/>
    <w:rsid w:val="00257568"/>
    <w:rsid w:val="00260BC9"/>
    <w:rsid w:val="00262BA3"/>
    <w:rsid w:val="002631D7"/>
    <w:rsid w:val="00263544"/>
    <w:rsid w:val="00264B62"/>
    <w:rsid w:val="00264F91"/>
    <w:rsid w:val="002657FA"/>
    <w:rsid w:val="00265825"/>
    <w:rsid w:val="002659CD"/>
    <w:rsid w:val="00265F18"/>
    <w:rsid w:val="00266148"/>
    <w:rsid w:val="0026631B"/>
    <w:rsid w:val="0026755B"/>
    <w:rsid w:val="0026762A"/>
    <w:rsid w:val="00270045"/>
    <w:rsid w:val="00270683"/>
    <w:rsid w:val="00270A04"/>
    <w:rsid w:val="00271D1C"/>
    <w:rsid w:val="002732E4"/>
    <w:rsid w:val="002734A2"/>
    <w:rsid w:val="00273825"/>
    <w:rsid w:val="00273D67"/>
    <w:rsid w:val="0027408D"/>
    <w:rsid w:val="00274B37"/>
    <w:rsid w:val="002756C5"/>
    <w:rsid w:val="002768BB"/>
    <w:rsid w:val="002768EB"/>
    <w:rsid w:val="00276E15"/>
    <w:rsid w:val="00277224"/>
    <w:rsid w:val="0027727D"/>
    <w:rsid w:val="00277AFE"/>
    <w:rsid w:val="00280575"/>
    <w:rsid w:val="00281976"/>
    <w:rsid w:val="00281A06"/>
    <w:rsid w:val="0028248E"/>
    <w:rsid w:val="00282B4C"/>
    <w:rsid w:val="00282D67"/>
    <w:rsid w:val="00283C94"/>
    <w:rsid w:val="00283F1C"/>
    <w:rsid w:val="002840C7"/>
    <w:rsid w:val="00284163"/>
    <w:rsid w:val="0028504E"/>
    <w:rsid w:val="00286400"/>
    <w:rsid w:val="0028793D"/>
    <w:rsid w:val="00287B9F"/>
    <w:rsid w:val="00291113"/>
    <w:rsid w:val="00291E5B"/>
    <w:rsid w:val="00292813"/>
    <w:rsid w:val="00293887"/>
    <w:rsid w:val="00294430"/>
    <w:rsid w:val="00294D10"/>
    <w:rsid w:val="002953CD"/>
    <w:rsid w:val="00295465"/>
    <w:rsid w:val="00295DC7"/>
    <w:rsid w:val="00295FFD"/>
    <w:rsid w:val="00296CB8"/>
    <w:rsid w:val="0029707A"/>
    <w:rsid w:val="00297100"/>
    <w:rsid w:val="00297A6D"/>
    <w:rsid w:val="00297F44"/>
    <w:rsid w:val="002A051C"/>
    <w:rsid w:val="002A08E6"/>
    <w:rsid w:val="002A1264"/>
    <w:rsid w:val="002A16BB"/>
    <w:rsid w:val="002A1C71"/>
    <w:rsid w:val="002A31E6"/>
    <w:rsid w:val="002A35E4"/>
    <w:rsid w:val="002A3F42"/>
    <w:rsid w:val="002A46EA"/>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0E4"/>
    <w:rsid w:val="002B4112"/>
    <w:rsid w:val="002B4573"/>
    <w:rsid w:val="002B463A"/>
    <w:rsid w:val="002B4DA1"/>
    <w:rsid w:val="002B54AE"/>
    <w:rsid w:val="002B64A1"/>
    <w:rsid w:val="002B6D8D"/>
    <w:rsid w:val="002B735B"/>
    <w:rsid w:val="002B79CF"/>
    <w:rsid w:val="002C064B"/>
    <w:rsid w:val="002C06EF"/>
    <w:rsid w:val="002C0D2D"/>
    <w:rsid w:val="002C0EB2"/>
    <w:rsid w:val="002C1225"/>
    <w:rsid w:val="002C396D"/>
    <w:rsid w:val="002C3A56"/>
    <w:rsid w:val="002C3B63"/>
    <w:rsid w:val="002C3BFA"/>
    <w:rsid w:val="002C4857"/>
    <w:rsid w:val="002C515C"/>
    <w:rsid w:val="002C51D7"/>
    <w:rsid w:val="002C5371"/>
    <w:rsid w:val="002C5999"/>
    <w:rsid w:val="002C5F4C"/>
    <w:rsid w:val="002C7287"/>
    <w:rsid w:val="002D02B2"/>
    <w:rsid w:val="002D07B9"/>
    <w:rsid w:val="002D1314"/>
    <w:rsid w:val="002D21C5"/>
    <w:rsid w:val="002D3562"/>
    <w:rsid w:val="002D48A3"/>
    <w:rsid w:val="002D52E7"/>
    <w:rsid w:val="002D600D"/>
    <w:rsid w:val="002D6287"/>
    <w:rsid w:val="002D798F"/>
    <w:rsid w:val="002E03D6"/>
    <w:rsid w:val="002E1131"/>
    <w:rsid w:val="002E12CF"/>
    <w:rsid w:val="002E1583"/>
    <w:rsid w:val="002E16B2"/>
    <w:rsid w:val="002E1CE1"/>
    <w:rsid w:val="002E21D0"/>
    <w:rsid w:val="002E257F"/>
    <w:rsid w:val="002E26DE"/>
    <w:rsid w:val="002E3910"/>
    <w:rsid w:val="002E41C2"/>
    <w:rsid w:val="002E4DC9"/>
    <w:rsid w:val="002E5D8D"/>
    <w:rsid w:val="002E6659"/>
    <w:rsid w:val="002E6B1D"/>
    <w:rsid w:val="002E6B79"/>
    <w:rsid w:val="002E7B9B"/>
    <w:rsid w:val="002E7C31"/>
    <w:rsid w:val="002F012F"/>
    <w:rsid w:val="002F0A03"/>
    <w:rsid w:val="002F1900"/>
    <w:rsid w:val="002F20B9"/>
    <w:rsid w:val="002F2212"/>
    <w:rsid w:val="002F2620"/>
    <w:rsid w:val="002F2B82"/>
    <w:rsid w:val="002F368E"/>
    <w:rsid w:val="002F3921"/>
    <w:rsid w:val="002F3E07"/>
    <w:rsid w:val="002F5185"/>
    <w:rsid w:val="002F5958"/>
    <w:rsid w:val="002F7ADC"/>
    <w:rsid w:val="002F7EE5"/>
    <w:rsid w:val="0030021B"/>
    <w:rsid w:val="00300329"/>
    <w:rsid w:val="003003B9"/>
    <w:rsid w:val="00300DAC"/>
    <w:rsid w:val="003010ED"/>
    <w:rsid w:val="0030413D"/>
    <w:rsid w:val="003044F0"/>
    <w:rsid w:val="00305AD0"/>
    <w:rsid w:val="00306A7C"/>
    <w:rsid w:val="00306B48"/>
    <w:rsid w:val="003071D5"/>
    <w:rsid w:val="003073D3"/>
    <w:rsid w:val="003077E0"/>
    <w:rsid w:val="00307B48"/>
    <w:rsid w:val="00310018"/>
    <w:rsid w:val="00310F4E"/>
    <w:rsid w:val="00311147"/>
    <w:rsid w:val="00311376"/>
    <w:rsid w:val="003119E1"/>
    <w:rsid w:val="00312425"/>
    <w:rsid w:val="00313240"/>
    <w:rsid w:val="003134E0"/>
    <w:rsid w:val="00313870"/>
    <w:rsid w:val="00313C9C"/>
    <w:rsid w:val="00314DCE"/>
    <w:rsid w:val="0031588C"/>
    <w:rsid w:val="00315B30"/>
    <w:rsid w:val="003177EF"/>
    <w:rsid w:val="00317E4D"/>
    <w:rsid w:val="00320B98"/>
    <w:rsid w:val="00321220"/>
    <w:rsid w:val="00321241"/>
    <w:rsid w:val="0032237D"/>
    <w:rsid w:val="003227DC"/>
    <w:rsid w:val="003242CE"/>
    <w:rsid w:val="003244C5"/>
    <w:rsid w:val="003247A7"/>
    <w:rsid w:val="00324E7A"/>
    <w:rsid w:val="003256CA"/>
    <w:rsid w:val="0032605F"/>
    <w:rsid w:val="003266AD"/>
    <w:rsid w:val="00327110"/>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0EE"/>
    <w:rsid w:val="0033718B"/>
    <w:rsid w:val="00337332"/>
    <w:rsid w:val="0034134A"/>
    <w:rsid w:val="0034150A"/>
    <w:rsid w:val="00341FAE"/>
    <w:rsid w:val="003420A8"/>
    <w:rsid w:val="0034244B"/>
    <w:rsid w:val="003424A9"/>
    <w:rsid w:val="003429B5"/>
    <w:rsid w:val="00342E09"/>
    <w:rsid w:val="00343835"/>
    <w:rsid w:val="00344A8B"/>
    <w:rsid w:val="0034595D"/>
    <w:rsid w:val="00347DB4"/>
    <w:rsid w:val="00347DF6"/>
    <w:rsid w:val="00351721"/>
    <w:rsid w:val="00351759"/>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D8"/>
    <w:rsid w:val="00356A1D"/>
    <w:rsid w:val="00360010"/>
    <w:rsid w:val="00360A36"/>
    <w:rsid w:val="0036140B"/>
    <w:rsid w:val="003614EB"/>
    <w:rsid w:val="003623C2"/>
    <w:rsid w:val="00362587"/>
    <w:rsid w:val="00362E49"/>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2F40"/>
    <w:rsid w:val="00393AB7"/>
    <w:rsid w:val="00394855"/>
    <w:rsid w:val="00394958"/>
    <w:rsid w:val="00395278"/>
    <w:rsid w:val="00397924"/>
    <w:rsid w:val="00397A36"/>
    <w:rsid w:val="003A0C5F"/>
    <w:rsid w:val="003A1E59"/>
    <w:rsid w:val="003A25A8"/>
    <w:rsid w:val="003A26BC"/>
    <w:rsid w:val="003A301E"/>
    <w:rsid w:val="003A3237"/>
    <w:rsid w:val="003A32BC"/>
    <w:rsid w:val="003A44AA"/>
    <w:rsid w:val="003A47AA"/>
    <w:rsid w:val="003A67BB"/>
    <w:rsid w:val="003A6BFA"/>
    <w:rsid w:val="003A6C3C"/>
    <w:rsid w:val="003A6EAA"/>
    <w:rsid w:val="003B0249"/>
    <w:rsid w:val="003B0646"/>
    <w:rsid w:val="003B0AFB"/>
    <w:rsid w:val="003B1F64"/>
    <w:rsid w:val="003B2E84"/>
    <w:rsid w:val="003B3586"/>
    <w:rsid w:val="003B3727"/>
    <w:rsid w:val="003B3A7A"/>
    <w:rsid w:val="003B3F8E"/>
    <w:rsid w:val="003B416A"/>
    <w:rsid w:val="003B489F"/>
    <w:rsid w:val="003B50A4"/>
    <w:rsid w:val="003B5110"/>
    <w:rsid w:val="003B53FD"/>
    <w:rsid w:val="003B5655"/>
    <w:rsid w:val="003B589C"/>
    <w:rsid w:val="003B593C"/>
    <w:rsid w:val="003B721F"/>
    <w:rsid w:val="003B7DFB"/>
    <w:rsid w:val="003B7F9E"/>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424A"/>
    <w:rsid w:val="003D4866"/>
    <w:rsid w:val="003D4956"/>
    <w:rsid w:val="003D4999"/>
    <w:rsid w:val="003D4B85"/>
    <w:rsid w:val="003D52DD"/>
    <w:rsid w:val="003D54E2"/>
    <w:rsid w:val="003D55C1"/>
    <w:rsid w:val="003D684D"/>
    <w:rsid w:val="003D719E"/>
    <w:rsid w:val="003D7597"/>
    <w:rsid w:val="003D7646"/>
    <w:rsid w:val="003D765A"/>
    <w:rsid w:val="003D7D78"/>
    <w:rsid w:val="003E03D0"/>
    <w:rsid w:val="003E048D"/>
    <w:rsid w:val="003E12AF"/>
    <w:rsid w:val="003E1A10"/>
    <w:rsid w:val="003E2A6D"/>
    <w:rsid w:val="003E2CB2"/>
    <w:rsid w:val="003E3117"/>
    <w:rsid w:val="003E3825"/>
    <w:rsid w:val="003E39A8"/>
    <w:rsid w:val="003E3AC7"/>
    <w:rsid w:val="003E3E1E"/>
    <w:rsid w:val="003E4033"/>
    <w:rsid w:val="003E4070"/>
    <w:rsid w:val="003E443B"/>
    <w:rsid w:val="003E47BF"/>
    <w:rsid w:val="003E5C3D"/>
    <w:rsid w:val="003E5E53"/>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F89"/>
    <w:rsid w:val="004158D8"/>
    <w:rsid w:val="0041764F"/>
    <w:rsid w:val="00417838"/>
    <w:rsid w:val="004204EF"/>
    <w:rsid w:val="00420EEB"/>
    <w:rsid w:val="00422489"/>
    <w:rsid w:val="00423292"/>
    <w:rsid w:val="0042338D"/>
    <w:rsid w:val="00423887"/>
    <w:rsid w:val="004252ED"/>
    <w:rsid w:val="00425A0F"/>
    <w:rsid w:val="00426469"/>
    <w:rsid w:val="004271AB"/>
    <w:rsid w:val="004278DF"/>
    <w:rsid w:val="00427ABE"/>
    <w:rsid w:val="0043079B"/>
    <w:rsid w:val="00430B72"/>
    <w:rsid w:val="0043134B"/>
    <w:rsid w:val="004316E9"/>
    <w:rsid w:val="0043186D"/>
    <w:rsid w:val="00431F44"/>
    <w:rsid w:val="004324AC"/>
    <w:rsid w:val="00432686"/>
    <w:rsid w:val="00433077"/>
    <w:rsid w:val="00433B3C"/>
    <w:rsid w:val="00433C76"/>
    <w:rsid w:val="00434083"/>
    <w:rsid w:val="00435696"/>
    <w:rsid w:val="004362E3"/>
    <w:rsid w:val="0044100B"/>
    <w:rsid w:val="004416DF"/>
    <w:rsid w:val="00441890"/>
    <w:rsid w:val="004440B2"/>
    <w:rsid w:val="0044572B"/>
    <w:rsid w:val="00445CC1"/>
    <w:rsid w:val="00446D15"/>
    <w:rsid w:val="0044709E"/>
    <w:rsid w:val="004473A4"/>
    <w:rsid w:val="00447F54"/>
    <w:rsid w:val="00450440"/>
    <w:rsid w:val="004510A1"/>
    <w:rsid w:val="00451EB1"/>
    <w:rsid w:val="00452A49"/>
    <w:rsid w:val="004531BE"/>
    <w:rsid w:val="00454051"/>
    <w:rsid w:val="00454100"/>
    <w:rsid w:val="004545C4"/>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353F"/>
    <w:rsid w:val="0047432A"/>
    <w:rsid w:val="004748CE"/>
    <w:rsid w:val="00475203"/>
    <w:rsid w:val="004758C4"/>
    <w:rsid w:val="00475B8F"/>
    <w:rsid w:val="004760C7"/>
    <w:rsid w:val="00476E79"/>
    <w:rsid w:val="004778C7"/>
    <w:rsid w:val="00480150"/>
    <w:rsid w:val="004812FF"/>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CE1"/>
    <w:rsid w:val="00493F5E"/>
    <w:rsid w:val="00493FF9"/>
    <w:rsid w:val="00494069"/>
    <w:rsid w:val="00494633"/>
    <w:rsid w:val="00494A27"/>
    <w:rsid w:val="004964CA"/>
    <w:rsid w:val="0049654A"/>
    <w:rsid w:val="00496CFB"/>
    <w:rsid w:val="00497AAF"/>
    <w:rsid w:val="00497BE2"/>
    <w:rsid w:val="004A004B"/>
    <w:rsid w:val="004A1242"/>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47CC"/>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59F8"/>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4D1D"/>
    <w:rsid w:val="004D53A8"/>
    <w:rsid w:val="004D5E06"/>
    <w:rsid w:val="004D6A49"/>
    <w:rsid w:val="004D6BDD"/>
    <w:rsid w:val="004D734B"/>
    <w:rsid w:val="004E0DEB"/>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4B1"/>
    <w:rsid w:val="005014CC"/>
    <w:rsid w:val="00501EB3"/>
    <w:rsid w:val="00503229"/>
    <w:rsid w:val="00503312"/>
    <w:rsid w:val="00504250"/>
    <w:rsid w:val="0050639C"/>
    <w:rsid w:val="005063B1"/>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299"/>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17"/>
    <w:rsid w:val="00527966"/>
    <w:rsid w:val="00531CFF"/>
    <w:rsid w:val="00531D8A"/>
    <w:rsid w:val="005323C5"/>
    <w:rsid w:val="005325B5"/>
    <w:rsid w:val="0053272E"/>
    <w:rsid w:val="00532AAC"/>
    <w:rsid w:val="00532B91"/>
    <w:rsid w:val="0053333B"/>
    <w:rsid w:val="00533A4B"/>
    <w:rsid w:val="00533A8F"/>
    <w:rsid w:val="00534435"/>
    <w:rsid w:val="0053488D"/>
    <w:rsid w:val="00535AF1"/>
    <w:rsid w:val="0053604B"/>
    <w:rsid w:val="00537A46"/>
    <w:rsid w:val="00537D03"/>
    <w:rsid w:val="00537D34"/>
    <w:rsid w:val="0054016B"/>
    <w:rsid w:val="00540AE4"/>
    <w:rsid w:val="005418D8"/>
    <w:rsid w:val="005426BB"/>
    <w:rsid w:val="00545F54"/>
    <w:rsid w:val="005464E3"/>
    <w:rsid w:val="00546F23"/>
    <w:rsid w:val="0054736B"/>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7A"/>
    <w:rsid w:val="005622B6"/>
    <w:rsid w:val="00563119"/>
    <w:rsid w:val="005632B5"/>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C36"/>
    <w:rsid w:val="00591F23"/>
    <w:rsid w:val="00592008"/>
    <w:rsid w:val="005922DA"/>
    <w:rsid w:val="00592421"/>
    <w:rsid w:val="00592660"/>
    <w:rsid w:val="00592821"/>
    <w:rsid w:val="00593039"/>
    <w:rsid w:val="00593076"/>
    <w:rsid w:val="00593469"/>
    <w:rsid w:val="00593582"/>
    <w:rsid w:val="005935D6"/>
    <w:rsid w:val="00596441"/>
    <w:rsid w:val="00596B2C"/>
    <w:rsid w:val="005975CA"/>
    <w:rsid w:val="005978E8"/>
    <w:rsid w:val="00597AFF"/>
    <w:rsid w:val="00597FEB"/>
    <w:rsid w:val="005A0A14"/>
    <w:rsid w:val="005A1826"/>
    <w:rsid w:val="005A2300"/>
    <w:rsid w:val="005A3095"/>
    <w:rsid w:val="005A3AA7"/>
    <w:rsid w:val="005A470D"/>
    <w:rsid w:val="005A4B1D"/>
    <w:rsid w:val="005A4EFF"/>
    <w:rsid w:val="005A51AD"/>
    <w:rsid w:val="005A5BB8"/>
    <w:rsid w:val="005A61DA"/>
    <w:rsid w:val="005A62D4"/>
    <w:rsid w:val="005A673D"/>
    <w:rsid w:val="005A6814"/>
    <w:rsid w:val="005A6A7A"/>
    <w:rsid w:val="005A70AF"/>
    <w:rsid w:val="005A74DE"/>
    <w:rsid w:val="005A770A"/>
    <w:rsid w:val="005A7E8C"/>
    <w:rsid w:val="005B0214"/>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5B3C"/>
    <w:rsid w:val="005C61DB"/>
    <w:rsid w:val="005C6B87"/>
    <w:rsid w:val="005C6B89"/>
    <w:rsid w:val="005C710B"/>
    <w:rsid w:val="005C7BF8"/>
    <w:rsid w:val="005D0B9B"/>
    <w:rsid w:val="005D1810"/>
    <w:rsid w:val="005D18DD"/>
    <w:rsid w:val="005D2213"/>
    <w:rsid w:val="005D22F0"/>
    <w:rsid w:val="005D27AF"/>
    <w:rsid w:val="005D3C19"/>
    <w:rsid w:val="005D4CDC"/>
    <w:rsid w:val="005D5278"/>
    <w:rsid w:val="005D582F"/>
    <w:rsid w:val="005D6077"/>
    <w:rsid w:val="005D655F"/>
    <w:rsid w:val="005D6629"/>
    <w:rsid w:val="005E006B"/>
    <w:rsid w:val="005E048E"/>
    <w:rsid w:val="005E114F"/>
    <w:rsid w:val="005E1D92"/>
    <w:rsid w:val="005E220A"/>
    <w:rsid w:val="005E23FD"/>
    <w:rsid w:val="005E378A"/>
    <w:rsid w:val="005E4DBF"/>
    <w:rsid w:val="005E5435"/>
    <w:rsid w:val="005E6150"/>
    <w:rsid w:val="005E6482"/>
    <w:rsid w:val="005E651B"/>
    <w:rsid w:val="005E68A5"/>
    <w:rsid w:val="005E6975"/>
    <w:rsid w:val="005E6C74"/>
    <w:rsid w:val="005E71AF"/>
    <w:rsid w:val="005E742E"/>
    <w:rsid w:val="005E7667"/>
    <w:rsid w:val="005E78BA"/>
    <w:rsid w:val="005F042E"/>
    <w:rsid w:val="005F0699"/>
    <w:rsid w:val="005F0D7E"/>
    <w:rsid w:val="005F1050"/>
    <w:rsid w:val="005F280B"/>
    <w:rsid w:val="005F36C5"/>
    <w:rsid w:val="005F3750"/>
    <w:rsid w:val="005F432A"/>
    <w:rsid w:val="005F450F"/>
    <w:rsid w:val="005F4706"/>
    <w:rsid w:val="005F4BFA"/>
    <w:rsid w:val="005F52C9"/>
    <w:rsid w:val="005F54A2"/>
    <w:rsid w:val="005F5609"/>
    <w:rsid w:val="005F566E"/>
    <w:rsid w:val="005F7117"/>
    <w:rsid w:val="005F726A"/>
    <w:rsid w:val="00600E64"/>
    <w:rsid w:val="00601832"/>
    <w:rsid w:val="0060260E"/>
    <w:rsid w:val="00602774"/>
    <w:rsid w:val="0060300C"/>
    <w:rsid w:val="006043D8"/>
    <w:rsid w:val="006046B7"/>
    <w:rsid w:val="00604BDD"/>
    <w:rsid w:val="00605292"/>
    <w:rsid w:val="0060664B"/>
    <w:rsid w:val="00606745"/>
    <w:rsid w:val="0060734A"/>
    <w:rsid w:val="0060749E"/>
    <w:rsid w:val="00607C42"/>
    <w:rsid w:val="0061109F"/>
    <w:rsid w:val="00611B85"/>
    <w:rsid w:val="006120A8"/>
    <w:rsid w:val="00612BAD"/>
    <w:rsid w:val="00612DC3"/>
    <w:rsid w:val="00613EFC"/>
    <w:rsid w:val="0061454C"/>
    <w:rsid w:val="00614712"/>
    <w:rsid w:val="00614CA3"/>
    <w:rsid w:val="00615542"/>
    <w:rsid w:val="00615FCA"/>
    <w:rsid w:val="00616338"/>
    <w:rsid w:val="006171D3"/>
    <w:rsid w:val="00617631"/>
    <w:rsid w:val="00617C68"/>
    <w:rsid w:val="00620B2E"/>
    <w:rsid w:val="00622F03"/>
    <w:rsid w:val="006237A3"/>
    <w:rsid w:val="00623AB5"/>
    <w:rsid w:val="0062419E"/>
    <w:rsid w:val="006246B0"/>
    <w:rsid w:val="00625710"/>
    <w:rsid w:val="00625F29"/>
    <w:rsid w:val="00626291"/>
    <w:rsid w:val="00626367"/>
    <w:rsid w:val="0062652E"/>
    <w:rsid w:val="00626C66"/>
    <w:rsid w:val="00627255"/>
    <w:rsid w:val="006275A8"/>
    <w:rsid w:val="00627AC3"/>
    <w:rsid w:val="00627F24"/>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548"/>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656"/>
    <w:rsid w:val="00660E44"/>
    <w:rsid w:val="00662169"/>
    <w:rsid w:val="00662180"/>
    <w:rsid w:val="00662DBF"/>
    <w:rsid w:val="00664216"/>
    <w:rsid w:val="00664D6B"/>
    <w:rsid w:val="00665837"/>
    <w:rsid w:val="0066595D"/>
    <w:rsid w:val="00665DE0"/>
    <w:rsid w:val="00670043"/>
    <w:rsid w:val="00670A1F"/>
    <w:rsid w:val="00671CE0"/>
    <w:rsid w:val="00671D49"/>
    <w:rsid w:val="00671D97"/>
    <w:rsid w:val="00672EC3"/>
    <w:rsid w:val="00673C2D"/>
    <w:rsid w:val="00673D15"/>
    <w:rsid w:val="006744AF"/>
    <w:rsid w:val="00674D1B"/>
    <w:rsid w:val="006767ED"/>
    <w:rsid w:val="006776A2"/>
    <w:rsid w:val="006806AC"/>
    <w:rsid w:val="006810E8"/>
    <w:rsid w:val="00682382"/>
    <w:rsid w:val="006846A3"/>
    <w:rsid w:val="0068674D"/>
    <w:rsid w:val="00687085"/>
    <w:rsid w:val="00687958"/>
    <w:rsid w:val="00687B53"/>
    <w:rsid w:val="006917EB"/>
    <w:rsid w:val="0069188B"/>
    <w:rsid w:val="0069280F"/>
    <w:rsid w:val="00692FDC"/>
    <w:rsid w:val="00693141"/>
    <w:rsid w:val="0069460B"/>
    <w:rsid w:val="00694A74"/>
    <w:rsid w:val="00694C97"/>
    <w:rsid w:val="006958C8"/>
    <w:rsid w:val="006962E9"/>
    <w:rsid w:val="00696AF1"/>
    <w:rsid w:val="00697659"/>
    <w:rsid w:val="006976E6"/>
    <w:rsid w:val="00697906"/>
    <w:rsid w:val="00697CD7"/>
    <w:rsid w:val="006A0C07"/>
    <w:rsid w:val="006A0DB9"/>
    <w:rsid w:val="006A11D6"/>
    <w:rsid w:val="006A11D8"/>
    <w:rsid w:val="006A17A3"/>
    <w:rsid w:val="006A2168"/>
    <w:rsid w:val="006A2295"/>
    <w:rsid w:val="006A25F9"/>
    <w:rsid w:val="006A2733"/>
    <w:rsid w:val="006A3484"/>
    <w:rsid w:val="006A412F"/>
    <w:rsid w:val="006A432C"/>
    <w:rsid w:val="006A4CC4"/>
    <w:rsid w:val="006A5915"/>
    <w:rsid w:val="006A5E0F"/>
    <w:rsid w:val="006A617C"/>
    <w:rsid w:val="006B0E6B"/>
    <w:rsid w:val="006B1629"/>
    <w:rsid w:val="006B1ACE"/>
    <w:rsid w:val="006B1DE5"/>
    <w:rsid w:val="006B2AC7"/>
    <w:rsid w:val="006B3E3C"/>
    <w:rsid w:val="006B4459"/>
    <w:rsid w:val="006B518C"/>
    <w:rsid w:val="006B71EE"/>
    <w:rsid w:val="006B7272"/>
    <w:rsid w:val="006B7F59"/>
    <w:rsid w:val="006C0736"/>
    <w:rsid w:val="006C124F"/>
    <w:rsid w:val="006C13D4"/>
    <w:rsid w:val="006C1544"/>
    <w:rsid w:val="006C17B9"/>
    <w:rsid w:val="006C18DA"/>
    <w:rsid w:val="006C2957"/>
    <w:rsid w:val="006C323D"/>
    <w:rsid w:val="006C43AD"/>
    <w:rsid w:val="006C54B1"/>
    <w:rsid w:val="006C59C6"/>
    <w:rsid w:val="006C637B"/>
    <w:rsid w:val="006C7BBC"/>
    <w:rsid w:val="006D186A"/>
    <w:rsid w:val="006D1923"/>
    <w:rsid w:val="006D1B7B"/>
    <w:rsid w:val="006D30DD"/>
    <w:rsid w:val="006D36B0"/>
    <w:rsid w:val="006D392A"/>
    <w:rsid w:val="006D39F5"/>
    <w:rsid w:val="006D5515"/>
    <w:rsid w:val="006D579F"/>
    <w:rsid w:val="006D779F"/>
    <w:rsid w:val="006D7FA5"/>
    <w:rsid w:val="006D7FB1"/>
    <w:rsid w:val="006E0560"/>
    <w:rsid w:val="006E07B5"/>
    <w:rsid w:val="006E07BC"/>
    <w:rsid w:val="006E2619"/>
    <w:rsid w:val="006E312F"/>
    <w:rsid w:val="006E31FD"/>
    <w:rsid w:val="006E390E"/>
    <w:rsid w:val="006E3C0F"/>
    <w:rsid w:val="006E3E2B"/>
    <w:rsid w:val="006E65CF"/>
    <w:rsid w:val="006E71B1"/>
    <w:rsid w:val="006E7601"/>
    <w:rsid w:val="006E761D"/>
    <w:rsid w:val="006F062B"/>
    <w:rsid w:val="006F1577"/>
    <w:rsid w:val="006F1B7B"/>
    <w:rsid w:val="006F1DAA"/>
    <w:rsid w:val="006F2CCF"/>
    <w:rsid w:val="006F2D22"/>
    <w:rsid w:val="006F2E79"/>
    <w:rsid w:val="006F3325"/>
    <w:rsid w:val="006F382C"/>
    <w:rsid w:val="006F3D14"/>
    <w:rsid w:val="006F43F4"/>
    <w:rsid w:val="006F4B2B"/>
    <w:rsid w:val="006F4C86"/>
    <w:rsid w:val="006F51A7"/>
    <w:rsid w:val="006F5C49"/>
    <w:rsid w:val="006F6595"/>
    <w:rsid w:val="006F7F46"/>
    <w:rsid w:val="00700210"/>
    <w:rsid w:val="007004F3"/>
    <w:rsid w:val="00700C46"/>
    <w:rsid w:val="0070129E"/>
    <w:rsid w:val="007017AB"/>
    <w:rsid w:val="00701F48"/>
    <w:rsid w:val="00702146"/>
    <w:rsid w:val="00702F1E"/>
    <w:rsid w:val="007032F7"/>
    <w:rsid w:val="00703DD4"/>
    <w:rsid w:val="0070400C"/>
    <w:rsid w:val="00704641"/>
    <w:rsid w:val="00704FB3"/>
    <w:rsid w:val="00705716"/>
    <w:rsid w:val="00705F75"/>
    <w:rsid w:val="00706352"/>
    <w:rsid w:val="00706824"/>
    <w:rsid w:val="007078AC"/>
    <w:rsid w:val="0071075B"/>
    <w:rsid w:val="00713209"/>
    <w:rsid w:val="00713442"/>
    <w:rsid w:val="00715165"/>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3C84"/>
    <w:rsid w:val="00724E7C"/>
    <w:rsid w:val="00725411"/>
    <w:rsid w:val="0072554F"/>
    <w:rsid w:val="00725CEC"/>
    <w:rsid w:val="00725F1B"/>
    <w:rsid w:val="007274EC"/>
    <w:rsid w:val="00727FB2"/>
    <w:rsid w:val="00730242"/>
    <w:rsid w:val="00730AC1"/>
    <w:rsid w:val="007321D5"/>
    <w:rsid w:val="0073239A"/>
    <w:rsid w:val="007351BB"/>
    <w:rsid w:val="00736073"/>
    <w:rsid w:val="00736568"/>
    <w:rsid w:val="00737124"/>
    <w:rsid w:val="00737783"/>
    <w:rsid w:val="00737B08"/>
    <w:rsid w:val="00737E37"/>
    <w:rsid w:val="007400FD"/>
    <w:rsid w:val="00741178"/>
    <w:rsid w:val="00742AB4"/>
    <w:rsid w:val="007430C5"/>
    <w:rsid w:val="007437D7"/>
    <w:rsid w:val="007447B4"/>
    <w:rsid w:val="00745388"/>
    <w:rsid w:val="00745C7F"/>
    <w:rsid w:val="00746A86"/>
    <w:rsid w:val="00746D20"/>
    <w:rsid w:val="00746FD8"/>
    <w:rsid w:val="007470A1"/>
    <w:rsid w:val="00750065"/>
    <w:rsid w:val="0075186F"/>
    <w:rsid w:val="007521B0"/>
    <w:rsid w:val="00752E8B"/>
    <w:rsid w:val="00752FE4"/>
    <w:rsid w:val="007533A8"/>
    <w:rsid w:val="007538BB"/>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70A5"/>
    <w:rsid w:val="00777763"/>
    <w:rsid w:val="0077784B"/>
    <w:rsid w:val="007778FB"/>
    <w:rsid w:val="00777D86"/>
    <w:rsid w:val="00777F04"/>
    <w:rsid w:val="007802EB"/>
    <w:rsid w:val="00780557"/>
    <w:rsid w:val="00780A4A"/>
    <w:rsid w:val="00780A59"/>
    <w:rsid w:val="0078132B"/>
    <w:rsid w:val="0078253D"/>
    <w:rsid w:val="007828B4"/>
    <w:rsid w:val="00783826"/>
    <w:rsid w:val="00783C0D"/>
    <w:rsid w:val="00783FBB"/>
    <w:rsid w:val="007846E1"/>
    <w:rsid w:val="00784C3F"/>
    <w:rsid w:val="00785DC0"/>
    <w:rsid w:val="00791617"/>
    <w:rsid w:val="00791A94"/>
    <w:rsid w:val="00792397"/>
    <w:rsid w:val="0079249D"/>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230"/>
    <w:rsid w:val="007A6ABA"/>
    <w:rsid w:val="007A6E7C"/>
    <w:rsid w:val="007A7A16"/>
    <w:rsid w:val="007B10A3"/>
    <w:rsid w:val="007B1146"/>
    <w:rsid w:val="007B115C"/>
    <w:rsid w:val="007B15A5"/>
    <w:rsid w:val="007B196F"/>
    <w:rsid w:val="007B38B9"/>
    <w:rsid w:val="007B3BE2"/>
    <w:rsid w:val="007B3ED7"/>
    <w:rsid w:val="007B47B9"/>
    <w:rsid w:val="007B4B2A"/>
    <w:rsid w:val="007B58F6"/>
    <w:rsid w:val="007B6225"/>
    <w:rsid w:val="007B6BAF"/>
    <w:rsid w:val="007B7609"/>
    <w:rsid w:val="007B79BA"/>
    <w:rsid w:val="007B7B97"/>
    <w:rsid w:val="007B7C33"/>
    <w:rsid w:val="007C067F"/>
    <w:rsid w:val="007C205A"/>
    <w:rsid w:val="007C205C"/>
    <w:rsid w:val="007C24EE"/>
    <w:rsid w:val="007C289E"/>
    <w:rsid w:val="007C2F90"/>
    <w:rsid w:val="007C3A8C"/>
    <w:rsid w:val="007C3EF7"/>
    <w:rsid w:val="007C3FE5"/>
    <w:rsid w:val="007C5142"/>
    <w:rsid w:val="007C5B25"/>
    <w:rsid w:val="007C5EFE"/>
    <w:rsid w:val="007C6429"/>
    <w:rsid w:val="007C6AC2"/>
    <w:rsid w:val="007C6AF2"/>
    <w:rsid w:val="007C7169"/>
    <w:rsid w:val="007C721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136"/>
    <w:rsid w:val="007D53F3"/>
    <w:rsid w:val="007D582E"/>
    <w:rsid w:val="007D6902"/>
    <w:rsid w:val="007D72B0"/>
    <w:rsid w:val="007D7E58"/>
    <w:rsid w:val="007E0604"/>
    <w:rsid w:val="007E0EAC"/>
    <w:rsid w:val="007E322B"/>
    <w:rsid w:val="007E3673"/>
    <w:rsid w:val="007E36E4"/>
    <w:rsid w:val="007E3924"/>
    <w:rsid w:val="007E3ECB"/>
    <w:rsid w:val="007E40E6"/>
    <w:rsid w:val="007E4C9F"/>
    <w:rsid w:val="007E4D69"/>
    <w:rsid w:val="007E5AF1"/>
    <w:rsid w:val="007E5FEC"/>
    <w:rsid w:val="007E6C99"/>
    <w:rsid w:val="007E72B5"/>
    <w:rsid w:val="007F02DF"/>
    <w:rsid w:val="007F049E"/>
    <w:rsid w:val="007F1B6E"/>
    <w:rsid w:val="007F349E"/>
    <w:rsid w:val="007F3946"/>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7D2"/>
    <w:rsid w:val="00803847"/>
    <w:rsid w:val="008047DE"/>
    <w:rsid w:val="00805374"/>
    <w:rsid w:val="00805BD9"/>
    <w:rsid w:val="00806596"/>
    <w:rsid w:val="008067C1"/>
    <w:rsid w:val="008104F8"/>
    <w:rsid w:val="00810B72"/>
    <w:rsid w:val="00811041"/>
    <w:rsid w:val="00811197"/>
    <w:rsid w:val="00812741"/>
    <w:rsid w:val="00812A96"/>
    <w:rsid w:val="00814A2D"/>
    <w:rsid w:val="00815095"/>
    <w:rsid w:val="00816AD6"/>
    <w:rsid w:val="008178E0"/>
    <w:rsid w:val="00817DDE"/>
    <w:rsid w:val="00820570"/>
    <w:rsid w:val="008205C2"/>
    <w:rsid w:val="008206D6"/>
    <w:rsid w:val="00822189"/>
    <w:rsid w:val="00823082"/>
    <w:rsid w:val="008237C8"/>
    <w:rsid w:val="0082383C"/>
    <w:rsid w:val="008239D6"/>
    <w:rsid w:val="00823A6C"/>
    <w:rsid w:val="0082403C"/>
    <w:rsid w:val="008243FE"/>
    <w:rsid w:val="00824EB4"/>
    <w:rsid w:val="008253B3"/>
    <w:rsid w:val="0082579F"/>
    <w:rsid w:val="00826034"/>
    <w:rsid w:val="008265DF"/>
    <w:rsid w:val="00826611"/>
    <w:rsid w:val="00827599"/>
    <w:rsid w:val="00830273"/>
    <w:rsid w:val="00832502"/>
    <w:rsid w:val="00832DB0"/>
    <w:rsid w:val="0083309B"/>
    <w:rsid w:val="008331BB"/>
    <w:rsid w:val="00833336"/>
    <w:rsid w:val="0083412F"/>
    <w:rsid w:val="008344A6"/>
    <w:rsid w:val="008347FC"/>
    <w:rsid w:val="008352FB"/>
    <w:rsid w:val="008379C3"/>
    <w:rsid w:val="008379EB"/>
    <w:rsid w:val="00837A60"/>
    <w:rsid w:val="00837F34"/>
    <w:rsid w:val="0084162F"/>
    <w:rsid w:val="008419E2"/>
    <w:rsid w:val="008424EB"/>
    <w:rsid w:val="00843526"/>
    <w:rsid w:val="008440EE"/>
    <w:rsid w:val="008445BE"/>
    <w:rsid w:val="008461A0"/>
    <w:rsid w:val="00846774"/>
    <w:rsid w:val="008470A7"/>
    <w:rsid w:val="00847357"/>
    <w:rsid w:val="0085026E"/>
    <w:rsid w:val="00850D47"/>
    <w:rsid w:val="008512C3"/>
    <w:rsid w:val="00851D6E"/>
    <w:rsid w:val="008527FF"/>
    <w:rsid w:val="00853097"/>
    <w:rsid w:val="00853376"/>
    <w:rsid w:val="00855F12"/>
    <w:rsid w:val="00856781"/>
    <w:rsid w:val="00857781"/>
    <w:rsid w:val="008600D1"/>
    <w:rsid w:val="008624DD"/>
    <w:rsid w:val="008624EC"/>
    <w:rsid w:val="008630AA"/>
    <w:rsid w:val="00864F8D"/>
    <w:rsid w:val="008658B9"/>
    <w:rsid w:val="008658DE"/>
    <w:rsid w:val="00865BD1"/>
    <w:rsid w:val="00865F0C"/>
    <w:rsid w:val="00867C63"/>
    <w:rsid w:val="00870A7C"/>
    <w:rsid w:val="00872593"/>
    <w:rsid w:val="008728AC"/>
    <w:rsid w:val="00873478"/>
    <w:rsid w:val="00873E55"/>
    <w:rsid w:val="00873E7A"/>
    <w:rsid w:val="0087402D"/>
    <w:rsid w:val="008741D3"/>
    <w:rsid w:val="0087451F"/>
    <w:rsid w:val="00875190"/>
    <w:rsid w:val="00875305"/>
    <w:rsid w:val="00875735"/>
    <w:rsid w:val="00875BF0"/>
    <w:rsid w:val="00877793"/>
    <w:rsid w:val="00877D59"/>
    <w:rsid w:val="00880C07"/>
    <w:rsid w:val="00881731"/>
    <w:rsid w:val="00881CCD"/>
    <w:rsid w:val="00882A27"/>
    <w:rsid w:val="008831F4"/>
    <w:rsid w:val="00883B09"/>
    <w:rsid w:val="00884A7C"/>
    <w:rsid w:val="008867E3"/>
    <w:rsid w:val="00886ADD"/>
    <w:rsid w:val="00887302"/>
    <w:rsid w:val="00887760"/>
    <w:rsid w:val="00887D83"/>
    <w:rsid w:val="0089067A"/>
    <w:rsid w:val="00891EE6"/>
    <w:rsid w:val="00892637"/>
    <w:rsid w:val="00892B8D"/>
    <w:rsid w:val="00892D01"/>
    <w:rsid w:val="00893F3B"/>
    <w:rsid w:val="0089573E"/>
    <w:rsid w:val="00895BF5"/>
    <w:rsid w:val="00895DC6"/>
    <w:rsid w:val="00895E59"/>
    <w:rsid w:val="00896A6E"/>
    <w:rsid w:val="00897CD0"/>
    <w:rsid w:val="008A1579"/>
    <w:rsid w:val="008A1A17"/>
    <w:rsid w:val="008A1E2B"/>
    <w:rsid w:val="008A24F8"/>
    <w:rsid w:val="008A2680"/>
    <w:rsid w:val="008A2C95"/>
    <w:rsid w:val="008A390B"/>
    <w:rsid w:val="008A4775"/>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058"/>
    <w:rsid w:val="008C02B2"/>
    <w:rsid w:val="008C0591"/>
    <w:rsid w:val="008C19B8"/>
    <w:rsid w:val="008C20A4"/>
    <w:rsid w:val="008C219F"/>
    <w:rsid w:val="008C235E"/>
    <w:rsid w:val="008C32F4"/>
    <w:rsid w:val="008C3435"/>
    <w:rsid w:val="008C34FC"/>
    <w:rsid w:val="008C3722"/>
    <w:rsid w:val="008C47EE"/>
    <w:rsid w:val="008C4AB9"/>
    <w:rsid w:val="008C5D7B"/>
    <w:rsid w:val="008C6DF9"/>
    <w:rsid w:val="008C76AB"/>
    <w:rsid w:val="008C794C"/>
    <w:rsid w:val="008D1061"/>
    <w:rsid w:val="008D21DB"/>
    <w:rsid w:val="008D2DA8"/>
    <w:rsid w:val="008D399A"/>
    <w:rsid w:val="008D4ECD"/>
    <w:rsid w:val="008D5269"/>
    <w:rsid w:val="008D60F8"/>
    <w:rsid w:val="008D743C"/>
    <w:rsid w:val="008E0443"/>
    <w:rsid w:val="008E17C3"/>
    <w:rsid w:val="008E1931"/>
    <w:rsid w:val="008E343A"/>
    <w:rsid w:val="008E35DE"/>
    <w:rsid w:val="008E502E"/>
    <w:rsid w:val="008E523D"/>
    <w:rsid w:val="008E527D"/>
    <w:rsid w:val="008E5965"/>
    <w:rsid w:val="008E5F1A"/>
    <w:rsid w:val="008E5FC7"/>
    <w:rsid w:val="008E636F"/>
    <w:rsid w:val="008E6C74"/>
    <w:rsid w:val="008E7106"/>
    <w:rsid w:val="008E72EB"/>
    <w:rsid w:val="008E7EEC"/>
    <w:rsid w:val="008F2995"/>
    <w:rsid w:val="008F2D4B"/>
    <w:rsid w:val="008F3EE5"/>
    <w:rsid w:val="008F4254"/>
    <w:rsid w:val="008F4522"/>
    <w:rsid w:val="008F6438"/>
    <w:rsid w:val="0090058F"/>
    <w:rsid w:val="00900CDC"/>
    <w:rsid w:val="009025E9"/>
    <w:rsid w:val="00902D7C"/>
    <w:rsid w:val="00902EBC"/>
    <w:rsid w:val="00903A3F"/>
    <w:rsid w:val="00903DE9"/>
    <w:rsid w:val="0090447A"/>
    <w:rsid w:val="0090466C"/>
    <w:rsid w:val="00904EBD"/>
    <w:rsid w:val="00905398"/>
    <w:rsid w:val="009058B7"/>
    <w:rsid w:val="009060BB"/>
    <w:rsid w:val="00906265"/>
    <w:rsid w:val="009063A6"/>
    <w:rsid w:val="00911A43"/>
    <w:rsid w:val="00911BFA"/>
    <w:rsid w:val="00912090"/>
    <w:rsid w:val="0091239E"/>
    <w:rsid w:val="00912CBC"/>
    <w:rsid w:val="0091306D"/>
    <w:rsid w:val="009139FE"/>
    <w:rsid w:val="00914C54"/>
    <w:rsid w:val="00915FFC"/>
    <w:rsid w:val="009178CD"/>
    <w:rsid w:val="00920359"/>
    <w:rsid w:val="00921C8C"/>
    <w:rsid w:val="00921D5E"/>
    <w:rsid w:val="00922216"/>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32DD"/>
    <w:rsid w:val="00934370"/>
    <w:rsid w:val="00934B5D"/>
    <w:rsid w:val="009353C8"/>
    <w:rsid w:val="00935518"/>
    <w:rsid w:val="009355C9"/>
    <w:rsid w:val="00935DCA"/>
    <w:rsid w:val="00935E19"/>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984"/>
    <w:rsid w:val="00967DF5"/>
    <w:rsid w:val="0097017D"/>
    <w:rsid w:val="00970D3B"/>
    <w:rsid w:val="00971D79"/>
    <w:rsid w:val="0097260A"/>
    <w:rsid w:val="00972A3C"/>
    <w:rsid w:val="0097313D"/>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1EC7"/>
    <w:rsid w:val="009927D7"/>
    <w:rsid w:val="00993142"/>
    <w:rsid w:val="00993395"/>
    <w:rsid w:val="00993D6C"/>
    <w:rsid w:val="00993EAF"/>
    <w:rsid w:val="0099407E"/>
    <w:rsid w:val="009958AC"/>
    <w:rsid w:val="00995B7C"/>
    <w:rsid w:val="00995C13"/>
    <w:rsid w:val="0099638D"/>
    <w:rsid w:val="00996E5D"/>
    <w:rsid w:val="0099736B"/>
    <w:rsid w:val="00997885"/>
    <w:rsid w:val="00997C11"/>
    <w:rsid w:val="009A1A0A"/>
    <w:rsid w:val="009A47DA"/>
    <w:rsid w:val="009A4A81"/>
    <w:rsid w:val="009A5581"/>
    <w:rsid w:val="009A5AB1"/>
    <w:rsid w:val="009A5DCA"/>
    <w:rsid w:val="009A5DE6"/>
    <w:rsid w:val="009A62AE"/>
    <w:rsid w:val="009A6DC7"/>
    <w:rsid w:val="009A7F06"/>
    <w:rsid w:val="009B0D50"/>
    <w:rsid w:val="009B1CF0"/>
    <w:rsid w:val="009B2733"/>
    <w:rsid w:val="009B3417"/>
    <w:rsid w:val="009B368D"/>
    <w:rsid w:val="009B38C6"/>
    <w:rsid w:val="009B424F"/>
    <w:rsid w:val="009B4A89"/>
    <w:rsid w:val="009B50A2"/>
    <w:rsid w:val="009B5E32"/>
    <w:rsid w:val="009B60B7"/>
    <w:rsid w:val="009B61DB"/>
    <w:rsid w:val="009C0A39"/>
    <w:rsid w:val="009C1836"/>
    <w:rsid w:val="009C1C0B"/>
    <w:rsid w:val="009C209E"/>
    <w:rsid w:val="009C2796"/>
    <w:rsid w:val="009C3147"/>
    <w:rsid w:val="009C34AA"/>
    <w:rsid w:val="009C39C5"/>
    <w:rsid w:val="009C3DA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5353"/>
    <w:rsid w:val="009D639F"/>
    <w:rsid w:val="009D6539"/>
    <w:rsid w:val="009D7AC8"/>
    <w:rsid w:val="009E02CD"/>
    <w:rsid w:val="009E113C"/>
    <w:rsid w:val="009E145E"/>
    <w:rsid w:val="009E1B34"/>
    <w:rsid w:val="009E271F"/>
    <w:rsid w:val="009E2ABA"/>
    <w:rsid w:val="009E345F"/>
    <w:rsid w:val="009E4038"/>
    <w:rsid w:val="009E4228"/>
    <w:rsid w:val="009E46D6"/>
    <w:rsid w:val="009E47DE"/>
    <w:rsid w:val="009E4CDB"/>
    <w:rsid w:val="009E686E"/>
    <w:rsid w:val="009E7ADC"/>
    <w:rsid w:val="009F1562"/>
    <w:rsid w:val="009F16F5"/>
    <w:rsid w:val="009F1CF4"/>
    <w:rsid w:val="009F2B8C"/>
    <w:rsid w:val="009F2C07"/>
    <w:rsid w:val="009F2FA2"/>
    <w:rsid w:val="009F392C"/>
    <w:rsid w:val="009F395B"/>
    <w:rsid w:val="009F3DEC"/>
    <w:rsid w:val="009F528B"/>
    <w:rsid w:val="009F53F7"/>
    <w:rsid w:val="009F5473"/>
    <w:rsid w:val="009F66C2"/>
    <w:rsid w:val="009F73F1"/>
    <w:rsid w:val="009F77FA"/>
    <w:rsid w:val="009F796B"/>
    <w:rsid w:val="00A003B1"/>
    <w:rsid w:val="00A00485"/>
    <w:rsid w:val="00A004F4"/>
    <w:rsid w:val="00A00695"/>
    <w:rsid w:val="00A015C5"/>
    <w:rsid w:val="00A0245C"/>
    <w:rsid w:val="00A0355E"/>
    <w:rsid w:val="00A03C4A"/>
    <w:rsid w:val="00A04699"/>
    <w:rsid w:val="00A0473E"/>
    <w:rsid w:val="00A0539B"/>
    <w:rsid w:val="00A055CA"/>
    <w:rsid w:val="00A05FFA"/>
    <w:rsid w:val="00A07CBA"/>
    <w:rsid w:val="00A103C0"/>
    <w:rsid w:val="00A111D3"/>
    <w:rsid w:val="00A11491"/>
    <w:rsid w:val="00A11AF8"/>
    <w:rsid w:val="00A11D2A"/>
    <w:rsid w:val="00A124C3"/>
    <w:rsid w:val="00A127F4"/>
    <w:rsid w:val="00A138E4"/>
    <w:rsid w:val="00A151EE"/>
    <w:rsid w:val="00A153C8"/>
    <w:rsid w:val="00A1565A"/>
    <w:rsid w:val="00A16549"/>
    <w:rsid w:val="00A17AE4"/>
    <w:rsid w:val="00A21469"/>
    <w:rsid w:val="00A22349"/>
    <w:rsid w:val="00A22BB4"/>
    <w:rsid w:val="00A2313B"/>
    <w:rsid w:val="00A23869"/>
    <w:rsid w:val="00A238BE"/>
    <w:rsid w:val="00A25D5D"/>
    <w:rsid w:val="00A26B27"/>
    <w:rsid w:val="00A26D12"/>
    <w:rsid w:val="00A30589"/>
    <w:rsid w:val="00A3084C"/>
    <w:rsid w:val="00A30942"/>
    <w:rsid w:val="00A32500"/>
    <w:rsid w:val="00A32D27"/>
    <w:rsid w:val="00A33700"/>
    <w:rsid w:val="00A33E6B"/>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76C"/>
    <w:rsid w:val="00A50FEF"/>
    <w:rsid w:val="00A51CBD"/>
    <w:rsid w:val="00A5206B"/>
    <w:rsid w:val="00A52BE4"/>
    <w:rsid w:val="00A530FD"/>
    <w:rsid w:val="00A556FF"/>
    <w:rsid w:val="00A5630E"/>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BC3"/>
    <w:rsid w:val="00A77E4C"/>
    <w:rsid w:val="00A8040D"/>
    <w:rsid w:val="00A81564"/>
    <w:rsid w:val="00A82017"/>
    <w:rsid w:val="00A820CD"/>
    <w:rsid w:val="00A841D0"/>
    <w:rsid w:val="00A844E8"/>
    <w:rsid w:val="00A85F2D"/>
    <w:rsid w:val="00A873A5"/>
    <w:rsid w:val="00A87A6E"/>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698"/>
    <w:rsid w:val="00AA38D4"/>
    <w:rsid w:val="00AA483C"/>
    <w:rsid w:val="00AA6A3C"/>
    <w:rsid w:val="00AA707B"/>
    <w:rsid w:val="00AA7FCD"/>
    <w:rsid w:val="00AB095C"/>
    <w:rsid w:val="00AB1575"/>
    <w:rsid w:val="00AB3C95"/>
    <w:rsid w:val="00AB4826"/>
    <w:rsid w:val="00AB565B"/>
    <w:rsid w:val="00AB73DE"/>
    <w:rsid w:val="00AC09E6"/>
    <w:rsid w:val="00AC1BD2"/>
    <w:rsid w:val="00AC27CF"/>
    <w:rsid w:val="00AC40B5"/>
    <w:rsid w:val="00AC4980"/>
    <w:rsid w:val="00AC4D08"/>
    <w:rsid w:val="00AC54FA"/>
    <w:rsid w:val="00AC5D2F"/>
    <w:rsid w:val="00AC6F47"/>
    <w:rsid w:val="00AC7165"/>
    <w:rsid w:val="00AC74BE"/>
    <w:rsid w:val="00AC7E2E"/>
    <w:rsid w:val="00AD0FFC"/>
    <w:rsid w:val="00AD1992"/>
    <w:rsid w:val="00AD1B73"/>
    <w:rsid w:val="00AD1C34"/>
    <w:rsid w:val="00AD2BC8"/>
    <w:rsid w:val="00AD36F0"/>
    <w:rsid w:val="00AD3A63"/>
    <w:rsid w:val="00AD55B3"/>
    <w:rsid w:val="00AD5799"/>
    <w:rsid w:val="00AD602D"/>
    <w:rsid w:val="00AD69FC"/>
    <w:rsid w:val="00AE08CC"/>
    <w:rsid w:val="00AE0B79"/>
    <w:rsid w:val="00AE1964"/>
    <w:rsid w:val="00AE19D7"/>
    <w:rsid w:val="00AE1A31"/>
    <w:rsid w:val="00AE1B63"/>
    <w:rsid w:val="00AE2345"/>
    <w:rsid w:val="00AE3151"/>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5271"/>
    <w:rsid w:val="00B068A5"/>
    <w:rsid w:val="00B10AF3"/>
    <w:rsid w:val="00B1161B"/>
    <w:rsid w:val="00B1328A"/>
    <w:rsid w:val="00B13383"/>
    <w:rsid w:val="00B13597"/>
    <w:rsid w:val="00B14883"/>
    <w:rsid w:val="00B15BC8"/>
    <w:rsid w:val="00B15C35"/>
    <w:rsid w:val="00B163A8"/>
    <w:rsid w:val="00B17559"/>
    <w:rsid w:val="00B2037B"/>
    <w:rsid w:val="00B218E3"/>
    <w:rsid w:val="00B21A18"/>
    <w:rsid w:val="00B21E8C"/>
    <w:rsid w:val="00B227F1"/>
    <w:rsid w:val="00B22C0F"/>
    <w:rsid w:val="00B22C7D"/>
    <w:rsid w:val="00B22E26"/>
    <w:rsid w:val="00B23A4E"/>
    <w:rsid w:val="00B23FCD"/>
    <w:rsid w:val="00B243E2"/>
    <w:rsid w:val="00B24733"/>
    <w:rsid w:val="00B25846"/>
    <w:rsid w:val="00B25A5F"/>
    <w:rsid w:val="00B25B8A"/>
    <w:rsid w:val="00B25E0E"/>
    <w:rsid w:val="00B26035"/>
    <w:rsid w:val="00B262F3"/>
    <w:rsid w:val="00B305E3"/>
    <w:rsid w:val="00B310BF"/>
    <w:rsid w:val="00B31808"/>
    <w:rsid w:val="00B321EF"/>
    <w:rsid w:val="00B3284D"/>
    <w:rsid w:val="00B3524E"/>
    <w:rsid w:val="00B35A10"/>
    <w:rsid w:val="00B369FF"/>
    <w:rsid w:val="00B3745E"/>
    <w:rsid w:val="00B40314"/>
    <w:rsid w:val="00B41057"/>
    <w:rsid w:val="00B41347"/>
    <w:rsid w:val="00B415EE"/>
    <w:rsid w:val="00B42DED"/>
    <w:rsid w:val="00B43295"/>
    <w:rsid w:val="00B4338A"/>
    <w:rsid w:val="00B43737"/>
    <w:rsid w:val="00B43890"/>
    <w:rsid w:val="00B43B3F"/>
    <w:rsid w:val="00B43FF1"/>
    <w:rsid w:val="00B44BC0"/>
    <w:rsid w:val="00B4569F"/>
    <w:rsid w:val="00B46279"/>
    <w:rsid w:val="00B463E7"/>
    <w:rsid w:val="00B46B7A"/>
    <w:rsid w:val="00B4708C"/>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61B"/>
    <w:rsid w:val="00B63AC7"/>
    <w:rsid w:val="00B64242"/>
    <w:rsid w:val="00B64EAB"/>
    <w:rsid w:val="00B66FB1"/>
    <w:rsid w:val="00B67221"/>
    <w:rsid w:val="00B67F90"/>
    <w:rsid w:val="00B70A10"/>
    <w:rsid w:val="00B71B7E"/>
    <w:rsid w:val="00B72125"/>
    <w:rsid w:val="00B72888"/>
    <w:rsid w:val="00B728CC"/>
    <w:rsid w:val="00B7330F"/>
    <w:rsid w:val="00B736FE"/>
    <w:rsid w:val="00B73854"/>
    <w:rsid w:val="00B73EC4"/>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198"/>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1C3"/>
    <w:rsid w:val="00B94A99"/>
    <w:rsid w:val="00B954A9"/>
    <w:rsid w:val="00B95798"/>
    <w:rsid w:val="00B973B9"/>
    <w:rsid w:val="00B97417"/>
    <w:rsid w:val="00B97C12"/>
    <w:rsid w:val="00BA0138"/>
    <w:rsid w:val="00BA2F6B"/>
    <w:rsid w:val="00BA30C8"/>
    <w:rsid w:val="00BA3FD7"/>
    <w:rsid w:val="00BA4305"/>
    <w:rsid w:val="00BA46DA"/>
    <w:rsid w:val="00BA4856"/>
    <w:rsid w:val="00BA53E8"/>
    <w:rsid w:val="00BA5E59"/>
    <w:rsid w:val="00BA6F39"/>
    <w:rsid w:val="00BB02D5"/>
    <w:rsid w:val="00BB034B"/>
    <w:rsid w:val="00BB0AA2"/>
    <w:rsid w:val="00BB0C7E"/>
    <w:rsid w:val="00BB11DA"/>
    <w:rsid w:val="00BB13C6"/>
    <w:rsid w:val="00BB50B8"/>
    <w:rsid w:val="00BB62D9"/>
    <w:rsid w:val="00BB6349"/>
    <w:rsid w:val="00BB6681"/>
    <w:rsid w:val="00BB7263"/>
    <w:rsid w:val="00BB73A2"/>
    <w:rsid w:val="00BC07DA"/>
    <w:rsid w:val="00BC0CB3"/>
    <w:rsid w:val="00BC1907"/>
    <w:rsid w:val="00BC1C33"/>
    <w:rsid w:val="00BC2011"/>
    <w:rsid w:val="00BC2FFE"/>
    <w:rsid w:val="00BC3C64"/>
    <w:rsid w:val="00BC3CBC"/>
    <w:rsid w:val="00BC54BD"/>
    <w:rsid w:val="00BC57ED"/>
    <w:rsid w:val="00BC732D"/>
    <w:rsid w:val="00BC7B0A"/>
    <w:rsid w:val="00BD0032"/>
    <w:rsid w:val="00BD0257"/>
    <w:rsid w:val="00BD19A4"/>
    <w:rsid w:val="00BD3EEA"/>
    <w:rsid w:val="00BD3F01"/>
    <w:rsid w:val="00BD4EA4"/>
    <w:rsid w:val="00BD50DE"/>
    <w:rsid w:val="00BD51D9"/>
    <w:rsid w:val="00BD59C3"/>
    <w:rsid w:val="00BD622E"/>
    <w:rsid w:val="00BD6CD3"/>
    <w:rsid w:val="00BD7BD4"/>
    <w:rsid w:val="00BD7DD8"/>
    <w:rsid w:val="00BE0093"/>
    <w:rsid w:val="00BE0367"/>
    <w:rsid w:val="00BE16A9"/>
    <w:rsid w:val="00BE1895"/>
    <w:rsid w:val="00BE199D"/>
    <w:rsid w:val="00BE1F8C"/>
    <w:rsid w:val="00BE267F"/>
    <w:rsid w:val="00BE270C"/>
    <w:rsid w:val="00BE3B98"/>
    <w:rsid w:val="00BE3BFE"/>
    <w:rsid w:val="00BE4687"/>
    <w:rsid w:val="00BE4B16"/>
    <w:rsid w:val="00BE5AFC"/>
    <w:rsid w:val="00BE5BD9"/>
    <w:rsid w:val="00BE6134"/>
    <w:rsid w:val="00BE645E"/>
    <w:rsid w:val="00BF09B1"/>
    <w:rsid w:val="00BF0C57"/>
    <w:rsid w:val="00BF1525"/>
    <w:rsid w:val="00BF17C1"/>
    <w:rsid w:val="00BF187B"/>
    <w:rsid w:val="00BF1F63"/>
    <w:rsid w:val="00BF39C5"/>
    <w:rsid w:val="00BF3CA9"/>
    <w:rsid w:val="00BF4151"/>
    <w:rsid w:val="00BF4CB7"/>
    <w:rsid w:val="00BF4EAB"/>
    <w:rsid w:val="00BF554C"/>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32AA"/>
    <w:rsid w:val="00C43C31"/>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4091"/>
    <w:rsid w:val="00C54394"/>
    <w:rsid w:val="00C54604"/>
    <w:rsid w:val="00C558EE"/>
    <w:rsid w:val="00C56EB7"/>
    <w:rsid w:val="00C574F1"/>
    <w:rsid w:val="00C57D0B"/>
    <w:rsid w:val="00C57DFF"/>
    <w:rsid w:val="00C608B3"/>
    <w:rsid w:val="00C61280"/>
    <w:rsid w:val="00C623DB"/>
    <w:rsid w:val="00C62699"/>
    <w:rsid w:val="00C62758"/>
    <w:rsid w:val="00C62CB2"/>
    <w:rsid w:val="00C62F0F"/>
    <w:rsid w:val="00C63085"/>
    <w:rsid w:val="00C632C5"/>
    <w:rsid w:val="00C63517"/>
    <w:rsid w:val="00C6426F"/>
    <w:rsid w:val="00C643A6"/>
    <w:rsid w:val="00C64A1B"/>
    <w:rsid w:val="00C64AA0"/>
    <w:rsid w:val="00C64C59"/>
    <w:rsid w:val="00C7041B"/>
    <w:rsid w:val="00C708CB"/>
    <w:rsid w:val="00C72084"/>
    <w:rsid w:val="00C733F6"/>
    <w:rsid w:val="00C73A5B"/>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61EF"/>
    <w:rsid w:val="00C8722D"/>
    <w:rsid w:val="00C90346"/>
    <w:rsid w:val="00C914EA"/>
    <w:rsid w:val="00C91E3B"/>
    <w:rsid w:val="00C943F5"/>
    <w:rsid w:val="00C94479"/>
    <w:rsid w:val="00C94CBD"/>
    <w:rsid w:val="00C95519"/>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520"/>
    <w:rsid w:val="00CA56E5"/>
    <w:rsid w:val="00CA7319"/>
    <w:rsid w:val="00CA73B7"/>
    <w:rsid w:val="00CA7858"/>
    <w:rsid w:val="00CA7BBD"/>
    <w:rsid w:val="00CB06F9"/>
    <w:rsid w:val="00CB2B60"/>
    <w:rsid w:val="00CB334D"/>
    <w:rsid w:val="00CB33EF"/>
    <w:rsid w:val="00CB3475"/>
    <w:rsid w:val="00CB3625"/>
    <w:rsid w:val="00CB388E"/>
    <w:rsid w:val="00CB3B7F"/>
    <w:rsid w:val="00CB44E5"/>
    <w:rsid w:val="00CB4C1B"/>
    <w:rsid w:val="00CB6687"/>
    <w:rsid w:val="00CB66C7"/>
    <w:rsid w:val="00CB770C"/>
    <w:rsid w:val="00CB7F5D"/>
    <w:rsid w:val="00CC079C"/>
    <w:rsid w:val="00CC11F9"/>
    <w:rsid w:val="00CC20CC"/>
    <w:rsid w:val="00CC2753"/>
    <w:rsid w:val="00CC28C2"/>
    <w:rsid w:val="00CC2B7A"/>
    <w:rsid w:val="00CC3224"/>
    <w:rsid w:val="00CC41E6"/>
    <w:rsid w:val="00CC4596"/>
    <w:rsid w:val="00CC60BA"/>
    <w:rsid w:val="00CC65B6"/>
    <w:rsid w:val="00CC6D38"/>
    <w:rsid w:val="00CC7449"/>
    <w:rsid w:val="00CC78B7"/>
    <w:rsid w:val="00CD00B1"/>
    <w:rsid w:val="00CD0D37"/>
    <w:rsid w:val="00CD0DF7"/>
    <w:rsid w:val="00CD0FD2"/>
    <w:rsid w:val="00CD1E8E"/>
    <w:rsid w:val="00CD2612"/>
    <w:rsid w:val="00CD2F19"/>
    <w:rsid w:val="00CD35E9"/>
    <w:rsid w:val="00CD3DEA"/>
    <w:rsid w:val="00CD4024"/>
    <w:rsid w:val="00CD4955"/>
    <w:rsid w:val="00CD54C0"/>
    <w:rsid w:val="00CD6334"/>
    <w:rsid w:val="00CD6A36"/>
    <w:rsid w:val="00CD6A6A"/>
    <w:rsid w:val="00CD6F48"/>
    <w:rsid w:val="00CD7484"/>
    <w:rsid w:val="00CE0A3A"/>
    <w:rsid w:val="00CE2034"/>
    <w:rsid w:val="00CE2B32"/>
    <w:rsid w:val="00CE2BE6"/>
    <w:rsid w:val="00CE2E1E"/>
    <w:rsid w:val="00CE3C88"/>
    <w:rsid w:val="00CE5055"/>
    <w:rsid w:val="00CE52EE"/>
    <w:rsid w:val="00CE5C12"/>
    <w:rsid w:val="00CE62D7"/>
    <w:rsid w:val="00CE7A84"/>
    <w:rsid w:val="00CE7A91"/>
    <w:rsid w:val="00CE7B15"/>
    <w:rsid w:val="00CE7D2E"/>
    <w:rsid w:val="00CF0710"/>
    <w:rsid w:val="00CF0F21"/>
    <w:rsid w:val="00CF13ED"/>
    <w:rsid w:val="00CF142B"/>
    <w:rsid w:val="00CF1676"/>
    <w:rsid w:val="00CF23EE"/>
    <w:rsid w:val="00CF2883"/>
    <w:rsid w:val="00CF2AD3"/>
    <w:rsid w:val="00CF2F91"/>
    <w:rsid w:val="00CF3357"/>
    <w:rsid w:val="00CF4732"/>
    <w:rsid w:val="00CF4D97"/>
    <w:rsid w:val="00CF4F60"/>
    <w:rsid w:val="00CF52B5"/>
    <w:rsid w:val="00CF5DEF"/>
    <w:rsid w:val="00CF78DF"/>
    <w:rsid w:val="00CF7E55"/>
    <w:rsid w:val="00D00847"/>
    <w:rsid w:val="00D009AC"/>
    <w:rsid w:val="00D00FF7"/>
    <w:rsid w:val="00D014C4"/>
    <w:rsid w:val="00D01D2D"/>
    <w:rsid w:val="00D03715"/>
    <w:rsid w:val="00D03784"/>
    <w:rsid w:val="00D03FF1"/>
    <w:rsid w:val="00D043FD"/>
    <w:rsid w:val="00D05308"/>
    <w:rsid w:val="00D05BEE"/>
    <w:rsid w:val="00D0625E"/>
    <w:rsid w:val="00D066FC"/>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E3B"/>
    <w:rsid w:val="00D15F51"/>
    <w:rsid w:val="00D167AD"/>
    <w:rsid w:val="00D16C8E"/>
    <w:rsid w:val="00D2036C"/>
    <w:rsid w:val="00D204D7"/>
    <w:rsid w:val="00D20747"/>
    <w:rsid w:val="00D21C02"/>
    <w:rsid w:val="00D21D89"/>
    <w:rsid w:val="00D22353"/>
    <w:rsid w:val="00D22546"/>
    <w:rsid w:val="00D2290F"/>
    <w:rsid w:val="00D22BB2"/>
    <w:rsid w:val="00D22F3C"/>
    <w:rsid w:val="00D23D68"/>
    <w:rsid w:val="00D241FA"/>
    <w:rsid w:val="00D24382"/>
    <w:rsid w:val="00D24698"/>
    <w:rsid w:val="00D2507C"/>
    <w:rsid w:val="00D25200"/>
    <w:rsid w:val="00D2530D"/>
    <w:rsid w:val="00D25AE3"/>
    <w:rsid w:val="00D25F81"/>
    <w:rsid w:val="00D26B38"/>
    <w:rsid w:val="00D26D5C"/>
    <w:rsid w:val="00D30C8D"/>
    <w:rsid w:val="00D327AD"/>
    <w:rsid w:val="00D3281B"/>
    <w:rsid w:val="00D3281C"/>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D95"/>
    <w:rsid w:val="00D42EA8"/>
    <w:rsid w:val="00D434EE"/>
    <w:rsid w:val="00D4393D"/>
    <w:rsid w:val="00D44207"/>
    <w:rsid w:val="00D45103"/>
    <w:rsid w:val="00D46AC5"/>
    <w:rsid w:val="00D46BC9"/>
    <w:rsid w:val="00D478F2"/>
    <w:rsid w:val="00D47981"/>
    <w:rsid w:val="00D47ACF"/>
    <w:rsid w:val="00D47C5C"/>
    <w:rsid w:val="00D500EE"/>
    <w:rsid w:val="00D51124"/>
    <w:rsid w:val="00D51256"/>
    <w:rsid w:val="00D513D1"/>
    <w:rsid w:val="00D52A3D"/>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0B66"/>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3F"/>
    <w:rsid w:val="00DB4D92"/>
    <w:rsid w:val="00DB562A"/>
    <w:rsid w:val="00DB5D6A"/>
    <w:rsid w:val="00DB6B26"/>
    <w:rsid w:val="00DB753A"/>
    <w:rsid w:val="00DB7F55"/>
    <w:rsid w:val="00DC18F9"/>
    <w:rsid w:val="00DC19B6"/>
    <w:rsid w:val="00DC21DF"/>
    <w:rsid w:val="00DC25FD"/>
    <w:rsid w:val="00DC2A1E"/>
    <w:rsid w:val="00DC2EA6"/>
    <w:rsid w:val="00DC2F02"/>
    <w:rsid w:val="00DC32A8"/>
    <w:rsid w:val="00DC3306"/>
    <w:rsid w:val="00DC4DE2"/>
    <w:rsid w:val="00DC6572"/>
    <w:rsid w:val="00DC682B"/>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6B7"/>
    <w:rsid w:val="00DE379C"/>
    <w:rsid w:val="00DE3B2E"/>
    <w:rsid w:val="00DE3BDE"/>
    <w:rsid w:val="00DE512F"/>
    <w:rsid w:val="00DE5A3F"/>
    <w:rsid w:val="00DF0D53"/>
    <w:rsid w:val="00DF0EC5"/>
    <w:rsid w:val="00DF1266"/>
    <w:rsid w:val="00DF2BDB"/>
    <w:rsid w:val="00DF3CE0"/>
    <w:rsid w:val="00DF4626"/>
    <w:rsid w:val="00DF62B2"/>
    <w:rsid w:val="00DF7402"/>
    <w:rsid w:val="00DF75B8"/>
    <w:rsid w:val="00DF7CA1"/>
    <w:rsid w:val="00E002B1"/>
    <w:rsid w:val="00E00411"/>
    <w:rsid w:val="00E006FC"/>
    <w:rsid w:val="00E0086F"/>
    <w:rsid w:val="00E00FAC"/>
    <w:rsid w:val="00E014A3"/>
    <w:rsid w:val="00E017AE"/>
    <w:rsid w:val="00E01AA7"/>
    <w:rsid w:val="00E04015"/>
    <w:rsid w:val="00E043E3"/>
    <w:rsid w:val="00E0462E"/>
    <w:rsid w:val="00E0611F"/>
    <w:rsid w:val="00E064C6"/>
    <w:rsid w:val="00E066E8"/>
    <w:rsid w:val="00E07264"/>
    <w:rsid w:val="00E073AB"/>
    <w:rsid w:val="00E07A26"/>
    <w:rsid w:val="00E07A6F"/>
    <w:rsid w:val="00E1275C"/>
    <w:rsid w:val="00E12CF5"/>
    <w:rsid w:val="00E137F4"/>
    <w:rsid w:val="00E13F4E"/>
    <w:rsid w:val="00E15BFC"/>
    <w:rsid w:val="00E1676A"/>
    <w:rsid w:val="00E16E86"/>
    <w:rsid w:val="00E17055"/>
    <w:rsid w:val="00E171A3"/>
    <w:rsid w:val="00E20170"/>
    <w:rsid w:val="00E2038D"/>
    <w:rsid w:val="00E20AAA"/>
    <w:rsid w:val="00E2121C"/>
    <w:rsid w:val="00E2147A"/>
    <w:rsid w:val="00E2156D"/>
    <w:rsid w:val="00E21F5D"/>
    <w:rsid w:val="00E223E2"/>
    <w:rsid w:val="00E239BC"/>
    <w:rsid w:val="00E2498D"/>
    <w:rsid w:val="00E24BDC"/>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6EE4"/>
    <w:rsid w:val="00E378A2"/>
    <w:rsid w:val="00E400F4"/>
    <w:rsid w:val="00E40233"/>
    <w:rsid w:val="00E40905"/>
    <w:rsid w:val="00E41CA2"/>
    <w:rsid w:val="00E4262A"/>
    <w:rsid w:val="00E427B2"/>
    <w:rsid w:val="00E4445F"/>
    <w:rsid w:val="00E447F1"/>
    <w:rsid w:val="00E44ED7"/>
    <w:rsid w:val="00E45AB1"/>
    <w:rsid w:val="00E478D3"/>
    <w:rsid w:val="00E50DCD"/>
    <w:rsid w:val="00E50E16"/>
    <w:rsid w:val="00E5155E"/>
    <w:rsid w:val="00E516C8"/>
    <w:rsid w:val="00E51B14"/>
    <w:rsid w:val="00E51B49"/>
    <w:rsid w:val="00E52135"/>
    <w:rsid w:val="00E52863"/>
    <w:rsid w:val="00E5291F"/>
    <w:rsid w:val="00E531D5"/>
    <w:rsid w:val="00E53BC0"/>
    <w:rsid w:val="00E5400B"/>
    <w:rsid w:val="00E54808"/>
    <w:rsid w:val="00E54BF0"/>
    <w:rsid w:val="00E55CCC"/>
    <w:rsid w:val="00E55EB0"/>
    <w:rsid w:val="00E56C36"/>
    <w:rsid w:val="00E56E07"/>
    <w:rsid w:val="00E57019"/>
    <w:rsid w:val="00E57477"/>
    <w:rsid w:val="00E5752D"/>
    <w:rsid w:val="00E62EB2"/>
    <w:rsid w:val="00E63F4D"/>
    <w:rsid w:val="00E651B1"/>
    <w:rsid w:val="00E65963"/>
    <w:rsid w:val="00E65FC6"/>
    <w:rsid w:val="00E6601B"/>
    <w:rsid w:val="00E6762B"/>
    <w:rsid w:val="00E70361"/>
    <w:rsid w:val="00E7175E"/>
    <w:rsid w:val="00E71951"/>
    <w:rsid w:val="00E71A62"/>
    <w:rsid w:val="00E71F9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0D78"/>
    <w:rsid w:val="00E81C8C"/>
    <w:rsid w:val="00E81EA6"/>
    <w:rsid w:val="00E8265C"/>
    <w:rsid w:val="00E85062"/>
    <w:rsid w:val="00E85730"/>
    <w:rsid w:val="00E85C9E"/>
    <w:rsid w:val="00E86382"/>
    <w:rsid w:val="00E864D3"/>
    <w:rsid w:val="00E86890"/>
    <w:rsid w:val="00E87EEA"/>
    <w:rsid w:val="00E91D15"/>
    <w:rsid w:val="00E93011"/>
    <w:rsid w:val="00E9368E"/>
    <w:rsid w:val="00E952EA"/>
    <w:rsid w:val="00E961DB"/>
    <w:rsid w:val="00E969B5"/>
    <w:rsid w:val="00EA046B"/>
    <w:rsid w:val="00EA0639"/>
    <w:rsid w:val="00EA10D6"/>
    <w:rsid w:val="00EA13DB"/>
    <w:rsid w:val="00EA1D15"/>
    <w:rsid w:val="00EA343A"/>
    <w:rsid w:val="00EA37B2"/>
    <w:rsid w:val="00EA3B4B"/>
    <w:rsid w:val="00EA48A0"/>
    <w:rsid w:val="00EA5770"/>
    <w:rsid w:val="00EA64B6"/>
    <w:rsid w:val="00EA77F3"/>
    <w:rsid w:val="00EA7AA7"/>
    <w:rsid w:val="00EB1C00"/>
    <w:rsid w:val="00EB2673"/>
    <w:rsid w:val="00EB26CB"/>
    <w:rsid w:val="00EB3C88"/>
    <w:rsid w:val="00EB3D49"/>
    <w:rsid w:val="00EB639B"/>
    <w:rsid w:val="00EB6FF2"/>
    <w:rsid w:val="00EB75F7"/>
    <w:rsid w:val="00EB7758"/>
    <w:rsid w:val="00EB783B"/>
    <w:rsid w:val="00EC0805"/>
    <w:rsid w:val="00EC1291"/>
    <w:rsid w:val="00EC1750"/>
    <w:rsid w:val="00EC1D29"/>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E1BF1"/>
    <w:rsid w:val="00EE1EA2"/>
    <w:rsid w:val="00EE339A"/>
    <w:rsid w:val="00EE3D88"/>
    <w:rsid w:val="00EE532C"/>
    <w:rsid w:val="00EE5863"/>
    <w:rsid w:val="00EE5EA7"/>
    <w:rsid w:val="00EE6C4B"/>
    <w:rsid w:val="00EF0640"/>
    <w:rsid w:val="00EF081C"/>
    <w:rsid w:val="00EF0A78"/>
    <w:rsid w:val="00EF2245"/>
    <w:rsid w:val="00EF2837"/>
    <w:rsid w:val="00EF2A3D"/>
    <w:rsid w:val="00EF37ED"/>
    <w:rsid w:val="00EF3839"/>
    <w:rsid w:val="00EF3B8B"/>
    <w:rsid w:val="00EF47EC"/>
    <w:rsid w:val="00EF48F4"/>
    <w:rsid w:val="00EF4C07"/>
    <w:rsid w:val="00EF5106"/>
    <w:rsid w:val="00EF5225"/>
    <w:rsid w:val="00EF55B3"/>
    <w:rsid w:val="00EF5DCD"/>
    <w:rsid w:val="00EF662E"/>
    <w:rsid w:val="00EF69CC"/>
    <w:rsid w:val="00EF7A93"/>
    <w:rsid w:val="00EF7F19"/>
    <w:rsid w:val="00EF7FE5"/>
    <w:rsid w:val="00F0057F"/>
    <w:rsid w:val="00F00929"/>
    <w:rsid w:val="00F010A4"/>
    <w:rsid w:val="00F0202E"/>
    <w:rsid w:val="00F040F4"/>
    <w:rsid w:val="00F04A31"/>
    <w:rsid w:val="00F0511C"/>
    <w:rsid w:val="00F05210"/>
    <w:rsid w:val="00F05BBB"/>
    <w:rsid w:val="00F061C4"/>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8C3"/>
    <w:rsid w:val="00F17F6C"/>
    <w:rsid w:val="00F17FEF"/>
    <w:rsid w:val="00F20137"/>
    <w:rsid w:val="00F20FC4"/>
    <w:rsid w:val="00F219C7"/>
    <w:rsid w:val="00F21B2B"/>
    <w:rsid w:val="00F227A3"/>
    <w:rsid w:val="00F22D6F"/>
    <w:rsid w:val="00F23460"/>
    <w:rsid w:val="00F241DF"/>
    <w:rsid w:val="00F249A4"/>
    <w:rsid w:val="00F263F4"/>
    <w:rsid w:val="00F277EA"/>
    <w:rsid w:val="00F27FB1"/>
    <w:rsid w:val="00F3041C"/>
    <w:rsid w:val="00F30953"/>
    <w:rsid w:val="00F32EA7"/>
    <w:rsid w:val="00F333D3"/>
    <w:rsid w:val="00F33AB1"/>
    <w:rsid w:val="00F33B88"/>
    <w:rsid w:val="00F342EB"/>
    <w:rsid w:val="00F34418"/>
    <w:rsid w:val="00F34724"/>
    <w:rsid w:val="00F34BC2"/>
    <w:rsid w:val="00F34C2B"/>
    <w:rsid w:val="00F35CD6"/>
    <w:rsid w:val="00F35D3D"/>
    <w:rsid w:val="00F36083"/>
    <w:rsid w:val="00F362AC"/>
    <w:rsid w:val="00F42000"/>
    <w:rsid w:val="00F4249B"/>
    <w:rsid w:val="00F42842"/>
    <w:rsid w:val="00F43CCF"/>
    <w:rsid w:val="00F440D3"/>
    <w:rsid w:val="00F44472"/>
    <w:rsid w:val="00F4472B"/>
    <w:rsid w:val="00F45AC5"/>
    <w:rsid w:val="00F45C6A"/>
    <w:rsid w:val="00F46834"/>
    <w:rsid w:val="00F47B8C"/>
    <w:rsid w:val="00F47BA1"/>
    <w:rsid w:val="00F5067E"/>
    <w:rsid w:val="00F5071E"/>
    <w:rsid w:val="00F50DCD"/>
    <w:rsid w:val="00F50F0B"/>
    <w:rsid w:val="00F52519"/>
    <w:rsid w:val="00F52CD9"/>
    <w:rsid w:val="00F52DCA"/>
    <w:rsid w:val="00F52EC3"/>
    <w:rsid w:val="00F536B2"/>
    <w:rsid w:val="00F539F2"/>
    <w:rsid w:val="00F53CD1"/>
    <w:rsid w:val="00F53F8E"/>
    <w:rsid w:val="00F54109"/>
    <w:rsid w:val="00F547CF"/>
    <w:rsid w:val="00F55DEE"/>
    <w:rsid w:val="00F5605E"/>
    <w:rsid w:val="00F560FD"/>
    <w:rsid w:val="00F56A6F"/>
    <w:rsid w:val="00F56E25"/>
    <w:rsid w:val="00F60159"/>
    <w:rsid w:val="00F61235"/>
    <w:rsid w:val="00F61CCE"/>
    <w:rsid w:val="00F62BC8"/>
    <w:rsid w:val="00F631F7"/>
    <w:rsid w:val="00F639C3"/>
    <w:rsid w:val="00F640F9"/>
    <w:rsid w:val="00F64A51"/>
    <w:rsid w:val="00F65596"/>
    <w:rsid w:val="00F65669"/>
    <w:rsid w:val="00F656CF"/>
    <w:rsid w:val="00F664DA"/>
    <w:rsid w:val="00F6672D"/>
    <w:rsid w:val="00F66E53"/>
    <w:rsid w:val="00F66FA4"/>
    <w:rsid w:val="00F67ADF"/>
    <w:rsid w:val="00F67B76"/>
    <w:rsid w:val="00F67F47"/>
    <w:rsid w:val="00F701FB"/>
    <w:rsid w:val="00F70ACF"/>
    <w:rsid w:val="00F72E75"/>
    <w:rsid w:val="00F72FCD"/>
    <w:rsid w:val="00F73B4A"/>
    <w:rsid w:val="00F73EF7"/>
    <w:rsid w:val="00F73FB9"/>
    <w:rsid w:val="00F759A5"/>
    <w:rsid w:val="00F75BD4"/>
    <w:rsid w:val="00F75E08"/>
    <w:rsid w:val="00F768B7"/>
    <w:rsid w:val="00F77027"/>
    <w:rsid w:val="00F77310"/>
    <w:rsid w:val="00F80062"/>
    <w:rsid w:val="00F813DD"/>
    <w:rsid w:val="00F8158B"/>
    <w:rsid w:val="00F821DF"/>
    <w:rsid w:val="00F82378"/>
    <w:rsid w:val="00F82568"/>
    <w:rsid w:val="00F8285B"/>
    <w:rsid w:val="00F82BFC"/>
    <w:rsid w:val="00F832D4"/>
    <w:rsid w:val="00F83322"/>
    <w:rsid w:val="00F83EC8"/>
    <w:rsid w:val="00F8493A"/>
    <w:rsid w:val="00F84ADA"/>
    <w:rsid w:val="00F84EB8"/>
    <w:rsid w:val="00F84F5D"/>
    <w:rsid w:val="00F85F9D"/>
    <w:rsid w:val="00F86A7E"/>
    <w:rsid w:val="00F87291"/>
    <w:rsid w:val="00F87D91"/>
    <w:rsid w:val="00F87EE9"/>
    <w:rsid w:val="00F903F4"/>
    <w:rsid w:val="00F910DF"/>
    <w:rsid w:val="00F911B6"/>
    <w:rsid w:val="00F9172C"/>
    <w:rsid w:val="00F92492"/>
    <w:rsid w:val="00F93C92"/>
    <w:rsid w:val="00F94FCF"/>
    <w:rsid w:val="00F9668C"/>
    <w:rsid w:val="00F96F47"/>
    <w:rsid w:val="00F970E1"/>
    <w:rsid w:val="00F977E1"/>
    <w:rsid w:val="00F97C1F"/>
    <w:rsid w:val="00FA0DD6"/>
    <w:rsid w:val="00FA1D0C"/>
    <w:rsid w:val="00FA3054"/>
    <w:rsid w:val="00FA3379"/>
    <w:rsid w:val="00FA4152"/>
    <w:rsid w:val="00FA5F68"/>
    <w:rsid w:val="00FA70B8"/>
    <w:rsid w:val="00FA71D9"/>
    <w:rsid w:val="00FA7440"/>
    <w:rsid w:val="00FB0542"/>
    <w:rsid w:val="00FB0862"/>
    <w:rsid w:val="00FB2583"/>
    <w:rsid w:val="00FB28E0"/>
    <w:rsid w:val="00FB29BF"/>
    <w:rsid w:val="00FB3143"/>
    <w:rsid w:val="00FB36AB"/>
    <w:rsid w:val="00FB3E3E"/>
    <w:rsid w:val="00FB5371"/>
    <w:rsid w:val="00FB5BF2"/>
    <w:rsid w:val="00FB6F4D"/>
    <w:rsid w:val="00FB77E1"/>
    <w:rsid w:val="00FC02AA"/>
    <w:rsid w:val="00FC0351"/>
    <w:rsid w:val="00FC074A"/>
    <w:rsid w:val="00FC0B8B"/>
    <w:rsid w:val="00FC1527"/>
    <w:rsid w:val="00FC1DD7"/>
    <w:rsid w:val="00FC31D3"/>
    <w:rsid w:val="00FC3C7C"/>
    <w:rsid w:val="00FC3FAD"/>
    <w:rsid w:val="00FC420D"/>
    <w:rsid w:val="00FC52DB"/>
    <w:rsid w:val="00FC5674"/>
    <w:rsid w:val="00FC6BB1"/>
    <w:rsid w:val="00FC725C"/>
    <w:rsid w:val="00FD0D85"/>
    <w:rsid w:val="00FD0E75"/>
    <w:rsid w:val="00FD1357"/>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6B53"/>
    <w:rsid w:val="00FD6F6F"/>
    <w:rsid w:val="00FD7894"/>
    <w:rsid w:val="00FD7B9F"/>
    <w:rsid w:val="00FE0964"/>
    <w:rsid w:val="00FE10C8"/>
    <w:rsid w:val="00FE1197"/>
    <w:rsid w:val="00FE11EF"/>
    <w:rsid w:val="00FE12A2"/>
    <w:rsid w:val="00FE1CD6"/>
    <w:rsid w:val="00FE3FEB"/>
    <w:rsid w:val="00FE438D"/>
    <w:rsid w:val="00FE4544"/>
    <w:rsid w:val="00FE457C"/>
    <w:rsid w:val="00FE4E0B"/>
    <w:rsid w:val="00FE4E76"/>
    <w:rsid w:val="00FE599F"/>
    <w:rsid w:val="00FE5EE5"/>
    <w:rsid w:val="00FE6D30"/>
    <w:rsid w:val="00FF0089"/>
    <w:rsid w:val="00FF00B0"/>
    <w:rsid w:val="00FF0413"/>
    <w:rsid w:val="00FF06B4"/>
    <w:rsid w:val="00FF139D"/>
    <w:rsid w:val="00FF13E1"/>
    <w:rsid w:val="00FF149B"/>
    <w:rsid w:val="00FF23F2"/>
    <w:rsid w:val="00FF33D5"/>
    <w:rsid w:val="00FF3850"/>
    <w:rsid w:val="00FF3A30"/>
    <w:rsid w:val="00FF697D"/>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1021E2E"/>
  <w15:docId w15:val="{2066C777-4E8E-4956-BA15-DFC27383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1964"/>
    <w:pPr>
      <w:spacing w:after="160" w:line="259" w:lineRule="auto"/>
    </w:pPr>
    <w:rPr>
      <w:rFonts w:asciiTheme="minorHAnsi" w:eastAsiaTheme="minorHAnsi" w:hAnsiTheme="minorHAnsi" w:cstheme="minorBidi"/>
      <w:sz w:val="22"/>
      <w:szCs w:val="22"/>
      <w:lang w:eastAsia="en-US"/>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31"/>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2"/>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2"/>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unhideWhenUsed/>
    <w:rsid w:val="00AE1964"/>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E1964"/>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d">
    <w:name w:val="Clanek (d)"/>
    <w:basedOn w:val="Normln"/>
    <w:link w:val="ClanekdChar"/>
    <w:qFormat/>
    <w:rsid w:val="000E61E4"/>
    <w:pPr>
      <w:keepLines/>
      <w:widowControl w:val="0"/>
      <w:numPr>
        <w:ilvl w:val="2"/>
        <w:numId w:val="31"/>
      </w:numPr>
    </w:pPr>
    <w:rPr>
      <w:rFonts w:ascii="Arial" w:hAnsi="Arial"/>
    </w:rPr>
  </w:style>
  <w:style w:type="paragraph" w:customStyle="1" w:styleId="Claneki">
    <w:name w:val="Clanek (i)"/>
    <w:basedOn w:val="Normln"/>
    <w:link w:val="ClanekiChar"/>
    <w:qFormat/>
    <w:rsid w:val="00434083"/>
    <w:pPr>
      <w:keepNext/>
      <w:numPr>
        <w:ilvl w:val="3"/>
        <w:numId w:val="31"/>
      </w:numPr>
    </w:pPr>
    <w:rPr>
      <w:color w:val="000000"/>
    </w:rPr>
  </w:style>
  <w:style w:type="paragraph" w:customStyle="1" w:styleId="Clanek11">
    <w:name w:val="Clanek 1.1"/>
    <w:basedOn w:val="Nadpis2"/>
    <w:link w:val="Clanek11Char"/>
    <w:qFormat/>
    <w:rsid w:val="00434083"/>
    <w:pPr>
      <w:keepNext w:val="0"/>
      <w:widowControl w:val="0"/>
      <w:numPr>
        <w:numId w:val="31"/>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6"/>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7"/>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8"/>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0"/>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d"/>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spacing w:line="276" w:lineRule="auto"/>
      <w:ind w:left="567" w:hanging="567"/>
    </w:pPr>
    <w:rPr>
      <w:rFonts w:cs="Times New Roman"/>
      <w:szCs w:val="22"/>
    </w:rPr>
  </w:style>
  <w:style w:type="paragraph" w:customStyle="1" w:styleId="Styl7">
    <w:name w:val="Styl7"/>
    <w:basedOn w:val="Nadpis1"/>
    <w:qFormat/>
    <w:rsid w:val="009025E9"/>
    <w:pPr>
      <w:numPr>
        <w:numId w:val="0"/>
      </w:numPr>
      <w:tabs>
        <w:tab w:val="num" w:pos="567"/>
      </w:tabs>
      <w:spacing w:line="276" w:lineRule="auto"/>
      <w:ind w:left="567" w:hanging="567"/>
    </w:pPr>
    <w:rPr>
      <w:rFonts w:cs="Times New Roman"/>
    </w:rPr>
  </w:style>
  <w:style w:type="paragraph" w:customStyle="1" w:styleId="Level1">
    <w:name w:val="Level 1"/>
    <w:basedOn w:val="Normln"/>
    <w:next w:val="Normln"/>
    <w:qFormat/>
    <w:rsid w:val="004E2652"/>
    <w:pPr>
      <w:keepNext/>
      <w:numPr>
        <w:numId w:val="4"/>
      </w:numPr>
      <w:spacing w:before="240"/>
      <w:outlineLvl w:val="0"/>
    </w:pPr>
    <w:rPr>
      <w:b/>
      <w:bCs/>
      <w:caps/>
      <w:kern w:val="20"/>
      <w:szCs w:val="32"/>
    </w:rPr>
  </w:style>
  <w:style w:type="paragraph" w:customStyle="1" w:styleId="Level2">
    <w:name w:val="Level 2"/>
    <w:basedOn w:val="Normln"/>
    <w:qFormat/>
    <w:rsid w:val="00853376"/>
    <w:pPr>
      <w:numPr>
        <w:ilvl w:val="1"/>
        <w:numId w:val="4"/>
      </w:numPr>
      <w:outlineLvl w:val="1"/>
    </w:pPr>
    <w:rPr>
      <w:snapToGrid w:val="0"/>
      <w:kern w:val="20"/>
      <w:szCs w:val="28"/>
    </w:rPr>
  </w:style>
  <w:style w:type="paragraph" w:customStyle="1" w:styleId="Level3">
    <w:name w:val="Level 3"/>
    <w:basedOn w:val="Normln"/>
    <w:qFormat/>
    <w:rsid w:val="00853376"/>
    <w:pPr>
      <w:numPr>
        <w:ilvl w:val="2"/>
        <w:numId w:val="4"/>
      </w:numPr>
      <w:outlineLvl w:val="2"/>
    </w:pPr>
    <w:rPr>
      <w:kern w:val="20"/>
      <w:szCs w:val="32"/>
    </w:rPr>
  </w:style>
  <w:style w:type="paragraph" w:customStyle="1" w:styleId="Level4">
    <w:name w:val="Level 4"/>
    <w:basedOn w:val="Normln"/>
    <w:next w:val="Level5"/>
    <w:qFormat/>
    <w:rsid w:val="0053333B"/>
    <w:pPr>
      <w:numPr>
        <w:numId w:val="14"/>
      </w:numPr>
      <w:outlineLvl w:val="3"/>
    </w:pPr>
    <w:rPr>
      <w:kern w:val="20"/>
      <w:szCs w:val="28"/>
    </w:rPr>
  </w:style>
  <w:style w:type="paragraph" w:customStyle="1" w:styleId="Level5">
    <w:name w:val="Level 5"/>
    <w:qFormat/>
    <w:rsid w:val="0053333B"/>
    <w:pPr>
      <w:numPr>
        <w:numId w:val="15"/>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4"/>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4"/>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4"/>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dChar">
    <w:name w:val="Clanek (d) Char"/>
    <w:link w:val="Clanekd"/>
    <w:rsid w:val="000E61E4"/>
    <w:rPr>
      <w:rFonts w:ascii="Arial" w:eastAsiaTheme="minorHAnsi" w:hAnsi="Arial"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1"/>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1"/>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9"/>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2"/>
      </w:numPr>
      <w:tabs>
        <w:tab w:val="num" w:pos="737"/>
        <w:tab w:val="left" w:pos="1276"/>
      </w:tabs>
      <w:spacing w:before="240" w:after="0" w:line="276" w:lineRule="auto"/>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2"/>
      </w:numPr>
      <w:spacing w:after="0" w:line="276" w:lineRule="auto"/>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5"/>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3"/>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styleId="Nevyeenzmnka">
    <w:name w:val="Unresolved Mention"/>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6"/>
      </w:numPr>
    </w:pPr>
  </w:style>
  <w:style w:type="paragraph" w:customStyle="1" w:styleId="ZkladntextIMP">
    <w:name w:val="Základní text_IMP"/>
    <w:basedOn w:val="Normln"/>
    <w:rsid w:val="007936E4"/>
    <w:pPr>
      <w:suppressAutoHyphens/>
      <w:overflowPunct w:val="0"/>
      <w:autoSpaceDE w:val="0"/>
      <w:autoSpaceDN w:val="0"/>
      <w:adjustRightInd w:val="0"/>
      <w:spacing w:after="0" w:line="276" w:lineRule="auto"/>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19"/>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20"/>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20"/>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20"/>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20"/>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20"/>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20"/>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20"/>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20"/>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20"/>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line="276" w:lineRule="auto"/>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paragraph" w:customStyle="1" w:styleId="Claneka">
    <w:name w:val="Clanek (a)"/>
    <w:basedOn w:val="Normln"/>
    <w:link w:val="ClanekaChar"/>
    <w:qFormat/>
    <w:rsid w:val="000E61E4"/>
    <w:pPr>
      <w:keepLines/>
      <w:widowControl w:val="0"/>
      <w:tabs>
        <w:tab w:val="num" w:pos="992"/>
      </w:tabs>
      <w:ind w:left="992" w:hanging="425"/>
    </w:pPr>
  </w:style>
  <w:style w:type="character" w:customStyle="1" w:styleId="ClanekaChar">
    <w:name w:val="Clanek (a) Char"/>
    <w:link w:val="Claneka"/>
    <w:rsid w:val="000E61E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86708">
      <w:bodyDiv w:val="1"/>
      <w:marLeft w:val="0"/>
      <w:marRight w:val="0"/>
      <w:marTop w:val="0"/>
      <w:marBottom w:val="0"/>
      <w:divBdr>
        <w:top w:val="none" w:sz="0" w:space="0" w:color="auto"/>
        <w:left w:val="none" w:sz="0" w:space="0" w:color="auto"/>
        <w:bottom w:val="none" w:sz="0" w:space="0" w:color="auto"/>
        <w:right w:val="none" w:sz="0" w:space="0" w:color="auto"/>
      </w:divBdr>
    </w:div>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28793064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68681964">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02549772">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571235890">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hbrod.pk@spucr.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Urls xmlns="http://schemas.microsoft.com/sharepoint/v3/contenttype/forms/url">
  <Display>~site/DokumentyVestniky/Forms/DispForm.aspx</Display>
  <Edit>~site/DokumentyVestniky/Forms/EditForm.aspx</Edit>
</FormUrl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HCUZCRXN6NH5-585516579-4232</_dlc_DocId>
    <_dlc_DocIdUrl xmlns="85f4b5cc-4033-44c7-b405-f5eed34c8154">
      <Url>https://spucr.sharepoint.com/sites/Portal/vestniky/_layouts/15/DocIdRedir.aspx?ID=HCUZCRXN6NH5-585516579-4232</Url>
      <Description>HCUZCRXN6NH5-585516579-4232</Description>
    </_dlc_DocIdUrl>
    <CisloJednaci xmlns="c656cff5-c402-4d10-aea1-9f704c23631b">SPU 240424/2023</CisloJednaci>
    <UrcenPro xmlns="c656cff5-c402-4d10-aea1-9f704c23631b">Zaměstnance KPÚ a PK</UrcenPro>
    <Rok xmlns="c656cff5-c402-4d10-aea1-9f704c23631b">2023</Rok>
    <Predmet xmlns="c656cff5-c402-4d10-aea1-9f704c23631b">Dodatek - VZOR</Predmet>
    <SouvisejiciRDURL xmlns="c656cff5-c402-4d10-aea1-9f704c23631b" xsi:nil="true"/>
    <ConcatOblast xmlns="c656cff5-c402-4d10-aea1-9f704c23631b">Pozemkové úpravy</ConcatOblast>
    <Poradi xmlns="c656cff5-c402-4d10-aea1-9f704c23631b">23</Poradi>
    <IDVestniku xmlns="c656cff5-c402-4d10-aea1-9f704c23631b">118</IDVestniku>
    <CisloInformace xmlns="c656cff5-c402-4d10-aea1-9f704c23631b">70/2023</CisloInformace>
    <FolderName xmlns="c656cff5-c402-4d10-aea1-9f704c23631b">Vestnik-2023-23</FolderName>
    <IsRDSet xmlns="c656cff5-c402-4d10-aea1-9f704c23631b">Ne</IsRDSet>
    <KlicovaSlova xmlns="c656cff5-c402-4d10-aea1-9f704c23631b">Výměnné úložiště, dodatek ke smlouvě, digitální data, CD/DVD, interní úložiště, E-ZAK, analog</KlicovaSlova>
    <StavVestniku xmlns="c656cff5-c402-4d10-aea1-9f704c23631b">Aktuální vydání</StavVestniku>
    <SouvisejiciRD xmlns="c656cff5-c402-4d10-aea1-9f704c23631b" xsi:nil="true"/>
    <JePrilohouK xmlns="c656cff5-c402-4d10-aea1-9f704c23631b">Výměnné úložiště SPÚ a vzor Dodatku ke smlouvě na KoPÚ</JePrilohouK>
    <SouvisejiciRDIdent xmlns="c656cff5-c402-4d10-aea1-9f704c23631b" xsi:nil="true"/>
    <IsAttachmentOf xmlns="c656cff5-c402-4d10-aea1-9f704c23631b">4230</IsAttachmentOf>
    <PoradiInformace xmlns="c656cff5-c402-4d10-aea1-9f704c23631b">70</PoradiInformace>
    <OblastVestniku xmlns="c656cff5-c402-4d10-aea1-9f704c23631b">
      <Value>Pozemkové úpravy</Value>
    </OblastVestniku>
    <SouvisejiciRDId xmlns="c656cff5-c402-4d10-aea1-9f704c2363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E0F8D48B4F4A346A56C27881124240B" ma:contentTypeVersion="34" ma:contentTypeDescription="Vytvoří nový dokument" ma:contentTypeScope="" ma:versionID="e9a3ed59c7b35c362b62d4e2604ca887">
  <xsd:schema xmlns:xsd="http://www.w3.org/2001/XMLSchema" xmlns:xs="http://www.w3.org/2001/XMLSchema" xmlns:p="http://schemas.microsoft.com/office/2006/metadata/properties" xmlns:ns2="85f4b5cc-4033-44c7-b405-f5eed34c8154" xmlns:ns3="c656cff5-c402-4d10-aea1-9f704c23631b" targetNamespace="http://schemas.microsoft.com/office/2006/metadata/properties" ma:root="true" ma:fieldsID="b8e83a92d963834b9fc5d757e6e61390" ns2:_="" ns3:_="">
    <xsd:import namespace="85f4b5cc-4033-44c7-b405-f5eed34c8154"/>
    <xsd:import namespace="c656cff5-c402-4d10-aea1-9f704c23631b"/>
    <xsd:element name="properties">
      <xsd:complexType>
        <xsd:sequence>
          <xsd:element name="documentManagement">
            <xsd:complexType>
              <xsd:all>
                <xsd:element ref="ns2:_dlc_DocId" minOccurs="0"/>
                <xsd:element ref="ns2:_dlc_DocIdUrl" minOccurs="0"/>
                <xsd:element ref="ns2:_dlc_DocIdPersistId" minOccurs="0"/>
                <xsd:element ref="ns3:CisloInformace" minOccurs="0"/>
                <xsd:element ref="ns3:CisloJednaci" minOccurs="0"/>
                <xsd:element ref="ns3:KlicovaSlova" minOccurs="0"/>
                <xsd:element ref="ns3:OblastVestniku" minOccurs="0"/>
                <xsd:element ref="ns3:Predmet" minOccurs="0"/>
                <xsd:element ref="ns3:Rok" minOccurs="0"/>
                <xsd:element ref="ns3:Poradi" minOccurs="0"/>
                <xsd:element ref="ns3:StavVestniku" minOccurs="0"/>
                <xsd:element ref="ns3:UrcenPro" minOccurs="0"/>
                <xsd:element ref="ns3:IDVestniku" minOccurs="0"/>
                <xsd:element ref="ns3:SouvisejiciRD" minOccurs="0"/>
                <xsd:element ref="ns3:SouvisejiciRDURL" minOccurs="0"/>
                <xsd:element ref="ns3:JePrilohouK" minOccurs="0"/>
                <xsd:element ref="ns3:IsAttachmentOf" minOccurs="0"/>
                <xsd:element ref="ns3:PoradiInformace" minOccurs="0"/>
                <xsd:element ref="ns3:FolderName" minOccurs="0"/>
                <xsd:element ref="ns3:SouvisejiciRDIdent" minOccurs="0"/>
                <xsd:element ref="ns3:SouvisejiciRDId" minOccurs="0"/>
                <xsd:element ref="ns3:IsRDSet" minOccurs="0"/>
                <xsd:element ref="ns3:ConcatOblast"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3:MediaServiceObjectDetectorVersion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3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56cff5-c402-4d10-aea1-9f704c23631b" elementFormDefault="qualified">
    <xsd:import namespace="http://schemas.microsoft.com/office/2006/documentManagement/types"/>
    <xsd:import namespace="http://schemas.microsoft.com/office/infopath/2007/PartnerControls"/>
    <xsd:element name="CisloInformace" ma:index="11" nillable="true" ma:displayName="Číslo informace" ma:internalName="CisloInformace">
      <xsd:simpleType>
        <xsd:restriction base="dms:Text">
          <xsd:maxLength value="255"/>
        </xsd:restriction>
      </xsd:simpleType>
    </xsd:element>
    <xsd:element name="CisloJednaci" ma:index="12" nillable="true" ma:displayName="Číslo jednací" ma:internalName="CisloJednaci">
      <xsd:simpleType>
        <xsd:restriction base="dms:Text">
          <xsd:maxLength value="255"/>
        </xsd:restriction>
      </xsd:simpleType>
    </xsd:element>
    <xsd:element name="KlicovaSlova" ma:index="13" nillable="true" ma:displayName="Klíčová slova" ma:internalName="KlicovaSlova">
      <xsd:simpleType>
        <xsd:restriction base="dms:Text">
          <xsd:maxLength value="255"/>
        </xsd:restriction>
      </xsd:simpleType>
    </xsd:element>
    <xsd:element name="OblastVestniku" ma:index="14" nillable="true" ma:displayName="Oblast věstníku" ma:internalName="OblastVestniku">
      <xsd:complexType>
        <xsd:complexContent>
          <xsd:extension base="dms:MultiChoice">
            <xsd:sequence>
              <xsd:element name="Value" maxOccurs="unbounded" minOccurs="0" nillable="true">
                <xsd:simpleType>
                  <xsd:restriction base="dms:Choice">
                    <xsd:enumeration value="Bezpečnost"/>
                    <xsd:enumeration value="Ekonomika"/>
                    <xsd:enumeration value="ICT"/>
                    <xsd:enumeration value="Interní audit"/>
                    <xsd:enumeration value="Investiční činnosti"/>
                    <xsd:enumeration value="Kontrola"/>
                    <xsd:enumeration value="Krajinotvorba"/>
                    <xsd:enumeration value="Majetek státu"/>
                    <xsd:enumeration value="Organizace a řízení"/>
                    <xsd:enumeration value="Ostatní"/>
                    <xsd:enumeration value="Personalistika"/>
                    <xsd:enumeration value="Pozemkové úpravy"/>
                    <xsd:enumeration value="Právní služby"/>
                    <xsd:enumeration value="Provozní činnosti"/>
                    <xsd:enumeration value="Převod majetku"/>
                    <xsd:enumeration value="Půdní služba"/>
                    <xsd:enumeration value="Restituce"/>
                    <xsd:enumeration value="Správa majetku"/>
                    <xsd:enumeration value="Tvorba cen a verifikace"/>
                    <xsd:enumeration value="Veřejné zakázky"/>
                    <xsd:enumeration value="Vnitřní správa"/>
                    <xsd:enumeration value="Vodohospodářské stavby"/>
                  </xsd:restriction>
                </xsd:simpleType>
              </xsd:element>
            </xsd:sequence>
          </xsd:extension>
        </xsd:complexContent>
      </xsd:complexType>
    </xsd:element>
    <xsd:element name="Predmet" ma:index="15" nillable="true" ma:displayName="Předmět" ma:internalName="Predmet">
      <xsd:simpleType>
        <xsd:restriction base="dms:Note">
          <xsd:maxLength value="255"/>
        </xsd:restriction>
      </xsd:simpleType>
    </xsd:element>
    <xsd:element name="Rok" ma:index="16" nillable="true" ma:displayName="Rok" ma:internalName="Rok">
      <xsd:simpleType>
        <xsd:restriction base="dms:Text">
          <xsd:maxLength value="255"/>
        </xsd:restriction>
      </xsd:simpleType>
    </xsd:element>
    <xsd:element name="Poradi" ma:index="17" nillable="true" ma:displayName="Pořadí" ma:decimals="0" ma:internalName="Poradi" ma:percentage="FALSE">
      <xsd:simpleType>
        <xsd:restriction base="dms:Number">
          <xsd:minInclusive value="0"/>
        </xsd:restriction>
      </xsd:simpleType>
    </xsd:element>
    <xsd:element name="StavVestniku" ma:index="18" nillable="true" ma:displayName="Stav věstníku" ma:default="V přípravě" ma:format="Dropdown" ma:internalName="StavVestniku">
      <xsd:simpleType>
        <xsd:restriction base="dms:Choice">
          <xsd:enumeration value="V přípravě"/>
          <xsd:enumeration value="Aktuální vydání"/>
          <xsd:enumeration value="Archiv"/>
        </xsd:restriction>
      </xsd:simpleType>
    </xsd:element>
    <xsd:element name="UrcenPro" ma:index="19" nillable="true" ma:displayName="Určeno pro" ma:format="Dropdown" ma:internalName="UrcenPro">
      <xsd:simpleType>
        <xsd:restriction base="dms:Choice">
          <xsd:enumeration value="Představené na ústředí"/>
          <xsd:enumeration value="Představené na KPÚ a PK"/>
          <xsd:enumeration value="Všechny představené"/>
          <xsd:enumeration value="Všechny zaměstnance"/>
          <xsd:enumeration value="Zaměstnance KPÚ a PK"/>
          <xsd:enumeration value="Zaměstnance ústředí"/>
        </xsd:restriction>
      </xsd:simpleType>
    </xsd:element>
    <xsd:element name="IDVestniku" ma:index="20" nillable="true" ma:displayName="IDVestniku" ma:internalName="IDVestniku">
      <xsd:simpleType>
        <xsd:restriction base="dms:Text">
          <xsd:maxLength value="255"/>
        </xsd:restriction>
      </xsd:simpleType>
    </xsd:element>
    <xsd:element name="SouvisejiciRD" ma:index="21" nillable="true" ma:displayName="Související ŘD" ma:internalName="SouvisejiciRD">
      <xsd:simpleType>
        <xsd:restriction base="dms:Text">
          <xsd:maxLength value="255"/>
        </xsd:restriction>
      </xsd:simpleType>
    </xsd:element>
    <xsd:element name="SouvisejiciRDURL" ma:index="22" nillable="true" ma:displayName="SouvisejiciRDURL" ma:internalName="SouvisejiciRDURL">
      <xsd:simpleType>
        <xsd:restriction base="dms:Text">
          <xsd:maxLength value="255"/>
        </xsd:restriction>
      </xsd:simpleType>
    </xsd:element>
    <xsd:element name="JePrilohouK" ma:index="23" nillable="true" ma:displayName="Je přílohou k" ma:internalName="JePrilohouK">
      <xsd:simpleType>
        <xsd:restriction base="dms:Text">
          <xsd:maxLength value="255"/>
        </xsd:restriction>
      </xsd:simpleType>
    </xsd:element>
    <xsd:element name="IsAttachmentOf" ma:index="24" nillable="true" ma:displayName="IsAttachmentOf" ma:decimals="0" ma:internalName="IsAttachmentOf">
      <xsd:simpleType>
        <xsd:restriction base="dms:Number"/>
      </xsd:simpleType>
    </xsd:element>
    <xsd:element name="PoradiInformace" ma:index="25" nillable="true" ma:displayName="Pořadí informace" ma:decimals="0" ma:internalName="PoradiInformace" ma:percentage="FALSE">
      <xsd:simpleType>
        <xsd:restriction base="dms:Number"/>
      </xsd:simpleType>
    </xsd:element>
    <xsd:element name="FolderName" ma:index="26" nillable="true" ma:displayName="FolderName" ma:internalName="FolderName">
      <xsd:simpleType>
        <xsd:restriction base="dms:Text">
          <xsd:maxLength value="255"/>
        </xsd:restriction>
      </xsd:simpleType>
    </xsd:element>
    <xsd:element name="SouvisejiciRDIdent" ma:index="27" nillable="true" ma:displayName="SouvisejiciRDIdent" ma:internalName="SouvisejiciRDIdent">
      <xsd:simpleType>
        <xsd:restriction base="dms:Text">
          <xsd:maxLength value="255"/>
        </xsd:restriction>
      </xsd:simpleType>
    </xsd:element>
    <xsd:element name="SouvisejiciRDId" ma:index="28" nillable="true" ma:displayName="SouvisejiciRDId" ma:internalName="SouvisejiciRDId">
      <xsd:simpleType>
        <xsd:restriction base="dms:Text">
          <xsd:maxLength value="255"/>
        </xsd:restriction>
      </xsd:simpleType>
    </xsd:element>
    <xsd:element name="IsRDSet" ma:index="29" nillable="true" ma:displayName="IsRDSet" ma:default="Ne" ma:format="Dropdown" ma:internalName="IsRDSet">
      <xsd:simpleType>
        <xsd:restriction base="dms:Choice">
          <xsd:enumeration value="Ano"/>
          <xsd:enumeration value="Ne"/>
        </xsd:restriction>
      </xsd:simpleType>
    </xsd:element>
    <xsd:element name="ConcatOblast" ma:index="31" nillable="true" ma:displayName="ConcatOblast" ma:internalName="ConcatOblast">
      <xsd:simpleType>
        <xsd:restriction base="dms:Text">
          <xsd:maxLength value="255"/>
        </xsd:restriction>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40" nillable="true" ma:displayName="MediaServiceDateTaken" ma:hidden="true" ma:indexed="true" ma:internalName="MediaServiceDateTake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BDDE7-41C3-44C1-AD18-5621A579D9C0}">
  <ds:schemaRefs>
    <ds:schemaRef ds:uri="http://schemas.microsoft.com/sharepoint/v3/contenttype/forms/url"/>
  </ds:schemaRefs>
</ds:datastoreItem>
</file>

<file path=customXml/itemProps2.xml><?xml version="1.0" encoding="utf-8"?>
<ds:datastoreItem xmlns:ds="http://schemas.openxmlformats.org/officeDocument/2006/customXml" ds:itemID="{C5574611-3F72-4B12-BD8B-93556B155066}">
  <ds:schemaRefs>
    <ds:schemaRef ds:uri="http://purl.org/dc/elements/1.1/"/>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dcmitype/"/>
    <ds:schemaRef ds:uri="http://www.w3.org/XML/1998/namespace"/>
    <ds:schemaRef ds:uri="c656cff5-c402-4d10-aea1-9f704c23631b"/>
    <ds:schemaRef ds:uri="85f4b5cc-4033-44c7-b405-f5eed34c8154"/>
    <ds:schemaRef ds:uri="http://schemas.microsoft.com/office/2006/metadata/properties"/>
  </ds:schemaRefs>
</ds:datastoreItem>
</file>

<file path=customXml/itemProps3.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4.xml><?xml version="1.0" encoding="utf-8"?>
<ds:datastoreItem xmlns:ds="http://schemas.openxmlformats.org/officeDocument/2006/customXml" ds:itemID="{D70C0678-5EC4-4C2E-80BF-694A446B0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656cff5-c402-4d10-aea1-9f704c236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6.xml><?xml version="1.0" encoding="utf-8"?>
<ds:datastoreItem xmlns:ds="http://schemas.openxmlformats.org/officeDocument/2006/customXml" ds:itemID="{ADCA170D-7C4B-4C65-B831-A94FD86A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2430</Words>
  <Characters>14339</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Ďásková Jana Ing.</cp:lastModifiedBy>
  <cp:revision>5</cp:revision>
  <cp:lastPrinted>2024-01-03T15:12:00Z</cp:lastPrinted>
  <dcterms:created xsi:type="dcterms:W3CDTF">2024-02-20T11:11:00Z</dcterms:created>
  <dcterms:modified xsi:type="dcterms:W3CDTF">2024-02-20T12:12:00Z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0x010100CE0F8D48B4F4A346A56C27881124240B</vt:lpwstr>
  </property>
  <property fmtid="{D5CDD505-2E9C-101B-9397-08002B2CF9AE}" pid="3" name="SPUAttachmentType">
    <vt:lpwstr>Příloha</vt:lpwstr>
  </property>
  <property fmtid="{D5CDD505-2E9C-101B-9397-08002B2CF9AE}" pid="4" name="_dlc_DocIdItemGuid">
    <vt:lpwstr>69dc4944-1661-4535-beea-4c4da851b225</vt:lpwstr>
  </property>
  <property fmtid="{D5CDD505-2E9C-101B-9397-08002B2CF9AE}" pid="5" name="MediaServiceImageTags">
    <vt:lpwstr/>
  </property>
</Properties>
</file>