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432" w:rsidRDefault="00B162CC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r>
        <w:t>ZÁVAZNÉ PARAMETRY ŘEŠENÍ PROJEKTU</w:t>
      </w:r>
      <w:bookmarkEnd w:id="0"/>
    </w:p>
    <w:p w:rsidR="006B1432" w:rsidRDefault="00B162CC">
      <w:pPr>
        <w:pStyle w:val="Zkladntext1"/>
        <w:shd w:val="clear" w:color="auto" w:fill="auto"/>
        <w:spacing w:after="0" w:line="240" w:lineRule="auto"/>
        <w:ind w:left="360"/>
        <w:jc w:val="left"/>
      </w:pPr>
      <w:r>
        <w:t xml:space="preserve">Číslo projektu: </w:t>
      </w:r>
      <w:r>
        <w:rPr>
          <w:b/>
          <w:bCs/>
        </w:rPr>
        <w:t>QL24010172</w:t>
      </w:r>
    </w:p>
    <w:p w:rsidR="006B1432" w:rsidRDefault="00B162CC">
      <w:pPr>
        <w:pStyle w:val="Zkladntext1"/>
        <w:shd w:val="clear" w:color="auto" w:fill="auto"/>
        <w:spacing w:after="0" w:line="240" w:lineRule="auto"/>
        <w:ind w:left="360"/>
        <w:jc w:val="left"/>
      </w:pPr>
      <w:r>
        <w:t>Rozhodný den pro uznatelnost nákladů dle této verze závazných parametrů:</w:t>
      </w:r>
    </w:p>
    <w:p w:rsidR="006B1432" w:rsidRDefault="00B162CC">
      <w:pPr>
        <w:pStyle w:val="Zkladntext1"/>
        <w:shd w:val="clear" w:color="auto" w:fill="auto"/>
        <w:spacing w:after="240" w:line="240" w:lineRule="auto"/>
        <w:ind w:left="360"/>
        <w:jc w:val="left"/>
      </w:pPr>
      <w:r>
        <w:rPr>
          <w:b/>
          <w:bCs/>
        </w:rPr>
        <w:t xml:space="preserve">Od data zahájení řešení projektu </w:t>
      </w:r>
      <w:proofErr w:type="gramStart"/>
      <w:r>
        <w:rPr>
          <w:b/>
          <w:bCs/>
        </w:rPr>
        <w:t>uvedeném</w:t>
      </w:r>
      <w:proofErr w:type="gramEnd"/>
      <w:r>
        <w:rPr>
          <w:b/>
          <w:bCs/>
        </w:rPr>
        <w:t xml:space="preserve"> v Závazných parametrech</w:t>
      </w:r>
    </w:p>
    <w:p w:rsidR="006B1432" w:rsidRDefault="00B162C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6"/>
        </w:tabs>
      </w:pPr>
      <w:bookmarkStart w:id="1" w:name="bookmark1"/>
      <w:r>
        <w:t>Název projektu v českém jazyce</w:t>
      </w:r>
      <w:bookmarkEnd w:id="1"/>
    </w:p>
    <w:p w:rsidR="006B1432" w:rsidRDefault="00B162CC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 w:line="240" w:lineRule="auto"/>
        <w:ind w:left="520"/>
      </w:pPr>
      <w:r>
        <w:t xml:space="preserve">Zvýšení odolnosti </w:t>
      </w:r>
      <w:r>
        <w:t xml:space="preserve">polních plodin pomocí půdního a </w:t>
      </w:r>
      <w:proofErr w:type="spellStart"/>
      <w:r>
        <w:t>endofytního</w:t>
      </w:r>
      <w:proofErr w:type="spellEnd"/>
      <w:r>
        <w:t xml:space="preserve"> </w:t>
      </w:r>
      <w:proofErr w:type="spellStart"/>
      <w:r>
        <w:t>mikrobiomu</w:t>
      </w:r>
      <w:proofErr w:type="spellEnd"/>
      <w:r>
        <w:t xml:space="preserve"> v měnícím se klimatu</w:t>
      </w:r>
    </w:p>
    <w:p w:rsidR="006B1432" w:rsidRDefault="00B162C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6"/>
        </w:tabs>
      </w:pPr>
      <w:bookmarkStart w:id="2" w:name="bookmark2"/>
      <w:r>
        <w:t>Datum zahájení a ukončení projektu</w:t>
      </w:r>
      <w:bookmarkEnd w:id="2"/>
    </w:p>
    <w:p w:rsidR="006B1432" w:rsidRDefault="00B162CC">
      <w:pPr>
        <w:pStyle w:val="Zkladntext1"/>
        <w:shd w:val="clear" w:color="auto" w:fill="auto"/>
        <w:spacing w:after="360" w:line="240" w:lineRule="auto"/>
        <w:ind w:left="520"/>
      </w:pPr>
      <w:r>
        <w:t>03/2024 - 12/2028</w:t>
      </w:r>
    </w:p>
    <w:p w:rsidR="006B1432" w:rsidRDefault="00B162C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6"/>
        </w:tabs>
      </w:pPr>
      <w:bookmarkStart w:id="3" w:name="bookmark3"/>
      <w:r>
        <w:t>Cíl projektu</w:t>
      </w:r>
      <w:bookmarkEnd w:id="3"/>
    </w:p>
    <w:p w:rsidR="006B1432" w:rsidRDefault="00B162CC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520" w:right="160"/>
      </w:pPr>
      <w:r>
        <w:t>Cílem projektu je dosáhnout účinnějšího a správnějšího využívání biologických prostředků pro růst a zdraví rostlin</w:t>
      </w:r>
      <w:r>
        <w:t xml:space="preserve"> obsahujících živé mikroorganismy. Trh s </w:t>
      </w:r>
      <w:proofErr w:type="spellStart"/>
      <w:r>
        <w:t>temito</w:t>
      </w:r>
      <w:proofErr w:type="spellEnd"/>
      <w:r>
        <w:t xml:space="preserve"> </w:t>
      </w:r>
      <w:proofErr w:type="spellStart"/>
      <w:r>
        <w:t>prostredky</w:t>
      </w:r>
      <w:proofErr w:type="spellEnd"/>
      <w:r>
        <w:t xml:space="preserve"> se rychle rozvíjí, protože představují </w:t>
      </w:r>
      <w:proofErr w:type="spellStart"/>
      <w:r>
        <w:t>setrnou</w:t>
      </w:r>
      <w:proofErr w:type="spellEnd"/>
      <w:r>
        <w:t xml:space="preserve"> alternativu k </w:t>
      </w:r>
      <w:proofErr w:type="spellStart"/>
      <w:r>
        <w:t>chemickym</w:t>
      </w:r>
      <w:proofErr w:type="spellEnd"/>
      <w:r>
        <w:t xml:space="preserve"> </w:t>
      </w:r>
      <w:proofErr w:type="spellStart"/>
      <w:r>
        <w:t>prostredkum</w:t>
      </w:r>
      <w:proofErr w:type="spellEnd"/>
      <w:r>
        <w:t xml:space="preserve">, ale jejich </w:t>
      </w:r>
      <w:proofErr w:type="spellStart"/>
      <w:r>
        <w:t>ucinnost</w:t>
      </w:r>
      <w:proofErr w:type="spellEnd"/>
      <w:r>
        <w:t xml:space="preserve"> je </w:t>
      </w:r>
      <w:proofErr w:type="spellStart"/>
      <w:r>
        <w:t>casto</w:t>
      </w:r>
      <w:proofErr w:type="spellEnd"/>
      <w:r>
        <w:t xml:space="preserve"> </w:t>
      </w:r>
      <w:proofErr w:type="spellStart"/>
      <w:r>
        <w:t>nepredvídatelna</w:t>
      </w:r>
      <w:proofErr w:type="spellEnd"/>
      <w:r>
        <w:t xml:space="preserve">. </w:t>
      </w:r>
      <w:proofErr w:type="spellStart"/>
      <w:r>
        <w:t>Zameríme</w:t>
      </w:r>
      <w:proofErr w:type="spellEnd"/>
      <w:r>
        <w:t xml:space="preserve"> se proto na jejich interakce s </w:t>
      </w:r>
      <w:proofErr w:type="spellStart"/>
      <w:r>
        <w:t>mikrobiomem</w:t>
      </w:r>
      <w:proofErr w:type="spellEnd"/>
      <w:r>
        <w:t xml:space="preserve"> rostlin i pudy,</w:t>
      </w:r>
      <w:r>
        <w:t xml:space="preserve"> protože </w:t>
      </w:r>
      <w:proofErr w:type="spellStart"/>
      <w:r>
        <w:t>prave</w:t>
      </w:r>
      <w:proofErr w:type="spellEnd"/>
      <w:r>
        <w:t xml:space="preserve"> </w:t>
      </w:r>
      <w:proofErr w:type="spellStart"/>
      <w:r>
        <w:t>lokalní</w:t>
      </w:r>
      <w:proofErr w:type="spellEnd"/>
      <w:r>
        <w:t xml:space="preserve"> </w:t>
      </w:r>
      <w:proofErr w:type="spellStart"/>
      <w:r>
        <w:t>mikrobiom</w:t>
      </w:r>
      <w:proofErr w:type="spellEnd"/>
      <w:r>
        <w:t xml:space="preserve"> </w:t>
      </w:r>
      <w:proofErr w:type="spellStart"/>
      <w:r>
        <w:t>ovlivnuje</w:t>
      </w:r>
      <w:proofErr w:type="spellEnd"/>
      <w:r>
        <w:t xml:space="preserve"> jejich </w:t>
      </w:r>
      <w:proofErr w:type="spellStart"/>
      <w:r>
        <w:t>ucinek</w:t>
      </w:r>
      <w:proofErr w:type="spellEnd"/>
      <w:r>
        <w:t xml:space="preserve"> </w:t>
      </w:r>
      <w:proofErr w:type="spellStart"/>
      <w:r>
        <w:t>pozitivne</w:t>
      </w:r>
      <w:proofErr w:type="spellEnd"/>
      <w:r>
        <w:t xml:space="preserve">, ale i </w:t>
      </w:r>
      <w:proofErr w:type="spellStart"/>
      <w:r>
        <w:t>negativná</w:t>
      </w:r>
      <w:proofErr w:type="spellEnd"/>
      <w:r>
        <w:t xml:space="preserve">. Vytvoříme </w:t>
      </w:r>
      <w:proofErr w:type="spellStart"/>
      <w:r>
        <w:t>take</w:t>
      </w:r>
      <w:proofErr w:type="spellEnd"/>
      <w:r>
        <w:t xml:space="preserve"> vlastní bioaktivní </w:t>
      </w:r>
      <w:proofErr w:type="spellStart"/>
      <w:r>
        <w:t>smes</w:t>
      </w:r>
      <w:proofErr w:type="spellEnd"/>
      <w:r>
        <w:t xml:space="preserve"> mikroorganismu pro podporu </w:t>
      </w:r>
      <w:proofErr w:type="spellStart"/>
      <w:r>
        <w:t>vybranych</w:t>
      </w:r>
      <w:proofErr w:type="spellEnd"/>
      <w:r>
        <w:t xml:space="preserve"> plodin, kterou otestujeme jak v </w:t>
      </w:r>
      <w:proofErr w:type="spellStart"/>
      <w:r>
        <w:t>konvencním</w:t>
      </w:r>
      <w:proofErr w:type="spellEnd"/>
      <w:r>
        <w:t xml:space="preserve">, tak </w:t>
      </w:r>
      <w:proofErr w:type="spellStart"/>
      <w:r>
        <w:t>ekologickem</w:t>
      </w:r>
      <w:proofErr w:type="spellEnd"/>
      <w:r>
        <w:t xml:space="preserve"> </w:t>
      </w:r>
      <w:proofErr w:type="spellStart"/>
      <w:r>
        <w:t>hospodarení</w:t>
      </w:r>
      <w:proofErr w:type="spellEnd"/>
      <w:r>
        <w:t xml:space="preserve">. </w:t>
      </w:r>
      <w:proofErr w:type="spellStart"/>
      <w:r>
        <w:t>Zameríme</w:t>
      </w:r>
      <w:proofErr w:type="spellEnd"/>
      <w:r>
        <w:t xml:space="preserve"> se i na </w:t>
      </w:r>
      <w:proofErr w:type="spellStart"/>
      <w:r>
        <w:t>síren</w:t>
      </w:r>
      <w:r>
        <w:t>í</w:t>
      </w:r>
      <w:proofErr w:type="spellEnd"/>
      <w:r>
        <w:t xml:space="preserve"> znalostí o využití mikroorganismu v </w:t>
      </w:r>
      <w:proofErr w:type="spellStart"/>
      <w:r>
        <w:t>zemedelství</w:t>
      </w:r>
      <w:proofErr w:type="spellEnd"/>
      <w:r>
        <w:t xml:space="preserve">, protože povědomí o těchto prostředcích je </w:t>
      </w:r>
      <w:proofErr w:type="spellStart"/>
      <w:r>
        <w:t>žatím</w:t>
      </w:r>
      <w:proofErr w:type="spellEnd"/>
      <w:r>
        <w:t xml:space="preserve"> malé.</w:t>
      </w:r>
    </w:p>
    <w:p w:rsidR="006B1432" w:rsidRDefault="00B162C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6"/>
        </w:tabs>
      </w:pPr>
      <w:bookmarkStart w:id="4" w:name="bookmark4"/>
      <w:r>
        <w:t>Řešitel — Klíčová osoba řešitelského týmu</w:t>
      </w:r>
      <w:bookmarkEnd w:id="4"/>
    </w:p>
    <w:p w:rsidR="006B1432" w:rsidRDefault="00B162CC" w:rsidP="00121207">
      <w:pPr>
        <w:pStyle w:val="Zkladntext1"/>
        <w:shd w:val="clear" w:color="auto" w:fill="auto"/>
        <w:spacing w:after="220" w:line="240" w:lineRule="auto"/>
      </w:pPr>
      <w:bookmarkStart w:id="5" w:name="_GoBack"/>
      <w:bookmarkEnd w:id="5"/>
      <w:r>
        <w:br w:type="page"/>
      </w:r>
    </w:p>
    <w:p w:rsidR="006B1432" w:rsidRDefault="00B162C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6"/>
        </w:tabs>
        <w:spacing w:after="380"/>
      </w:pPr>
      <w:bookmarkStart w:id="6" w:name="bookmark5"/>
      <w:r>
        <w:lastRenderedPageBreak/>
        <w:t>Plánované výsledky projektu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206"/>
      </w:tblGrid>
      <w:tr w:rsidR="006B143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432" w:rsidRDefault="00B162CC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6B1432" w:rsidRDefault="00B162CC">
            <w:pPr>
              <w:pStyle w:val="Jin0"/>
              <w:shd w:val="clear" w:color="auto" w:fill="auto"/>
              <w:ind w:firstLine="140"/>
            </w:pPr>
            <w:r>
              <w:t>QL24010172-V1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432" w:rsidRDefault="00B162CC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6B1432" w:rsidRDefault="00B162CC">
            <w:pPr>
              <w:pStyle w:val="Jin0"/>
              <w:shd w:val="clear" w:color="auto" w:fill="auto"/>
            </w:pPr>
            <w:r>
              <w:t>Kmen produkující hydrolytické enzymy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432" w:rsidRDefault="00B162CC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6B1432" w:rsidRDefault="00B162CC">
            <w:pPr>
              <w:pStyle w:val="Jin0"/>
              <w:shd w:val="clear" w:color="auto" w:fill="auto"/>
              <w:spacing w:line="262" w:lineRule="auto"/>
              <w:ind w:firstLine="140"/>
            </w:pPr>
            <w:r>
              <w:t xml:space="preserve">Ze sbírky kmenů skupiny </w:t>
            </w:r>
            <w:proofErr w:type="spellStart"/>
            <w:r>
              <w:t>aktinobakteril</w:t>
            </w:r>
            <w:proofErr w:type="spellEnd"/>
            <w:r>
              <w:t xml:space="preserve"> bude vybrán jeden nebo více zástupců, které; produkují větší množství extracelulárních </w:t>
            </w:r>
            <w:proofErr w:type="spellStart"/>
            <w:r>
              <w:t>hydrolytickych</w:t>
            </w:r>
            <w:proofErr w:type="spellEnd"/>
            <w:r>
              <w:t xml:space="preserve"> enzymu </w:t>
            </w:r>
            <w:proofErr w:type="spellStart"/>
            <w:r>
              <w:t>napr</w:t>
            </w:r>
            <w:proofErr w:type="spellEnd"/>
            <w:r>
              <w:t xml:space="preserve">. </w:t>
            </w:r>
            <w:proofErr w:type="spellStart"/>
            <w:r>
              <w:t>chitinázy</w:t>
            </w:r>
            <w:proofErr w:type="spellEnd"/>
            <w:r>
              <w:t xml:space="preserve">, celulázy, proteinázy, </w:t>
            </w:r>
            <w:proofErr w:type="spellStart"/>
            <w:r>
              <w:t>ktere</w:t>
            </w:r>
            <w:proofErr w:type="spellEnd"/>
            <w:r>
              <w:t xml:space="preserve"> js</w:t>
            </w:r>
            <w:r>
              <w:t>ou součástí mechanismu potlačování patogenních hub. Tento kmen/kmeny budou testovány pro aplikaci do půdy.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432" w:rsidRDefault="00B162CC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6B1432" w:rsidRDefault="00B162CC">
            <w:pPr>
              <w:pStyle w:val="Jin0"/>
              <w:shd w:val="clear" w:color="auto" w:fill="auto"/>
              <w:ind w:firstLine="140"/>
            </w:pPr>
            <w:proofErr w:type="spellStart"/>
            <w:r>
              <w:t>Gfunk</w:t>
            </w:r>
            <w:proofErr w:type="spellEnd"/>
            <w:r>
              <w:t xml:space="preserve"> - Funkční vzorek</w:t>
            </w:r>
          </w:p>
        </w:tc>
      </w:tr>
    </w:tbl>
    <w:p w:rsidR="006B1432" w:rsidRDefault="006B1432">
      <w:pPr>
        <w:spacing w:after="36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1"/>
        <w:gridCol w:w="6355"/>
      </w:tblGrid>
      <w:tr w:rsidR="006B1432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6B1432" w:rsidRDefault="00B162CC">
            <w:pPr>
              <w:pStyle w:val="Jin0"/>
              <w:shd w:val="clear" w:color="auto" w:fill="auto"/>
              <w:ind w:firstLine="140"/>
            </w:pPr>
            <w:r>
              <w:t>QL24010172-V2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6B1432" w:rsidRDefault="00B162CC">
            <w:pPr>
              <w:pStyle w:val="Jin0"/>
              <w:shd w:val="clear" w:color="auto" w:fill="auto"/>
            </w:pPr>
            <w:proofErr w:type="spellStart"/>
            <w:r>
              <w:t>Primery</w:t>
            </w:r>
            <w:proofErr w:type="spellEnd"/>
            <w:r>
              <w:t xml:space="preserve"> na detekci </w:t>
            </w:r>
            <w:r>
              <w:t>hydrolytických enzymů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6B1432" w:rsidRDefault="00B162CC">
            <w:pPr>
              <w:pStyle w:val="Jin0"/>
              <w:shd w:val="clear" w:color="auto" w:fill="auto"/>
              <w:spacing w:line="264" w:lineRule="auto"/>
              <w:ind w:right="160" w:firstLine="140"/>
              <w:jc w:val="both"/>
            </w:pPr>
            <w:r>
              <w:t xml:space="preserve">Budu </w:t>
            </w:r>
            <w:proofErr w:type="spellStart"/>
            <w:r>
              <w:t>navrzeny</w:t>
            </w:r>
            <w:proofErr w:type="spellEnd"/>
            <w:r>
              <w:t xml:space="preserve"> </w:t>
            </w:r>
            <w:proofErr w:type="spellStart"/>
            <w:r>
              <w:t>primery</w:t>
            </w:r>
            <w:proofErr w:type="spellEnd"/>
            <w:r>
              <w:t xml:space="preserve"> pro detekci vybraných </w:t>
            </w:r>
            <w:proofErr w:type="spellStart"/>
            <w:r>
              <w:t>hydrolytickych</w:t>
            </w:r>
            <w:proofErr w:type="spellEnd"/>
            <w:r>
              <w:t xml:space="preserve"> enzymu pro identifikaci v bakteriálních kulturách, </w:t>
            </w:r>
            <w:proofErr w:type="spellStart"/>
            <w:r>
              <w:t>pnpadne</w:t>
            </w:r>
            <w:proofErr w:type="spellEnd"/>
            <w:r>
              <w:t xml:space="preserve"> i pro identifikaci </w:t>
            </w:r>
            <w:proofErr w:type="spellStart"/>
            <w:r>
              <w:t>pnmo</w:t>
            </w:r>
            <w:proofErr w:type="spellEnd"/>
            <w:r>
              <w:t xml:space="preserve"> v </w:t>
            </w:r>
            <w:proofErr w:type="spellStart"/>
            <w:r>
              <w:t>puidním</w:t>
            </w:r>
            <w:proofErr w:type="spellEnd"/>
            <w:r>
              <w:t xml:space="preserve"> </w:t>
            </w:r>
            <w:proofErr w:type="spellStart"/>
            <w:r>
              <w:t>prostredí</w:t>
            </w:r>
            <w:proofErr w:type="spellEnd"/>
            <w:r>
              <w:t xml:space="preserve">. </w:t>
            </w:r>
            <w:proofErr w:type="spellStart"/>
            <w:r>
              <w:t>Primery</w:t>
            </w:r>
            <w:proofErr w:type="spellEnd"/>
            <w:r>
              <w:t xml:space="preserve"> budou testovány v laboratorních podmínk</w:t>
            </w:r>
            <w:r>
              <w:t>ách.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6B1432" w:rsidRDefault="00B162CC">
            <w:pPr>
              <w:pStyle w:val="Jin0"/>
              <w:shd w:val="clear" w:color="auto" w:fill="auto"/>
              <w:ind w:firstLine="140"/>
            </w:pPr>
            <w:proofErr w:type="spellStart"/>
            <w:r>
              <w:t>Fuzit</w:t>
            </w:r>
            <w:proofErr w:type="spellEnd"/>
            <w:r>
              <w:t xml:space="preserve"> - Užitný vzor</w:t>
            </w:r>
          </w:p>
        </w:tc>
      </w:tr>
    </w:tbl>
    <w:p w:rsidR="006B1432" w:rsidRDefault="006B1432">
      <w:pPr>
        <w:spacing w:after="36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8"/>
        <w:gridCol w:w="5789"/>
      </w:tblGrid>
      <w:tr w:rsidR="006B143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6B1432" w:rsidRDefault="00B162CC">
            <w:pPr>
              <w:pStyle w:val="Jin0"/>
              <w:shd w:val="clear" w:color="auto" w:fill="auto"/>
              <w:ind w:firstLine="140"/>
            </w:pPr>
            <w:r>
              <w:t>QL24010172-V3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6B1432" w:rsidRDefault="00B162CC">
            <w:pPr>
              <w:pStyle w:val="Jin0"/>
              <w:shd w:val="clear" w:color="auto" w:fill="auto"/>
            </w:pPr>
            <w:r>
              <w:t>Kmen produkující fytohormony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1973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6B1432" w:rsidRDefault="00B162CC">
            <w:pPr>
              <w:pStyle w:val="Jin0"/>
              <w:shd w:val="clear" w:color="auto" w:fill="auto"/>
              <w:spacing w:line="262" w:lineRule="auto"/>
              <w:ind w:right="160" w:firstLine="140"/>
              <w:jc w:val="both"/>
            </w:pPr>
            <w:r>
              <w:t xml:space="preserve">Ze sbírky kmenu skupiny </w:t>
            </w:r>
            <w:proofErr w:type="spellStart"/>
            <w:r>
              <w:t>aktinobakterií</w:t>
            </w:r>
            <w:proofErr w:type="spellEnd"/>
            <w:r>
              <w:t xml:space="preserve"> bude vybrán jeden nebo více </w:t>
            </w:r>
            <w:proofErr w:type="spellStart"/>
            <w:r>
              <w:t>zástupcu</w:t>
            </w:r>
            <w:proofErr w:type="spellEnd"/>
            <w:r>
              <w:t xml:space="preserve">, </w:t>
            </w:r>
            <w:proofErr w:type="spellStart"/>
            <w:r>
              <w:t>ktere</w:t>
            </w:r>
            <w:proofErr w:type="spellEnd"/>
            <w:r>
              <w:t xml:space="preserve">; produkují </w:t>
            </w:r>
            <w:proofErr w:type="spellStart"/>
            <w:r>
              <w:t>vetsí</w:t>
            </w:r>
            <w:proofErr w:type="spellEnd"/>
            <w:r>
              <w:t xml:space="preserve"> </w:t>
            </w:r>
            <w:proofErr w:type="spellStart"/>
            <w:r>
              <w:t>mnozství</w:t>
            </w:r>
            <w:proofErr w:type="spellEnd"/>
            <w:r>
              <w:t xml:space="preserve"> fytohormonu. </w:t>
            </w:r>
            <w:proofErr w:type="spellStart"/>
            <w:r>
              <w:t>Hlavne</w:t>
            </w:r>
            <w:proofErr w:type="spellEnd"/>
            <w:r>
              <w:t xml:space="preserve"> budeme sledovat produkci </w:t>
            </w:r>
            <w:proofErr w:type="spellStart"/>
            <w:r>
              <w:t>auxinui</w:t>
            </w:r>
            <w:proofErr w:type="spellEnd"/>
            <w:r>
              <w:t xml:space="preserve">, ale </w:t>
            </w:r>
            <w:proofErr w:type="spellStart"/>
            <w:r>
              <w:t>take</w:t>
            </w:r>
            <w:proofErr w:type="spellEnd"/>
            <w:r>
              <w:t xml:space="preserve"> </w:t>
            </w:r>
            <w:proofErr w:type="spellStart"/>
            <w:r>
              <w:t>cytokininui</w:t>
            </w:r>
            <w:proofErr w:type="spellEnd"/>
            <w:r>
              <w:t xml:space="preserve">, </w:t>
            </w:r>
            <w:proofErr w:type="spellStart"/>
            <w:r>
              <w:t>gibberelinui</w:t>
            </w:r>
            <w:proofErr w:type="spellEnd"/>
            <w:r>
              <w:t xml:space="preserve">, etylenu a/nebo kyseliny </w:t>
            </w:r>
            <w:proofErr w:type="spellStart"/>
            <w:r>
              <w:t>abscisove</w:t>
            </w:r>
            <w:proofErr w:type="spellEnd"/>
            <w:r>
              <w:t xml:space="preserve">. Fytohormony jsou </w:t>
            </w:r>
            <w:proofErr w:type="spellStart"/>
            <w:r>
              <w:t>soucástí</w:t>
            </w:r>
            <w:proofErr w:type="spellEnd"/>
            <w:r>
              <w:t xml:space="preserve"> ochrany rostlin </w:t>
            </w:r>
            <w:proofErr w:type="spellStart"/>
            <w:r>
              <w:t>préd</w:t>
            </w:r>
            <w:proofErr w:type="spellEnd"/>
            <w:r>
              <w:t xml:space="preserve"> stresem </w:t>
            </w:r>
            <w:proofErr w:type="spellStart"/>
            <w:r>
              <w:t>pusobenym</w:t>
            </w:r>
            <w:proofErr w:type="spellEnd"/>
            <w:r>
              <w:t xml:space="preserve"> napadením patogenem, </w:t>
            </w:r>
            <w:proofErr w:type="spellStart"/>
            <w:r>
              <w:t>kte</w:t>
            </w:r>
            <w:r>
              <w:t>re</w:t>
            </w:r>
            <w:proofErr w:type="spellEnd"/>
            <w:r>
              <w:t xml:space="preserve">; </w:t>
            </w:r>
            <w:proofErr w:type="gramStart"/>
            <w:r>
              <w:t>si</w:t>
            </w:r>
            <w:proofErr w:type="gramEnd"/>
            <w:r>
              <w:t xml:space="preserve"> produkují i rostliny </w:t>
            </w:r>
            <w:proofErr w:type="spellStart"/>
            <w:r>
              <w:t>samotne</w:t>
            </w:r>
            <w:proofErr w:type="spellEnd"/>
            <w:r>
              <w:t xml:space="preserve">, ale </w:t>
            </w:r>
            <w:proofErr w:type="spellStart"/>
            <w:r>
              <w:t>podpurne</w:t>
            </w:r>
            <w:proofErr w:type="spellEnd"/>
            <w:r>
              <w:t xml:space="preserve"> bakterie tuto produkci </w:t>
            </w:r>
            <w:proofErr w:type="spellStart"/>
            <w:r>
              <w:t>jeste</w:t>
            </w:r>
            <w:proofErr w:type="spellEnd"/>
            <w:r>
              <w:t xml:space="preserve"> </w:t>
            </w:r>
            <w:proofErr w:type="spellStart"/>
            <w:r>
              <w:t>podpon</w:t>
            </w:r>
            <w:proofErr w:type="spellEnd"/>
            <w:r>
              <w:t xml:space="preserve">, </w:t>
            </w:r>
            <w:proofErr w:type="spellStart"/>
            <w:r>
              <w:t>takze</w:t>
            </w:r>
            <w:proofErr w:type="spellEnd"/>
            <w:r>
              <w:t xml:space="preserve"> je ochrana </w:t>
            </w:r>
            <w:proofErr w:type="spellStart"/>
            <w:r>
              <w:t>ucinnejsí</w:t>
            </w:r>
            <w:proofErr w:type="spellEnd"/>
            <w:r>
              <w:t>. Tento kmen/kmeny budou testovány pro aplikaci do půdy.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432" w:rsidRDefault="00B162CC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6B1432" w:rsidRDefault="00B162CC">
            <w:pPr>
              <w:pStyle w:val="Jin0"/>
              <w:shd w:val="clear" w:color="auto" w:fill="auto"/>
              <w:ind w:firstLine="140"/>
            </w:pPr>
            <w:proofErr w:type="spellStart"/>
            <w:r>
              <w:t>Gfunk</w:t>
            </w:r>
            <w:proofErr w:type="spellEnd"/>
            <w:r>
              <w:t xml:space="preserve"> - Funkční vzorek</w:t>
            </w:r>
          </w:p>
        </w:tc>
      </w:tr>
    </w:tbl>
    <w:p w:rsidR="006B1432" w:rsidRDefault="00B162C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9"/>
        <w:gridCol w:w="7507"/>
      </w:tblGrid>
      <w:tr w:rsidR="006B1432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Identifikační </w:t>
            </w:r>
            <w:r>
              <w:rPr>
                <w:sz w:val="14"/>
                <w:szCs w:val="14"/>
              </w:rPr>
              <w:t>číslo</w:t>
            </w:r>
          </w:p>
          <w:p w:rsidR="006B1432" w:rsidRDefault="00B162CC">
            <w:pPr>
              <w:pStyle w:val="Jin0"/>
              <w:shd w:val="clear" w:color="auto" w:fill="auto"/>
            </w:pPr>
            <w:r>
              <w:t>QL24010172-</w:t>
            </w:r>
          </w:p>
          <w:p w:rsidR="006B1432" w:rsidRDefault="00B162CC">
            <w:pPr>
              <w:pStyle w:val="Jin0"/>
              <w:shd w:val="clear" w:color="auto" w:fill="auto"/>
            </w:pPr>
            <w:r>
              <w:t>V4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432" w:rsidRDefault="00B162CC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6B1432" w:rsidRDefault="00B162CC">
            <w:pPr>
              <w:pStyle w:val="Jin0"/>
              <w:shd w:val="clear" w:color="auto" w:fill="auto"/>
              <w:spacing w:line="262" w:lineRule="auto"/>
            </w:pPr>
            <w:r>
              <w:t xml:space="preserve">Možnosti a omezení pro použití bakteriálních </w:t>
            </w:r>
            <w:proofErr w:type="spellStart"/>
            <w:r>
              <w:t>biokontrolních</w:t>
            </w:r>
            <w:proofErr w:type="spellEnd"/>
            <w:r>
              <w:t xml:space="preserve"> kmenů v polních podmínkách.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432" w:rsidRDefault="00B162C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6B1432" w:rsidRDefault="00B162CC">
            <w:pPr>
              <w:pStyle w:val="Jin0"/>
              <w:shd w:val="clear" w:color="auto" w:fill="auto"/>
              <w:spacing w:line="262" w:lineRule="auto"/>
              <w:ind w:right="140" w:firstLine="140"/>
              <w:jc w:val="both"/>
            </w:pPr>
            <w:r>
              <w:t xml:space="preserve">Shrnutí výsledků projektu za </w:t>
            </w:r>
            <w:proofErr w:type="spellStart"/>
            <w:r>
              <w:t>tri</w:t>
            </w:r>
            <w:proofErr w:type="spellEnd"/>
            <w:r>
              <w:t xml:space="preserve"> roky řešení z praktického hlediska českého pěstitele. Doplnění o </w:t>
            </w:r>
            <w:r>
              <w:t xml:space="preserve">literární </w:t>
            </w:r>
            <w:proofErr w:type="spellStart"/>
            <w:r>
              <w:t>resersi</w:t>
            </w:r>
            <w:proofErr w:type="spellEnd"/>
            <w:r>
              <w:t xml:space="preserve"> s popisy možností a omezení </w:t>
            </w:r>
            <w:proofErr w:type="spellStart"/>
            <w:r>
              <w:t>sirslho</w:t>
            </w:r>
            <w:proofErr w:type="spellEnd"/>
            <w:r>
              <w:t xml:space="preserve"> </w:t>
            </w:r>
            <w:proofErr w:type="spellStart"/>
            <w:r>
              <w:t>uplatnení</w:t>
            </w:r>
            <w:proofErr w:type="spellEnd"/>
            <w:r>
              <w:t xml:space="preserve"> produktů obsahujících </w:t>
            </w:r>
            <w:proofErr w:type="spellStart"/>
            <w:r>
              <w:t>biokontrolní</w:t>
            </w:r>
            <w:proofErr w:type="spellEnd"/>
            <w:r>
              <w:t xml:space="preserve"> </w:t>
            </w:r>
            <w:proofErr w:type="spellStart"/>
            <w:r>
              <w:t>kmený</w:t>
            </w:r>
            <w:proofErr w:type="spellEnd"/>
            <w:r>
              <w:t xml:space="preserve"> mikroorganismů.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432" w:rsidRDefault="00B162C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6B1432" w:rsidRDefault="00B162CC">
            <w:pPr>
              <w:pStyle w:val="Jin0"/>
              <w:shd w:val="clear" w:color="auto" w:fill="auto"/>
              <w:ind w:firstLine="140"/>
              <w:jc w:val="both"/>
            </w:pPr>
            <w:proofErr w:type="spellStart"/>
            <w:r>
              <w:t>Jost</w:t>
            </w:r>
            <w:proofErr w:type="spellEnd"/>
            <w:r>
              <w:t xml:space="preserve"> - Ostatní články v odborných recenzovaných periodikách splňující definici druhu výsled</w:t>
            </w:r>
            <w:r>
              <w:t>ku</w:t>
            </w:r>
          </w:p>
        </w:tc>
      </w:tr>
    </w:tbl>
    <w:p w:rsidR="006B1432" w:rsidRDefault="006B1432">
      <w:pPr>
        <w:spacing w:after="36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7613"/>
      </w:tblGrid>
      <w:tr w:rsidR="006B1432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6B1432" w:rsidRDefault="00B162CC">
            <w:pPr>
              <w:pStyle w:val="Jin0"/>
              <w:shd w:val="clear" w:color="auto" w:fill="auto"/>
            </w:pPr>
            <w:r>
              <w:t>QL24010172-</w:t>
            </w:r>
          </w:p>
          <w:p w:rsidR="006B1432" w:rsidRDefault="00B162CC">
            <w:pPr>
              <w:pStyle w:val="Jin0"/>
              <w:shd w:val="clear" w:color="auto" w:fill="auto"/>
            </w:pPr>
            <w:r>
              <w:t>V7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6B1432" w:rsidRDefault="00B162CC">
            <w:pPr>
              <w:pStyle w:val="Jin0"/>
              <w:shd w:val="clear" w:color="auto" w:fill="auto"/>
              <w:spacing w:line="262" w:lineRule="auto"/>
            </w:pPr>
            <w:r>
              <w:t xml:space="preserve">Srovnání </w:t>
            </w:r>
            <w:proofErr w:type="spellStart"/>
            <w:r>
              <w:t>endofytního</w:t>
            </w:r>
            <w:proofErr w:type="spellEnd"/>
            <w:r>
              <w:t xml:space="preserve"> a </w:t>
            </w:r>
            <w:proofErr w:type="spellStart"/>
            <w:r>
              <w:t>rhizosferního</w:t>
            </w:r>
            <w:proofErr w:type="spellEnd"/>
            <w:r>
              <w:t xml:space="preserve"> </w:t>
            </w:r>
            <w:proofErr w:type="spellStart"/>
            <w:r>
              <w:t>mikrobiomu</w:t>
            </w:r>
            <w:proofErr w:type="spellEnd"/>
            <w:r>
              <w:t xml:space="preserve"> u rostlin zdravých a napadených vybranými patogeny v konvenčním a ekologickém hospodaření.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1464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6B1432" w:rsidRDefault="00B162CC">
            <w:pPr>
              <w:pStyle w:val="Jin0"/>
              <w:shd w:val="clear" w:color="auto" w:fill="auto"/>
              <w:spacing w:line="262" w:lineRule="auto"/>
              <w:ind w:right="140" w:firstLine="140"/>
              <w:jc w:val="both"/>
            </w:pPr>
            <w:r>
              <w:t xml:space="preserve">Výsledek bude shrnutím polní </w:t>
            </w:r>
            <w:r>
              <w:t xml:space="preserve">etapy </w:t>
            </w:r>
            <w:proofErr w:type="spellStart"/>
            <w:r>
              <w:t>resení</w:t>
            </w:r>
            <w:proofErr w:type="spellEnd"/>
            <w:r>
              <w:t xml:space="preserve"> projektu, ve které se budou </w:t>
            </w:r>
            <w:proofErr w:type="spellStart"/>
            <w:r>
              <w:t>porovnavat</w:t>
            </w:r>
            <w:proofErr w:type="spellEnd"/>
            <w:r>
              <w:t xml:space="preserve"> </w:t>
            </w:r>
            <w:proofErr w:type="spellStart"/>
            <w:r>
              <w:t>mikrobiomy</w:t>
            </w:r>
            <w:proofErr w:type="spellEnd"/>
            <w:r>
              <w:t xml:space="preserve"> vybraných plodin, </w:t>
            </w:r>
            <w:proofErr w:type="spellStart"/>
            <w:r>
              <w:t>prédevsím</w:t>
            </w:r>
            <w:proofErr w:type="spellEnd"/>
            <w:r>
              <w:t xml:space="preserve"> </w:t>
            </w:r>
            <w:proofErr w:type="spellStart"/>
            <w:r>
              <w:t>psenice</w:t>
            </w:r>
            <w:proofErr w:type="spellEnd"/>
            <w:r>
              <w:t xml:space="preserve">, </w:t>
            </w:r>
            <w:proofErr w:type="spellStart"/>
            <w:r>
              <w:t>jecmene</w:t>
            </w:r>
            <w:proofErr w:type="spellEnd"/>
            <w:r>
              <w:t xml:space="preserve">, </w:t>
            </w:r>
            <w:proofErr w:type="spellStart"/>
            <w:r>
              <w:t>répky</w:t>
            </w:r>
            <w:proofErr w:type="spellEnd"/>
            <w:r>
              <w:t xml:space="preserve"> a brambor pastovaných za </w:t>
            </w:r>
            <w:proofErr w:type="spellStart"/>
            <w:r>
              <w:t>konvencního</w:t>
            </w:r>
            <w:proofErr w:type="spellEnd"/>
            <w:r>
              <w:t xml:space="preserve"> a </w:t>
            </w:r>
            <w:proofErr w:type="spellStart"/>
            <w:r>
              <w:t>ekologickeho</w:t>
            </w:r>
            <w:proofErr w:type="spellEnd"/>
            <w:r>
              <w:t xml:space="preserve"> </w:t>
            </w:r>
            <w:proofErr w:type="spellStart"/>
            <w:r>
              <w:t>hospodarení</w:t>
            </w:r>
            <w:proofErr w:type="spellEnd"/>
            <w:r>
              <w:t xml:space="preserve">. </w:t>
            </w:r>
            <w:proofErr w:type="spellStart"/>
            <w:r>
              <w:t>Srovnaním</w:t>
            </w:r>
            <w:proofErr w:type="spellEnd"/>
            <w:r>
              <w:t xml:space="preserve"> se vytipují </w:t>
            </w:r>
            <w:proofErr w:type="spellStart"/>
            <w:r>
              <w:t>taxonomicke</w:t>
            </w:r>
            <w:proofErr w:type="spellEnd"/>
            <w:r>
              <w:t xml:space="preserve"> skupiny mikroorganismu, které reagují na n</w:t>
            </w:r>
            <w:r>
              <w:t>apadení patogeny a zároveň se zhodnotí, jestli má na tento vztah vliv způsob hospodaření.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6B1432" w:rsidRDefault="00B162CC">
            <w:pPr>
              <w:pStyle w:val="Jin0"/>
              <w:shd w:val="clear" w:color="auto" w:fill="auto"/>
              <w:ind w:firstLine="140"/>
              <w:jc w:val="both"/>
            </w:pPr>
            <w:proofErr w:type="spellStart"/>
            <w:r>
              <w:t>Jimp</w:t>
            </w:r>
            <w:proofErr w:type="spellEnd"/>
            <w:r>
              <w:t xml:space="preserve"> - Článek v odborném periodiku je obsažen v databázi Web </w:t>
            </w:r>
            <w:proofErr w:type="spellStart"/>
            <w:r>
              <w:t>of</w:t>
            </w:r>
            <w:proofErr w:type="spellEnd"/>
            <w:r>
              <w:t xml:space="preserve"> Science společností Thomson</w:t>
            </w:r>
          </w:p>
          <w:p w:rsidR="006B1432" w:rsidRDefault="00B162CC">
            <w:pPr>
              <w:pStyle w:val="Jin0"/>
              <w:shd w:val="clear" w:color="auto" w:fill="auto"/>
              <w:ind w:firstLine="140"/>
              <w:jc w:val="both"/>
            </w:pPr>
            <w:r>
              <w:t>Reuters s příznakem „</w:t>
            </w:r>
            <w:proofErr w:type="spellStart"/>
            <w:r>
              <w:t>Article</w:t>
            </w:r>
            <w:proofErr w:type="spellEnd"/>
            <w:r>
              <w:t>“,</w:t>
            </w:r>
            <w:r>
              <w:t xml:space="preserve"> „</w:t>
            </w:r>
            <w:proofErr w:type="spellStart"/>
            <w:r>
              <w:t>Review</w:t>
            </w:r>
            <w:proofErr w:type="spellEnd"/>
            <w:r>
              <w:t>“ nebo „</w:t>
            </w:r>
            <w:proofErr w:type="spellStart"/>
            <w:r>
              <w:t>Letter</w:t>
            </w:r>
            <w:proofErr w:type="spellEnd"/>
            <w:r>
              <w:t>“</w:t>
            </w:r>
          </w:p>
        </w:tc>
      </w:tr>
    </w:tbl>
    <w:p w:rsidR="006B1432" w:rsidRDefault="006B1432">
      <w:pPr>
        <w:spacing w:after="36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1"/>
        <w:gridCol w:w="5866"/>
      </w:tblGrid>
      <w:tr w:rsidR="006B1432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6B1432" w:rsidRDefault="00B162CC">
            <w:pPr>
              <w:pStyle w:val="Jin0"/>
              <w:shd w:val="clear" w:color="auto" w:fill="auto"/>
              <w:ind w:firstLine="140"/>
            </w:pPr>
            <w:r>
              <w:t>QL24010172-V5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6B1432" w:rsidRDefault="00B162CC">
            <w:pPr>
              <w:pStyle w:val="Jin0"/>
              <w:shd w:val="clear" w:color="auto" w:fill="auto"/>
            </w:pPr>
            <w:r>
              <w:t>Kmen zlepšující dostupnost živin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6B1432" w:rsidRDefault="00B162CC">
            <w:pPr>
              <w:pStyle w:val="Jin0"/>
              <w:shd w:val="clear" w:color="auto" w:fill="auto"/>
              <w:spacing w:line="264" w:lineRule="auto"/>
              <w:ind w:right="140" w:firstLine="140"/>
              <w:jc w:val="both"/>
            </w:pPr>
            <w:r>
              <w:t xml:space="preserve">Ze sbírky kmenu skupiny </w:t>
            </w:r>
            <w:proofErr w:type="spellStart"/>
            <w:r>
              <w:t>aktinobakterií</w:t>
            </w:r>
            <w:proofErr w:type="spellEnd"/>
            <w:r>
              <w:t xml:space="preserve"> bude vybrán jeden nebo více </w:t>
            </w:r>
            <w:proofErr w:type="spellStart"/>
            <w:r>
              <w:t>zastupcu</w:t>
            </w:r>
            <w:proofErr w:type="spellEnd"/>
            <w:r>
              <w:t xml:space="preserve">, které </w:t>
            </w:r>
            <w:proofErr w:type="spellStart"/>
            <w:r>
              <w:t>solubilizují</w:t>
            </w:r>
            <w:proofErr w:type="spellEnd"/>
            <w:r>
              <w:t xml:space="preserve"> </w:t>
            </w:r>
            <w:proofErr w:type="spellStart"/>
            <w:r>
              <w:t>fosfaty</w:t>
            </w:r>
            <w:proofErr w:type="spellEnd"/>
            <w:r>
              <w:t xml:space="preserve">, draslík, </w:t>
            </w:r>
            <w:r>
              <w:t xml:space="preserve">nebo </w:t>
            </w:r>
            <w:proofErr w:type="spellStart"/>
            <w:r>
              <w:t>zelezo</w:t>
            </w:r>
            <w:proofErr w:type="spellEnd"/>
            <w:r>
              <w:t xml:space="preserve"> z </w:t>
            </w:r>
            <w:proofErr w:type="spellStart"/>
            <w:r>
              <w:t>pťidních</w:t>
            </w:r>
            <w:proofErr w:type="spellEnd"/>
            <w:r>
              <w:t xml:space="preserve"> komplexu. Tento kmen/kmeny budou </w:t>
            </w:r>
            <w:proofErr w:type="spellStart"/>
            <w:r>
              <w:t>testovany</w:t>
            </w:r>
            <w:proofErr w:type="spellEnd"/>
            <w:r>
              <w:t xml:space="preserve"> pro aplikaci do půdy.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6B1432" w:rsidRDefault="00B162CC">
            <w:pPr>
              <w:pStyle w:val="Jin0"/>
              <w:shd w:val="clear" w:color="auto" w:fill="auto"/>
              <w:ind w:firstLine="140"/>
              <w:jc w:val="both"/>
            </w:pPr>
            <w:proofErr w:type="spellStart"/>
            <w:r>
              <w:t>Gfunk</w:t>
            </w:r>
            <w:proofErr w:type="spellEnd"/>
            <w:r>
              <w:t xml:space="preserve"> - Funkční vzorek</w:t>
            </w:r>
          </w:p>
        </w:tc>
      </w:tr>
    </w:tbl>
    <w:p w:rsidR="006B1432" w:rsidRDefault="00B162C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1"/>
        <w:gridCol w:w="7546"/>
      </w:tblGrid>
      <w:tr w:rsidR="006B1432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Identifikační číslo</w:t>
            </w:r>
          </w:p>
          <w:p w:rsidR="006B1432" w:rsidRDefault="00B162CC">
            <w:pPr>
              <w:pStyle w:val="Jin0"/>
              <w:shd w:val="clear" w:color="auto" w:fill="auto"/>
            </w:pPr>
            <w:r>
              <w:t>QL24010172-</w:t>
            </w:r>
          </w:p>
          <w:p w:rsidR="006B1432" w:rsidRDefault="00B162CC">
            <w:pPr>
              <w:pStyle w:val="Jin0"/>
              <w:shd w:val="clear" w:color="auto" w:fill="auto"/>
            </w:pPr>
            <w:r>
              <w:t>V6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432" w:rsidRDefault="00B162CC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6B1432" w:rsidRDefault="00B162CC">
            <w:pPr>
              <w:pStyle w:val="Jin0"/>
              <w:shd w:val="clear" w:color="auto" w:fill="auto"/>
              <w:spacing w:line="262" w:lineRule="auto"/>
            </w:pPr>
            <w:r>
              <w:t xml:space="preserve">Aplikace </w:t>
            </w:r>
            <w:proofErr w:type="spellStart"/>
            <w:r>
              <w:t>biokontrolních</w:t>
            </w:r>
            <w:proofErr w:type="spellEnd"/>
            <w:r>
              <w:t xml:space="preserve"> kmenů ve </w:t>
            </w:r>
            <w:r>
              <w:t>skleníkových a polních podmínkách: srovnání a doporučení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432" w:rsidRDefault="00B162C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6B1432" w:rsidRDefault="00B162CC">
            <w:pPr>
              <w:pStyle w:val="Jin0"/>
              <w:shd w:val="clear" w:color="auto" w:fill="auto"/>
              <w:spacing w:line="262" w:lineRule="auto"/>
              <w:ind w:right="160" w:firstLine="140"/>
              <w:jc w:val="both"/>
            </w:pPr>
            <w:r>
              <w:t xml:space="preserve">Shrnutí zkušeností s aplikaci </w:t>
            </w:r>
            <w:proofErr w:type="spellStart"/>
            <w:r>
              <w:t>biokontrolnlch</w:t>
            </w:r>
            <w:proofErr w:type="spellEnd"/>
            <w:r>
              <w:t xml:space="preserve"> kmenu do </w:t>
            </w:r>
            <w:proofErr w:type="gramStart"/>
            <w:r>
              <w:t>pudy</w:t>
            </w:r>
            <w:proofErr w:type="gramEnd"/>
            <w:r>
              <w:t xml:space="preserve"> v podmínkách skleníku a pole doplněné o literární rešerši na stejné téma. Vyhodnocení a doporučení.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432" w:rsidRDefault="00B162C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Druh výsledku </w:t>
            </w:r>
            <w:r>
              <w:rPr>
                <w:sz w:val="14"/>
                <w:szCs w:val="14"/>
              </w:rPr>
              <w:t>podle struktury databáze RIV</w:t>
            </w:r>
          </w:p>
          <w:p w:rsidR="006B1432" w:rsidRDefault="00B162CC">
            <w:pPr>
              <w:pStyle w:val="Jin0"/>
              <w:shd w:val="clear" w:color="auto" w:fill="auto"/>
              <w:ind w:firstLine="140"/>
              <w:jc w:val="both"/>
            </w:pPr>
            <w:proofErr w:type="spellStart"/>
            <w:r>
              <w:t>Jost</w:t>
            </w:r>
            <w:proofErr w:type="spellEnd"/>
            <w:r>
              <w:t xml:space="preserve"> - Ostatní články v odborných recenzovaných periodikách splňující definici druhu výsledku</w:t>
            </w:r>
          </w:p>
        </w:tc>
      </w:tr>
    </w:tbl>
    <w:p w:rsidR="006B1432" w:rsidRDefault="006B1432">
      <w:pPr>
        <w:spacing w:after="36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7613"/>
      </w:tblGrid>
      <w:tr w:rsidR="006B1432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6B1432" w:rsidRDefault="00B162CC">
            <w:pPr>
              <w:pStyle w:val="Jin0"/>
              <w:shd w:val="clear" w:color="auto" w:fill="auto"/>
            </w:pPr>
            <w:r>
              <w:t>QL24010172-</w:t>
            </w:r>
          </w:p>
          <w:p w:rsidR="006B1432" w:rsidRDefault="00B162CC">
            <w:pPr>
              <w:pStyle w:val="Jin0"/>
              <w:shd w:val="clear" w:color="auto" w:fill="auto"/>
            </w:pPr>
            <w:r>
              <w:t>V10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6B1432" w:rsidRDefault="00B162CC">
            <w:pPr>
              <w:pStyle w:val="Jin0"/>
              <w:shd w:val="clear" w:color="auto" w:fill="auto"/>
              <w:spacing w:line="266" w:lineRule="auto"/>
            </w:pPr>
            <w:r>
              <w:t xml:space="preserve">Vliv aplikace podpůrných kmenů </w:t>
            </w:r>
            <w:proofErr w:type="spellStart"/>
            <w:r>
              <w:t>aktinobakterií</w:t>
            </w:r>
            <w:proofErr w:type="spellEnd"/>
            <w:r>
              <w:t xml:space="preserve"> s různými aktivitami na </w:t>
            </w:r>
            <w:r>
              <w:t>vybraná plodinová onemocnění v kontrolovaných podmínkách.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1718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6B1432" w:rsidRDefault="00B162CC">
            <w:pPr>
              <w:pStyle w:val="Jin0"/>
              <w:shd w:val="clear" w:color="auto" w:fill="auto"/>
              <w:spacing w:line="264" w:lineRule="auto"/>
              <w:ind w:right="160" w:firstLine="140"/>
              <w:jc w:val="both"/>
            </w:pPr>
            <w:r>
              <w:t xml:space="preserve">Ve skleníkových </w:t>
            </w:r>
            <w:proofErr w:type="spellStart"/>
            <w:r>
              <w:t>podmínkach</w:t>
            </w:r>
            <w:proofErr w:type="spellEnd"/>
            <w:r>
              <w:t xml:space="preserve"> provedeme sady experimentu s vybranými patogenními organismy na modelových </w:t>
            </w:r>
            <w:proofErr w:type="spellStart"/>
            <w:r>
              <w:t>plodinach</w:t>
            </w:r>
            <w:proofErr w:type="spellEnd"/>
            <w:r>
              <w:t xml:space="preserve">. </w:t>
            </w:r>
            <w:proofErr w:type="gramStart"/>
            <w:r>
              <w:t>Vyber provedeme</w:t>
            </w:r>
            <w:proofErr w:type="gramEnd"/>
            <w:r>
              <w:t xml:space="preserve"> podle předchozího polního </w:t>
            </w:r>
            <w:proofErr w:type="spellStart"/>
            <w:r>
              <w:t>screeningu</w:t>
            </w:r>
            <w:proofErr w:type="spellEnd"/>
            <w:r>
              <w:t xml:space="preserve">. Vyber </w:t>
            </w:r>
            <w:r>
              <w:t xml:space="preserve">plodin a patogenních organismu je uveden a </w:t>
            </w:r>
            <w:proofErr w:type="spellStart"/>
            <w:r>
              <w:t>zduvodnen</w:t>
            </w:r>
            <w:proofErr w:type="spellEnd"/>
            <w:r>
              <w:t xml:space="preserve"> v </w:t>
            </w:r>
            <w:proofErr w:type="spellStart"/>
            <w:r>
              <w:t>prílohach</w:t>
            </w:r>
            <w:proofErr w:type="spellEnd"/>
            <w:r>
              <w:t xml:space="preserve">. Plodiny budou jednak </w:t>
            </w:r>
            <w:proofErr w:type="spellStart"/>
            <w:r>
              <w:t>pestovane</w:t>
            </w:r>
            <w:proofErr w:type="spellEnd"/>
            <w:r>
              <w:t xml:space="preserve"> v </w:t>
            </w:r>
            <w:proofErr w:type="spellStart"/>
            <w:r>
              <w:t>pudach</w:t>
            </w:r>
            <w:proofErr w:type="spellEnd"/>
            <w:r>
              <w:t xml:space="preserve"> </w:t>
            </w:r>
            <w:proofErr w:type="spellStart"/>
            <w:r>
              <w:t>riizne</w:t>
            </w:r>
            <w:proofErr w:type="spellEnd"/>
            <w:r>
              <w:t xml:space="preserve"> zatíženích onemocněními (</w:t>
            </w:r>
            <w:proofErr w:type="spellStart"/>
            <w:r>
              <w:t>soil</w:t>
            </w:r>
            <w:proofErr w:type="spellEnd"/>
            <w:r>
              <w:t xml:space="preserve"> </w:t>
            </w:r>
            <w:proofErr w:type="spellStart"/>
            <w:r>
              <w:t>born</w:t>
            </w:r>
            <w:proofErr w:type="spellEnd"/>
            <w:r>
              <w:t xml:space="preserve">), ale provedeme i inokulace </w:t>
            </w:r>
            <w:proofErr w:type="spellStart"/>
            <w:r>
              <w:t>vybranymi</w:t>
            </w:r>
            <w:proofErr w:type="spellEnd"/>
            <w:r>
              <w:t xml:space="preserve"> patogeny. Aplikujeme různé kombinace našich kmenů i komerčních příprav</w:t>
            </w:r>
            <w:r>
              <w:t>ků.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6B1432" w:rsidRDefault="00B162CC">
            <w:pPr>
              <w:pStyle w:val="Jin0"/>
              <w:shd w:val="clear" w:color="auto" w:fill="auto"/>
              <w:ind w:firstLine="140"/>
              <w:jc w:val="both"/>
            </w:pPr>
            <w:proofErr w:type="spellStart"/>
            <w:r>
              <w:t>Jimp</w:t>
            </w:r>
            <w:proofErr w:type="spellEnd"/>
            <w:r>
              <w:t xml:space="preserve"> - Článek v odborném periodiku je obsažen v databázi Web </w:t>
            </w:r>
            <w:proofErr w:type="spellStart"/>
            <w:r>
              <w:t>of</w:t>
            </w:r>
            <w:proofErr w:type="spellEnd"/>
            <w:r>
              <w:t xml:space="preserve"> Science společností Thomson</w:t>
            </w:r>
          </w:p>
          <w:p w:rsidR="006B1432" w:rsidRDefault="00B162CC">
            <w:pPr>
              <w:pStyle w:val="Jin0"/>
              <w:shd w:val="clear" w:color="auto" w:fill="auto"/>
              <w:ind w:firstLine="140"/>
              <w:jc w:val="both"/>
            </w:pPr>
            <w:r>
              <w:t>Reuters s příznakem „</w:t>
            </w:r>
            <w:proofErr w:type="spellStart"/>
            <w:r>
              <w:t>Article</w:t>
            </w:r>
            <w:proofErr w:type="spellEnd"/>
            <w:r>
              <w:t>“, „</w:t>
            </w:r>
            <w:proofErr w:type="spellStart"/>
            <w:r>
              <w:t>Review</w:t>
            </w:r>
            <w:proofErr w:type="spellEnd"/>
            <w:r>
              <w:t>“ nebo „</w:t>
            </w:r>
            <w:proofErr w:type="spellStart"/>
            <w:r>
              <w:t>Letter</w:t>
            </w:r>
            <w:proofErr w:type="spellEnd"/>
            <w:r>
              <w:t>“</w:t>
            </w:r>
          </w:p>
        </w:tc>
      </w:tr>
    </w:tbl>
    <w:p w:rsidR="006B1432" w:rsidRDefault="006B1432">
      <w:pPr>
        <w:spacing w:after="36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1"/>
        <w:gridCol w:w="6226"/>
      </w:tblGrid>
      <w:tr w:rsidR="006B1432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6B1432" w:rsidRDefault="00B162CC">
            <w:pPr>
              <w:pStyle w:val="Jin0"/>
              <w:shd w:val="clear" w:color="auto" w:fill="auto"/>
              <w:ind w:firstLine="140"/>
            </w:pPr>
            <w:r>
              <w:t>QL24010172-V8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6B1432" w:rsidRDefault="00B162CC">
            <w:pPr>
              <w:pStyle w:val="Jin0"/>
              <w:shd w:val="clear" w:color="auto" w:fill="auto"/>
            </w:pPr>
            <w:r>
              <w:t xml:space="preserve">Kmen produkující toxické </w:t>
            </w:r>
            <w:proofErr w:type="spellStart"/>
            <w:r>
              <w:t>volatilní</w:t>
            </w:r>
            <w:proofErr w:type="spellEnd"/>
            <w:r>
              <w:t xml:space="preserve"> látky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1464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6B1432" w:rsidRDefault="00B162CC">
            <w:pPr>
              <w:pStyle w:val="Jin0"/>
              <w:shd w:val="clear" w:color="auto" w:fill="auto"/>
              <w:spacing w:line="262" w:lineRule="auto"/>
              <w:ind w:right="160" w:firstLine="140"/>
              <w:jc w:val="both"/>
            </w:pPr>
            <w:r>
              <w:t xml:space="preserve">Ze sbírky kmenu skupiny </w:t>
            </w:r>
            <w:proofErr w:type="spellStart"/>
            <w:r>
              <w:t>aktinobakterií</w:t>
            </w:r>
            <w:proofErr w:type="spellEnd"/>
            <w:r>
              <w:t xml:space="preserve"> bude vybrán jeden nebo více </w:t>
            </w:r>
            <w:proofErr w:type="spellStart"/>
            <w:r>
              <w:t>zastupcu</w:t>
            </w:r>
            <w:proofErr w:type="spellEnd"/>
            <w:r>
              <w:t xml:space="preserve">, která produkují </w:t>
            </w:r>
            <w:proofErr w:type="spellStart"/>
            <w:r>
              <w:t>vetsí</w:t>
            </w:r>
            <w:proofErr w:type="spellEnd"/>
            <w:r>
              <w:t xml:space="preserve"> </w:t>
            </w:r>
            <w:proofErr w:type="spellStart"/>
            <w:r>
              <w:t>mnozství</w:t>
            </w:r>
            <w:proofErr w:type="spellEnd"/>
            <w:r>
              <w:t xml:space="preserve"> </w:t>
            </w:r>
            <w:proofErr w:type="spellStart"/>
            <w:r>
              <w:t>toxickych</w:t>
            </w:r>
            <w:proofErr w:type="spellEnd"/>
            <w:r>
              <w:t xml:space="preserve"> </w:t>
            </w:r>
            <w:proofErr w:type="spellStart"/>
            <w:r>
              <w:t>volatilních</w:t>
            </w:r>
            <w:proofErr w:type="spellEnd"/>
            <w:r>
              <w:t xml:space="preserve"> </w:t>
            </w:r>
            <w:proofErr w:type="spellStart"/>
            <w:r>
              <w:t>latek</w:t>
            </w:r>
            <w:proofErr w:type="spellEnd"/>
            <w:r>
              <w:t xml:space="preserve"> například kyanovodíku nebo oxidu </w:t>
            </w:r>
            <w:proofErr w:type="spellStart"/>
            <w:r>
              <w:t>dusnateho</w:t>
            </w:r>
            <w:proofErr w:type="spellEnd"/>
            <w:r>
              <w:t xml:space="preserve">, která se </w:t>
            </w:r>
            <w:proofErr w:type="spellStart"/>
            <w:r>
              <w:t>uc</w:t>
            </w:r>
            <w:r>
              <w:t>astní</w:t>
            </w:r>
            <w:proofErr w:type="spellEnd"/>
            <w:r>
              <w:t xml:space="preserve"> </w:t>
            </w:r>
            <w:proofErr w:type="spellStart"/>
            <w:r>
              <w:t>potlacení</w:t>
            </w:r>
            <w:proofErr w:type="spellEnd"/>
            <w:r>
              <w:t xml:space="preserve"> patogenních organismu </w:t>
            </w:r>
            <w:proofErr w:type="spellStart"/>
            <w:r>
              <w:t>zvlaste</w:t>
            </w:r>
            <w:proofErr w:type="spellEnd"/>
            <w:r>
              <w:t xml:space="preserve"> v </w:t>
            </w:r>
            <w:proofErr w:type="spellStart"/>
            <w:r>
              <w:t>rhizosferá</w:t>
            </w:r>
            <w:proofErr w:type="spellEnd"/>
            <w:r>
              <w:t xml:space="preserve">. Tyto kmeny budou </w:t>
            </w:r>
            <w:proofErr w:type="spellStart"/>
            <w:r>
              <w:t>testovéiny</w:t>
            </w:r>
            <w:proofErr w:type="spellEnd"/>
            <w:r>
              <w:t xml:space="preserve"> pro aplikaci do půdy.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6B1432" w:rsidRDefault="00B162CC">
            <w:pPr>
              <w:pStyle w:val="Jin0"/>
              <w:shd w:val="clear" w:color="auto" w:fill="auto"/>
              <w:ind w:firstLine="140"/>
              <w:jc w:val="both"/>
            </w:pPr>
            <w:proofErr w:type="spellStart"/>
            <w:r>
              <w:t>Gfunk</w:t>
            </w:r>
            <w:proofErr w:type="spellEnd"/>
            <w:r>
              <w:t xml:space="preserve"> - Funkční vzorek</w:t>
            </w:r>
          </w:p>
        </w:tc>
      </w:tr>
    </w:tbl>
    <w:p w:rsidR="006B1432" w:rsidRDefault="00B162C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7613"/>
      </w:tblGrid>
      <w:tr w:rsidR="006B1432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Identifikační číslo</w:t>
            </w:r>
          </w:p>
          <w:p w:rsidR="006B1432" w:rsidRDefault="00B162CC">
            <w:pPr>
              <w:pStyle w:val="Jin0"/>
              <w:shd w:val="clear" w:color="auto" w:fill="auto"/>
            </w:pPr>
            <w:r>
              <w:t>QL24010172-</w:t>
            </w:r>
          </w:p>
          <w:p w:rsidR="006B1432" w:rsidRDefault="00B162CC">
            <w:pPr>
              <w:pStyle w:val="Jin0"/>
              <w:shd w:val="clear" w:color="auto" w:fill="auto"/>
            </w:pPr>
            <w:r>
              <w:t>V9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432" w:rsidRDefault="00B162CC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6B1432" w:rsidRDefault="00B162CC">
            <w:pPr>
              <w:pStyle w:val="Jin0"/>
              <w:shd w:val="clear" w:color="auto" w:fill="auto"/>
              <w:spacing w:line="262" w:lineRule="auto"/>
            </w:pPr>
            <w:r>
              <w:t xml:space="preserve">Důsledky změn </w:t>
            </w:r>
            <w:r>
              <w:t xml:space="preserve">půdního a </w:t>
            </w:r>
            <w:proofErr w:type="spellStart"/>
            <w:r>
              <w:t>endofytního</w:t>
            </w:r>
            <w:proofErr w:type="spellEnd"/>
            <w:r>
              <w:t xml:space="preserve"> </w:t>
            </w:r>
            <w:proofErr w:type="spellStart"/>
            <w:r>
              <w:t>mikrobiomu</w:t>
            </w:r>
            <w:proofErr w:type="spellEnd"/>
            <w:r>
              <w:t xml:space="preserve"> po aplikaci </w:t>
            </w:r>
            <w:proofErr w:type="spellStart"/>
            <w:r>
              <w:t>biokontrolních</w:t>
            </w:r>
            <w:proofErr w:type="spellEnd"/>
            <w:r>
              <w:t xml:space="preserve"> kmenů pro udržitelné hospodaření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432" w:rsidRDefault="00B162C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6B1432" w:rsidRDefault="00B162CC">
            <w:pPr>
              <w:pStyle w:val="Jin0"/>
              <w:shd w:val="clear" w:color="auto" w:fill="auto"/>
              <w:spacing w:line="262" w:lineRule="auto"/>
              <w:ind w:right="140" w:firstLine="140"/>
              <w:jc w:val="both"/>
            </w:pPr>
            <w:r>
              <w:t xml:space="preserve">Výsledek bude založen na našich polních i laboratorních experimentech a bude směřovat k praktickému </w:t>
            </w:r>
            <w:proofErr w:type="spellStart"/>
            <w:r>
              <w:t>uplatnení</w:t>
            </w:r>
            <w:proofErr w:type="spellEnd"/>
            <w:r>
              <w:t xml:space="preserve"> </w:t>
            </w:r>
            <w:proofErr w:type="spellStart"/>
            <w:r>
              <w:t>záverů</w:t>
            </w:r>
            <w:proofErr w:type="spellEnd"/>
            <w:r>
              <w:t xml:space="preserve"> </w:t>
            </w:r>
            <w:proofErr w:type="spellStart"/>
            <w:r>
              <w:t>prace</w:t>
            </w:r>
            <w:proofErr w:type="spellEnd"/>
            <w:r>
              <w:t xml:space="preserve">. Přinese </w:t>
            </w:r>
            <w:r>
              <w:t xml:space="preserve">informace o širších </w:t>
            </w:r>
            <w:proofErr w:type="spellStart"/>
            <w:r>
              <w:t>zmenach</w:t>
            </w:r>
            <w:proofErr w:type="spellEnd"/>
            <w:r>
              <w:t xml:space="preserve">, které; aplikace působí v </w:t>
            </w:r>
            <w:proofErr w:type="spellStart"/>
            <w:r>
              <w:t>agroekosýstému</w:t>
            </w:r>
            <w:proofErr w:type="spellEnd"/>
            <w:r>
              <w:t xml:space="preserve"> i v krajině.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432" w:rsidRDefault="00B162C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Druh výsledku podle </w:t>
            </w:r>
            <w:proofErr w:type="spellStart"/>
            <w:r>
              <w:rPr>
                <w:sz w:val="14"/>
                <w:szCs w:val="14"/>
              </w:rPr>
              <w:t>strukturý</w:t>
            </w:r>
            <w:proofErr w:type="spellEnd"/>
            <w:r>
              <w:rPr>
                <w:sz w:val="14"/>
                <w:szCs w:val="14"/>
              </w:rPr>
              <w:t xml:space="preserve"> databáze RIV</w:t>
            </w:r>
          </w:p>
          <w:p w:rsidR="006B1432" w:rsidRDefault="00B162CC">
            <w:pPr>
              <w:pStyle w:val="Jin0"/>
              <w:shd w:val="clear" w:color="auto" w:fill="auto"/>
              <w:ind w:firstLine="140"/>
              <w:jc w:val="both"/>
            </w:pPr>
            <w:proofErr w:type="spellStart"/>
            <w:r>
              <w:t>Jost</w:t>
            </w:r>
            <w:proofErr w:type="spellEnd"/>
            <w:r>
              <w:t xml:space="preserve"> - Ostatní články v odborných recenzovaných periodikách splňující definici druhu výsledku</w:t>
            </w:r>
          </w:p>
        </w:tc>
      </w:tr>
    </w:tbl>
    <w:p w:rsidR="006B1432" w:rsidRDefault="006B1432">
      <w:pPr>
        <w:spacing w:after="36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7526"/>
      </w:tblGrid>
      <w:tr w:rsidR="006B1432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6B1432" w:rsidRDefault="00B162CC">
            <w:pPr>
              <w:pStyle w:val="Jin0"/>
              <w:shd w:val="clear" w:color="auto" w:fill="auto"/>
            </w:pPr>
            <w:r>
              <w:t>QL24010172-</w:t>
            </w:r>
          </w:p>
          <w:p w:rsidR="006B1432" w:rsidRDefault="00B162CC">
            <w:pPr>
              <w:pStyle w:val="Jin0"/>
              <w:shd w:val="clear" w:color="auto" w:fill="auto"/>
            </w:pPr>
            <w:r>
              <w:t>V11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6B1432" w:rsidRDefault="00B162CC">
            <w:pPr>
              <w:pStyle w:val="Jin0"/>
              <w:shd w:val="clear" w:color="auto" w:fill="auto"/>
              <w:spacing w:line="262" w:lineRule="auto"/>
            </w:pPr>
            <w:r>
              <w:t xml:space="preserve">Interakce podpůrných </w:t>
            </w:r>
            <w:proofErr w:type="spellStart"/>
            <w:r>
              <w:t>aktinobakterií</w:t>
            </w:r>
            <w:proofErr w:type="spellEnd"/>
            <w:r>
              <w:t xml:space="preserve"> s půdním a </w:t>
            </w:r>
            <w:proofErr w:type="spellStart"/>
            <w:r>
              <w:t>endofytním</w:t>
            </w:r>
            <w:proofErr w:type="spellEnd"/>
            <w:r>
              <w:t xml:space="preserve"> </w:t>
            </w:r>
            <w:proofErr w:type="spellStart"/>
            <w:r>
              <w:t>mikrobiomem</w:t>
            </w:r>
            <w:proofErr w:type="spellEnd"/>
            <w:r>
              <w:t xml:space="preserve"> v polních podmínkách.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1464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6B1432" w:rsidRDefault="00B162CC">
            <w:pPr>
              <w:pStyle w:val="Jin0"/>
              <w:shd w:val="clear" w:color="auto" w:fill="auto"/>
              <w:spacing w:line="262" w:lineRule="auto"/>
              <w:ind w:right="140" w:firstLine="140"/>
              <w:jc w:val="both"/>
            </w:pPr>
            <w:proofErr w:type="spellStart"/>
            <w:r>
              <w:t>Vybrane</w:t>
            </w:r>
            <w:proofErr w:type="spellEnd"/>
            <w:r>
              <w:t xml:space="preserve"> kmeny </w:t>
            </w:r>
            <w:proofErr w:type="spellStart"/>
            <w:r>
              <w:t>aktinobakterií</w:t>
            </w:r>
            <w:proofErr w:type="spellEnd"/>
            <w:r>
              <w:t xml:space="preserve"> </w:t>
            </w:r>
            <w:proofErr w:type="spellStart"/>
            <w:r>
              <w:t>potlacující</w:t>
            </w:r>
            <w:proofErr w:type="spellEnd"/>
            <w:r>
              <w:t xml:space="preserve"> patogenní organismy a </w:t>
            </w:r>
            <w:proofErr w:type="spellStart"/>
            <w:r>
              <w:t>nektere</w:t>
            </w:r>
            <w:proofErr w:type="spellEnd"/>
            <w:r>
              <w:t xml:space="preserve"> </w:t>
            </w:r>
            <w:proofErr w:type="spellStart"/>
            <w:r>
              <w:t>komercní</w:t>
            </w:r>
            <w:proofErr w:type="spellEnd"/>
            <w:r>
              <w:t xml:space="preserve"> </w:t>
            </w:r>
            <w:proofErr w:type="spellStart"/>
            <w:r>
              <w:t>prípravky</w:t>
            </w:r>
            <w:proofErr w:type="spellEnd"/>
            <w:r>
              <w:t xml:space="preserve"> s </w:t>
            </w:r>
            <w:proofErr w:type="spellStart"/>
            <w:r>
              <w:t>biokontrolními</w:t>
            </w:r>
            <w:proofErr w:type="spellEnd"/>
            <w:r>
              <w:t xml:space="preserve"> kmeny </w:t>
            </w:r>
            <w:r>
              <w:t xml:space="preserve">budou </w:t>
            </w:r>
            <w:proofErr w:type="spellStart"/>
            <w:r>
              <w:t>aplikovany</w:t>
            </w:r>
            <w:proofErr w:type="spellEnd"/>
            <w:r>
              <w:t xml:space="preserve"> na polích </w:t>
            </w:r>
            <w:proofErr w:type="spellStart"/>
            <w:r>
              <w:t>zatízenych</w:t>
            </w:r>
            <w:proofErr w:type="spellEnd"/>
            <w:r>
              <w:t xml:space="preserve"> vybranými plodinovými </w:t>
            </w:r>
            <w:proofErr w:type="spellStart"/>
            <w:r>
              <w:t>onemocneními</w:t>
            </w:r>
            <w:proofErr w:type="spellEnd"/>
            <w:r>
              <w:t xml:space="preserve">. Vyhodnotíme </w:t>
            </w:r>
            <w:proofErr w:type="spellStart"/>
            <w:r>
              <w:t>dlouhodobe</w:t>
            </w:r>
            <w:proofErr w:type="spellEnd"/>
            <w:r>
              <w:t xml:space="preserve"> dopady na </w:t>
            </w:r>
            <w:proofErr w:type="spellStart"/>
            <w:r>
              <w:t>prostredí</w:t>
            </w:r>
            <w:proofErr w:type="spellEnd"/>
            <w:r>
              <w:t xml:space="preserve"> a </w:t>
            </w:r>
            <w:proofErr w:type="spellStart"/>
            <w:r>
              <w:t>ekosystemove</w:t>
            </w:r>
            <w:proofErr w:type="spellEnd"/>
            <w:r>
              <w:t xml:space="preserve"> </w:t>
            </w:r>
            <w:proofErr w:type="spellStart"/>
            <w:r>
              <w:t>sluzby</w:t>
            </w:r>
            <w:proofErr w:type="spellEnd"/>
            <w:r>
              <w:t xml:space="preserve">. </w:t>
            </w:r>
            <w:proofErr w:type="spellStart"/>
            <w:r>
              <w:t>Vysledky</w:t>
            </w:r>
            <w:proofErr w:type="spellEnd"/>
            <w:r>
              <w:t xml:space="preserve"> </w:t>
            </w:r>
            <w:proofErr w:type="spellStart"/>
            <w:r>
              <w:t>take</w:t>
            </w:r>
            <w:proofErr w:type="spellEnd"/>
            <w:r>
              <w:t xml:space="preserve"> </w:t>
            </w:r>
            <w:proofErr w:type="spellStart"/>
            <w:r>
              <w:t>umozní</w:t>
            </w:r>
            <w:proofErr w:type="spellEnd"/>
            <w:r>
              <w:t xml:space="preserve"> stanovení indikátorových taxonomických skupin bakterií, které reagují na vnesené mikroorganismy</w:t>
            </w:r>
            <w:r>
              <w:t>.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6B1432" w:rsidRDefault="00B162CC">
            <w:pPr>
              <w:pStyle w:val="Jin0"/>
              <w:shd w:val="clear" w:color="auto" w:fill="auto"/>
              <w:ind w:firstLine="140"/>
              <w:jc w:val="both"/>
            </w:pPr>
            <w:proofErr w:type="spellStart"/>
            <w:r>
              <w:t>Jimp</w:t>
            </w:r>
            <w:proofErr w:type="spellEnd"/>
            <w:r>
              <w:t xml:space="preserve"> - Článek v odborném periodiku je obsažen v databázi Web </w:t>
            </w:r>
            <w:proofErr w:type="spellStart"/>
            <w:r>
              <w:t>of</w:t>
            </w:r>
            <w:proofErr w:type="spellEnd"/>
            <w:r>
              <w:t xml:space="preserve"> Science společností Thomson</w:t>
            </w:r>
          </w:p>
          <w:p w:rsidR="006B1432" w:rsidRDefault="00B162CC">
            <w:pPr>
              <w:pStyle w:val="Jin0"/>
              <w:shd w:val="clear" w:color="auto" w:fill="auto"/>
              <w:ind w:firstLine="140"/>
              <w:jc w:val="both"/>
            </w:pPr>
            <w:r>
              <w:t>Reuters s příznakem „</w:t>
            </w:r>
            <w:proofErr w:type="spellStart"/>
            <w:r>
              <w:t>Article</w:t>
            </w:r>
            <w:proofErr w:type="spellEnd"/>
            <w:r>
              <w:t>“, „</w:t>
            </w:r>
            <w:proofErr w:type="spellStart"/>
            <w:r>
              <w:t>Review</w:t>
            </w:r>
            <w:proofErr w:type="spellEnd"/>
            <w:r>
              <w:t>“ nebo „</w:t>
            </w:r>
            <w:proofErr w:type="spellStart"/>
            <w:r>
              <w:t>Letter</w:t>
            </w:r>
            <w:proofErr w:type="spellEnd"/>
            <w:r>
              <w:t>“</w:t>
            </w:r>
          </w:p>
        </w:tc>
      </w:tr>
    </w:tbl>
    <w:p w:rsidR="006B1432" w:rsidRDefault="006B1432">
      <w:pPr>
        <w:spacing w:after="36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8"/>
        <w:gridCol w:w="7469"/>
      </w:tblGrid>
      <w:tr w:rsidR="006B1432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6B1432" w:rsidRDefault="00B162CC">
            <w:pPr>
              <w:pStyle w:val="Jin0"/>
              <w:shd w:val="clear" w:color="auto" w:fill="auto"/>
            </w:pPr>
            <w:r>
              <w:t>QL24010172-</w:t>
            </w:r>
          </w:p>
          <w:p w:rsidR="006B1432" w:rsidRDefault="00B162CC">
            <w:pPr>
              <w:pStyle w:val="Jin0"/>
              <w:shd w:val="clear" w:color="auto" w:fill="auto"/>
            </w:pPr>
            <w:r>
              <w:t>V13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6B1432" w:rsidRDefault="00B162CC">
            <w:pPr>
              <w:pStyle w:val="Jin0"/>
              <w:shd w:val="clear" w:color="auto" w:fill="auto"/>
              <w:spacing w:line="266" w:lineRule="auto"/>
            </w:pPr>
            <w:r>
              <w:t>Workshop se zaměřením na aplikaci podpůrných bakterií pro ochranu plodin proti patogenům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6B1432" w:rsidRDefault="00B162CC">
            <w:pPr>
              <w:pStyle w:val="Jin0"/>
              <w:shd w:val="clear" w:color="auto" w:fill="auto"/>
              <w:spacing w:line="262" w:lineRule="auto"/>
              <w:ind w:right="140" w:firstLine="140"/>
              <w:jc w:val="both"/>
            </w:pPr>
            <w:proofErr w:type="spellStart"/>
            <w:r>
              <w:t>Zavery</w:t>
            </w:r>
            <w:proofErr w:type="spellEnd"/>
            <w:r>
              <w:t xml:space="preserve"> projektu budeme presentovat na workshopu k </w:t>
            </w:r>
            <w:proofErr w:type="spellStart"/>
            <w:r>
              <w:t>tematu</w:t>
            </w:r>
            <w:proofErr w:type="spellEnd"/>
            <w:r>
              <w:t xml:space="preserve">, </w:t>
            </w:r>
            <w:proofErr w:type="spellStart"/>
            <w:r>
              <w:t>ktery</w:t>
            </w:r>
            <w:proofErr w:type="spellEnd"/>
            <w:r>
              <w:t xml:space="preserve"> </w:t>
            </w:r>
            <w:proofErr w:type="spellStart"/>
            <w:r>
              <w:t>usporadame</w:t>
            </w:r>
            <w:proofErr w:type="spellEnd"/>
            <w:r>
              <w:t xml:space="preserve">. </w:t>
            </w:r>
            <w:proofErr w:type="spellStart"/>
            <w:r>
              <w:t>Zaroven</w:t>
            </w:r>
            <w:proofErr w:type="spellEnd"/>
            <w:r>
              <w:t xml:space="preserve"> </w:t>
            </w:r>
            <w:proofErr w:type="spellStart"/>
            <w:r>
              <w:t>prizveme</w:t>
            </w:r>
            <w:proofErr w:type="spellEnd"/>
            <w:r>
              <w:t xml:space="preserve"> </w:t>
            </w:r>
            <w:proofErr w:type="spellStart"/>
            <w:r>
              <w:t>dalsí</w:t>
            </w:r>
            <w:proofErr w:type="spellEnd"/>
            <w:r>
              <w:t xml:space="preserve"> </w:t>
            </w:r>
            <w:proofErr w:type="spellStart"/>
            <w:r>
              <w:t>vyzkumníky</w:t>
            </w:r>
            <w:proofErr w:type="spellEnd"/>
            <w:r>
              <w:t xml:space="preserve">, </w:t>
            </w:r>
            <w:proofErr w:type="spellStart"/>
            <w:r>
              <w:t>pestitele</w:t>
            </w:r>
            <w:proofErr w:type="spellEnd"/>
            <w:r>
              <w:t xml:space="preserve">, ale i </w:t>
            </w:r>
            <w:proofErr w:type="spellStart"/>
            <w:r>
              <w:t>vyrobce</w:t>
            </w:r>
            <w:proofErr w:type="spellEnd"/>
            <w:r>
              <w:t xml:space="preserve"> </w:t>
            </w:r>
            <w:proofErr w:type="spellStart"/>
            <w:r>
              <w:t>biokontrolních</w:t>
            </w:r>
            <w:proofErr w:type="spellEnd"/>
            <w:r>
              <w:t xml:space="preserve"> </w:t>
            </w:r>
            <w:proofErr w:type="spellStart"/>
            <w:r>
              <w:t>pnpravku</w:t>
            </w:r>
            <w:proofErr w:type="spellEnd"/>
            <w:r>
              <w:t xml:space="preserve"> k presentaci jejich </w:t>
            </w:r>
            <w:proofErr w:type="spellStart"/>
            <w:r>
              <w:t>vysledku</w:t>
            </w:r>
            <w:proofErr w:type="spellEnd"/>
            <w:r>
              <w:t xml:space="preserve"> a diskusi k jejich </w:t>
            </w:r>
            <w:proofErr w:type="spellStart"/>
            <w:r>
              <w:t>nejvhodnejsímu</w:t>
            </w:r>
            <w:proofErr w:type="spellEnd"/>
            <w:r>
              <w:t xml:space="preserve"> </w:t>
            </w:r>
            <w:proofErr w:type="spellStart"/>
            <w:r>
              <w:t>vyuzívaní</w:t>
            </w:r>
            <w:proofErr w:type="spellEnd"/>
            <w:r>
              <w:t xml:space="preserve">. </w:t>
            </w:r>
            <w:proofErr w:type="spellStart"/>
            <w:r>
              <w:t>Soucastí</w:t>
            </w:r>
            <w:proofErr w:type="spellEnd"/>
            <w:r>
              <w:t xml:space="preserve"> bude i </w:t>
            </w:r>
            <w:proofErr w:type="spellStart"/>
            <w:r>
              <w:t>udrzitelnost</w:t>
            </w:r>
            <w:proofErr w:type="spellEnd"/>
            <w:r>
              <w:t xml:space="preserve"> </w:t>
            </w:r>
            <w:proofErr w:type="spellStart"/>
            <w:r>
              <w:t>soucasneho</w:t>
            </w:r>
            <w:proofErr w:type="spellEnd"/>
            <w:r>
              <w:t xml:space="preserve"> </w:t>
            </w:r>
            <w:proofErr w:type="spellStart"/>
            <w:r>
              <w:t>zemedelství</w:t>
            </w:r>
            <w:proofErr w:type="spellEnd"/>
            <w:r>
              <w:t>, vliv klimatické změny a omezování pesticidů, jako důležitá současná témata pro rostlinnou produkci.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</w:t>
            </w:r>
            <w:r>
              <w:rPr>
                <w:sz w:val="14"/>
                <w:szCs w:val="14"/>
              </w:rPr>
              <w:t xml:space="preserve"> výsledku podle struktury databáze RIV</w:t>
            </w:r>
          </w:p>
          <w:p w:rsidR="006B1432" w:rsidRDefault="00B162CC">
            <w:pPr>
              <w:pStyle w:val="Jin0"/>
              <w:shd w:val="clear" w:color="auto" w:fill="auto"/>
              <w:ind w:firstLine="140"/>
              <w:jc w:val="both"/>
            </w:pPr>
            <w:r>
              <w:t>W - Uspořádání workshopu</w:t>
            </w:r>
          </w:p>
        </w:tc>
      </w:tr>
    </w:tbl>
    <w:p w:rsidR="006B1432" w:rsidRDefault="00B162C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7613"/>
      </w:tblGrid>
      <w:tr w:rsidR="006B1432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Identifikační číslo</w:t>
            </w:r>
          </w:p>
          <w:p w:rsidR="006B1432" w:rsidRDefault="00B162CC">
            <w:pPr>
              <w:pStyle w:val="Jin0"/>
              <w:shd w:val="clear" w:color="auto" w:fill="auto"/>
            </w:pPr>
            <w:r>
              <w:t>QL24010172-</w:t>
            </w:r>
          </w:p>
          <w:p w:rsidR="006B1432" w:rsidRDefault="00B162CC">
            <w:pPr>
              <w:pStyle w:val="Jin0"/>
              <w:shd w:val="clear" w:color="auto" w:fill="auto"/>
            </w:pPr>
            <w:r>
              <w:t>V12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432" w:rsidRDefault="00B162CC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Nážev</w:t>
            </w:r>
            <w:proofErr w:type="spellEnd"/>
            <w:r>
              <w:rPr>
                <w:sz w:val="14"/>
                <w:szCs w:val="14"/>
              </w:rPr>
              <w:t xml:space="preserve"> výstupu/výsledku</w:t>
            </w:r>
          </w:p>
          <w:p w:rsidR="006B1432" w:rsidRDefault="00B162CC">
            <w:pPr>
              <w:pStyle w:val="Jin0"/>
              <w:shd w:val="clear" w:color="auto" w:fill="auto"/>
              <w:spacing w:line="262" w:lineRule="auto"/>
            </w:pPr>
            <w:r>
              <w:t xml:space="preserve">Způsoby výběru, aplikace a vyhodnocení účinnosti </w:t>
            </w:r>
            <w:proofErr w:type="spellStart"/>
            <w:r>
              <w:t>biokontrolních</w:t>
            </w:r>
            <w:proofErr w:type="spellEnd"/>
            <w:r>
              <w:t xml:space="preserve"> bakteriálních kmenů a komerčních prostředků, které je obsahují.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1464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432" w:rsidRDefault="00B162C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6B1432" w:rsidRDefault="00B162CC">
            <w:pPr>
              <w:pStyle w:val="Jin0"/>
              <w:shd w:val="clear" w:color="auto" w:fill="auto"/>
              <w:spacing w:line="262" w:lineRule="auto"/>
              <w:ind w:right="140" w:firstLine="140"/>
              <w:jc w:val="both"/>
            </w:pPr>
            <w:r>
              <w:t xml:space="preserve">Praktické shrnutí výsledků polních, laboratorních experimentu a literární rešerše k použití, účinnosti a vhodným </w:t>
            </w:r>
            <w:proofErr w:type="spellStart"/>
            <w:r>
              <w:t>plodinam</w:t>
            </w:r>
            <w:proofErr w:type="spellEnd"/>
            <w:r>
              <w:t xml:space="preserve"> pro </w:t>
            </w:r>
            <w:proofErr w:type="spellStart"/>
            <w:r>
              <w:t>vybrane</w:t>
            </w:r>
            <w:proofErr w:type="spellEnd"/>
            <w:r>
              <w:t xml:space="preserve"> </w:t>
            </w:r>
            <w:proofErr w:type="spellStart"/>
            <w:r>
              <w:t>bakterialní</w:t>
            </w:r>
            <w:proofErr w:type="spellEnd"/>
            <w:r>
              <w:t xml:space="preserve"> kmeny a komerční prostředky. </w:t>
            </w:r>
            <w:proofErr w:type="spellStart"/>
            <w:r>
              <w:t>Zobednene</w:t>
            </w:r>
            <w:proofErr w:type="spellEnd"/>
            <w:r>
              <w:t xml:space="preserve"> i </w:t>
            </w:r>
            <w:proofErr w:type="spellStart"/>
            <w:r>
              <w:t>konkretnl</w:t>
            </w:r>
            <w:proofErr w:type="spellEnd"/>
            <w:r>
              <w:t xml:space="preserve"> </w:t>
            </w:r>
            <w:proofErr w:type="spellStart"/>
            <w:r>
              <w:t>navodý</w:t>
            </w:r>
            <w:proofErr w:type="spellEnd"/>
            <w:r>
              <w:t xml:space="preserve"> na </w:t>
            </w:r>
            <w:proofErr w:type="spellStart"/>
            <w:r>
              <w:t>výber</w:t>
            </w:r>
            <w:proofErr w:type="spellEnd"/>
            <w:r>
              <w:t xml:space="preserve"> </w:t>
            </w:r>
            <w:proofErr w:type="spellStart"/>
            <w:r>
              <w:t>vhodneho</w:t>
            </w:r>
            <w:proofErr w:type="spellEnd"/>
            <w:r>
              <w:t xml:space="preserve"> </w:t>
            </w:r>
            <w:proofErr w:type="spellStart"/>
            <w:r>
              <w:t>prostrédku</w:t>
            </w:r>
            <w:proofErr w:type="spellEnd"/>
            <w:r>
              <w:t xml:space="preserve"> </w:t>
            </w:r>
            <w:r>
              <w:t xml:space="preserve">pro </w:t>
            </w:r>
            <w:proofErr w:type="spellStart"/>
            <w:r>
              <w:t>určite</w:t>
            </w:r>
            <w:proofErr w:type="spellEnd"/>
            <w:r>
              <w:t xml:space="preserve"> plodiny a podmínky, hodnoceni dopadu, </w:t>
            </w:r>
            <w:proofErr w:type="spellStart"/>
            <w:r>
              <w:t>ekonomicke</w:t>
            </w:r>
            <w:proofErr w:type="spellEnd"/>
            <w:r>
              <w:t xml:space="preserve"> hodnocení úspory používání pesticidů a hnojiv.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432" w:rsidRDefault="00B162C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Druh výsledku podle struktury </w:t>
            </w:r>
            <w:proofErr w:type="spellStart"/>
            <w:r>
              <w:rPr>
                <w:sz w:val="14"/>
                <w:szCs w:val="14"/>
              </w:rPr>
              <w:t>databáže</w:t>
            </w:r>
            <w:proofErr w:type="spellEnd"/>
            <w:r>
              <w:rPr>
                <w:sz w:val="14"/>
                <w:szCs w:val="14"/>
              </w:rPr>
              <w:t xml:space="preserve"> RIV</w:t>
            </w:r>
          </w:p>
          <w:p w:rsidR="006B1432" w:rsidRDefault="00B162CC">
            <w:pPr>
              <w:pStyle w:val="Jin0"/>
              <w:shd w:val="clear" w:color="auto" w:fill="auto"/>
              <w:ind w:firstLine="140"/>
              <w:jc w:val="both"/>
            </w:pPr>
            <w:proofErr w:type="spellStart"/>
            <w:r>
              <w:t>NmetC</w:t>
            </w:r>
            <w:proofErr w:type="spellEnd"/>
            <w:r>
              <w:t xml:space="preserve"> - Metodiky certifikované oprávněným orgánem</w:t>
            </w:r>
          </w:p>
        </w:tc>
      </w:tr>
    </w:tbl>
    <w:p w:rsidR="006B1432" w:rsidRDefault="006B1432">
      <w:pPr>
        <w:spacing w:after="36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7613"/>
      </w:tblGrid>
      <w:tr w:rsidR="006B1432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6B1432" w:rsidRDefault="00B162CC">
            <w:pPr>
              <w:pStyle w:val="Jin0"/>
              <w:shd w:val="clear" w:color="auto" w:fill="auto"/>
            </w:pPr>
            <w:r>
              <w:t>QL24010172-</w:t>
            </w:r>
          </w:p>
          <w:p w:rsidR="006B1432" w:rsidRDefault="00B162CC">
            <w:pPr>
              <w:pStyle w:val="Jin0"/>
              <w:shd w:val="clear" w:color="auto" w:fill="auto"/>
            </w:pPr>
            <w:r>
              <w:t>V14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Název </w:t>
            </w:r>
            <w:r>
              <w:rPr>
                <w:sz w:val="14"/>
                <w:szCs w:val="14"/>
              </w:rPr>
              <w:t>výstupu/výsledku</w:t>
            </w:r>
          </w:p>
          <w:p w:rsidR="006B1432" w:rsidRDefault="00B162CC">
            <w:pPr>
              <w:pStyle w:val="Jin0"/>
              <w:shd w:val="clear" w:color="auto" w:fill="auto"/>
              <w:spacing w:line="266" w:lineRule="auto"/>
            </w:pPr>
            <w:r>
              <w:t xml:space="preserve">Patentová přihláška: Směs podpůrných bakterií formulovaná do </w:t>
            </w:r>
            <w:proofErr w:type="spellStart"/>
            <w:r>
              <w:t>biokontrolního</w:t>
            </w:r>
            <w:proofErr w:type="spellEnd"/>
            <w:r>
              <w:t xml:space="preserve"> prostředku pro ošetření plodin proti patogenním mikroorganismům.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6B1432" w:rsidRDefault="00B162CC">
            <w:pPr>
              <w:pStyle w:val="Jin0"/>
              <w:shd w:val="clear" w:color="auto" w:fill="auto"/>
              <w:spacing w:line="264" w:lineRule="auto"/>
              <w:ind w:right="140" w:firstLine="140"/>
              <w:jc w:val="both"/>
            </w:pPr>
            <w:proofErr w:type="spellStart"/>
            <w:r>
              <w:t>Souhrnne</w:t>
            </w:r>
            <w:proofErr w:type="spellEnd"/>
            <w:r>
              <w:t xml:space="preserve"> </w:t>
            </w:r>
            <w:proofErr w:type="spellStart"/>
            <w:r>
              <w:t>vysledky</w:t>
            </w:r>
            <w:proofErr w:type="spellEnd"/>
            <w:r>
              <w:t xml:space="preserve"> s </w:t>
            </w:r>
            <w:proofErr w:type="spellStart"/>
            <w:r>
              <w:t>testovaním</w:t>
            </w:r>
            <w:proofErr w:type="spellEnd"/>
            <w:r>
              <w:t xml:space="preserve"> </w:t>
            </w:r>
            <w:proofErr w:type="spellStart"/>
            <w:r>
              <w:t>nasich</w:t>
            </w:r>
            <w:proofErr w:type="spellEnd"/>
            <w:r>
              <w:t xml:space="preserve"> </w:t>
            </w:r>
            <w:proofErr w:type="spellStart"/>
            <w:r>
              <w:t>novych</w:t>
            </w:r>
            <w:proofErr w:type="spellEnd"/>
            <w:r>
              <w:t xml:space="preserve"> kmenu v polních </w:t>
            </w:r>
            <w:proofErr w:type="spellStart"/>
            <w:r>
              <w:t>podmínkach</w:t>
            </w:r>
            <w:proofErr w:type="spellEnd"/>
            <w:r>
              <w:t xml:space="preserve"> </w:t>
            </w:r>
            <w:proofErr w:type="spellStart"/>
            <w:r>
              <w:t>vcetne</w:t>
            </w:r>
            <w:proofErr w:type="spellEnd"/>
            <w:r>
              <w:t xml:space="preserve"> </w:t>
            </w:r>
            <w:proofErr w:type="spellStart"/>
            <w:r>
              <w:t>novych</w:t>
            </w:r>
            <w:proofErr w:type="spellEnd"/>
            <w:r>
              <w:t xml:space="preserve">, ale i předchozích </w:t>
            </w:r>
            <w:proofErr w:type="spellStart"/>
            <w:r>
              <w:t>zkuseností</w:t>
            </w:r>
            <w:proofErr w:type="spellEnd"/>
            <w:r>
              <w:t xml:space="preserve"> se </w:t>
            </w:r>
            <w:proofErr w:type="spellStart"/>
            <w:r>
              <w:t>zpusobem</w:t>
            </w:r>
            <w:proofErr w:type="spellEnd"/>
            <w:r>
              <w:t xml:space="preserve"> </w:t>
            </w:r>
            <w:proofErr w:type="spellStart"/>
            <w:r>
              <w:t>pnpravy</w:t>
            </w:r>
            <w:proofErr w:type="spellEnd"/>
            <w:r>
              <w:t xml:space="preserve"> a formulace </w:t>
            </w:r>
            <w:proofErr w:type="spellStart"/>
            <w:r>
              <w:t>bakterialnlho</w:t>
            </w:r>
            <w:proofErr w:type="spellEnd"/>
            <w:r>
              <w:t xml:space="preserve"> inokula pro aplikaci do </w:t>
            </w:r>
            <w:proofErr w:type="gramStart"/>
            <w:r>
              <w:t>pudy</w:t>
            </w:r>
            <w:proofErr w:type="gramEnd"/>
            <w:r>
              <w:t xml:space="preserve"> budou </w:t>
            </w:r>
            <w:proofErr w:type="spellStart"/>
            <w:r>
              <w:t>realižovány</w:t>
            </w:r>
            <w:proofErr w:type="spellEnd"/>
            <w:r>
              <w:t xml:space="preserve"> do produktu, pro který vypracujeme patentovou přihlášku.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6B1432" w:rsidRDefault="00B162CC">
            <w:pPr>
              <w:pStyle w:val="Jin0"/>
              <w:shd w:val="clear" w:color="auto" w:fill="auto"/>
              <w:ind w:firstLine="140"/>
              <w:jc w:val="both"/>
            </w:pPr>
            <w:r>
              <w:t xml:space="preserve">O - Ostatní </w:t>
            </w:r>
            <w:r>
              <w:t>výsledky</w:t>
            </w:r>
          </w:p>
        </w:tc>
      </w:tr>
    </w:tbl>
    <w:p w:rsidR="006B1432" w:rsidRDefault="006B1432">
      <w:pPr>
        <w:spacing w:after="36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8"/>
        <w:gridCol w:w="7598"/>
      </w:tblGrid>
      <w:tr w:rsidR="006B1432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6B1432" w:rsidRDefault="00B162CC">
            <w:pPr>
              <w:pStyle w:val="Jin0"/>
              <w:shd w:val="clear" w:color="auto" w:fill="auto"/>
            </w:pPr>
            <w:r>
              <w:t>QL24010172-</w:t>
            </w:r>
          </w:p>
          <w:p w:rsidR="006B1432" w:rsidRDefault="00B162CC">
            <w:pPr>
              <w:pStyle w:val="Jin0"/>
              <w:shd w:val="clear" w:color="auto" w:fill="auto"/>
            </w:pPr>
            <w:r>
              <w:t>V15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6B1432" w:rsidRDefault="00B162CC">
            <w:pPr>
              <w:pStyle w:val="Jin0"/>
              <w:shd w:val="clear" w:color="auto" w:fill="auto"/>
              <w:spacing w:line="262" w:lineRule="auto"/>
            </w:pPr>
            <w:r>
              <w:t xml:space="preserve">Predikční model vlivu vnesených mikrobiálních </w:t>
            </w:r>
            <w:proofErr w:type="spellStart"/>
            <w:r>
              <w:t>biokontrolních</w:t>
            </w:r>
            <w:proofErr w:type="spellEnd"/>
            <w:r>
              <w:t xml:space="preserve"> prostředků na </w:t>
            </w:r>
            <w:proofErr w:type="spellStart"/>
            <w:r>
              <w:t>mikrobiomy</w:t>
            </w:r>
            <w:proofErr w:type="spellEnd"/>
            <w:r>
              <w:t xml:space="preserve"> rostlin a půdy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1978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6B1432" w:rsidRDefault="00B162CC">
            <w:pPr>
              <w:pStyle w:val="Jin0"/>
              <w:shd w:val="clear" w:color="auto" w:fill="auto"/>
              <w:spacing w:line="262" w:lineRule="auto"/>
              <w:ind w:right="140" w:firstLine="140"/>
              <w:jc w:val="both"/>
            </w:pPr>
            <w:r>
              <w:t xml:space="preserve">Soubor </w:t>
            </w:r>
            <w:proofErr w:type="spellStart"/>
            <w:r>
              <w:t>vsech</w:t>
            </w:r>
            <w:proofErr w:type="spellEnd"/>
            <w:r>
              <w:t xml:space="preserve"> </w:t>
            </w:r>
            <w:proofErr w:type="spellStart"/>
            <w:r>
              <w:t>mikrobiomťi</w:t>
            </w:r>
            <w:proofErr w:type="spellEnd"/>
            <w:r>
              <w:t xml:space="preserve"> </w:t>
            </w:r>
            <w:proofErr w:type="spellStart"/>
            <w:r>
              <w:t>ponzenych</w:t>
            </w:r>
            <w:proofErr w:type="spellEnd"/>
            <w:r>
              <w:t xml:space="preserve"> v rámci </w:t>
            </w:r>
            <w:proofErr w:type="spellStart"/>
            <w:r>
              <w:t>résení</w:t>
            </w:r>
            <w:proofErr w:type="spellEnd"/>
            <w:r>
              <w:t xml:space="preserve"> projektu, </w:t>
            </w:r>
            <w:r>
              <w:t xml:space="preserve">kde se pracovalo s vnesením mikroorganismu pro </w:t>
            </w:r>
            <w:proofErr w:type="spellStart"/>
            <w:r>
              <w:t>potlacenl</w:t>
            </w:r>
            <w:proofErr w:type="spellEnd"/>
            <w:r>
              <w:t xml:space="preserve"> patogenu v polních </w:t>
            </w:r>
            <w:proofErr w:type="spellStart"/>
            <w:r>
              <w:t>podmínkach</w:t>
            </w:r>
            <w:proofErr w:type="spellEnd"/>
            <w:r>
              <w:t xml:space="preserve"> bude podroben </w:t>
            </w:r>
            <w:proofErr w:type="spellStart"/>
            <w:r>
              <w:t>analyze</w:t>
            </w:r>
            <w:proofErr w:type="spellEnd"/>
            <w:r>
              <w:t xml:space="preserve"> </w:t>
            </w:r>
            <w:proofErr w:type="spellStart"/>
            <w:r>
              <w:t>zalozene</w:t>
            </w:r>
            <w:proofErr w:type="spellEnd"/>
            <w:r>
              <w:t xml:space="preserve"> na co-</w:t>
            </w:r>
            <w:proofErr w:type="spellStart"/>
            <w:r>
              <w:t>occurrence</w:t>
            </w:r>
            <w:proofErr w:type="spellEnd"/>
            <w:r>
              <w:t xml:space="preserve"> </w:t>
            </w:r>
            <w:proofErr w:type="spellStart"/>
            <w:r>
              <w:t>networks</w:t>
            </w:r>
            <w:proofErr w:type="spellEnd"/>
            <w:r>
              <w:t xml:space="preserve">, ale i na </w:t>
            </w:r>
            <w:proofErr w:type="spellStart"/>
            <w:r>
              <w:t>dalsích</w:t>
            </w:r>
            <w:proofErr w:type="spellEnd"/>
            <w:r>
              <w:t xml:space="preserve"> algoritmech ukazujících </w:t>
            </w:r>
            <w:proofErr w:type="spellStart"/>
            <w:r>
              <w:t>spolecne</w:t>
            </w:r>
            <w:proofErr w:type="spellEnd"/>
            <w:r>
              <w:t xml:space="preserve"> skupiny mikroorganismu pro </w:t>
            </w:r>
            <w:proofErr w:type="spellStart"/>
            <w:r>
              <w:t>urcite</w:t>
            </w:r>
            <w:proofErr w:type="spellEnd"/>
            <w:r>
              <w:t xml:space="preserve"> situace v tomto </w:t>
            </w:r>
            <w:proofErr w:type="spellStart"/>
            <w:r>
              <w:t>pnpade</w:t>
            </w:r>
            <w:proofErr w:type="spellEnd"/>
            <w:r>
              <w:t xml:space="preserve"> </w:t>
            </w:r>
            <w:proofErr w:type="spellStart"/>
            <w:r>
              <w:t>pred</w:t>
            </w:r>
            <w:r>
              <w:t>evsím</w:t>
            </w:r>
            <w:proofErr w:type="spellEnd"/>
            <w:r>
              <w:t xml:space="preserve"> druhy plodin a patogenních mikroorganismu. </w:t>
            </w:r>
            <w:proofErr w:type="spellStart"/>
            <w:r>
              <w:t>Zjistene</w:t>
            </w:r>
            <w:proofErr w:type="spellEnd"/>
            <w:r>
              <w:t xml:space="preserve"> souvislosti budou </w:t>
            </w:r>
            <w:proofErr w:type="spellStart"/>
            <w:r>
              <w:t>namodelovany</w:t>
            </w:r>
            <w:proofErr w:type="spellEnd"/>
            <w:r>
              <w:t xml:space="preserve"> a propojeny s </w:t>
            </w:r>
            <w:proofErr w:type="spellStart"/>
            <w:r>
              <w:t>pťidními</w:t>
            </w:r>
            <w:proofErr w:type="spellEnd"/>
            <w:r>
              <w:t xml:space="preserve"> charakteristikami tak, aby se daly </w:t>
            </w:r>
            <w:proofErr w:type="spellStart"/>
            <w:r>
              <w:t>pouzit</w:t>
            </w:r>
            <w:proofErr w:type="spellEnd"/>
            <w:r>
              <w:t xml:space="preserve"> </w:t>
            </w:r>
            <w:proofErr w:type="gramStart"/>
            <w:r>
              <w:t>ke</w:t>
            </w:r>
            <w:proofErr w:type="gramEnd"/>
            <w:r>
              <w:t xml:space="preserve"> zobecnění.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6B1432" w:rsidRDefault="00B162CC">
            <w:pPr>
              <w:pStyle w:val="Jin0"/>
              <w:shd w:val="clear" w:color="auto" w:fill="auto"/>
              <w:ind w:firstLine="140"/>
              <w:jc w:val="both"/>
            </w:pPr>
            <w:r>
              <w:t>R - Software</w:t>
            </w:r>
          </w:p>
        </w:tc>
      </w:tr>
    </w:tbl>
    <w:p w:rsidR="006B1432" w:rsidRDefault="00B162CC">
      <w:pPr>
        <w:spacing w:line="1" w:lineRule="exact"/>
        <w:rPr>
          <w:sz w:val="2"/>
          <w:szCs w:val="2"/>
        </w:rPr>
      </w:pPr>
      <w:r>
        <w:br w:type="page"/>
      </w:r>
    </w:p>
    <w:p w:rsidR="006B1432" w:rsidRDefault="00B162C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6"/>
        </w:tabs>
        <w:spacing w:after="260"/>
      </w:pPr>
      <w:bookmarkStart w:id="7" w:name="bookmark6"/>
      <w:r>
        <w:lastRenderedPageBreak/>
        <w:t xml:space="preserve">Identifikační údaje </w:t>
      </w:r>
      <w:r>
        <w:t>účastníků</w:t>
      </w:r>
      <w:bookmarkEnd w:id="7"/>
    </w:p>
    <w:p w:rsidR="006B1432" w:rsidRDefault="00B162CC">
      <w:pPr>
        <w:pStyle w:val="Titulektabulky0"/>
        <w:shd w:val="clear" w:color="auto" w:fill="auto"/>
      </w:pPr>
      <w:r>
        <w:t xml:space="preserve">Hlavní příjemce - [P] 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4"/>
        <w:gridCol w:w="6053"/>
      </w:tblGrid>
      <w:tr w:rsidR="006B143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IČ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Obchodní jméno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0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1432" w:rsidRDefault="00B162CC">
            <w:pPr>
              <w:pStyle w:val="Jin0"/>
              <w:shd w:val="clear" w:color="auto" w:fill="auto"/>
              <w:ind w:firstLine="140"/>
            </w:pPr>
            <w:r>
              <w:t>00027006</w:t>
            </w:r>
          </w:p>
        </w:tc>
        <w:tc>
          <w:tcPr>
            <w:tcW w:w="60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</w:pPr>
            <w:r>
              <w:t xml:space="preserve">Výzkumný ústav rostlinné výroby, </w:t>
            </w:r>
            <w:proofErr w:type="spellStart"/>
            <w:proofErr w:type="gramStart"/>
            <w:r>
              <w:t>v.v.</w:t>
            </w:r>
            <w:proofErr w:type="gramEnd"/>
            <w:r>
              <w:t>i</w:t>
            </w:r>
            <w:proofErr w:type="spellEnd"/>
            <w:r>
              <w:t>.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organizační jednotky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Organizační jednotka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Právní forma</w:t>
            </w:r>
          </w:p>
          <w:p w:rsidR="006B1432" w:rsidRDefault="00B162CC">
            <w:pPr>
              <w:pStyle w:val="Jin0"/>
              <w:shd w:val="clear" w:color="auto" w:fill="auto"/>
            </w:pPr>
            <w:r>
              <w:t xml:space="preserve">VVI - Veřejná výzkumná instituce (zákon č. 341/2005 </w:t>
            </w:r>
            <w:r>
              <w:t>Sb., o veřejných výzkumných institucích)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Typ organizace</w:t>
            </w:r>
          </w:p>
          <w:p w:rsidR="006B1432" w:rsidRDefault="00B162CC">
            <w:pPr>
              <w:pStyle w:val="Jin0"/>
              <w:shd w:val="clear" w:color="auto" w:fill="auto"/>
              <w:ind w:firstLine="140"/>
            </w:pPr>
            <w:r>
              <w:t>VO - Výzkumná organizace</w:t>
            </w:r>
          </w:p>
        </w:tc>
        <w:tc>
          <w:tcPr>
            <w:tcW w:w="6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</w:tr>
    </w:tbl>
    <w:p w:rsidR="006B1432" w:rsidRDefault="006B1432">
      <w:pPr>
        <w:spacing w:after="246" w:line="14" w:lineRule="exact"/>
      </w:pPr>
    </w:p>
    <w:p w:rsidR="006B1432" w:rsidRDefault="00B162CC">
      <w:pPr>
        <w:pStyle w:val="Titulektabulky0"/>
        <w:shd w:val="clear" w:color="auto" w:fill="auto"/>
      </w:pPr>
      <w:r>
        <w:t>Další účastník - [D] "LUBÍ" spol. s 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8"/>
        <w:gridCol w:w="4469"/>
      </w:tblGrid>
      <w:tr w:rsidR="006B143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432" w:rsidRDefault="00B162CC">
            <w:pPr>
              <w:pStyle w:val="Jin0"/>
              <w:shd w:val="clear" w:color="auto" w:fill="auto"/>
              <w:spacing w:after="4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IČ</w:t>
            </w:r>
          </w:p>
          <w:p w:rsidR="006B1432" w:rsidRDefault="00B162CC">
            <w:pPr>
              <w:pStyle w:val="Jin0"/>
              <w:shd w:val="clear" w:color="auto" w:fill="auto"/>
              <w:ind w:firstLine="140"/>
            </w:pPr>
            <w:r>
              <w:t>46973940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spacing w:line="360" w:lineRule="auto"/>
            </w:pPr>
            <w:r>
              <w:rPr>
                <w:sz w:val="14"/>
                <w:szCs w:val="14"/>
              </w:rPr>
              <w:t xml:space="preserve">Obchodní jméno </w:t>
            </w:r>
            <w:r>
              <w:t>"LUBÍ" spol. s r.o.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organizační jednotky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Organizační jednotka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Právní forma</w:t>
            </w:r>
          </w:p>
          <w:p w:rsidR="006B1432" w:rsidRDefault="00B162CC">
            <w:pPr>
              <w:pStyle w:val="Jin0"/>
              <w:shd w:val="clear" w:color="auto" w:fill="auto"/>
              <w:spacing w:line="266" w:lineRule="auto"/>
            </w:pPr>
            <w:r>
              <w:t xml:space="preserve">POO - Právnická osoba </w:t>
            </w:r>
            <w:r>
              <w:t>zapsaná v obchodním rejstříku (zákon č. 304/2013 Sb., o veřejných rejstřících právnických a fyzických osob)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Typ organizace</w:t>
            </w:r>
          </w:p>
          <w:p w:rsidR="006B1432" w:rsidRDefault="00B162CC">
            <w:pPr>
              <w:pStyle w:val="Jin0"/>
              <w:shd w:val="clear" w:color="auto" w:fill="auto"/>
            </w:pPr>
            <w:r>
              <w:t>MP - Malý podnik</w:t>
            </w:r>
          </w:p>
        </w:tc>
      </w:tr>
    </w:tbl>
    <w:p w:rsidR="006B1432" w:rsidRDefault="006B1432">
      <w:pPr>
        <w:spacing w:after="30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3"/>
        <w:gridCol w:w="4963"/>
      </w:tblGrid>
      <w:tr w:rsidR="006B1432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9086" w:type="dxa"/>
            <w:gridSpan w:val="2"/>
            <w:shd w:val="clear" w:color="auto" w:fill="FFFFFF"/>
          </w:tcPr>
          <w:p w:rsidR="006B1432" w:rsidRDefault="00B162CC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Další účastník - [D] Ing. Pavlína Buršíková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432" w:rsidRDefault="00B162CC">
            <w:pPr>
              <w:pStyle w:val="Jin0"/>
              <w:shd w:val="clear" w:color="auto" w:fill="auto"/>
              <w:spacing w:after="4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IČ</w:t>
            </w:r>
          </w:p>
          <w:p w:rsidR="006B1432" w:rsidRDefault="00B162CC">
            <w:pPr>
              <w:pStyle w:val="Jin0"/>
              <w:shd w:val="clear" w:color="auto" w:fill="auto"/>
              <w:ind w:firstLine="140"/>
            </w:pPr>
            <w:r>
              <w:t>03910296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Obchodní jméno</w:t>
            </w:r>
          </w:p>
          <w:p w:rsidR="006B1432" w:rsidRDefault="00B162CC">
            <w:pPr>
              <w:pStyle w:val="Jin0"/>
              <w:shd w:val="clear" w:color="auto" w:fill="auto"/>
            </w:pPr>
            <w:r>
              <w:t>Ing. Pavlína Buršíková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Kód organizační </w:t>
            </w:r>
            <w:r>
              <w:rPr>
                <w:sz w:val="14"/>
                <w:szCs w:val="14"/>
              </w:rPr>
              <w:t>jednotky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Organizační jednotka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432" w:rsidRDefault="00B162CC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Právní forma</w:t>
            </w:r>
          </w:p>
          <w:p w:rsidR="006B1432" w:rsidRDefault="00B162CC">
            <w:pPr>
              <w:pStyle w:val="Jin0"/>
              <w:shd w:val="clear" w:color="auto" w:fill="auto"/>
            </w:pPr>
            <w:r>
              <w:t xml:space="preserve">FOI - podnikatel - fyzická osoba (zákon č 89/2012 </w:t>
            </w:r>
            <w:proofErr w:type="spellStart"/>
            <w:r>
              <w:t>Sb</w:t>
            </w:r>
            <w:proofErr w:type="spellEnd"/>
            <w:r>
              <w:t>, Občanský zákoník)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Typ organizace</w:t>
            </w:r>
          </w:p>
          <w:p w:rsidR="006B1432" w:rsidRDefault="00B162CC">
            <w:pPr>
              <w:pStyle w:val="Jin0"/>
              <w:shd w:val="clear" w:color="auto" w:fill="auto"/>
              <w:ind w:firstLine="140"/>
            </w:pPr>
            <w:r>
              <w:t>MP - Malý podnik</w:t>
            </w: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</w:tr>
    </w:tbl>
    <w:p w:rsidR="006B1432" w:rsidRDefault="00B162CC">
      <w:pPr>
        <w:spacing w:line="1" w:lineRule="exact"/>
        <w:rPr>
          <w:sz w:val="2"/>
          <w:szCs w:val="2"/>
        </w:rPr>
      </w:pPr>
      <w:r>
        <w:br w:type="page"/>
      </w:r>
    </w:p>
    <w:p w:rsidR="006B1432" w:rsidRDefault="00B162C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6"/>
        </w:tabs>
        <w:spacing w:after="80"/>
      </w:pPr>
      <w:bookmarkStart w:id="8" w:name="bookmark7"/>
      <w:r>
        <w:lastRenderedPageBreak/>
        <w:t>Náklady</w:t>
      </w:r>
      <w:bookmarkEnd w:id="8"/>
    </w:p>
    <w:p w:rsidR="006B1432" w:rsidRDefault="00B162CC">
      <w:pPr>
        <w:pStyle w:val="Zkladntext1"/>
        <w:shd w:val="clear" w:color="auto" w:fill="auto"/>
        <w:spacing w:after="260" w:line="240" w:lineRule="auto"/>
        <w:ind w:left="340"/>
        <w:jc w:val="left"/>
      </w:pPr>
      <w:r>
        <w:t>(uvedené údaje jsou v Kč, závazné parametry tučně v rámečku)</w:t>
      </w:r>
    </w:p>
    <w:p w:rsidR="006B1432" w:rsidRDefault="00B162CC">
      <w:pPr>
        <w:pStyle w:val="Titulektabulky0"/>
        <w:shd w:val="clear" w:color="auto" w:fill="auto"/>
      </w:pPr>
      <w:r>
        <w:t>Projekt — QL24010172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9"/>
        <w:gridCol w:w="1070"/>
        <w:gridCol w:w="1061"/>
        <w:gridCol w:w="1066"/>
        <w:gridCol w:w="1066"/>
        <w:gridCol w:w="1066"/>
        <w:gridCol w:w="1579"/>
      </w:tblGrid>
      <w:tr w:rsidR="006B143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432" w:rsidRDefault="00B162C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432" w:rsidRDefault="00B162C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432" w:rsidRDefault="00B162C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432" w:rsidRDefault="00B162C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432" w:rsidRDefault="00B162C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Celkem</w:t>
            </w:r>
          </w:p>
          <w:p w:rsidR="006B1432" w:rsidRDefault="00B162C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spacing w:line="266" w:lineRule="auto"/>
            </w:pPr>
            <w:r>
              <w:t>Náklady projektu celkem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B162CC">
            <w:pPr>
              <w:pStyle w:val="Jin0"/>
              <w:shd w:val="clear" w:color="auto" w:fill="auto"/>
              <w:jc w:val="center"/>
            </w:pPr>
            <w:r>
              <w:t>3 015 000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B162CC">
            <w:pPr>
              <w:pStyle w:val="Jin0"/>
              <w:shd w:val="clear" w:color="auto" w:fill="auto"/>
              <w:jc w:val="center"/>
            </w:pPr>
            <w:r>
              <w:t>3 595 000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B162CC">
            <w:pPr>
              <w:pStyle w:val="Jin0"/>
              <w:shd w:val="clear" w:color="auto" w:fill="auto"/>
              <w:jc w:val="center"/>
            </w:pPr>
            <w:r>
              <w:t>3 665 000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B162CC">
            <w:pPr>
              <w:pStyle w:val="Jin0"/>
              <w:shd w:val="clear" w:color="auto" w:fill="auto"/>
              <w:jc w:val="center"/>
            </w:pPr>
            <w:r>
              <w:t>3 740 000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B162CC">
            <w:pPr>
              <w:pStyle w:val="Jin0"/>
              <w:shd w:val="clear" w:color="auto" w:fill="auto"/>
              <w:jc w:val="center"/>
            </w:pPr>
            <w:r>
              <w:t>3 815 000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432" w:rsidRDefault="00B162C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17 830 000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</w:pPr>
            <w:r>
              <w:t>Výše podpory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</w:pPr>
            <w:r>
              <w:rPr>
                <w:b/>
                <w:bCs/>
              </w:rPr>
              <w:t>2 535 750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</w:pPr>
            <w:r>
              <w:rPr>
                <w:b/>
                <w:bCs/>
              </w:rPr>
              <w:t>3 027 000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</w:pPr>
            <w:r>
              <w:rPr>
                <w:b/>
                <w:bCs/>
              </w:rPr>
              <w:t>3 079 500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</w:pPr>
            <w:r>
              <w:rPr>
                <w:b/>
                <w:bCs/>
              </w:rPr>
              <w:t>3 135 750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</w:pPr>
            <w:r>
              <w:rPr>
                <w:b/>
                <w:bCs/>
              </w:rPr>
              <w:t>3 192 000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14 970 000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</w:pPr>
            <w:r>
              <w:t>Maximální intenzita</w:t>
            </w:r>
          </w:p>
          <w:p w:rsidR="006B1432" w:rsidRDefault="00B162CC">
            <w:pPr>
              <w:pStyle w:val="Jin0"/>
              <w:shd w:val="clear" w:color="auto" w:fill="auto"/>
            </w:pPr>
            <w:r>
              <w:t>podpory projektu</w:t>
            </w:r>
          </w:p>
        </w:tc>
        <w:tc>
          <w:tcPr>
            <w:tcW w:w="6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432" w:rsidRDefault="00B162C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85 %</w:t>
            </w:r>
          </w:p>
        </w:tc>
      </w:tr>
    </w:tbl>
    <w:p w:rsidR="006B1432" w:rsidRDefault="006B1432">
      <w:pPr>
        <w:spacing w:after="346" w:line="14" w:lineRule="exact"/>
      </w:pPr>
    </w:p>
    <w:p w:rsidR="006B1432" w:rsidRDefault="00B162CC">
      <w:pPr>
        <w:pStyle w:val="Titulektabulky0"/>
        <w:shd w:val="clear" w:color="auto" w:fill="auto"/>
      </w:pPr>
      <w:r>
        <w:t xml:space="preserve">Hlavní příjemce — [P] 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9"/>
        <w:gridCol w:w="1070"/>
        <w:gridCol w:w="1061"/>
        <w:gridCol w:w="1066"/>
        <w:gridCol w:w="1066"/>
        <w:gridCol w:w="1066"/>
        <w:gridCol w:w="1579"/>
      </w:tblGrid>
      <w:tr w:rsidR="006B1432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432" w:rsidRDefault="00B162C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432" w:rsidRDefault="00B162C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432" w:rsidRDefault="00B162C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432" w:rsidRDefault="00B162C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432" w:rsidRDefault="00B162C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Celkem</w:t>
            </w:r>
          </w:p>
          <w:p w:rsidR="006B1432" w:rsidRDefault="00B162C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</w:pPr>
            <w:r>
              <w:t>Osobní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6 409 000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432" w:rsidRDefault="00B162CC">
            <w:pPr>
              <w:pStyle w:val="Jin0"/>
              <w:shd w:val="clear" w:color="auto" w:fill="auto"/>
            </w:pPr>
            <w:r>
              <w:t>Subdodávky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0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432" w:rsidRDefault="00B162CC">
            <w:pPr>
              <w:pStyle w:val="Jin0"/>
              <w:shd w:val="clear" w:color="auto" w:fill="auto"/>
              <w:jc w:val="center"/>
            </w:pPr>
            <w:r>
              <w:t>Ostatní přímé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2 111 000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</w:pPr>
            <w:r>
              <w:t>Nepřímé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2 130 000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spacing w:line="262" w:lineRule="auto"/>
            </w:pPr>
            <w:r>
              <w:t xml:space="preserve">Náklady </w:t>
            </w:r>
            <w:r>
              <w:t>projektu celkem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B162CC">
            <w:pPr>
              <w:pStyle w:val="Jin0"/>
              <w:shd w:val="clear" w:color="auto" w:fill="auto"/>
              <w:jc w:val="center"/>
            </w:pPr>
            <w:r>
              <w:t>1 830 000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B162CC">
            <w:pPr>
              <w:pStyle w:val="Jin0"/>
              <w:shd w:val="clear" w:color="auto" w:fill="auto"/>
              <w:jc w:val="center"/>
            </w:pPr>
            <w:r>
              <w:t>2 205 000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B162CC">
            <w:pPr>
              <w:pStyle w:val="Jin0"/>
              <w:shd w:val="clear" w:color="auto" w:fill="auto"/>
              <w:jc w:val="center"/>
            </w:pPr>
            <w:r>
              <w:t>2 205 000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B162CC">
            <w:pPr>
              <w:pStyle w:val="Jin0"/>
              <w:shd w:val="clear" w:color="auto" w:fill="auto"/>
              <w:jc w:val="center"/>
            </w:pPr>
            <w:r>
              <w:t>2 205 000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B162CC">
            <w:pPr>
              <w:pStyle w:val="Jin0"/>
              <w:shd w:val="clear" w:color="auto" w:fill="auto"/>
              <w:jc w:val="center"/>
            </w:pPr>
            <w:r>
              <w:t>2 205 000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432" w:rsidRDefault="00B162C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10 650 000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</w:pPr>
            <w:r>
              <w:t>Výše podpory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1 647 000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1 984 500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1 984 500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1 984 500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1 984 500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9 585 000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spacing w:line="262" w:lineRule="auto"/>
            </w:pPr>
            <w:r>
              <w:t>Způsob výpočtu režijních nákladů</w:t>
            </w:r>
          </w:p>
        </w:tc>
        <w:tc>
          <w:tcPr>
            <w:tcW w:w="6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432" w:rsidRDefault="00B162CC">
            <w:pPr>
              <w:pStyle w:val="Jin0"/>
              <w:shd w:val="clear" w:color="auto" w:fill="auto"/>
              <w:jc w:val="right"/>
            </w:pPr>
            <w:proofErr w:type="spellStart"/>
            <w:r>
              <w:rPr>
                <w:b/>
                <w:bCs/>
              </w:rPr>
              <w:t>Flat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rate</w:t>
            </w:r>
            <w:proofErr w:type="spellEnd"/>
            <w:r>
              <w:rPr>
                <w:b/>
                <w:bCs/>
              </w:rPr>
              <w:t xml:space="preserve"> 25%</w:t>
            </w:r>
          </w:p>
        </w:tc>
      </w:tr>
    </w:tbl>
    <w:p w:rsidR="006B1432" w:rsidRDefault="00B162CC">
      <w:pPr>
        <w:spacing w:line="1" w:lineRule="exact"/>
        <w:rPr>
          <w:sz w:val="2"/>
          <w:szCs w:val="2"/>
        </w:rPr>
      </w:pPr>
      <w:r>
        <w:br w:type="page"/>
      </w:r>
    </w:p>
    <w:p w:rsidR="006B1432" w:rsidRDefault="00B162CC">
      <w:pPr>
        <w:pStyle w:val="Titulektabulky0"/>
        <w:shd w:val="clear" w:color="auto" w:fill="auto"/>
      </w:pPr>
      <w:r>
        <w:lastRenderedPageBreak/>
        <w:t>Další účastník — [D] "LUBÍ" spol. s 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9"/>
        <w:gridCol w:w="1070"/>
        <w:gridCol w:w="1061"/>
        <w:gridCol w:w="1066"/>
        <w:gridCol w:w="1066"/>
        <w:gridCol w:w="1066"/>
        <w:gridCol w:w="1579"/>
      </w:tblGrid>
      <w:tr w:rsidR="006B1432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432" w:rsidRDefault="00B162C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432" w:rsidRDefault="00B162C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432" w:rsidRDefault="00B162C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432" w:rsidRDefault="00B162C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432" w:rsidRDefault="00B162C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Celkem</w:t>
            </w:r>
          </w:p>
          <w:p w:rsidR="006B1432" w:rsidRDefault="00B162C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</w:pPr>
            <w:r>
              <w:t>Osobní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2 290 000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432" w:rsidRDefault="00B162CC">
            <w:pPr>
              <w:pStyle w:val="Jin0"/>
              <w:shd w:val="clear" w:color="auto" w:fill="auto"/>
            </w:pPr>
            <w:r>
              <w:t>Subdodávky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0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jc w:val="center"/>
            </w:pPr>
            <w:r>
              <w:t>Ostatní přímé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538 000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</w:pPr>
            <w:r>
              <w:t>Nepřímé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707000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spacing w:line="262" w:lineRule="auto"/>
            </w:pPr>
            <w:r>
              <w:t>Náklady projektu celkem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B162CC">
            <w:pPr>
              <w:pStyle w:val="Jin0"/>
              <w:shd w:val="clear" w:color="auto" w:fill="auto"/>
              <w:jc w:val="right"/>
            </w:pPr>
            <w:r>
              <w:t>580 000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B162CC">
            <w:pPr>
              <w:pStyle w:val="Jin0"/>
              <w:shd w:val="clear" w:color="auto" w:fill="auto"/>
              <w:jc w:val="right"/>
            </w:pPr>
            <w:r>
              <w:t>685 000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B162CC">
            <w:pPr>
              <w:pStyle w:val="Jin0"/>
              <w:shd w:val="clear" w:color="auto" w:fill="auto"/>
              <w:jc w:val="right"/>
            </w:pPr>
            <w:r>
              <w:t>720 000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B162CC">
            <w:pPr>
              <w:pStyle w:val="Jin0"/>
              <w:shd w:val="clear" w:color="auto" w:fill="auto"/>
              <w:jc w:val="right"/>
            </w:pPr>
            <w:r>
              <w:t>755 000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B162CC">
            <w:pPr>
              <w:pStyle w:val="Jin0"/>
              <w:shd w:val="clear" w:color="auto" w:fill="auto"/>
              <w:jc w:val="right"/>
            </w:pPr>
            <w:r>
              <w:t>795 000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432" w:rsidRDefault="00B162C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3 535000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</w:pPr>
            <w:r>
              <w:t>Výše podpory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435000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513 750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540 000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566250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596 250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2651250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spacing w:line="262" w:lineRule="auto"/>
            </w:pPr>
            <w:r>
              <w:t>Způsob výpočtu režijních nákladů</w:t>
            </w:r>
          </w:p>
        </w:tc>
        <w:tc>
          <w:tcPr>
            <w:tcW w:w="6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432" w:rsidRDefault="00B162CC">
            <w:pPr>
              <w:pStyle w:val="Jin0"/>
              <w:shd w:val="clear" w:color="auto" w:fill="auto"/>
              <w:jc w:val="right"/>
            </w:pPr>
            <w:proofErr w:type="spellStart"/>
            <w:r>
              <w:rPr>
                <w:b/>
                <w:bCs/>
              </w:rPr>
              <w:t>Flat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rate</w:t>
            </w:r>
            <w:proofErr w:type="spellEnd"/>
            <w:r>
              <w:rPr>
                <w:b/>
                <w:bCs/>
              </w:rPr>
              <w:t xml:space="preserve"> 25%</w:t>
            </w:r>
          </w:p>
        </w:tc>
      </w:tr>
    </w:tbl>
    <w:p w:rsidR="006B1432" w:rsidRDefault="006B1432">
      <w:pPr>
        <w:spacing w:after="706" w:line="14" w:lineRule="exact"/>
      </w:pPr>
    </w:p>
    <w:p w:rsidR="006B1432" w:rsidRDefault="00B162CC">
      <w:pPr>
        <w:pStyle w:val="Titulektabulky0"/>
        <w:shd w:val="clear" w:color="auto" w:fill="auto"/>
      </w:pPr>
      <w:r>
        <w:t>Další účastník — [D] Ing. Pavlína Buršíková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9"/>
        <w:gridCol w:w="1070"/>
        <w:gridCol w:w="1061"/>
        <w:gridCol w:w="1066"/>
        <w:gridCol w:w="1066"/>
        <w:gridCol w:w="1066"/>
        <w:gridCol w:w="1579"/>
      </w:tblGrid>
      <w:tr w:rsidR="006B1432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432" w:rsidRDefault="00B162C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432" w:rsidRDefault="00B162C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432" w:rsidRDefault="00B162C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432" w:rsidRDefault="00B162C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432" w:rsidRDefault="00B162C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432" w:rsidRDefault="00B162C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Celkem</w:t>
            </w:r>
          </w:p>
          <w:p w:rsidR="006B1432" w:rsidRDefault="00B162C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</w:pPr>
            <w:r>
              <w:t>Osobní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2 217000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432" w:rsidRDefault="00B162CC">
            <w:pPr>
              <w:pStyle w:val="Jin0"/>
              <w:shd w:val="clear" w:color="auto" w:fill="auto"/>
            </w:pPr>
            <w:r>
              <w:t>Subdodávky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0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jc w:val="center"/>
            </w:pPr>
            <w:r>
              <w:t>Ostatní přímé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699 000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</w:pPr>
            <w:r>
              <w:t>Nepřímé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6B1432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729000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spacing w:line="262" w:lineRule="auto"/>
            </w:pPr>
            <w:r>
              <w:t>Náklady projektu celkem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B162CC">
            <w:pPr>
              <w:pStyle w:val="Jin0"/>
              <w:shd w:val="clear" w:color="auto" w:fill="auto"/>
              <w:jc w:val="right"/>
            </w:pPr>
            <w:r>
              <w:t>605 000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B162CC">
            <w:pPr>
              <w:pStyle w:val="Jin0"/>
              <w:shd w:val="clear" w:color="auto" w:fill="auto"/>
              <w:jc w:val="right"/>
            </w:pPr>
            <w:r>
              <w:t>705 000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B162CC">
            <w:pPr>
              <w:pStyle w:val="Jin0"/>
              <w:shd w:val="clear" w:color="auto" w:fill="auto"/>
              <w:jc w:val="right"/>
            </w:pPr>
            <w:r>
              <w:t>740 000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B162CC">
            <w:pPr>
              <w:pStyle w:val="Jin0"/>
              <w:shd w:val="clear" w:color="auto" w:fill="auto"/>
              <w:jc w:val="right"/>
            </w:pPr>
            <w:r>
              <w:t>780 000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432" w:rsidRDefault="00B162CC">
            <w:pPr>
              <w:pStyle w:val="Jin0"/>
              <w:shd w:val="clear" w:color="auto" w:fill="auto"/>
              <w:jc w:val="right"/>
            </w:pPr>
            <w:r>
              <w:t>815 000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432" w:rsidRDefault="00B162C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3 645 000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</w:pPr>
            <w:r>
              <w:t>Výše podpory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453 750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528 750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555 000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585 000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611250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2 733 750</w:t>
            </w:r>
          </w:p>
        </w:tc>
      </w:tr>
      <w:tr w:rsidR="006B1432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1432" w:rsidRDefault="00B162CC">
            <w:pPr>
              <w:pStyle w:val="Jin0"/>
              <w:shd w:val="clear" w:color="auto" w:fill="auto"/>
              <w:spacing w:line="262" w:lineRule="auto"/>
            </w:pPr>
            <w:r>
              <w:t>Způsob výpočtu režijních nákladů</w:t>
            </w:r>
          </w:p>
        </w:tc>
        <w:tc>
          <w:tcPr>
            <w:tcW w:w="6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432" w:rsidRDefault="00B162CC">
            <w:pPr>
              <w:pStyle w:val="Jin0"/>
              <w:shd w:val="clear" w:color="auto" w:fill="auto"/>
              <w:jc w:val="right"/>
            </w:pPr>
            <w:proofErr w:type="spellStart"/>
            <w:r>
              <w:rPr>
                <w:b/>
                <w:bCs/>
              </w:rPr>
              <w:t>Flat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rate</w:t>
            </w:r>
            <w:proofErr w:type="spellEnd"/>
            <w:r>
              <w:rPr>
                <w:b/>
                <w:bCs/>
              </w:rPr>
              <w:t xml:space="preserve"> 25%</w:t>
            </w:r>
          </w:p>
        </w:tc>
      </w:tr>
    </w:tbl>
    <w:p w:rsidR="006B1432" w:rsidRDefault="006B1432">
      <w:pPr>
        <w:spacing w:line="14" w:lineRule="exact"/>
        <w:sectPr w:rsidR="006B1432">
          <w:headerReference w:type="default" r:id="rId8"/>
          <w:footerReference w:type="default" r:id="rId9"/>
          <w:pgSz w:w="11900" w:h="16840"/>
          <w:pgMar w:top="2828" w:right="1059" w:bottom="3601" w:left="1361" w:header="0" w:footer="3" w:gutter="0"/>
          <w:pgNumType w:start="1"/>
          <w:cols w:space="720"/>
          <w:noEndnote/>
          <w:docGrid w:linePitch="360"/>
        </w:sectPr>
      </w:pPr>
    </w:p>
    <w:p w:rsidR="006B1432" w:rsidRDefault="00B162C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6"/>
        </w:tabs>
        <w:spacing w:after="0"/>
      </w:pPr>
      <w:bookmarkStart w:id="9" w:name="bookmark8"/>
      <w:r>
        <w:lastRenderedPageBreak/>
        <w:t>Další závazné parametry projektu</w:t>
      </w:r>
      <w:bookmarkEnd w:id="9"/>
    </w:p>
    <w:sectPr w:rsidR="006B1432">
      <w:pgSz w:w="11900" w:h="16840"/>
      <w:pgMar w:top="2828" w:right="6092" w:bottom="2828" w:left="13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2CC" w:rsidRDefault="00B162CC">
      <w:r>
        <w:separator/>
      </w:r>
    </w:p>
  </w:endnote>
  <w:endnote w:type="continuationSeparator" w:id="0">
    <w:p w:rsidR="00B162CC" w:rsidRDefault="00B16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432" w:rsidRDefault="00B162C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5511165</wp:posOffset>
              </wp:positionH>
              <wp:positionV relativeFrom="page">
                <wp:posOffset>9876155</wp:posOffset>
              </wp:positionV>
              <wp:extent cx="1329055" cy="36576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657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1432" w:rsidRDefault="00B162C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F-372, verze 4, revize 231222</w:t>
                          </w:r>
                        </w:p>
                        <w:p w:rsidR="006B1432" w:rsidRDefault="00B162C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Veřejný</w:t>
                          </w:r>
                        </w:p>
                        <w:p w:rsidR="006B1432" w:rsidRDefault="00B162C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21207" w:rsidRPr="00121207">
                            <w:rPr>
                              <w:rFonts w:ascii="Cambria" w:eastAsia="Cambria" w:hAnsi="Cambria" w:cs="Cambria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 / 10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433.95pt;margin-top:777.65pt;width:104.65pt;height:28.8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" filled="f" stroked="f">
              <v:textbox style="mso-fit-shape-to-text:t" inset="0,0,0,0">
                <w:txbxContent>
                  <w:p w:rsidR="006B1432" w:rsidRDefault="00B162C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F-372, verze 4, revize 231222</w:t>
                    </w:r>
                  </w:p>
                  <w:p w:rsidR="006B1432" w:rsidRDefault="00B162C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Veřejný</w:t>
                    </w:r>
                  </w:p>
                  <w:p w:rsidR="006B1432" w:rsidRDefault="00B162C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21207" w:rsidRPr="00121207">
                      <w:rPr>
                        <w:rFonts w:ascii="Cambria" w:eastAsia="Cambria" w:hAnsi="Cambria" w:cs="Cambria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 /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2CC" w:rsidRDefault="00B162CC"/>
  </w:footnote>
  <w:footnote w:type="continuationSeparator" w:id="0">
    <w:p w:rsidR="00B162CC" w:rsidRDefault="00B162C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432" w:rsidRDefault="00B162C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763905</wp:posOffset>
              </wp:positionH>
              <wp:positionV relativeFrom="page">
                <wp:posOffset>859790</wp:posOffset>
              </wp:positionV>
              <wp:extent cx="548640" cy="3778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" cy="377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1432" w:rsidRDefault="00B162CC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548640" cy="377825"/>
                                <wp:effectExtent l="0" t="0" r="0" b="0"/>
                                <wp:docPr id="2" name="Picutr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48640" cy="377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0.149999999999999pt;margin-top:67.700000000000003pt;width:43.200000000000003pt;height:29.75pt;z-index:-18874406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48640" cy="377825"/>
                          <wp:docPr id="4" name="Picutre 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548640" cy="37782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1135380</wp:posOffset>
              </wp:positionH>
              <wp:positionV relativeFrom="page">
                <wp:posOffset>1280795</wp:posOffset>
              </wp:positionV>
              <wp:extent cx="1329055" cy="7937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1432" w:rsidRDefault="00B162CC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E20"/>
                              <w:sz w:val="13"/>
                              <w:szCs w:val="13"/>
                            </w:rPr>
                            <w:t>MINISTERSTVO ZEMĚDĚLSTVÍ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89.400000000000006pt;margin-top:100.84999999999999pt;width:104.65000000000001pt;height:6.2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E2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MINISTERSTVO ZEMĚDĚLSTVÍ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73352"/>
    <w:multiLevelType w:val="multilevel"/>
    <w:tmpl w:val="F8D2329A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B1432"/>
    <w:rsid w:val="00121207"/>
    <w:rsid w:val="006B1432"/>
    <w:rsid w:val="00B1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mbria" w:eastAsia="Cambria" w:hAnsi="Cambria" w:cs="Cambria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/>
      <w:jc w:val="right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4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/>
      <w:outlineLvl w:val="1"/>
    </w:pPr>
    <w:rPr>
      <w:rFonts w:ascii="Cambria" w:eastAsia="Cambria" w:hAnsi="Cambria" w:cs="Cambria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mbria" w:eastAsia="Cambria" w:hAnsi="Cambria" w:cs="Cambria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12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120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mbria" w:eastAsia="Cambria" w:hAnsi="Cambria" w:cs="Cambria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/>
      <w:jc w:val="right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4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/>
      <w:outlineLvl w:val="1"/>
    </w:pPr>
    <w:rPr>
      <w:rFonts w:ascii="Cambria" w:eastAsia="Cambria" w:hAnsi="Cambria" w:cs="Cambria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mbria" w:eastAsia="Cambria" w:hAnsi="Cambria" w:cs="Cambria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12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120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1839</Words>
  <Characters>10856</Characters>
  <Application>Microsoft Office Word</Application>
  <DocSecurity>0</DocSecurity>
  <Lines>90</Lines>
  <Paragraphs>25</Paragraphs>
  <ScaleCrop>false</ScaleCrop>
  <Company/>
  <LinksUpToDate>false</LinksUpToDate>
  <CharactersWithSpaces>12670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ZÁVAZNÉ PARAMETRY ŘEŠENÍ PROJEKTU</dc:title>
  <dc:subject/>
  <dc:creator/>
  <cp:keywords/>
  <cp:lastModifiedBy>Sakrytova</cp:lastModifiedBy>
  <cp:revision>3</cp:revision>
  <dcterms:created xsi:type="dcterms:W3CDTF">2024-02-19T13:46:00Z</dcterms:created>
  <dcterms:modified xsi:type="dcterms:W3CDTF">2024-02-19T13:47:00Z</dcterms:modified>
</cp:coreProperties>
</file>