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8B" w:rsidRDefault="00271AE9">
      <w:pPr>
        <w:pStyle w:val="Bodytext30"/>
      </w:pPr>
      <w:r>
        <w:rPr>
          <w:rStyle w:val="Bodytext3"/>
        </w:rPr>
        <w:t>DODATEK Č. 1 KE SMLOUVĚ O PROVÁDĚNÍ POZÁRUČNÍCH</w:t>
      </w:r>
      <w:r>
        <w:rPr>
          <w:rStyle w:val="Bodytext3"/>
        </w:rPr>
        <w:br/>
        <w:t>SERVISNÍCH PRACÍ A BEZPEČNOSTNĚ TECHNICKÝCH KONTROL</w:t>
      </w:r>
      <w:r>
        <w:rPr>
          <w:rStyle w:val="Bodytext3"/>
        </w:rPr>
        <w:br/>
        <w:t>ZDRAVOTNICKÉ TECHNIKY</w:t>
      </w:r>
    </w:p>
    <w:p w:rsidR="0072308B" w:rsidRDefault="00271AE9">
      <w:pPr>
        <w:pStyle w:val="Bodytext10"/>
        <w:spacing w:after="620" w:line="240" w:lineRule="auto"/>
        <w:jc w:val="center"/>
        <w:rPr>
          <w:sz w:val="20"/>
          <w:szCs w:val="20"/>
        </w:rPr>
      </w:pPr>
      <w:r>
        <w:rPr>
          <w:rStyle w:val="Bodytext1"/>
          <w:i/>
          <w:iCs/>
          <w:sz w:val="20"/>
          <w:szCs w:val="20"/>
        </w:rPr>
        <w:t xml:space="preserve">uzavřené ve smyslu </w:t>
      </w:r>
      <w:proofErr w:type="spellStart"/>
      <w:r>
        <w:rPr>
          <w:rStyle w:val="Bodytext1"/>
          <w:i/>
          <w:iCs/>
          <w:sz w:val="20"/>
          <w:szCs w:val="20"/>
        </w:rPr>
        <w:t>ust</w:t>
      </w:r>
      <w:proofErr w:type="spellEnd"/>
      <w:r>
        <w:rPr>
          <w:rStyle w:val="Bodytext1"/>
          <w:i/>
          <w:iCs/>
          <w:sz w:val="20"/>
          <w:szCs w:val="20"/>
        </w:rPr>
        <w:t>. § 1746 a násl. zák. č. 89/2012 Sb., občanského zákoníku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6331"/>
      </w:tblGrid>
      <w:tr w:rsidR="0072308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18" w:type="dxa"/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  <w:b/>
                <w:bCs/>
              </w:rPr>
              <w:t>Odběratel:</w:t>
            </w:r>
          </w:p>
        </w:tc>
        <w:tc>
          <w:tcPr>
            <w:tcW w:w="6331" w:type="dxa"/>
            <w:shd w:val="clear" w:color="auto" w:fill="auto"/>
          </w:tcPr>
          <w:p w:rsidR="0072308B" w:rsidRDefault="00271AE9">
            <w:pPr>
              <w:pStyle w:val="Other10"/>
              <w:ind w:left="1200"/>
            </w:pPr>
            <w:r>
              <w:rPr>
                <w:rStyle w:val="Other1"/>
                <w:b/>
                <w:bCs/>
              </w:rPr>
              <w:t>Krajská nemocnice T. Bati, a. s.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Sídlo: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72308B" w:rsidRDefault="00271AE9">
            <w:pPr>
              <w:pStyle w:val="Other10"/>
              <w:ind w:left="1200"/>
            </w:pPr>
            <w:r>
              <w:rPr>
                <w:rStyle w:val="Other1"/>
              </w:rPr>
              <w:t>Havlíčkovo nábřeží 600, 762 75 Zlín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18" w:type="dxa"/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IČ:</w:t>
            </w:r>
          </w:p>
        </w:tc>
        <w:tc>
          <w:tcPr>
            <w:tcW w:w="6331" w:type="dxa"/>
            <w:shd w:val="clear" w:color="auto" w:fill="auto"/>
          </w:tcPr>
          <w:p w:rsidR="0072308B" w:rsidRDefault="00271AE9">
            <w:pPr>
              <w:pStyle w:val="Other10"/>
              <w:ind w:left="1200"/>
            </w:pPr>
            <w:r>
              <w:rPr>
                <w:rStyle w:val="Other1"/>
              </w:rPr>
              <w:t>27661989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DIČ: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72308B" w:rsidRDefault="00271AE9">
            <w:pPr>
              <w:pStyle w:val="Other10"/>
              <w:ind w:left="1200"/>
            </w:pPr>
            <w:r>
              <w:rPr>
                <w:rStyle w:val="Other1"/>
              </w:rPr>
              <w:t>CZ27661989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218" w:type="dxa"/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Zapsán: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72308B" w:rsidRDefault="00271AE9">
            <w:pPr>
              <w:pStyle w:val="Other10"/>
              <w:spacing w:line="254" w:lineRule="auto"/>
              <w:ind w:left="1200"/>
            </w:pPr>
            <w:r>
              <w:rPr>
                <w:rStyle w:val="Other1"/>
              </w:rPr>
              <w:t>v obchodním rejstříku u Krajského soudu v Brně, oddíl B., vložka 4437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18" w:type="dxa"/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Zastoupen:</w:t>
            </w:r>
          </w:p>
        </w:tc>
        <w:tc>
          <w:tcPr>
            <w:tcW w:w="6331" w:type="dxa"/>
            <w:shd w:val="clear" w:color="auto" w:fill="auto"/>
            <w:vAlign w:val="bottom"/>
          </w:tcPr>
          <w:p w:rsidR="0072308B" w:rsidRDefault="00271AE9">
            <w:pPr>
              <w:pStyle w:val="Other10"/>
              <w:spacing w:line="257" w:lineRule="auto"/>
              <w:ind w:left="1200"/>
            </w:pPr>
            <w:r>
              <w:rPr>
                <w:rStyle w:val="Other1"/>
              </w:rPr>
              <w:t xml:space="preserve">Ing. Janem Hrdým, předsedou představenstva a Ing. Martinem </w:t>
            </w:r>
            <w:proofErr w:type="spellStart"/>
            <w:r>
              <w:rPr>
                <w:rStyle w:val="Other1"/>
              </w:rPr>
              <w:t>Dévou</w:t>
            </w:r>
            <w:proofErr w:type="spellEnd"/>
            <w:r>
              <w:rPr>
                <w:rStyle w:val="Other1"/>
              </w:rPr>
              <w:t>, členem představenstva</w:t>
            </w:r>
          </w:p>
        </w:tc>
      </w:tr>
    </w:tbl>
    <w:p w:rsidR="0072308B" w:rsidRDefault="00271AE9">
      <w:pPr>
        <w:pStyle w:val="Tablecaption10"/>
        <w:ind w:left="5"/>
        <w:rPr>
          <w:sz w:val="20"/>
          <w:szCs w:val="20"/>
        </w:rPr>
      </w:pPr>
      <w:r>
        <w:rPr>
          <w:rStyle w:val="Tablecaption1"/>
          <w:i/>
          <w:iCs/>
          <w:sz w:val="20"/>
          <w:szCs w:val="20"/>
        </w:rPr>
        <w:t xml:space="preserve">(dále jen jako </w:t>
      </w:r>
      <w:r>
        <w:rPr>
          <w:rStyle w:val="Tablecaption1"/>
          <w:b/>
          <w:bCs/>
          <w:i/>
          <w:iCs/>
          <w:sz w:val="20"/>
          <w:szCs w:val="20"/>
        </w:rPr>
        <w:t>„Odběratel“</w:t>
      </w:r>
      <w:r>
        <w:rPr>
          <w:rStyle w:val="Tablecaption1"/>
          <w:i/>
          <w:iCs/>
          <w:sz w:val="20"/>
          <w:szCs w:val="20"/>
        </w:rPr>
        <w:t>)</w:t>
      </w:r>
    </w:p>
    <w:p w:rsidR="0072308B" w:rsidRDefault="0072308B">
      <w:pPr>
        <w:spacing w:after="619" w:line="1" w:lineRule="exact"/>
      </w:pPr>
    </w:p>
    <w:p w:rsidR="0072308B" w:rsidRDefault="0072308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6326"/>
      </w:tblGrid>
      <w:tr w:rsidR="0072308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6" w:type="dxa"/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  <w:b/>
                <w:bCs/>
              </w:rPr>
              <w:t>Dodavatel:</w:t>
            </w:r>
          </w:p>
        </w:tc>
        <w:tc>
          <w:tcPr>
            <w:tcW w:w="6326" w:type="dxa"/>
            <w:shd w:val="clear" w:color="auto" w:fill="auto"/>
          </w:tcPr>
          <w:p w:rsidR="0072308B" w:rsidRDefault="00271AE9">
            <w:pPr>
              <w:pStyle w:val="Other10"/>
              <w:ind w:firstLine="900"/>
            </w:pPr>
            <w:r>
              <w:rPr>
                <w:rStyle w:val="Other1"/>
                <w:b/>
                <w:bCs/>
              </w:rPr>
              <w:t xml:space="preserve">A.M.I. - </w:t>
            </w:r>
            <w:proofErr w:type="spellStart"/>
            <w:r>
              <w:rPr>
                <w:rStyle w:val="Other1"/>
                <w:b/>
                <w:bCs/>
              </w:rPr>
              <w:t>Analytical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Medical</w:t>
            </w:r>
            <w:proofErr w:type="spellEnd"/>
            <w:r>
              <w:rPr>
                <w:rStyle w:val="Other1"/>
                <w:b/>
                <w:bCs/>
              </w:rPr>
              <w:t xml:space="preserve"> Instruments, s. r.o.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Sídlo: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72308B" w:rsidRDefault="00271AE9">
            <w:pPr>
              <w:pStyle w:val="Other10"/>
              <w:ind w:firstLine="900"/>
            </w:pPr>
            <w:r>
              <w:rPr>
                <w:rStyle w:val="Other1"/>
              </w:rPr>
              <w:t>Praha 7, Letohradská 3/369, 170 00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IČ: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72308B" w:rsidRDefault="00271AE9">
            <w:pPr>
              <w:pStyle w:val="Other10"/>
              <w:ind w:firstLine="900"/>
            </w:pPr>
            <w:r>
              <w:rPr>
                <w:rStyle w:val="Other1"/>
              </w:rPr>
              <w:t>63983524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06" w:type="dxa"/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DIČ:</w:t>
            </w:r>
          </w:p>
        </w:tc>
        <w:tc>
          <w:tcPr>
            <w:tcW w:w="6326" w:type="dxa"/>
            <w:shd w:val="clear" w:color="auto" w:fill="auto"/>
          </w:tcPr>
          <w:p w:rsidR="0072308B" w:rsidRDefault="00271AE9">
            <w:pPr>
              <w:pStyle w:val="Other10"/>
              <w:ind w:firstLine="900"/>
            </w:pPr>
            <w:r>
              <w:rPr>
                <w:rStyle w:val="Other1"/>
              </w:rPr>
              <w:t>CZ63983524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06" w:type="dxa"/>
            <w:shd w:val="clear" w:color="auto" w:fill="auto"/>
            <w:vAlign w:val="bottom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6326" w:type="dxa"/>
            <w:shd w:val="clear" w:color="auto" w:fill="auto"/>
            <w:vAlign w:val="bottom"/>
          </w:tcPr>
          <w:p w:rsidR="0072308B" w:rsidRDefault="00271AE9">
            <w:pPr>
              <w:pStyle w:val="Other10"/>
              <w:ind w:firstLine="900"/>
            </w:pPr>
            <w:r>
              <w:rPr>
                <w:rStyle w:val="Other1"/>
              </w:rPr>
              <w:t xml:space="preserve">UniCredit Bank Czech Republic, a.s., č. </w:t>
            </w:r>
            <w:proofErr w:type="spellStart"/>
            <w:r>
              <w:rPr>
                <w:rStyle w:val="Other1"/>
              </w:rPr>
              <w:t>ú.</w:t>
            </w:r>
            <w:proofErr w:type="spellEnd"/>
            <w:r>
              <w:rPr>
                <w:rStyle w:val="Other1"/>
              </w:rPr>
              <w:t>: 2104416851/2700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06" w:type="dxa"/>
            <w:shd w:val="clear" w:color="auto" w:fill="auto"/>
            <w:vAlign w:val="bottom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Zastoupen:</w:t>
            </w:r>
          </w:p>
        </w:tc>
        <w:tc>
          <w:tcPr>
            <w:tcW w:w="6326" w:type="dxa"/>
            <w:shd w:val="clear" w:color="auto" w:fill="auto"/>
            <w:vAlign w:val="bottom"/>
          </w:tcPr>
          <w:p w:rsidR="0072308B" w:rsidRDefault="00271AE9">
            <w:pPr>
              <w:pStyle w:val="Other10"/>
              <w:ind w:firstLine="900"/>
            </w:pPr>
            <w:r>
              <w:rPr>
                <w:rStyle w:val="Other1"/>
              </w:rPr>
              <w:t xml:space="preserve">Mgr. Lukáš Macháček, </w:t>
            </w:r>
            <w:proofErr w:type="gramStart"/>
            <w:r>
              <w:rPr>
                <w:rStyle w:val="Other1"/>
              </w:rPr>
              <w:t>MBA - jednatel</w:t>
            </w:r>
            <w:proofErr w:type="gramEnd"/>
            <w:r>
              <w:rPr>
                <w:rStyle w:val="Other1"/>
              </w:rPr>
              <w:t xml:space="preserve"> společnosti</w:t>
            </w:r>
          </w:p>
        </w:tc>
      </w:tr>
    </w:tbl>
    <w:p w:rsidR="0072308B" w:rsidRDefault="00271AE9">
      <w:pPr>
        <w:pStyle w:val="Tablecaption10"/>
        <w:ind w:left="53"/>
        <w:rPr>
          <w:sz w:val="20"/>
          <w:szCs w:val="20"/>
        </w:rPr>
      </w:pPr>
      <w:r>
        <w:rPr>
          <w:rStyle w:val="Tablecaption1"/>
          <w:i/>
          <w:iCs/>
          <w:sz w:val="20"/>
          <w:szCs w:val="20"/>
        </w:rPr>
        <w:t xml:space="preserve">(dále jen </w:t>
      </w:r>
      <w:r>
        <w:rPr>
          <w:rStyle w:val="Tablecaption1"/>
          <w:b/>
          <w:bCs/>
          <w:i/>
          <w:iCs/>
          <w:sz w:val="20"/>
          <w:szCs w:val="20"/>
        </w:rPr>
        <w:t>„Dodavatel“</w:t>
      </w:r>
      <w:r>
        <w:rPr>
          <w:rStyle w:val="Tablecaption1"/>
          <w:i/>
          <w:iCs/>
          <w:sz w:val="20"/>
          <w:szCs w:val="20"/>
        </w:rPr>
        <w:t>)</w:t>
      </w:r>
    </w:p>
    <w:p w:rsidR="0072308B" w:rsidRDefault="0072308B">
      <w:pPr>
        <w:spacing w:after="579" w:line="1" w:lineRule="exact"/>
      </w:pPr>
    </w:p>
    <w:p w:rsidR="0072308B" w:rsidRDefault="00271AE9">
      <w:pPr>
        <w:pStyle w:val="Bodytext10"/>
        <w:numPr>
          <w:ilvl w:val="0"/>
          <w:numId w:val="1"/>
        </w:numPr>
        <w:tabs>
          <w:tab w:val="left" w:pos="719"/>
        </w:tabs>
        <w:spacing w:after="280" w:line="257" w:lineRule="auto"/>
        <w:jc w:val="center"/>
      </w:pPr>
      <w:r>
        <w:rPr>
          <w:rStyle w:val="Bodytext1"/>
          <w:b/>
          <w:bCs/>
        </w:rPr>
        <w:t>PŘEDMĚT DODATKU</w:t>
      </w:r>
    </w:p>
    <w:p w:rsidR="0072308B" w:rsidRDefault="00271AE9">
      <w:pPr>
        <w:pStyle w:val="Bodytext10"/>
        <w:numPr>
          <w:ilvl w:val="0"/>
          <w:numId w:val="2"/>
        </w:numPr>
        <w:tabs>
          <w:tab w:val="left" w:pos="719"/>
        </w:tabs>
        <w:spacing w:line="257" w:lineRule="auto"/>
        <w:ind w:left="720" w:hanging="360"/>
      </w:pPr>
      <w:r>
        <w:rPr>
          <w:rStyle w:val="Bodytext1"/>
        </w:rPr>
        <w:t xml:space="preserve">Předmětem tohoto dodatku je změna Smlouvy o provádění pozáručních servisních prací a bezpečnostně technických kontrol zdravotnické techniky ze dne 06.09.2023, a to </w:t>
      </w:r>
      <w:r>
        <w:rPr>
          <w:rStyle w:val="Bodytext1"/>
        </w:rPr>
        <w:t>konkrétně úprava položek v Příloze č. 1 – vyřazení přístroje plicní ventilátor Raphael Silver, v. č. 1252</w:t>
      </w:r>
    </w:p>
    <w:p w:rsidR="0072308B" w:rsidRDefault="00271AE9">
      <w:pPr>
        <w:pStyle w:val="Bodytext10"/>
        <w:numPr>
          <w:ilvl w:val="0"/>
          <w:numId w:val="2"/>
        </w:numPr>
        <w:tabs>
          <w:tab w:val="left" w:pos="719"/>
        </w:tabs>
        <w:spacing w:line="257" w:lineRule="auto"/>
        <w:ind w:left="720" w:hanging="360"/>
      </w:pPr>
      <w:r>
        <w:rPr>
          <w:rStyle w:val="Bodytext1"/>
        </w:rPr>
        <w:t>Dosavadní příloha č. 1 smlouvy se nahrazuje přílohou, která je nedílnou součástí tohoto dodatku č. 1.</w:t>
      </w:r>
    </w:p>
    <w:p w:rsidR="0072308B" w:rsidRDefault="00271AE9">
      <w:pPr>
        <w:pStyle w:val="Bodytext10"/>
        <w:numPr>
          <w:ilvl w:val="0"/>
          <w:numId w:val="2"/>
        </w:numPr>
        <w:tabs>
          <w:tab w:val="left" w:pos="719"/>
        </w:tabs>
        <w:spacing w:line="257" w:lineRule="auto"/>
        <w:ind w:left="720" w:hanging="360"/>
      </w:pPr>
      <w:r>
        <w:rPr>
          <w:rStyle w:val="Bodytext1"/>
        </w:rPr>
        <w:t>Dále se mění čl. V odst. 1 smlouvy tak, že Odběr</w:t>
      </w:r>
      <w:r>
        <w:rPr>
          <w:rStyle w:val="Bodytext1"/>
        </w:rPr>
        <w:t>atel se za služby poskytnuté dle článku III. smlouvy zavazuje zaplatit Dodavateli cenu formou měsíčních plateb</w:t>
      </w:r>
    </w:p>
    <w:p w:rsidR="0072308B" w:rsidRDefault="00271AE9">
      <w:pPr>
        <w:pStyle w:val="Bodytext10"/>
        <w:numPr>
          <w:ilvl w:val="0"/>
          <w:numId w:val="3"/>
        </w:numPr>
        <w:tabs>
          <w:tab w:val="left" w:pos="1440"/>
        </w:tabs>
        <w:spacing w:line="158" w:lineRule="auto"/>
        <w:ind w:left="1080"/>
      </w:pPr>
      <w:r>
        <w:rPr>
          <w:rStyle w:val="Bodytext1"/>
        </w:rPr>
        <w:t xml:space="preserve">od 1.2.2024 do 15.6.2024 ve výši </w:t>
      </w:r>
      <w:r>
        <w:rPr>
          <w:rStyle w:val="Bodytext1"/>
          <w:b/>
          <w:bCs/>
        </w:rPr>
        <w:t>78.639,- Kč,</w:t>
      </w:r>
    </w:p>
    <w:p w:rsidR="0072308B" w:rsidRDefault="00271AE9">
      <w:pPr>
        <w:pStyle w:val="Bodytext10"/>
        <w:numPr>
          <w:ilvl w:val="0"/>
          <w:numId w:val="3"/>
        </w:numPr>
        <w:tabs>
          <w:tab w:val="left" w:pos="1440"/>
        </w:tabs>
        <w:spacing w:line="158" w:lineRule="auto"/>
        <w:ind w:left="1080"/>
      </w:pPr>
      <w:r>
        <w:rPr>
          <w:rStyle w:val="Bodytext1"/>
        </w:rPr>
        <w:t xml:space="preserve">od 16.6.2024 do 30.6.2024 ve výši </w:t>
      </w:r>
      <w:r>
        <w:rPr>
          <w:rStyle w:val="Bodytext1"/>
          <w:b/>
          <w:bCs/>
        </w:rPr>
        <w:t>79.131,- Kč,</w:t>
      </w:r>
    </w:p>
    <w:p w:rsidR="0072308B" w:rsidRDefault="00271AE9">
      <w:pPr>
        <w:pStyle w:val="Bodytext10"/>
        <w:numPr>
          <w:ilvl w:val="0"/>
          <w:numId w:val="3"/>
        </w:numPr>
        <w:tabs>
          <w:tab w:val="left" w:pos="1440"/>
        </w:tabs>
        <w:spacing w:line="158" w:lineRule="auto"/>
        <w:ind w:left="1080"/>
      </w:pPr>
      <w:r>
        <w:rPr>
          <w:rStyle w:val="Bodytext1"/>
        </w:rPr>
        <w:t xml:space="preserve">od 1.7.2024 do 31.8.2028 ve výši </w:t>
      </w:r>
      <w:r>
        <w:rPr>
          <w:rStyle w:val="Bodytext1"/>
          <w:b/>
          <w:bCs/>
        </w:rPr>
        <w:t>79.623,- Kč,</w:t>
      </w:r>
    </w:p>
    <w:p w:rsidR="0072308B" w:rsidRDefault="00271AE9">
      <w:pPr>
        <w:pStyle w:val="Bodytext10"/>
        <w:numPr>
          <w:ilvl w:val="0"/>
          <w:numId w:val="3"/>
        </w:numPr>
        <w:tabs>
          <w:tab w:val="left" w:pos="1440"/>
        </w:tabs>
        <w:spacing w:after="420" w:line="158" w:lineRule="auto"/>
        <w:ind w:left="1080"/>
      </w:pPr>
      <w:r>
        <w:rPr>
          <w:rStyle w:val="Bodytext1"/>
        </w:rPr>
        <w:t>K výše</w:t>
      </w:r>
      <w:r>
        <w:rPr>
          <w:rStyle w:val="Bodytext1"/>
        </w:rPr>
        <w:t xml:space="preserve"> uvedeným cenám bude připočtena DPH v zákonné výši.</w:t>
      </w:r>
      <w:r>
        <w:br w:type="page"/>
      </w:r>
    </w:p>
    <w:p w:rsidR="0072308B" w:rsidRDefault="00271AE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14300" distL="0" distR="0" simplePos="0" relativeHeight="125829378" behindDoc="0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0</wp:posOffset>
                </wp:positionV>
                <wp:extent cx="130810" cy="1828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08B" w:rsidRDefault="00271AE9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II.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8.4pt;margin-top:0;width:10.3pt;height:14.4pt;z-index:125829378;visibility:visible;mso-wrap-style:none;mso-wrap-distance-left:0;mso-wrap-distance-top:0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" filled="f" stroked="f">
                <v:textbox inset="0,0,0,0">
                  <w:txbxContent>
                    <w:p w:rsidR="0072308B" w:rsidRDefault="00271AE9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II.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300" distL="0" distR="0" simplePos="0" relativeHeight="125829380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0</wp:posOffset>
                </wp:positionV>
                <wp:extent cx="1548130" cy="1828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08B" w:rsidRDefault="00271AE9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ZÁVĚREČNÁ USTANOVENÍ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64.15pt;margin-top:0;width:121.9pt;height:14.4pt;z-index:125829380;visibility:visible;mso-wrap-style:none;mso-wrap-distance-left:0;mso-wrap-distance-top:0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" filled="f" stroked="f">
                <v:textbox inset="0,0,0,0">
                  <w:txbxContent>
                    <w:p w:rsidR="0072308B" w:rsidRDefault="00271AE9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ZÁVĚREČNÁ USTANOVENÍ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308B" w:rsidRDefault="00271AE9">
      <w:pPr>
        <w:pStyle w:val="Bodytext10"/>
        <w:numPr>
          <w:ilvl w:val="0"/>
          <w:numId w:val="4"/>
        </w:numPr>
        <w:tabs>
          <w:tab w:val="left" w:pos="710"/>
        </w:tabs>
        <w:ind w:left="720" w:hanging="360"/>
        <w:jc w:val="both"/>
      </w:pPr>
      <w:r>
        <w:rPr>
          <w:rStyle w:val="Bodytext1"/>
        </w:rPr>
        <w:t>Ostatní ujednání sjednaná ve smlouvě o provádění pozáručních servisních prací a bezpečnostně technických kontrol zdravotnické techniky ze dne 6.9.2023 zůstávají beze změny</w:t>
      </w:r>
      <w:r>
        <w:rPr>
          <w:rStyle w:val="Bodytext1"/>
        </w:rPr>
        <w:t>.</w:t>
      </w:r>
    </w:p>
    <w:p w:rsidR="0072308B" w:rsidRDefault="00271AE9">
      <w:pPr>
        <w:pStyle w:val="Bodytext10"/>
        <w:numPr>
          <w:ilvl w:val="0"/>
          <w:numId w:val="4"/>
        </w:numPr>
        <w:tabs>
          <w:tab w:val="left" w:pos="710"/>
        </w:tabs>
        <w:ind w:left="720" w:hanging="360"/>
        <w:jc w:val="both"/>
      </w:pPr>
      <w:r>
        <w:rPr>
          <w:rStyle w:val="Bodytext1"/>
        </w:rPr>
        <w:t>Dodatek č. 1 nabývá platnosti od 1.2.2024 a účinnosti dnem uveřejněním v registru smluv. Strany souhlasí s uveřejněním v registru smluv dle zákona č. 340/2015 Sb. a je nedílnou součástí smlouvy. Uveřejnění provede Odběratel. Strany jsou tímto dodatkem vá</w:t>
      </w:r>
      <w:r>
        <w:rPr>
          <w:rStyle w:val="Bodytext1"/>
        </w:rPr>
        <w:t>zány již od 1. 2. 2024.</w:t>
      </w:r>
    </w:p>
    <w:p w:rsidR="0072308B" w:rsidRDefault="00271AE9">
      <w:pPr>
        <w:pStyle w:val="Bodytext10"/>
        <w:numPr>
          <w:ilvl w:val="0"/>
          <w:numId w:val="4"/>
        </w:numPr>
        <w:tabs>
          <w:tab w:val="left" w:pos="710"/>
        </w:tabs>
        <w:spacing w:after="620"/>
        <w:ind w:left="720" w:hanging="360"/>
        <w:jc w:val="both"/>
      </w:pPr>
      <w:r>
        <w:rPr>
          <w:rStyle w:val="Bodytext1"/>
        </w:rPr>
        <w:t>Smluvní strany prohlašují, že se podrobně seznámily s textem Dodatku č. 1, jeho obsahu rozumí a souhlasí s ním.</w:t>
      </w:r>
    </w:p>
    <w:p w:rsidR="0072308B" w:rsidRDefault="00271AE9">
      <w:pPr>
        <w:pStyle w:val="Bodytext10"/>
        <w:spacing w:after="620" w:line="240" w:lineRule="auto"/>
      </w:pPr>
      <w:r>
        <w:rPr>
          <w:rStyle w:val="Bodytext1"/>
        </w:rPr>
        <w:t>Příloha č. 1: seznam přístrojů</w:t>
      </w:r>
    </w:p>
    <w:p w:rsidR="0072308B" w:rsidRDefault="00271AE9">
      <w:pPr>
        <w:pStyle w:val="Bodytext10"/>
        <w:spacing w:line="240" w:lineRule="auto"/>
        <w:ind w:left="4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12065</wp:posOffset>
                </wp:positionV>
                <wp:extent cx="1819275" cy="3048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08B" w:rsidRDefault="00271AE9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Ve Zlíně dne</w:t>
                            </w:r>
                            <w:r w:rsidR="00B103C6">
                              <w:rPr>
                                <w:rStyle w:val="Bodytext1"/>
                              </w:rPr>
                              <w:t xml:space="preserve"> 14. 2. 2024 el.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8" type="#_x0000_t202" style="position:absolute;left:0;text-align:left;margin-left:87.75pt;margin-top:.95pt;width:143.25pt;height:24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" filled="f" stroked="f">
                <v:textbox inset="0,0,0,0">
                  <w:txbxContent>
                    <w:p w:rsidR="0072308B" w:rsidRDefault="00271AE9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Ve Zlíně dne</w:t>
                      </w:r>
                      <w:r w:rsidR="00B103C6">
                        <w:rPr>
                          <w:rStyle w:val="Bodytext1"/>
                        </w:rPr>
                        <w:t xml:space="preserve"> 14. 2. 2024 el.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V Praze dne</w:t>
      </w:r>
      <w:r w:rsidR="00B103C6">
        <w:rPr>
          <w:rStyle w:val="Bodytext1"/>
        </w:rPr>
        <w:t xml:space="preserve"> 16. 2. 2024 el. podpis</w:t>
      </w:r>
      <w:bookmarkStart w:id="0" w:name="_GoBack"/>
      <w:bookmarkEnd w:id="0"/>
    </w:p>
    <w:p w:rsidR="0072308B" w:rsidRDefault="00271AE9">
      <w:pPr>
        <w:spacing w:line="1" w:lineRule="exact"/>
      </w:pPr>
      <w:r>
        <w:rPr>
          <w:noProof/>
        </w:rPr>
        <mc:AlternateContent>
          <mc:Choice Requires="wps">
            <w:drawing>
              <wp:anchor distT="421640" distB="0" distL="0" distR="0" simplePos="0" relativeHeight="125829386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421640</wp:posOffset>
                </wp:positionV>
                <wp:extent cx="539750" cy="3384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08B" w:rsidRDefault="0072308B">
                            <w:pPr>
                              <w:pStyle w:val="Heading110"/>
                              <w:keepNext/>
                              <w:keepLines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88.5pt;margin-top:33.2pt;width:42.5pt;height:26.65pt;z-index:125829386;visibility:visible;mso-wrap-style:none;mso-wrap-distance-left:0;mso-wrap-distance-top:33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" filled="f" stroked="f">
                <v:textbox inset="0,0,0,0">
                  <w:txbxContent>
                    <w:p w:rsidR="0072308B" w:rsidRDefault="0072308B">
                      <w:pPr>
                        <w:pStyle w:val="Heading110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308B" w:rsidRDefault="00271AE9">
      <w:pPr>
        <w:spacing w:line="1" w:lineRule="exact"/>
        <w:sectPr w:rsidR="0072308B">
          <w:footerReference w:type="default" r:id="rId7"/>
          <w:pgSz w:w="11900" w:h="16840"/>
          <w:pgMar w:top="1384" w:right="1373" w:bottom="2780" w:left="1397" w:header="956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14300" distB="0" distL="0" distR="0" simplePos="0" relativeHeight="125829392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114300</wp:posOffset>
                </wp:positionV>
                <wp:extent cx="1450975" cy="3810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08B" w:rsidRDefault="00271AE9">
                            <w:pPr>
                              <w:pStyle w:val="Bodytext10"/>
                              <w:spacing w:line="240" w:lineRule="auto"/>
                              <w:ind w:firstLine="480"/>
                            </w:pPr>
                            <w:r>
                              <w:rPr>
                                <w:rStyle w:val="Bodytext1"/>
                              </w:rPr>
                              <w:t>Ing. Jan Hrdý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93pt;margin-top:9pt;width:114.25pt;height:30pt;z-index:125829392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ZHhQEAAAUDAAAOAAAAZHJzL2Uyb0RvYy54bWysUlFPwjAQfjfxPzR9lw0E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" filled="f" stroked="f">
                <v:textbox inset="0,0,0,0">
                  <w:txbxContent>
                    <w:p w:rsidR="0072308B" w:rsidRDefault="00271AE9">
                      <w:pPr>
                        <w:pStyle w:val="Bodytext10"/>
                        <w:spacing w:line="240" w:lineRule="auto"/>
                        <w:ind w:firstLine="480"/>
                      </w:pPr>
                      <w:r>
                        <w:rPr>
                          <w:rStyle w:val="Bodytext1"/>
                        </w:rPr>
                        <w:t>Ing. Jan Hrdý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2065" distL="0" distR="0" simplePos="0" relativeHeight="125829394" behindDoc="0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114300</wp:posOffset>
                </wp:positionV>
                <wp:extent cx="1603375" cy="3689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08B" w:rsidRDefault="00271AE9">
                            <w:pPr>
                              <w:pStyle w:val="Bodytext10"/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 xml:space="preserve">Mgr. </w:t>
                            </w:r>
                            <w:r>
                              <w:rPr>
                                <w:rStyle w:val="Bodytext1"/>
                              </w:rPr>
                              <w:t xml:space="preserve">Lukáš Macháček, </w:t>
                            </w: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>MBA</w:t>
                            </w: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>jednatel</w:t>
                            </w:r>
                            <w:proofErr w:type="spellEnd"/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</w:rPr>
                              <w:t>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369.25pt;margin-top:9pt;width:126.25pt;height:29.05pt;z-index:125829394;visibility:visible;mso-wrap-style:square;mso-wrap-distance-left:0;mso-wrap-distance-top:9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SyhQEAAAUDAAAOAAAAZHJzL2Uyb0RvYy54bWysUlFrwjAQfh/sP4S8z1ZF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" filled="f" stroked="f">
                <v:textbox inset="0,0,0,0">
                  <w:txbxContent>
                    <w:p w:rsidR="0072308B" w:rsidRDefault="00271AE9">
                      <w:pPr>
                        <w:pStyle w:val="Bodytext10"/>
                        <w:spacing w:line="240" w:lineRule="auto"/>
                        <w:jc w:val="center"/>
                      </w:pPr>
                      <w:r>
                        <w:rPr>
                          <w:rStyle w:val="Bodytext1"/>
                          <w:lang w:val="en-US" w:eastAsia="en-US" w:bidi="en-US"/>
                        </w:rPr>
                        <w:t xml:space="preserve">Mgr. </w:t>
                      </w:r>
                      <w:r>
                        <w:rPr>
                          <w:rStyle w:val="Bodytext1"/>
                        </w:rPr>
                        <w:t xml:space="preserve">Lukáš Macháček, </w:t>
                      </w:r>
                      <w:r>
                        <w:rPr>
                          <w:rStyle w:val="Bodytext1"/>
                          <w:lang w:val="en-US" w:eastAsia="en-US" w:bidi="en-US"/>
                        </w:rPr>
                        <w:t>MBA</w:t>
                      </w:r>
                      <w:r>
                        <w:rPr>
                          <w:rStyle w:val="Bodytext1"/>
                          <w:lang w:val="en-US" w:eastAsia="en-US" w:bidi="en-US"/>
                        </w:rPr>
                        <w:br/>
                      </w:r>
                      <w:proofErr w:type="spellStart"/>
                      <w:r>
                        <w:rPr>
                          <w:rStyle w:val="Bodytext1"/>
                          <w:lang w:val="en-US" w:eastAsia="en-US" w:bidi="en-US"/>
                        </w:rPr>
                        <w:t>jednatel</w:t>
                      </w:r>
                      <w:proofErr w:type="spellEnd"/>
                      <w:r>
                        <w:rPr>
                          <w:rStyle w:val="Bodytext1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Bodytext1"/>
                        </w:rPr>
                        <w:t>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308B" w:rsidRDefault="0072308B">
      <w:pPr>
        <w:spacing w:line="6" w:lineRule="exact"/>
        <w:rPr>
          <w:sz w:val="2"/>
          <w:szCs w:val="2"/>
        </w:rPr>
      </w:pPr>
    </w:p>
    <w:p w:rsidR="0072308B" w:rsidRDefault="0072308B">
      <w:pPr>
        <w:spacing w:line="1" w:lineRule="exact"/>
        <w:sectPr w:rsidR="0072308B">
          <w:type w:val="continuous"/>
          <w:pgSz w:w="11900" w:h="16840"/>
          <w:pgMar w:top="1348" w:right="0" w:bottom="1300" w:left="0" w:header="0" w:footer="3" w:gutter="0"/>
          <w:cols w:space="720"/>
          <w:noEndnote/>
          <w:docGrid w:linePitch="360"/>
        </w:sectPr>
      </w:pPr>
    </w:p>
    <w:p w:rsidR="0072308B" w:rsidRDefault="0072308B" w:rsidP="00B103C6">
      <w:pPr>
        <w:pStyle w:val="Bodytext20"/>
        <w:spacing w:line="240" w:lineRule="auto"/>
        <w:ind w:left="0"/>
      </w:pPr>
    </w:p>
    <w:p w:rsidR="0072308B" w:rsidRDefault="00271AE9">
      <w:pPr>
        <w:pStyle w:val="Bodytext10"/>
        <w:spacing w:line="240" w:lineRule="auto"/>
        <w:ind w:left="700" w:firstLine="100"/>
        <w:jc w:val="both"/>
      </w:pPr>
      <w:r>
        <w:rPr>
          <w:rStyle w:val="Bodytext1"/>
        </w:rPr>
        <w:t>Ing. Martin Déva člen představenstva</w:t>
      </w:r>
      <w:r>
        <w:br w:type="page"/>
      </w:r>
    </w:p>
    <w:p w:rsidR="0072308B" w:rsidRDefault="00271AE9">
      <w:pPr>
        <w:pStyle w:val="Tablecaption10"/>
      </w:pPr>
      <w:r>
        <w:rPr>
          <w:rStyle w:val="Tablecaption1"/>
          <w:b/>
          <w:bCs/>
        </w:rPr>
        <w:lastRenderedPageBreak/>
        <w:t>Příloha č.</w:t>
      </w:r>
      <w:r>
        <w:rPr>
          <w:rStyle w:val="Tablecaption1"/>
          <w:b/>
          <w:bCs/>
        </w:rPr>
        <w:t xml:space="preserve"> 1 - seznam přístrojů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318"/>
        <w:gridCol w:w="2174"/>
        <w:gridCol w:w="1973"/>
      </w:tblGrid>
      <w:tr w:rsidR="0072308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308B" w:rsidRDefault="00271AE9">
            <w:pPr>
              <w:pStyle w:val="Other10"/>
            </w:pPr>
            <w:r>
              <w:rPr>
                <w:rStyle w:val="Other1"/>
                <w:b/>
                <w:bCs/>
              </w:rPr>
              <w:t>Typ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308B" w:rsidRDefault="00271AE9">
            <w:pPr>
              <w:pStyle w:val="Other10"/>
            </w:pPr>
            <w:r>
              <w:rPr>
                <w:rStyle w:val="Other1"/>
                <w:b/>
                <w:bCs/>
              </w:rPr>
              <w:t>Model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308B" w:rsidRDefault="00271AE9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spacing w:line="257" w:lineRule="auto"/>
            </w:pPr>
            <w:r>
              <w:rPr>
                <w:rStyle w:val="Other1"/>
                <w:b/>
                <w:bCs/>
              </w:rPr>
              <w:t>Měsíční pozáruční paušální servis v Kč bez DPH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22814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6582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25537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 xml:space="preserve">plicní </w:t>
            </w:r>
            <w:r>
              <w:rPr>
                <w:rStyle w:val="Other1"/>
              </w:rPr>
              <w:t>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26470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1404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1408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16296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16109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16436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1470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16505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1453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HAMILTON-C2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1449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3 623,00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plicní ventilátor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Astral</w:t>
            </w:r>
            <w:proofErr w:type="spellEnd"/>
            <w:r>
              <w:rPr>
                <w:rStyle w:val="Other1"/>
              </w:rPr>
              <w:t xml:space="preserve"> 150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22191857373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2 736,00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zvlhčovač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HAMILTON-H900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24944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1000"/>
              <w:jc w:val="both"/>
            </w:pPr>
            <w:r>
              <w:rPr>
                <w:rStyle w:val="Other1"/>
              </w:rPr>
              <w:t>532,00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zvlhčovač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HAMILTON-H900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24929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jc w:val="right"/>
            </w:pPr>
            <w:r>
              <w:rPr>
                <w:rStyle w:val="Other1"/>
              </w:rPr>
              <w:t>532,00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flow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Humid</w:t>
            </w:r>
            <w:proofErr w:type="spellEnd"/>
            <w:r>
              <w:rPr>
                <w:rStyle w:val="Other1"/>
              </w:rPr>
              <w:t>-BH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302010003200321020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1000"/>
              <w:jc w:val="both"/>
            </w:pPr>
            <w:r>
              <w:rPr>
                <w:rStyle w:val="Other1"/>
              </w:rPr>
              <w:t>587,00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flow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Humid</w:t>
            </w:r>
            <w:proofErr w:type="spellEnd"/>
            <w:r>
              <w:rPr>
                <w:rStyle w:val="Other1"/>
              </w:rPr>
              <w:t>-BH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302010003200321055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jc w:val="right"/>
            </w:pPr>
            <w:r>
              <w:rPr>
                <w:rStyle w:val="Other1"/>
              </w:rPr>
              <w:t>587,00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flow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Humid</w:t>
            </w:r>
            <w:proofErr w:type="spellEnd"/>
            <w:r>
              <w:rPr>
                <w:rStyle w:val="Other1"/>
              </w:rPr>
              <w:t>-BH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302010003200321027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jc w:val="right"/>
            </w:pPr>
            <w:r>
              <w:rPr>
                <w:rStyle w:val="Other1"/>
              </w:rPr>
              <w:t>587,00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anesteziologický přístroj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Leon Plus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0200010hul21106290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4 022,00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anesteziologický přístroj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Leon Plus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0200010hul20005363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4 022,00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anesteziologický přístroj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Leon Plus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0200010hul20005356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4 022,00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pacientský monitor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BSM-</w:t>
            </w:r>
            <w:proofErr w:type="gramStart"/>
            <w:r>
              <w:rPr>
                <w:rStyle w:val="Other1"/>
              </w:rPr>
              <w:t>3562K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00478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1 285,00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pacientský monitor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BSM-</w:t>
            </w:r>
            <w:proofErr w:type="gramStart"/>
            <w:r>
              <w:rPr>
                <w:rStyle w:val="Other1"/>
              </w:rPr>
              <w:t>3562K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08501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1 285,00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pacientský monitor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BSM-</w:t>
            </w:r>
            <w:proofErr w:type="gramStart"/>
            <w:r>
              <w:rPr>
                <w:rStyle w:val="Other1"/>
              </w:rPr>
              <w:t>3562K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11652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1 285,00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kontrapulzační</w:t>
            </w:r>
            <w:proofErr w:type="spellEnd"/>
            <w:r>
              <w:rPr>
                <w:rStyle w:val="Other1"/>
              </w:rPr>
              <w:t xml:space="preserve"> přístroj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AutoCAT</w:t>
            </w:r>
            <w:proofErr w:type="spellEnd"/>
            <w:r>
              <w:rPr>
                <w:rStyle w:val="Other1"/>
              </w:rPr>
              <w:t xml:space="preserve"> 2 WAVE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gramStart"/>
            <w:r>
              <w:rPr>
                <w:rStyle w:val="Other1"/>
              </w:rPr>
              <w:t>41146W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2 746,00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kontrapulzační</w:t>
            </w:r>
            <w:proofErr w:type="spellEnd"/>
            <w:r>
              <w:rPr>
                <w:rStyle w:val="Other1"/>
              </w:rPr>
              <w:t xml:space="preserve"> přístroj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AutoCAT</w:t>
            </w:r>
            <w:proofErr w:type="spellEnd"/>
            <w:r>
              <w:rPr>
                <w:rStyle w:val="Other1"/>
              </w:rPr>
              <w:t xml:space="preserve"> 2 WAVE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gramStart"/>
            <w:r>
              <w:rPr>
                <w:rStyle w:val="Other1"/>
              </w:rPr>
              <w:t>100841W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40"/>
              <w:jc w:val="both"/>
            </w:pPr>
            <w:r>
              <w:rPr>
                <w:rStyle w:val="Other1"/>
              </w:rPr>
              <w:t>2 746,00 Kč</w:t>
            </w:r>
          </w:p>
        </w:tc>
      </w:tr>
    </w:tbl>
    <w:p w:rsidR="0072308B" w:rsidRDefault="00271A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2323"/>
        <w:gridCol w:w="2160"/>
        <w:gridCol w:w="2006"/>
      </w:tblGrid>
      <w:tr w:rsidR="0072308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10" w:type="dxa"/>
            <w:tcBorders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lastRenderedPageBreak/>
              <w:t>ohřev infuzí a tekutin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Plasmatherm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1107180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960"/>
            </w:pPr>
            <w:r>
              <w:rPr>
                <w:rStyle w:val="Other1"/>
              </w:rPr>
              <w:t>996,00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defibrilátor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TEC-</w:t>
            </w:r>
            <w:proofErr w:type="gramStart"/>
            <w:r>
              <w:rPr>
                <w:rStyle w:val="Other1"/>
              </w:rPr>
              <w:t>5531K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06314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820"/>
            </w:pPr>
            <w:r>
              <w:rPr>
                <w:rStyle w:val="Other1"/>
              </w:rPr>
              <w:t>1 626,00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ohřívací box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Warming</w:t>
            </w:r>
            <w:proofErr w:type="spellEnd"/>
            <w:r>
              <w:rPr>
                <w:rStyle w:val="Other1"/>
              </w:rPr>
              <w:t xml:space="preserve"> center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1608565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960"/>
            </w:pPr>
            <w:r>
              <w:rPr>
                <w:rStyle w:val="Other1"/>
              </w:rPr>
              <w:t>706,00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ohřívací box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Warming</w:t>
            </w:r>
            <w:proofErr w:type="spellEnd"/>
            <w:r>
              <w:rPr>
                <w:rStyle w:val="Other1"/>
              </w:rPr>
              <w:t xml:space="preserve"> center II DTM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1606583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960"/>
            </w:pPr>
            <w:r>
              <w:rPr>
                <w:rStyle w:val="Other1"/>
              </w:rPr>
              <w:t>706,00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ohřev infuzí a tekutin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BW685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703656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960"/>
            </w:pPr>
            <w:r>
              <w:rPr>
                <w:rStyle w:val="Other1"/>
              </w:rPr>
              <w:t>532,00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C4DEB1"/>
          </w:tcPr>
          <w:p w:rsidR="0072308B" w:rsidRDefault="00271AE9">
            <w:pPr>
              <w:pStyle w:val="Other10"/>
            </w:pPr>
            <w:r>
              <w:rPr>
                <w:rStyle w:val="Other1"/>
                <w:b/>
                <w:bCs/>
              </w:rPr>
              <w:t>přístroj v záruce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C4DEB1"/>
          </w:tcPr>
          <w:p w:rsidR="0072308B" w:rsidRDefault="0072308B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4DEB1"/>
          </w:tcPr>
          <w:p w:rsidR="0072308B" w:rsidRDefault="0072308B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DEB1"/>
          </w:tcPr>
          <w:p w:rsidR="0072308B" w:rsidRDefault="00271AE9">
            <w:pPr>
              <w:pStyle w:val="Other10"/>
            </w:pPr>
            <w:r>
              <w:rPr>
                <w:rStyle w:val="Other1"/>
                <w:b/>
                <w:bCs/>
              </w:rPr>
              <w:t>Záruka do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tromboelastograf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proofErr w:type="spellStart"/>
            <w:r>
              <w:rPr>
                <w:rStyle w:val="Other1"/>
              </w:rPr>
              <w:t>ClotPro</w:t>
            </w:r>
            <w:proofErr w:type="spellEnd"/>
            <w:r>
              <w:rPr>
                <w:rStyle w:val="Other1"/>
              </w:rPr>
              <w:t xml:space="preserve"> analyzátor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2358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spacing w:after="160"/>
              <w:ind w:firstLine="820"/>
            </w:pPr>
            <w:r>
              <w:rPr>
                <w:rStyle w:val="Other1"/>
              </w:rPr>
              <w:t>15.06.2024</w:t>
            </w:r>
          </w:p>
          <w:p w:rsidR="0072308B" w:rsidRDefault="00271AE9">
            <w:pPr>
              <w:pStyle w:val="Other10"/>
              <w:ind w:firstLine="600"/>
            </w:pPr>
            <w:r>
              <w:rPr>
                <w:rStyle w:val="Other1"/>
              </w:rPr>
              <w:t>Od 16.6.2024:</w:t>
            </w:r>
          </w:p>
          <w:p w:rsidR="0072308B" w:rsidRDefault="00271AE9">
            <w:pPr>
              <w:pStyle w:val="Other10"/>
              <w:spacing w:after="100"/>
              <w:ind w:firstLine="960"/>
              <w:jc w:val="both"/>
            </w:pPr>
            <w:r>
              <w:rPr>
                <w:rStyle w:val="Other1"/>
              </w:rPr>
              <w:t>984,00 Kč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CCAC9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Měsíční paušál v období 1.2.2024-31.5.2024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960"/>
              <w:jc w:val="both"/>
            </w:pPr>
            <w:r>
              <w:rPr>
                <w:rStyle w:val="Other1"/>
              </w:rPr>
              <w:t>78 639,00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CCAC9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Měsíční paušál v období 1.6.2024-30.6.2024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960"/>
              <w:jc w:val="both"/>
            </w:pPr>
            <w:r>
              <w:rPr>
                <w:rStyle w:val="Other1"/>
              </w:rPr>
              <w:t>79 131,00</w:t>
            </w:r>
          </w:p>
        </w:tc>
      </w:tr>
      <w:tr w:rsidR="0072308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CAC9"/>
          </w:tcPr>
          <w:p w:rsidR="0072308B" w:rsidRDefault="00271AE9">
            <w:pPr>
              <w:pStyle w:val="Other10"/>
            </w:pPr>
            <w:r>
              <w:rPr>
                <w:rStyle w:val="Other1"/>
              </w:rPr>
              <w:t>Měsíční paušál v období 1.7.2024-31.8.2028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8B" w:rsidRDefault="00271AE9">
            <w:pPr>
              <w:pStyle w:val="Other10"/>
              <w:ind w:firstLine="960"/>
              <w:jc w:val="both"/>
            </w:pPr>
            <w:r>
              <w:rPr>
                <w:rStyle w:val="Other1"/>
              </w:rPr>
              <w:t>79 623,00</w:t>
            </w:r>
          </w:p>
        </w:tc>
      </w:tr>
    </w:tbl>
    <w:p w:rsidR="00271AE9" w:rsidRDefault="00271AE9"/>
    <w:sectPr w:rsidR="00271AE9">
      <w:type w:val="continuous"/>
      <w:pgSz w:w="11900" w:h="16840"/>
      <w:pgMar w:top="1348" w:right="1386" w:bottom="1300" w:left="1388" w:header="92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AE9" w:rsidRDefault="00271AE9">
      <w:r>
        <w:separator/>
      </w:r>
    </w:p>
  </w:endnote>
  <w:endnote w:type="continuationSeparator" w:id="0">
    <w:p w:rsidR="00271AE9" w:rsidRDefault="0027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08B" w:rsidRDefault="00271AE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9928225</wp:posOffset>
              </wp:positionV>
              <wp:extent cx="52070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308B" w:rsidRDefault="00271AE9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295.7pt;margin-top:781.7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" filled="f" stroked="f">
              <v:textbox style="mso-fit-shape-to-text:t" inset="0,0,0,0">
                <w:txbxContent>
                  <w:p w:rsidR="0072308B" w:rsidRDefault="00271AE9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AE9" w:rsidRDefault="00271AE9"/>
  </w:footnote>
  <w:footnote w:type="continuationSeparator" w:id="0">
    <w:p w:rsidR="00271AE9" w:rsidRDefault="00271A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306"/>
    <w:multiLevelType w:val="multilevel"/>
    <w:tmpl w:val="E09C455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E22ABE"/>
    <w:multiLevelType w:val="multilevel"/>
    <w:tmpl w:val="DD1AD7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260EDF"/>
    <w:multiLevelType w:val="multilevel"/>
    <w:tmpl w:val="666C9C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F86A47"/>
    <w:multiLevelType w:val="multilevel"/>
    <w:tmpl w:val="D5860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8B"/>
    <w:rsid w:val="00271AE9"/>
    <w:rsid w:val="0072308B"/>
    <w:rsid w:val="00B1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A73E"/>
  <w15:docId w15:val="{745C2119-1F09-4D97-B825-BD96ED81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Calibri Light" w:eastAsia="Calibri Light" w:hAnsi="Calibri Light" w:cs="Calibri Ligh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0">
    <w:name w:val="Body text|1"/>
    <w:basedOn w:val="Normln"/>
    <w:link w:val="Bodytext1"/>
    <w:pPr>
      <w:spacing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20">
    <w:name w:val="Body text|2"/>
    <w:basedOn w:val="Normln"/>
    <w:link w:val="Bodytext2"/>
    <w:pPr>
      <w:spacing w:line="276" w:lineRule="auto"/>
      <w:ind w:left="220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pacing w:line="194" w:lineRule="auto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jc w:val="center"/>
    </w:pPr>
    <w:rPr>
      <w:rFonts w:ascii="Calibri Light" w:eastAsia="Calibri Light" w:hAnsi="Calibri Light" w:cs="Calibri Light"/>
      <w:sz w:val="36"/>
      <w:szCs w:val="3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Calibri" w:eastAsia="Calibri" w:hAnsi="Calibri" w:cs="Calibri"/>
      <w:b/>
      <w:bCs/>
      <w:sz w:val="22"/>
      <w:szCs w:val="22"/>
    </w:rPr>
  </w:style>
  <w:style w:type="paragraph" w:customStyle="1" w:styleId="Other10">
    <w:name w:val="Other|1"/>
    <w:basedOn w:val="Normln"/>
    <w:link w:val="Other1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2024-02-19T13:02:00Z</dcterms:created>
  <dcterms:modified xsi:type="dcterms:W3CDTF">2024-02-19T13:02:00Z</dcterms:modified>
</cp:coreProperties>
</file>