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3B20" w14:textId="77777777" w:rsidR="00684E73" w:rsidRPr="000F3A17" w:rsidRDefault="00684E73" w:rsidP="00684E73">
      <w:pPr>
        <w:rPr>
          <w:rFonts w:cstheme="minorHAnsi"/>
          <w:sz w:val="22"/>
          <w:szCs w:val="22"/>
        </w:rPr>
      </w:pPr>
    </w:p>
    <w:p w14:paraId="3CA71537" w14:textId="77777777" w:rsidR="00684E73" w:rsidRPr="000F3A17" w:rsidRDefault="00684E73" w:rsidP="00684E73">
      <w:pPr>
        <w:rPr>
          <w:rFonts w:cstheme="minorHAnsi"/>
          <w:sz w:val="22"/>
          <w:szCs w:val="22"/>
        </w:rPr>
      </w:pPr>
    </w:p>
    <w:p w14:paraId="70E5A99B" w14:textId="6EAD6645" w:rsidR="00684E73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Dodatek č. </w:t>
      </w:r>
      <w:r w:rsidR="00637039">
        <w:rPr>
          <w:rFonts w:cstheme="minorHAnsi"/>
          <w:b/>
          <w:sz w:val="28"/>
          <w:szCs w:val="28"/>
        </w:rPr>
        <w:t>4</w:t>
      </w:r>
    </w:p>
    <w:p w14:paraId="35A89C37" w14:textId="05B8E750" w:rsidR="00B1635E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ke smlouvě o podnájmu </w:t>
      </w:r>
      <w:r w:rsidR="00B1635E" w:rsidRPr="00DA6B12">
        <w:rPr>
          <w:rFonts w:cstheme="minorHAnsi"/>
          <w:b/>
          <w:sz w:val="28"/>
          <w:szCs w:val="28"/>
        </w:rPr>
        <w:t>prostor</w:t>
      </w:r>
      <w:r w:rsidR="009D3D34">
        <w:rPr>
          <w:rFonts w:cstheme="minorHAnsi"/>
          <w:b/>
          <w:sz w:val="28"/>
          <w:szCs w:val="28"/>
        </w:rPr>
        <w:t xml:space="preserve"> </w:t>
      </w:r>
      <w:r w:rsidR="00C20FBA">
        <w:rPr>
          <w:rFonts w:cstheme="minorHAnsi"/>
          <w:b/>
          <w:sz w:val="28"/>
          <w:szCs w:val="28"/>
        </w:rPr>
        <w:t>a podnájmu parkovacích(ho) míst(a)</w:t>
      </w:r>
    </w:p>
    <w:p w14:paraId="207DBC07" w14:textId="6853A51D" w:rsidR="00684E73" w:rsidRPr="00DA6B12" w:rsidRDefault="00B1635E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ze dne </w:t>
      </w:r>
      <w:r w:rsidR="009D3D34">
        <w:rPr>
          <w:rFonts w:cstheme="minorHAnsi"/>
          <w:b/>
          <w:sz w:val="28"/>
          <w:szCs w:val="28"/>
        </w:rPr>
        <w:t>3.9.201</w:t>
      </w:r>
      <w:r w:rsidR="00934C70">
        <w:rPr>
          <w:rFonts w:cstheme="minorHAnsi"/>
          <w:b/>
          <w:sz w:val="28"/>
          <w:szCs w:val="28"/>
        </w:rPr>
        <w:t>5</w:t>
      </w:r>
      <w:r w:rsidR="00684E73" w:rsidRPr="00DA6B12">
        <w:rPr>
          <w:rFonts w:cstheme="minorHAnsi"/>
          <w:b/>
          <w:sz w:val="28"/>
          <w:szCs w:val="28"/>
        </w:rPr>
        <w:t xml:space="preserve"> </w:t>
      </w:r>
    </w:p>
    <w:p w14:paraId="12A32E6A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19385221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DA6B12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20B3899E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sídlo: </w:t>
      </w:r>
      <w:r w:rsidRPr="00DA6B12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22B32CC5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IČO 25379631</w:t>
      </w:r>
    </w:p>
    <w:p w14:paraId="4EC94826" w14:textId="77777777"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DIČ CZ25379631</w:t>
      </w:r>
      <w:bookmarkStart w:id="1" w:name="OLE_LINK1"/>
    </w:p>
    <w:p w14:paraId="1AE1B7B1" w14:textId="77777777"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A6342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6050CBA1" w14:textId="4715B93E" w:rsidR="00684E73" w:rsidRPr="003A6342" w:rsidRDefault="00C20FBA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684E73" w:rsidRPr="003A6342">
        <w:rPr>
          <w:rFonts w:cstheme="minorHAnsi"/>
          <w:sz w:val="22"/>
          <w:szCs w:val="22"/>
        </w:rPr>
        <w:t xml:space="preserve"> </w:t>
      </w:r>
      <w:r w:rsidR="00CE69A9">
        <w:rPr>
          <w:rFonts w:cstheme="minorHAnsi"/>
          <w:sz w:val="22"/>
          <w:szCs w:val="22"/>
        </w:rPr>
        <w:t>Ing. Rostislav</w:t>
      </w:r>
      <w:r w:rsidR="00191152">
        <w:rPr>
          <w:rFonts w:cstheme="minorHAnsi"/>
          <w:sz w:val="22"/>
          <w:szCs w:val="22"/>
        </w:rPr>
        <w:t xml:space="preserve"> Lapčík</w:t>
      </w:r>
      <w:r w:rsidR="00684E73" w:rsidRPr="003A6342">
        <w:rPr>
          <w:rFonts w:cstheme="minorHAnsi"/>
          <w:sz w:val="22"/>
          <w:szCs w:val="22"/>
        </w:rPr>
        <w:t xml:space="preserve">, </w:t>
      </w:r>
      <w:r w:rsidR="00CE69A9">
        <w:rPr>
          <w:rFonts w:cstheme="minorHAnsi"/>
          <w:sz w:val="22"/>
          <w:szCs w:val="22"/>
        </w:rPr>
        <w:t>člen</w:t>
      </w:r>
      <w:r>
        <w:rPr>
          <w:rFonts w:cstheme="minorHAnsi"/>
          <w:sz w:val="22"/>
          <w:szCs w:val="22"/>
        </w:rPr>
        <w:t xml:space="preserve"> </w:t>
      </w:r>
      <w:r w:rsidR="00684E73" w:rsidRPr="003A6342">
        <w:rPr>
          <w:rFonts w:cstheme="minorHAnsi"/>
          <w:sz w:val="22"/>
          <w:szCs w:val="22"/>
        </w:rPr>
        <w:t>představenstva</w:t>
      </w:r>
    </w:p>
    <w:p w14:paraId="16A0C086" w14:textId="77777777" w:rsidR="00684E73" w:rsidRPr="003A6342" w:rsidRDefault="00684E73" w:rsidP="00684E73">
      <w:pPr>
        <w:ind w:firstLine="720"/>
        <w:rPr>
          <w:rFonts w:cstheme="minorHAnsi"/>
          <w:sz w:val="22"/>
          <w:szCs w:val="22"/>
        </w:rPr>
      </w:pPr>
    </w:p>
    <w:p w14:paraId="300690C6" w14:textId="77777777" w:rsidR="00684E73" w:rsidRPr="003A6342" w:rsidRDefault="00684E73" w:rsidP="00684E73">
      <w:pPr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jako „Nájemce“ na straně jedné</w:t>
      </w:r>
    </w:p>
    <w:p w14:paraId="06ECC956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4F48DB5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a</w:t>
      </w:r>
    </w:p>
    <w:p w14:paraId="3BBA7F80" w14:textId="147A3C45" w:rsidR="0036669B" w:rsidRDefault="0036669B" w:rsidP="0036669B">
      <w:pPr>
        <w:widowControl w:val="0"/>
        <w:tabs>
          <w:tab w:val="left" w:pos="360"/>
        </w:tabs>
        <w:adjustRightInd w:val="0"/>
        <w:textAlignment w:val="baseline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br/>
      </w:r>
      <w:r w:rsidR="009D3D34" w:rsidRPr="009D3D34">
        <w:rPr>
          <w:rFonts w:cstheme="minorHAnsi"/>
          <w:b/>
          <w:sz w:val="22"/>
          <w:szCs w:val="22"/>
          <w:shd w:val="clear" w:color="auto" w:fill="FFFFFF"/>
        </w:rPr>
        <w:t>Ortopedická protetika Frýdek-Místek, s.r.o.</w:t>
      </w:r>
    </w:p>
    <w:p w14:paraId="15A1B02C" w14:textId="3CCAE5A1" w:rsidR="0036669B" w:rsidRPr="0036669B" w:rsidRDefault="00684E73" w:rsidP="00684E73">
      <w:pPr>
        <w:tabs>
          <w:tab w:val="left" w:pos="3969"/>
        </w:tabs>
        <w:rPr>
          <w:rFonts w:cstheme="minorHAnsi"/>
          <w:sz w:val="22"/>
          <w:szCs w:val="22"/>
          <w:shd w:val="clear" w:color="auto" w:fill="FFFFFF"/>
        </w:rPr>
      </w:pPr>
      <w:r w:rsidRPr="003A6342">
        <w:rPr>
          <w:rFonts w:cstheme="minorHAnsi"/>
          <w:sz w:val="22"/>
          <w:szCs w:val="22"/>
        </w:rPr>
        <w:t xml:space="preserve">sídlo: </w:t>
      </w:r>
      <w:r w:rsidR="009D3D34" w:rsidRPr="009D3D34">
        <w:rPr>
          <w:rFonts w:cstheme="minorHAnsi"/>
          <w:sz w:val="22"/>
          <w:szCs w:val="22"/>
          <w:shd w:val="clear" w:color="auto" w:fill="FFFFFF"/>
        </w:rPr>
        <w:t>Mánesova 1259, Frýdlant, 739 11 Frýdlant nad Ostravicí</w:t>
      </w:r>
    </w:p>
    <w:p w14:paraId="1236E5A9" w14:textId="173F10FE"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IČO </w:t>
      </w:r>
      <w:r w:rsidR="009D3D34" w:rsidRPr="009D3D34">
        <w:rPr>
          <w:rFonts w:cstheme="minorHAnsi"/>
          <w:sz w:val="22"/>
          <w:szCs w:val="22"/>
        </w:rPr>
        <w:t>28603486</w:t>
      </w:r>
    </w:p>
    <w:p w14:paraId="5F1532A0" w14:textId="609E3FD5"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DIČ </w:t>
      </w:r>
      <w:r w:rsidR="009D3D34" w:rsidRPr="009D3D34">
        <w:rPr>
          <w:rFonts w:cstheme="minorHAnsi"/>
          <w:sz w:val="22"/>
          <w:szCs w:val="22"/>
        </w:rPr>
        <w:t>CZ28603486</w:t>
      </w:r>
    </w:p>
    <w:p w14:paraId="4B4400BC" w14:textId="015627E1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zapsána v obchodním rejstříku Krajského soudu v Ostravě, oddíl C, vložka </w:t>
      </w:r>
      <w:r w:rsidR="009D3D34" w:rsidRPr="009D3D34">
        <w:rPr>
          <w:rFonts w:cstheme="minorHAnsi"/>
          <w:sz w:val="22"/>
          <w:szCs w:val="22"/>
        </w:rPr>
        <w:t>34035</w:t>
      </w:r>
    </w:p>
    <w:p w14:paraId="0ADD199F" w14:textId="7CA91C52" w:rsidR="00684E73" w:rsidRPr="003A6342" w:rsidRDefault="0036669B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684E73" w:rsidRPr="003A6342">
        <w:rPr>
          <w:rFonts w:cstheme="minorHAnsi"/>
          <w:sz w:val="22"/>
          <w:szCs w:val="22"/>
        </w:rPr>
        <w:t xml:space="preserve"> </w:t>
      </w:r>
      <w:r w:rsidR="00810FC7">
        <w:rPr>
          <w:rFonts w:cstheme="minorHAnsi"/>
          <w:sz w:val="22"/>
          <w:szCs w:val="22"/>
        </w:rPr>
        <w:t>xxxxxxx  xxxxxxxxx</w:t>
      </w:r>
    </w:p>
    <w:p w14:paraId="5F2C9CC3" w14:textId="77777777" w:rsidR="00684E73" w:rsidRPr="00DA6B12" w:rsidRDefault="00684E73" w:rsidP="00684E7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14:paraId="4D86C0ED" w14:textId="77777777" w:rsidR="00684E73" w:rsidRPr="00DA6B1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jako „Podnájemce“ na straně druhé</w:t>
      </w:r>
    </w:p>
    <w:p w14:paraId="45A42701" w14:textId="77777777" w:rsidR="00684E73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5792236" w14:textId="77777777" w:rsidR="00DA150F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53224B15" w14:textId="77777777" w:rsidR="00DA150F" w:rsidRPr="00DA6B12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5A739D2" w14:textId="6827D4A6" w:rsidR="00684E73" w:rsidRPr="00DA6B12" w:rsidRDefault="00684E73" w:rsidP="00684E73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Nájemce a Podnájemce (označováni dále jako „Smluvní strany“) uzavírají tento Dodatek č. </w:t>
      </w:r>
      <w:r w:rsidR="00637039">
        <w:rPr>
          <w:rFonts w:cstheme="minorHAnsi"/>
          <w:sz w:val="22"/>
          <w:szCs w:val="22"/>
        </w:rPr>
        <w:t>4</w:t>
      </w:r>
      <w:r w:rsidRPr="00DA6B12">
        <w:rPr>
          <w:rFonts w:cstheme="minorHAnsi"/>
          <w:sz w:val="22"/>
          <w:szCs w:val="22"/>
        </w:rPr>
        <w:t xml:space="preserve"> ke </w:t>
      </w:r>
      <w:bookmarkStart w:id="2" w:name="_Hlk505592373"/>
      <w:r w:rsidR="00B1635E" w:rsidRPr="00DA6B12">
        <w:rPr>
          <w:rFonts w:cstheme="minorHAnsi"/>
          <w:sz w:val="22"/>
          <w:szCs w:val="22"/>
        </w:rPr>
        <w:t>s</w:t>
      </w:r>
      <w:r w:rsidRPr="00DA6B12">
        <w:rPr>
          <w:rFonts w:cstheme="minorHAnsi"/>
          <w:sz w:val="22"/>
          <w:szCs w:val="22"/>
        </w:rPr>
        <w:t xml:space="preserve">mlouvě o podnájmu </w:t>
      </w:r>
      <w:bookmarkEnd w:id="2"/>
      <w:r w:rsidR="003A6342">
        <w:rPr>
          <w:rFonts w:cstheme="minorHAnsi"/>
          <w:sz w:val="22"/>
          <w:szCs w:val="22"/>
        </w:rPr>
        <w:t>prostor</w:t>
      </w:r>
      <w:r w:rsidR="00934C70">
        <w:rPr>
          <w:rFonts w:cstheme="minorHAnsi"/>
          <w:sz w:val="22"/>
          <w:szCs w:val="22"/>
        </w:rPr>
        <w:t xml:space="preserve"> </w:t>
      </w:r>
      <w:r w:rsidR="003A6342">
        <w:rPr>
          <w:rFonts w:cstheme="minorHAnsi"/>
          <w:sz w:val="22"/>
          <w:szCs w:val="22"/>
        </w:rPr>
        <w:t>a podnájmu parkovacích(ho) míst</w:t>
      </w:r>
      <w:r w:rsidR="00A14900">
        <w:rPr>
          <w:rFonts w:cstheme="minorHAnsi"/>
          <w:sz w:val="22"/>
          <w:szCs w:val="22"/>
        </w:rPr>
        <w:t>(</w:t>
      </w:r>
      <w:r w:rsidR="003A6342">
        <w:rPr>
          <w:rFonts w:cstheme="minorHAnsi"/>
          <w:sz w:val="22"/>
          <w:szCs w:val="22"/>
        </w:rPr>
        <w:t>a</w:t>
      </w:r>
      <w:r w:rsidR="00A14900">
        <w:rPr>
          <w:rFonts w:cstheme="minorHAnsi"/>
          <w:sz w:val="22"/>
          <w:szCs w:val="22"/>
        </w:rPr>
        <w:t xml:space="preserve">) ze dne </w:t>
      </w:r>
      <w:r w:rsidR="00934C70">
        <w:rPr>
          <w:rFonts w:cstheme="minorHAnsi"/>
          <w:sz w:val="22"/>
          <w:szCs w:val="22"/>
        </w:rPr>
        <w:t>3.9</w:t>
      </w:r>
      <w:r w:rsidR="0036669B">
        <w:rPr>
          <w:rFonts w:cstheme="minorHAnsi"/>
          <w:sz w:val="22"/>
          <w:szCs w:val="22"/>
        </w:rPr>
        <w:t>.2015</w:t>
      </w:r>
      <w:r w:rsidR="00593209" w:rsidRPr="00DA6B12">
        <w:rPr>
          <w:rFonts w:cstheme="minorHAnsi"/>
          <w:sz w:val="22"/>
          <w:szCs w:val="22"/>
        </w:rPr>
        <w:t xml:space="preserve"> (dále jako „</w:t>
      </w:r>
      <w:r w:rsidR="008910AA" w:rsidRPr="00DA6B12">
        <w:rPr>
          <w:rFonts w:cstheme="minorHAnsi"/>
          <w:sz w:val="22"/>
          <w:szCs w:val="22"/>
        </w:rPr>
        <w:t>Dodatek</w:t>
      </w:r>
      <w:r w:rsidR="00593209" w:rsidRPr="00DA6B12">
        <w:rPr>
          <w:rFonts w:cstheme="minorHAnsi"/>
          <w:sz w:val="22"/>
          <w:szCs w:val="22"/>
        </w:rPr>
        <w:t>“)</w:t>
      </w:r>
    </w:p>
    <w:p w14:paraId="5B621B48" w14:textId="35C59E2E" w:rsidR="00684E73" w:rsidRPr="00DA6B12" w:rsidRDefault="00970F1E" w:rsidP="00684E73">
      <w:pPr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 xml:space="preserve"> </w:t>
      </w:r>
    </w:p>
    <w:p w14:paraId="5DBD8BDF" w14:textId="77777777"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I. </w:t>
      </w:r>
    </w:p>
    <w:p w14:paraId="4BABC75F" w14:textId="77777777"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Předmět </w:t>
      </w:r>
      <w:r w:rsidR="00A2603D">
        <w:rPr>
          <w:rFonts w:cstheme="minorHAnsi"/>
          <w:b/>
          <w:sz w:val="22"/>
          <w:szCs w:val="22"/>
        </w:rPr>
        <w:t>D</w:t>
      </w:r>
      <w:r w:rsidRPr="00DA6B12">
        <w:rPr>
          <w:rFonts w:cstheme="minorHAnsi"/>
          <w:b/>
          <w:sz w:val="22"/>
          <w:szCs w:val="22"/>
        </w:rPr>
        <w:t>odatku</w:t>
      </w:r>
    </w:p>
    <w:p w14:paraId="08AB3205" w14:textId="4596D686" w:rsidR="00815DCE" w:rsidRDefault="00AF3D28" w:rsidP="00FD6CB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F3D28">
        <w:rPr>
          <w:rFonts w:asciiTheme="minorHAnsi" w:hAnsiTheme="minorHAnsi" w:cstheme="minorHAnsi"/>
          <w:b/>
          <w:bCs/>
          <w:sz w:val="22"/>
          <w:szCs w:val="22"/>
        </w:rPr>
        <w:t>S účinností od 1.2.2024</w:t>
      </w:r>
      <w:r>
        <w:rPr>
          <w:rFonts w:asciiTheme="minorHAnsi" w:hAnsiTheme="minorHAnsi" w:cstheme="minorHAnsi"/>
          <w:sz w:val="22"/>
          <w:szCs w:val="22"/>
        </w:rPr>
        <w:t xml:space="preserve"> se s</w:t>
      </w:r>
      <w:r w:rsidR="00970F1E" w:rsidRPr="00DA6B12">
        <w:rPr>
          <w:rFonts w:asciiTheme="minorHAnsi" w:hAnsiTheme="minorHAnsi" w:cstheme="minorHAnsi"/>
          <w:sz w:val="22"/>
          <w:szCs w:val="22"/>
        </w:rPr>
        <w:t xml:space="preserve">mluvní strany </w:t>
      </w:r>
      <w:r w:rsidR="00970F1E" w:rsidRPr="0041724F">
        <w:rPr>
          <w:rFonts w:asciiTheme="minorHAnsi" w:hAnsiTheme="minorHAnsi" w:cstheme="minorHAnsi"/>
          <w:sz w:val="22"/>
          <w:szCs w:val="22"/>
        </w:rPr>
        <w:t>dohodly,</w:t>
      </w:r>
      <w:r w:rsidR="0036669B">
        <w:rPr>
          <w:rFonts w:asciiTheme="minorHAnsi" w:hAnsiTheme="minorHAnsi" w:cstheme="minorHAnsi"/>
          <w:sz w:val="22"/>
          <w:szCs w:val="22"/>
        </w:rPr>
        <w:t xml:space="preserve"> že</w:t>
      </w:r>
      <w:r w:rsidR="00970F1E" w:rsidRPr="0041724F">
        <w:rPr>
          <w:rFonts w:asciiTheme="minorHAnsi" w:hAnsiTheme="minorHAnsi" w:cstheme="minorHAnsi"/>
          <w:sz w:val="22"/>
          <w:szCs w:val="22"/>
        </w:rPr>
        <w:t xml:space="preserve"> </w:t>
      </w:r>
      <w:r w:rsidR="00970F1E">
        <w:rPr>
          <w:rFonts w:asciiTheme="minorHAnsi" w:hAnsiTheme="minorHAnsi" w:cstheme="minorHAnsi"/>
          <w:sz w:val="22"/>
          <w:szCs w:val="22"/>
        </w:rPr>
        <w:t>z</w:t>
      </w:r>
      <w:r w:rsidR="0036669B">
        <w:rPr>
          <w:rFonts w:asciiTheme="minorHAnsi" w:hAnsiTheme="minorHAnsi" w:cstheme="minorHAnsi"/>
          <w:sz w:val="22"/>
          <w:szCs w:val="22"/>
        </w:rPr>
        <w:t> </w:t>
      </w:r>
      <w:r w:rsidR="00970F1E">
        <w:rPr>
          <w:rFonts w:asciiTheme="minorHAnsi" w:hAnsiTheme="minorHAnsi" w:cstheme="minorHAnsi"/>
          <w:sz w:val="22"/>
          <w:szCs w:val="22"/>
        </w:rPr>
        <w:t>důvodu</w:t>
      </w:r>
      <w:r w:rsidR="0036669B">
        <w:rPr>
          <w:rFonts w:asciiTheme="minorHAnsi" w:hAnsiTheme="minorHAnsi" w:cstheme="minorHAnsi"/>
          <w:sz w:val="22"/>
          <w:szCs w:val="22"/>
        </w:rPr>
        <w:t xml:space="preserve"> </w:t>
      </w:r>
      <w:r w:rsidR="00BD7EA7">
        <w:rPr>
          <w:rFonts w:asciiTheme="minorHAnsi" w:hAnsiTheme="minorHAnsi" w:cstheme="minorHAnsi"/>
          <w:sz w:val="22"/>
          <w:szCs w:val="22"/>
        </w:rPr>
        <w:t>rozšíření předmětu</w:t>
      </w:r>
      <w:r w:rsidR="00970F1E" w:rsidRPr="0041724F">
        <w:rPr>
          <w:rFonts w:asciiTheme="minorHAnsi" w:hAnsiTheme="minorHAnsi" w:cstheme="minorHAnsi"/>
          <w:sz w:val="22"/>
          <w:szCs w:val="22"/>
        </w:rPr>
        <w:t xml:space="preserve"> </w:t>
      </w:r>
      <w:r w:rsidR="00970F1E" w:rsidRPr="00FD6CB9">
        <w:rPr>
          <w:rFonts w:asciiTheme="minorHAnsi" w:hAnsiTheme="minorHAnsi" w:cstheme="minorHAnsi"/>
          <w:sz w:val="22"/>
          <w:szCs w:val="22"/>
        </w:rPr>
        <w:t>podnájmu</w:t>
      </w:r>
      <w:r w:rsidR="00BD7EA7">
        <w:rPr>
          <w:rFonts w:asciiTheme="minorHAnsi" w:hAnsiTheme="minorHAnsi" w:cstheme="minorHAnsi"/>
          <w:sz w:val="22"/>
          <w:szCs w:val="22"/>
        </w:rPr>
        <w:t>,</w:t>
      </w:r>
      <w:r w:rsidR="0036669B" w:rsidRPr="00FD6C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0F1E" w:rsidRPr="00FD6CB9">
        <w:rPr>
          <w:rFonts w:asciiTheme="minorHAnsi" w:hAnsiTheme="minorHAnsi" w:cstheme="minorHAnsi"/>
          <w:b/>
          <w:bCs/>
          <w:sz w:val="22"/>
          <w:szCs w:val="22"/>
        </w:rPr>
        <w:t>mění</w:t>
      </w:r>
      <w:r w:rsidR="00483509" w:rsidRPr="00FD6C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0F1E" w:rsidRPr="00FD6CB9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 w:rsidR="001A765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70F1E" w:rsidRPr="00FD6CB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15DCE" w:rsidRPr="00FD6CB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70F1E" w:rsidRPr="00FD6CB9">
        <w:rPr>
          <w:rFonts w:asciiTheme="minorHAnsi" w:hAnsiTheme="minorHAnsi" w:cstheme="minorHAnsi"/>
          <w:b/>
          <w:bCs/>
          <w:sz w:val="22"/>
          <w:szCs w:val="22"/>
        </w:rPr>
        <w:t>odst. 1</w:t>
      </w:r>
      <w:r w:rsidR="00970F1E" w:rsidRPr="0041724F">
        <w:rPr>
          <w:rFonts w:asciiTheme="minorHAnsi" w:hAnsiTheme="minorHAnsi" w:cstheme="minorHAnsi"/>
          <w:sz w:val="22"/>
          <w:szCs w:val="22"/>
        </w:rPr>
        <w:t xml:space="preserve"> </w:t>
      </w:r>
      <w:r w:rsidR="007F7A5E">
        <w:rPr>
          <w:rFonts w:asciiTheme="minorHAnsi" w:hAnsiTheme="minorHAnsi" w:cstheme="minorHAnsi"/>
          <w:sz w:val="22"/>
          <w:szCs w:val="22"/>
        </w:rPr>
        <w:t>S</w:t>
      </w:r>
      <w:r w:rsidR="00970F1E" w:rsidRPr="0041724F">
        <w:rPr>
          <w:rFonts w:asciiTheme="minorHAnsi" w:hAnsiTheme="minorHAnsi" w:cstheme="minorHAnsi"/>
          <w:sz w:val="22"/>
          <w:szCs w:val="22"/>
        </w:rPr>
        <w:t xml:space="preserve">mlouvy o podnájmu prostor a podnájmu parkovacích(ho) míst(a) ze dne </w:t>
      </w:r>
      <w:r w:rsidR="00FD314E">
        <w:rPr>
          <w:rFonts w:asciiTheme="minorHAnsi" w:hAnsiTheme="minorHAnsi" w:cstheme="minorHAnsi"/>
          <w:sz w:val="22"/>
          <w:szCs w:val="22"/>
        </w:rPr>
        <w:t>3</w:t>
      </w:r>
      <w:r w:rsidR="00934C70">
        <w:rPr>
          <w:rFonts w:asciiTheme="minorHAnsi" w:hAnsiTheme="minorHAnsi" w:cstheme="minorHAnsi"/>
          <w:sz w:val="22"/>
          <w:szCs w:val="22"/>
        </w:rPr>
        <w:t>.9</w:t>
      </w:r>
      <w:r w:rsidR="00FD314E">
        <w:rPr>
          <w:rFonts w:asciiTheme="minorHAnsi" w:hAnsiTheme="minorHAnsi" w:cstheme="minorHAnsi"/>
          <w:sz w:val="22"/>
          <w:szCs w:val="22"/>
        </w:rPr>
        <w:t>.2015</w:t>
      </w:r>
      <w:r w:rsidR="00970F1E" w:rsidRPr="0041724F">
        <w:rPr>
          <w:rFonts w:asciiTheme="minorHAnsi" w:hAnsiTheme="minorHAnsi" w:cstheme="minorHAnsi"/>
          <w:sz w:val="22"/>
          <w:szCs w:val="22"/>
        </w:rPr>
        <w:t xml:space="preserve">, který nově zní: </w:t>
      </w:r>
    </w:p>
    <w:p w14:paraId="698A2FC6" w14:textId="53671629" w:rsidR="00AF3D28" w:rsidRPr="00AF3D28" w:rsidRDefault="001A765D" w:rsidP="00AF3D28">
      <w:pPr>
        <w:pStyle w:val="Odstavecseseznamem"/>
        <w:numPr>
          <w:ilvl w:val="0"/>
          <w:numId w:val="9"/>
        </w:numPr>
        <w:shd w:val="clear" w:color="auto" w:fill="FFFFFF" w:themeFill="background1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1A765D">
        <w:rPr>
          <w:rFonts w:asciiTheme="minorHAnsi" w:hAnsiTheme="minorHAnsi" w:cstheme="minorHAnsi"/>
          <w:i/>
          <w:iCs/>
          <w:sz w:val="22"/>
          <w:szCs w:val="22"/>
        </w:rPr>
        <w:t xml:space="preserve">Předmětem podnájmu dle této Smlouvy o podnájmu prostor </w:t>
      </w:r>
      <w:r w:rsidR="00AF3D28" w:rsidRPr="0041724F">
        <w:rPr>
          <w:rFonts w:asciiTheme="minorHAnsi" w:hAnsiTheme="minorHAnsi" w:cstheme="minorHAnsi"/>
          <w:sz w:val="22"/>
          <w:szCs w:val="22"/>
        </w:rPr>
        <w:t xml:space="preserve">a podnájmu parkovacích(ho) míst(a) </w:t>
      </w:r>
      <w:r w:rsidRPr="001A765D">
        <w:rPr>
          <w:rFonts w:asciiTheme="minorHAnsi" w:hAnsiTheme="minorHAnsi" w:cstheme="minorHAnsi"/>
          <w:i/>
          <w:iCs/>
          <w:sz w:val="22"/>
          <w:szCs w:val="22"/>
        </w:rPr>
        <w:t>(dále jen „Smlouva“) je podnájem těchto prostor, které se nacházejí v budově VIVA:</w:t>
      </w:r>
    </w:p>
    <w:p w14:paraId="44282783" w14:textId="77777777" w:rsidR="00AF3D28" w:rsidRPr="00AF3D28" w:rsidRDefault="00AF3D28" w:rsidP="00AF3D28">
      <w:pPr>
        <w:pStyle w:val="Odstavecseseznamem"/>
        <w:shd w:val="clear" w:color="auto" w:fill="FFFFFF" w:themeFill="background1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5DAC44CA" w14:textId="0E12D6FB" w:rsidR="001A765D" w:rsidRPr="00815DCE" w:rsidRDefault="001A765D" w:rsidP="00030468">
      <w:pPr>
        <w:pStyle w:val="Odstavecseseznamem"/>
        <w:numPr>
          <w:ilvl w:val="0"/>
          <w:numId w:val="5"/>
        </w:numPr>
        <w:spacing w:before="120" w:line="240" w:lineRule="auto"/>
        <w:ind w:left="709" w:hanging="283"/>
        <w:rPr>
          <w:rFonts w:asciiTheme="minorHAnsi" w:hAnsiTheme="minorHAnsi" w:cstheme="minorHAnsi"/>
          <w:i/>
          <w:iCs/>
          <w:sz w:val="22"/>
          <w:szCs w:val="22"/>
        </w:rPr>
      </w:pP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kancelář – o celkové výměře </w:t>
      </w:r>
      <w:r w:rsidR="00030468" w:rsidRPr="000304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378</w:t>
      </w:r>
      <w:r w:rsidRPr="000304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,9</w:t>
      </w:r>
      <w:r w:rsidR="00030468" w:rsidRPr="000304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7</w:t>
      </w:r>
      <w:r w:rsidRPr="0003046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</w:t>
      </w:r>
      <w:r w:rsidRPr="00030468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, označené jako místnost </w:t>
      </w:r>
      <w:r w:rsidRPr="000304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1.06, 1.07, 1.08, 1.09, 1.28</w:t>
      </w:r>
      <w:r w:rsidR="00030468" w:rsidRPr="000304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, 1.47, 1.48, 1.49, 1.51, 1.52, 1.53, 1.54</w:t>
      </w:r>
      <w:r w:rsidRPr="000304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;</w:t>
      </w:r>
    </w:p>
    <w:p w14:paraId="34D7E5CE" w14:textId="77777777" w:rsidR="001A765D" w:rsidRPr="00815DCE" w:rsidRDefault="001A765D" w:rsidP="001A765D">
      <w:pPr>
        <w:pStyle w:val="Odstavecseseznamem"/>
        <w:numPr>
          <w:ilvl w:val="0"/>
          <w:numId w:val="5"/>
        </w:numPr>
        <w:spacing w:before="120" w:line="240" w:lineRule="auto"/>
        <w:ind w:left="709" w:hanging="283"/>
        <w:rPr>
          <w:rFonts w:asciiTheme="minorHAnsi" w:hAnsiTheme="minorHAnsi" w:cstheme="minorHAnsi"/>
          <w:i/>
          <w:iCs/>
          <w:sz w:val="22"/>
          <w:szCs w:val="22"/>
        </w:rPr>
      </w:pP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testovací místnosti – o celkové výměře </w:t>
      </w:r>
      <w:r w:rsidRPr="00A00CEE">
        <w:rPr>
          <w:rFonts w:asciiTheme="minorHAnsi" w:hAnsiTheme="minorHAnsi" w:cstheme="minorHAnsi"/>
          <w:b/>
          <w:bCs/>
          <w:i/>
          <w:iCs/>
          <w:sz w:val="22"/>
          <w:szCs w:val="22"/>
        </w:rPr>
        <w:t>148,54 m</w:t>
      </w:r>
      <w:r w:rsidRPr="00A00CEE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, označené jako </w:t>
      </w:r>
      <w:r w:rsidRPr="00A00CEE">
        <w:rPr>
          <w:rFonts w:asciiTheme="minorHAnsi" w:hAnsiTheme="minorHAnsi" w:cstheme="minorHAnsi"/>
          <w:b/>
          <w:bCs/>
          <w:i/>
          <w:iCs/>
          <w:sz w:val="22"/>
          <w:szCs w:val="22"/>
        </w:rPr>
        <w:t>místnost 1.02, 1.03, 1.04, 1.05</w:t>
      </w:r>
      <w:r w:rsidRPr="001A765D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5997E34E" w14:textId="35DC309C" w:rsidR="001A765D" w:rsidRPr="00815DCE" w:rsidRDefault="001A765D" w:rsidP="001A765D">
      <w:pPr>
        <w:pStyle w:val="Odstavecseseznamem"/>
        <w:numPr>
          <w:ilvl w:val="0"/>
          <w:numId w:val="5"/>
        </w:numPr>
        <w:spacing w:before="120" w:line="240" w:lineRule="auto"/>
        <w:ind w:left="426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sklad, archív – o celkové výměře </w:t>
      </w:r>
      <w:r w:rsidR="00030468">
        <w:rPr>
          <w:rFonts w:asciiTheme="minorHAnsi" w:hAnsiTheme="minorHAnsi" w:cstheme="minorHAnsi"/>
          <w:b/>
          <w:i/>
          <w:iCs/>
          <w:sz w:val="22"/>
          <w:szCs w:val="22"/>
        </w:rPr>
        <w:t>24,18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, označené jako místnost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1.36</w:t>
      </w:r>
      <w:r w:rsidR="0003046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 1.50;</w:t>
      </w:r>
    </w:p>
    <w:p w14:paraId="32F80E83" w14:textId="77777777" w:rsidR="001A765D" w:rsidRPr="00815DCE" w:rsidRDefault="001A765D" w:rsidP="001A765D">
      <w:pPr>
        <w:pStyle w:val="Odstavecseseznamem"/>
        <w:numPr>
          <w:ilvl w:val="0"/>
          <w:numId w:val="5"/>
        </w:numPr>
        <w:spacing w:before="120" w:line="240" w:lineRule="auto"/>
        <w:ind w:left="709" w:hanging="283"/>
        <w:rPr>
          <w:rFonts w:asciiTheme="minorHAnsi" w:hAnsiTheme="minorHAnsi" w:cstheme="minorHAnsi"/>
          <w:i/>
          <w:iCs/>
          <w:sz w:val="22"/>
          <w:szCs w:val="22"/>
        </w:rPr>
      </w:pP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technické místnosti – o celkové výměře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73,55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m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815DCE">
        <w:rPr>
          <w:rFonts w:asciiTheme="minorHAnsi" w:hAnsiTheme="minorHAnsi" w:cstheme="minorHAnsi"/>
          <w:i/>
          <w:iCs/>
          <w:sz w:val="22"/>
          <w:szCs w:val="22"/>
        </w:rPr>
        <w:t>, označené jako místnosti č.</w:t>
      </w:r>
      <w:r w:rsidRPr="00815DC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0.02, </w:t>
      </w:r>
      <w:r w:rsidRPr="00815DCE">
        <w:rPr>
          <w:rFonts w:asciiTheme="minorHAnsi" w:hAnsiTheme="minorHAnsi" w:cstheme="minorHAnsi"/>
          <w:b/>
          <w:bCs/>
          <w:i/>
          <w:iCs/>
          <w:sz w:val="22"/>
          <w:szCs w:val="22"/>
        </w:rPr>
        <w:t>0.03</w:t>
      </w: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0.04, 0.08;</w:t>
      </w:r>
    </w:p>
    <w:p w14:paraId="715195FF" w14:textId="77777777" w:rsidR="001A765D" w:rsidRPr="00815DCE" w:rsidRDefault="001A765D" w:rsidP="001A765D">
      <w:pPr>
        <w:spacing w:before="120"/>
        <w:ind w:left="709"/>
        <w:rPr>
          <w:i/>
          <w:iCs/>
          <w:sz w:val="22"/>
          <w:szCs w:val="22"/>
        </w:rPr>
      </w:pPr>
      <w:r w:rsidRPr="00815DCE">
        <w:rPr>
          <w:i/>
          <w:iCs/>
          <w:sz w:val="22"/>
          <w:szCs w:val="22"/>
        </w:rPr>
        <w:t xml:space="preserve">přičemž přesná specifikace těchto prostor vyplývá z přiloženého půdorysného plánku, který je přílohou č. 1 a nedílnou součástí této Smlouvy. </w:t>
      </w:r>
    </w:p>
    <w:p w14:paraId="61F452BE" w14:textId="77777777" w:rsidR="001A765D" w:rsidRDefault="001A765D" w:rsidP="001A765D">
      <w:pPr>
        <w:spacing w:before="120" w:line="276" w:lineRule="auto"/>
        <w:ind w:left="426"/>
      </w:pPr>
    </w:p>
    <w:p w14:paraId="75172DA5" w14:textId="77777777" w:rsidR="001A765D" w:rsidRDefault="001A765D" w:rsidP="001A765D">
      <w:pPr>
        <w:spacing w:before="120" w:line="276" w:lineRule="auto"/>
        <w:ind w:left="426"/>
        <w:rPr>
          <w:i/>
          <w:iCs/>
          <w:sz w:val="22"/>
          <w:szCs w:val="22"/>
        </w:rPr>
      </w:pPr>
    </w:p>
    <w:p w14:paraId="153EFEFE" w14:textId="46B0A1E1" w:rsidR="001A765D" w:rsidRPr="00815DCE" w:rsidRDefault="001A765D" w:rsidP="001A765D">
      <w:pPr>
        <w:spacing w:before="120" w:line="276" w:lineRule="auto"/>
        <w:ind w:left="426"/>
        <w:rPr>
          <w:i/>
          <w:iCs/>
          <w:sz w:val="22"/>
          <w:szCs w:val="22"/>
        </w:rPr>
      </w:pPr>
      <w:r w:rsidRPr="00815DCE">
        <w:rPr>
          <w:i/>
          <w:iCs/>
          <w:sz w:val="22"/>
          <w:szCs w:val="22"/>
        </w:rPr>
        <w:t xml:space="preserve">Nájemce přenechává podnájemci k užívání vyhrazené garážové parkovací místo(a) č. </w:t>
      </w:r>
      <w:r w:rsidRPr="00815DCE">
        <w:rPr>
          <w:b/>
          <w:i/>
          <w:iCs/>
          <w:sz w:val="22"/>
          <w:szCs w:val="22"/>
        </w:rPr>
        <w:t>20</w:t>
      </w:r>
      <w:r w:rsidRPr="00BD7EA7">
        <w:rPr>
          <w:b/>
          <w:bCs/>
          <w:i/>
          <w:iCs/>
          <w:sz w:val="22"/>
          <w:szCs w:val="22"/>
        </w:rPr>
        <w:t>,</w:t>
      </w:r>
      <w:r w:rsidR="00BD7EA7" w:rsidRPr="00BD7EA7">
        <w:rPr>
          <w:b/>
          <w:bCs/>
          <w:i/>
          <w:iCs/>
          <w:sz w:val="22"/>
          <w:szCs w:val="22"/>
        </w:rPr>
        <w:t xml:space="preserve"> </w:t>
      </w:r>
      <w:r w:rsidR="00030468" w:rsidRPr="00BD7EA7">
        <w:rPr>
          <w:b/>
          <w:bCs/>
          <w:i/>
          <w:iCs/>
          <w:sz w:val="22"/>
          <w:szCs w:val="22"/>
        </w:rPr>
        <w:t>22,</w:t>
      </w:r>
      <w:r w:rsidRPr="00815DCE">
        <w:rPr>
          <w:i/>
          <w:iCs/>
          <w:sz w:val="22"/>
          <w:szCs w:val="22"/>
        </w:rPr>
        <w:t xml:space="preserve"> </w:t>
      </w:r>
      <w:r w:rsidRPr="00815DCE">
        <w:rPr>
          <w:b/>
          <w:i/>
          <w:iCs/>
          <w:sz w:val="22"/>
          <w:szCs w:val="22"/>
        </w:rPr>
        <w:t>23</w:t>
      </w:r>
      <w:r>
        <w:rPr>
          <w:b/>
          <w:i/>
          <w:iCs/>
          <w:sz w:val="22"/>
          <w:szCs w:val="22"/>
        </w:rPr>
        <w:t xml:space="preserve">, </w:t>
      </w:r>
      <w:r w:rsidRPr="00815DCE">
        <w:rPr>
          <w:b/>
          <w:i/>
          <w:iCs/>
          <w:sz w:val="22"/>
          <w:szCs w:val="22"/>
        </w:rPr>
        <w:t>24, 25, 26, 27</w:t>
      </w:r>
      <w:r>
        <w:rPr>
          <w:b/>
          <w:i/>
          <w:iCs/>
          <w:sz w:val="22"/>
          <w:szCs w:val="22"/>
        </w:rPr>
        <w:t>, 28, 29, 30, 31 a 32</w:t>
      </w:r>
      <w:r w:rsidRPr="00815DCE">
        <w:rPr>
          <w:b/>
          <w:i/>
          <w:iCs/>
          <w:sz w:val="22"/>
          <w:szCs w:val="22"/>
        </w:rPr>
        <w:t xml:space="preserve"> </w:t>
      </w:r>
      <w:r w:rsidRPr="00815DCE">
        <w:rPr>
          <w:i/>
          <w:iCs/>
          <w:sz w:val="22"/>
          <w:szCs w:val="22"/>
        </w:rPr>
        <w:t>které(á) je (jsou) vyznačeny(a) pro účely této smlouvy v situačním snímku, který je rovněž součástí přílohy č. 1 této Smlouvy.</w:t>
      </w:r>
    </w:p>
    <w:p w14:paraId="37206114" w14:textId="77777777" w:rsidR="001A765D" w:rsidRDefault="001A765D" w:rsidP="001A765D">
      <w:pPr>
        <w:spacing w:before="120"/>
        <w:ind w:left="426"/>
        <w:rPr>
          <w:i/>
          <w:iCs/>
          <w:sz w:val="22"/>
          <w:szCs w:val="22"/>
        </w:rPr>
      </w:pPr>
      <w:r w:rsidRPr="00815DCE">
        <w:rPr>
          <w:i/>
          <w:iCs/>
          <w:sz w:val="22"/>
          <w:szCs w:val="22"/>
        </w:rPr>
        <w:t>(vše dále označováno jako Předmět smlouvy).</w:t>
      </w:r>
    </w:p>
    <w:p w14:paraId="5F6CF36A" w14:textId="11F655FC" w:rsidR="00FD6CB9" w:rsidRPr="00FD6CB9" w:rsidRDefault="00483509" w:rsidP="001A765D">
      <w:pPr>
        <w:pStyle w:val="Odstavecseseznamem"/>
        <w:numPr>
          <w:ilvl w:val="0"/>
          <w:numId w:val="9"/>
        </w:numPr>
        <w:shd w:val="clear" w:color="auto" w:fill="FFFFFF" w:themeFill="background1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 xml:space="preserve">mění, </w:t>
      </w:r>
      <w:r w:rsidR="00FD6CB9" w:rsidRPr="00FD6CB9">
        <w:rPr>
          <w:rFonts w:asciiTheme="minorHAnsi" w:hAnsiTheme="minorHAnsi" w:cstheme="minorHAnsi"/>
          <w:b/>
          <w:bCs/>
          <w:sz w:val="22"/>
          <w:szCs w:val="22"/>
        </w:rPr>
        <w:t xml:space="preserve">článek V., odst. </w:t>
      </w:r>
      <w:r w:rsidR="00194F8F">
        <w:rPr>
          <w:rFonts w:asciiTheme="minorHAnsi" w:hAnsiTheme="minorHAnsi" w:cstheme="minorHAnsi"/>
          <w:b/>
          <w:bCs/>
          <w:sz w:val="22"/>
          <w:szCs w:val="22"/>
        </w:rPr>
        <w:t xml:space="preserve">8 </w:t>
      </w:r>
      <w:r w:rsidR="00194F8F">
        <w:rPr>
          <w:rFonts w:asciiTheme="minorHAnsi" w:hAnsiTheme="minorHAnsi" w:cstheme="minorHAnsi"/>
          <w:sz w:val="22"/>
          <w:szCs w:val="22"/>
        </w:rPr>
        <w:t>Smlouvy</w:t>
      </w:r>
      <w:r w:rsidR="00FD6CB9" w:rsidRPr="0041724F">
        <w:rPr>
          <w:rFonts w:asciiTheme="minorHAnsi" w:hAnsiTheme="minorHAnsi" w:cstheme="minorHAnsi"/>
          <w:sz w:val="22"/>
          <w:szCs w:val="22"/>
        </w:rPr>
        <w:t xml:space="preserve"> o podnájmu prostor a podnájmu parkovacích(ho) míst(a) ze dne </w:t>
      </w:r>
      <w:r w:rsidR="00934C70">
        <w:rPr>
          <w:rFonts w:asciiTheme="minorHAnsi" w:hAnsiTheme="minorHAnsi" w:cstheme="minorHAnsi"/>
          <w:sz w:val="22"/>
          <w:szCs w:val="22"/>
        </w:rPr>
        <w:t>3.9</w:t>
      </w:r>
      <w:r w:rsidR="00FD314E">
        <w:rPr>
          <w:rFonts w:asciiTheme="minorHAnsi" w:hAnsiTheme="minorHAnsi" w:cstheme="minorHAnsi"/>
          <w:sz w:val="22"/>
          <w:szCs w:val="22"/>
        </w:rPr>
        <w:t>.2015,</w:t>
      </w:r>
      <w:r w:rsidR="00FD6CB9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14E45796" w14:textId="4C8F5FE5" w:rsidR="005D483B" w:rsidRPr="00AF3D28" w:rsidRDefault="005D483B" w:rsidP="005D483B">
      <w:pPr>
        <w:numPr>
          <w:ilvl w:val="0"/>
          <w:numId w:val="11"/>
        </w:numPr>
        <w:spacing w:before="120" w:line="360" w:lineRule="atLeast"/>
        <w:jc w:val="both"/>
        <w:rPr>
          <w:rFonts w:cstheme="minorHAnsi"/>
          <w:i/>
          <w:iCs/>
          <w:sz w:val="22"/>
          <w:szCs w:val="22"/>
        </w:rPr>
      </w:pPr>
      <w:r w:rsidRPr="00AF3D28">
        <w:rPr>
          <w:rFonts w:cstheme="minorHAnsi"/>
          <w:i/>
          <w:iCs/>
          <w:sz w:val="22"/>
          <w:szCs w:val="22"/>
        </w:rPr>
        <w:t xml:space="preserve">Cena za energie a služby bude účtována zálohově, a to ve výši zálohy </w:t>
      </w:r>
      <w:r w:rsidR="00E72064" w:rsidRPr="00AF3D28">
        <w:rPr>
          <w:rFonts w:cstheme="minorHAnsi"/>
          <w:b/>
          <w:i/>
          <w:iCs/>
          <w:sz w:val="22"/>
          <w:szCs w:val="22"/>
        </w:rPr>
        <w:t>43 000</w:t>
      </w:r>
      <w:r w:rsidRPr="00AF3D28">
        <w:rPr>
          <w:rFonts w:cstheme="minorHAnsi"/>
          <w:b/>
          <w:i/>
          <w:iCs/>
          <w:sz w:val="22"/>
          <w:szCs w:val="22"/>
        </w:rPr>
        <w:t>,- Kč</w:t>
      </w:r>
      <w:r w:rsidRPr="00AF3D28">
        <w:rPr>
          <w:rFonts w:cstheme="minorHAnsi"/>
          <w:i/>
          <w:iCs/>
          <w:sz w:val="22"/>
          <w:szCs w:val="22"/>
        </w:rPr>
        <w:t xml:space="preserve"> čtvrtletně a následně vyúčtována dle skutečných nákladů příslušného objektu, a to níže sjednaným způsobem:</w:t>
      </w:r>
    </w:p>
    <w:p w14:paraId="1700C9B8" w14:textId="6C9EBD55" w:rsidR="005D483B" w:rsidRPr="00AF3D28" w:rsidRDefault="005D483B" w:rsidP="005D483B">
      <w:pPr>
        <w:spacing w:before="120" w:line="360" w:lineRule="atLeast"/>
        <w:ind w:left="1080" w:hanging="371"/>
        <w:jc w:val="both"/>
        <w:rPr>
          <w:rFonts w:cstheme="minorHAnsi"/>
          <w:i/>
          <w:iCs/>
          <w:sz w:val="22"/>
          <w:szCs w:val="22"/>
        </w:rPr>
      </w:pPr>
      <w:r w:rsidRPr="00AF3D28">
        <w:rPr>
          <w:rFonts w:cstheme="minorHAnsi"/>
          <w:i/>
          <w:iCs/>
          <w:sz w:val="22"/>
          <w:szCs w:val="22"/>
        </w:rPr>
        <w:t>8.1</w:t>
      </w:r>
      <w:r w:rsidR="00E72064" w:rsidRPr="00AF3D28">
        <w:rPr>
          <w:rFonts w:cstheme="minorHAnsi"/>
          <w:i/>
          <w:iCs/>
          <w:sz w:val="22"/>
          <w:szCs w:val="22"/>
        </w:rPr>
        <w:t>.</w:t>
      </w:r>
      <w:r w:rsidRPr="00AF3D28">
        <w:rPr>
          <w:rFonts w:cstheme="minorHAnsi"/>
          <w:i/>
          <w:iCs/>
          <w:sz w:val="22"/>
          <w:szCs w:val="22"/>
        </w:rPr>
        <w:t xml:space="preserve"> Vyúčtovávány budou následující vstupní náklady a služby: Elektrická energie, plyn (ohřev TUV, vytápění), vodné a stočné, odvoz odpadů, umývání oken, úklid chodeb, společných prostor, kuchyněk a sociálních zařízení.</w:t>
      </w:r>
    </w:p>
    <w:p w14:paraId="1447627A" w14:textId="20D253CD" w:rsidR="005D483B" w:rsidRPr="00AF3D28" w:rsidRDefault="005D483B" w:rsidP="005D483B">
      <w:pPr>
        <w:spacing w:before="120" w:line="360" w:lineRule="atLeast"/>
        <w:ind w:left="1080" w:hanging="371"/>
        <w:jc w:val="both"/>
        <w:rPr>
          <w:rFonts w:cstheme="minorHAnsi"/>
          <w:i/>
          <w:iCs/>
          <w:sz w:val="22"/>
          <w:szCs w:val="22"/>
        </w:rPr>
      </w:pPr>
      <w:r w:rsidRPr="00AF3D28">
        <w:rPr>
          <w:rFonts w:cstheme="minorHAnsi"/>
          <w:i/>
          <w:iCs/>
          <w:sz w:val="22"/>
          <w:szCs w:val="22"/>
        </w:rPr>
        <w:t>8.2</w:t>
      </w:r>
      <w:r w:rsidR="00E72064" w:rsidRPr="00AF3D28">
        <w:rPr>
          <w:rFonts w:cstheme="minorHAnsi"/>
          <w:i/>
          <w:iCs/>
          <w:sz w:val="22"/>
          <w:szCs w:val="22"/>
        </w:rPr>
        <w:t>.</w:t>
      </w:r>
      <w:r w:rsidRPr="00AF3D28">
        <w:rPr>
          <w:rFonts w:cstheme="minorHAnsi"/>
          <w:i/>
          <w:iCs/>
          <w:sz w:val="22"/>
          <w:szCs w:val="22"/>
        </w:rPr>
        <w:t xml:space="preserve"> Náklady za energie (rozumí se elektrická energie, plyn [teplo] a vodné a stočné) budou účtovány zálohově a čtvrtletně vyúčtovány dle skutečných nákladů. Výše následující zálohy bude upravena dle skutečnosti předchozího účetně uzavřeného čtvrtletí. Zálohové faktury budou vystavovány vždy k 15-tému dni druhého měsíce kalendářního čtvrtletí. Náležitosti DPH se budou řídit aktuálním zněním příslušné závazné legislativy. </w:t>
      </w:r>
    </w:p>
    <w:p w14:paraId="11999281" w14:textId="3FE5A4EE" w:rsidR="005D483B" w:rsidRPr="00AF3D28" w:rsidRDefault="005D483B" w:rsidP="005D483B">
      <w:pPr>
        <w:spacing w:before="120" w:line="360" w:lineRule="atLeast"/>
        <w:ind w:left="1080" w:hanging="371"/>
        <w:jc w:val="both"/>
        <w:rPr>
          <w:rFonts w:cstheme="minorHAnsi"/>
          <w:i/>
          <w:iCs/>
          <w:sz w:val="22"/>
          <w:szCs w:val="22"/>
        </w:rPr>
      </w:pPr>
      <w:r w:rsidRPr="00AF3D28">
        <w:rPr>
          <w:rFonts w:cstheme="minorHAnsi"/>
          <w:i/>
          <w:iCs/>
          <w:sz w:val="22"/>
          <w:szCs w:val="22"/>
        </w:rPr>
        <w:t>8.3</w:t>
      </w:r>
      <w:r w:rsidR="00E72064" w:rsidRPr="00AF3D28">
        <w:rPr>
          <w:rFonts w:cstheme="minorHAnsi"/>
          <w:i/>
          <w:iCs/>
          <w:sz w:val="22"/>
          <w:szCs w:val="22"/>
        </w:rPr>
        <w:t>.</w:t>
      </w:r>
      <w:r w:rsidRPr="00AF3D28">
        <w:rPr>
          <w:rFonts w:cstheme="minorHAnsi"/>
          <w:i/>
          <w:iCs/>
          <w:sz w:val="22"/>
          <w:szCs w:val="22"/>
        </w:rPr>
        <w:t xml:space="preserve"> Náklady dle bodu 8.2. budou Podnájemci účtovány v poměru pronajaté kancelářské plochy k celkové pronajímatelné ploše předmětu podnájmu.</w:t>
      </w:r>
    </w:p>
    <w:p w14:paraId="4B960A79" w14:textId="0331A07E" w:rsidR="005D483B" w:rsidRPr="00AF3D28" w:rsidRDefault="005D483B" w:rsidP="005D483B">
      <w:pPr>
        <w:spacing w:before="120" w:line="360" w:lineRule="atLeast"/>
        <w:ind w:left="1980" w:hanging="704"/>
        <w:jc w:val="both"/>
        <w:rPr>
          <w:rFonts w:cstheme="minorHAnsi"/>
          <w:i/>
          <w:iCs/>
          <w:sz w:val="22"/>
          <w:szCs w:val="22"/>
        </w:rPr>
      </w:pPr>
      <w:r w:rsidRPr="00AF3D28">
        <w:rPr>
          <w:rFonts w:cstheme="minorHAnsi"/>
          <w:i/>
          <w:iCs/>
          <w:sz w:val="22"/>
          <w:szCs w:val="22"/>
        </w:rPr>
        <w:t>8.3.1. Bude-li to technicky možné, bude vyúčtování na vstupu vycházet z </w:t>
      </w:r>
      <w:r w:rsidR="00E72064" w:rsidRPr="00AF3D28">
        <w:rPr>
          <w:rFonts w:cstheme="minorHAnsi"/>
          <w:i/>
          <w:iCs/>
          <w:sz w:val="22"/>
          <w:szCs w:val="22"/>
        </w:rPr>
        <w:t>údajů podružných</w:t>
      </w:r>
      <w:r w:rsidRPr="00AF3D28">
        <w:rPr>
          <w:rFonts w:cstheme="minorHAnsi"/>
          <w:i/>
          <w:iCs/>
          <w:sz w:val="22"/>
          <w:szCs w:val="22"/>
        </w:rPr>
        <w:t xml:space="preserve"> měřidel v rámci nejbližšího měřícího bodu budovy, vždy pro příslušnou část předmětu podnájmu.</w:t>
      </w:r>
    </w:p>
    <w:p w14:paraId="561C92DB" w14:textId="67F526E9" w:rsidR="005D483B" w:rsidRPr="00AF3D28" w:rsidRDefault="00E72064" w:rsidP="005D483B">
      <w:pPr>
        <w:pStyle w:val="Odstavecseseznamem"/>
        <w:numPr>
          <w:ilvl w:val="1"/>
          <w:numId w:val="12"/>
        </w:numPr>
        <w:spacing w:before="120"/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AF3D2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5D483B" w:rsidRPr="00AF3D28">
        <w:rPr>
          <w:rFonts w:asciiTheme="minorHAnsi" w:hAnsiTheme="minorHAnsi" w:cstheme="minorHAnsi"/>
          <w:i/>
          <w:iCs/>
          <w:sz w:val="22"/>
          <w:szCs w:val="22"/>
        </w:rPr>
        <w:t xml:space="preserve"> Na Podnájemce nebudou přenášeny náklady na pojištění nemovitosti.</w:t>
      </w:r>
    </w:p>
    <w:p w14:paraId="213ABFAA" w14:textId="01F96323" w:rsidR="005D483B" w:rsidRPr="00AF3D28" w:rsidRDefault="005D483B" w:rsidP="005D483B">
      <w:pPr>
        <w:spacing w:before="120" w:line="360" w:lineRule="atLeast"/>
        <w:ind w:left="1080" w:hanging="371"/>
        <w:jc w:val="both"/>
        <w:rPr>
          <w:rFonts w:cstheme="minorHAnsi"/>
          <w:i/>
          <w:iCs/>
          <w:sz w:val="22"/>
          <w:szCs w:val="22"/>
        </w:rPr>
      </w:pPr>
      <w:r w:rsidRPr="00AF3D28">
        <w:rPr>
          <w:rFonts w:cstheme="minorHAnsi"/>
          <w:i/>
          <w:iCs/>
          <w:sz w:val="22"/>
          <w:szCs w:val="22"/>
        </w:rPr>
        <w:t xml:space="preserve">8.5. Další individuálně sjednané služby zprostředkované Nájemcem (např. úklid </w:t>
      </w:r>
      <w:r w:rsidR="00E72064" w:rsidRPr="00AF3D28">
        <w:rPr>
          <w:rFonts w:cstheme="minorHAnsi"/>
          <w:i/>
          <w:iCs/>
          <w:sz w:val="22"/>
          <w:szCs w:val="22"/>
        </w:rPr>
        <w:t>předmětu nájmu</w:t>
      </w:r>
      <w:r w:rsidRPr="00AF3D28">
        <w:rPr>
          <w:rFonts w:cstheme="minorHAnsi"/>
          <w:i/>
          <w:iCs/>
          <w:sz w:val="22"/>
          <w:szCs w:val="22"/>
        </w:rPr>
        <w:t>, datové služby apod.) budou refakturovány bez dalších příplatků či provizí.</w:t>
      </w:r>
    </w:p>
    <w:p w14:paraId="1E189743" w14:textId="7FEC72CD" w:rsidR="00FD314E" w:rsidRPr="00AF3D28" w:rsidRDefault="005D483B" w:rsidP="00AF3D28">
      <w:pPr>
        <w:spacing w:before="120" w:line="360" w:lineRule="atLeast"/>
        <w:ind w:left="1080" w:hanging="371"/>
        <w:jc w:val="both"/>
        <w:rPr>
          <w:rFonts w:cstheme="minorHAnsi"/>
          <w:i/>
          <w:iCs/>
          <w:sz w:val="22"/>
          <w:szCs w:val="22"/>
        </w:rPr>
      </w:pPr>
      <w:r w:rsidRPr="00AF3D28">
        <w:rPr>
          <w:rFonts w:cstheme="minorHAnsi"/>
          <w:i/>
          <w:iCs/>
          <w:sz w:val="22"/>
          <w:szCs w:val="22"/>
        </w:rPr>
        <w:t xml:space="preserve">8.6. Náklady na ostatní služby dle bodu 8.1. a současně neuvedené v bodu 8.2. tohoto článku smlouvy budou účtovány rovněž zálohově, a to ve výši zálohy </w:t>
      </w:r>
      <w:r w:rsidR="00E72064" w:rsidRPr="00AF3D28">
        <w:rPr>
          <w:rFonts w:cstheme="minorHAnsi"/>
          <w:b/>
          <w:i/>
          <w:iCs/>
          <w:sz w:val="22"/>
          <w:szCs w:val="22"/>
        </w:rPr>
        <w:t>10 500</w:t>
      </w:r>
      <w:r w:rsidRPr="00AF3D28">
        <w:rPr>
          <w:rFonts w:cstheme="minorHAnsi"/>
          <w:b/>
          <w:i/>
          <w:iCs/>
          <w:sz w:val="22"/>
          <w:szCs w:val="22"/>
        </w:rPr>
        <w:t>,- Kč</w:t>
      </w:r>
      <w:r w:rsidRPr="00AF3D28">
        <w:rPr>
          <w:rFonts w:cstheme="minorHAnsi"/>
          <w:i/>
          <w:iCs/>
          <w:sz w:val="22"/>
          <w:szCs w:val="22"/>
        </w:rPr>
        <w:t xml:space="preserve"> čtvrtletně avšak vyúčtovány pouze 1 x za rok. Zálohy na energie a zálohy na ostatní služby budou na vystaveném daňovém dokladu Nájemce uváděny odděleně. </w:t>
      </w:r>
    </w:p>
    <w:p w14:paraId="261BFB6C" w14:textId="77777777" w:rsidR="00FD6CB9" w:rsidRDefault="00FD6CB9" w:rsidP="009C7AAE">
      <w:pPr>
        <w:spacing w:before="240"/>
        <w:rPr>
          <w:rFonts w:cstheme="minorHAnsi"/>
          <w:sz w:val="22"/>
          <w:szCs w:val="22"/>
        </w:rPr>
      </w:pPr>
    </w:p>
    <w:p w14:paraId="06281899" w14:textId="77777777" w:rsidR="00AF3D28" w:rsidRDefault="00AF3D28" w:rsidP="009C7AAE">
      <w:pPr>
        <w:spacing w:before="240"/>
        <w:rPr>
          <w:rFonts w:cstheme="minorHAnsi"/>
          <w:sz w:val="22"/>
          <w:szCs w:val="22"/>
        </w:rPr>
      </w:pPr>
    </w:p>
    <w:p w14:paraId="19137ADF" w14:textId="77777777" w:rsidR="00AF3D28" w:rsidRDefault="00AF3D28" w:rsidP="009C7AAE">
      <w:pPr>
        <w:spacing w:before="240"/>
        <w:rPr>
          <w:rFonts w:cstheme="minorHAnsi"/>
          <w:sz w:val="22"/>
          <w:szCs w:val="22"/>
        </w:rPr>
      </w:pPr>
    </w:p>
    <w:p w14:paraId="6E62F288" w14:textId="77777777" w:rsidR="00AF3D28" w:rsidRDefault="00AF3D28" w:rsidP="009C7AAE">
      <w:pPr>
        <w:spacing w:before="240"/>
        <w:rPr>
          <w:rFonts w:cstheme="minorHAnsi"/>
          <w:sz w:val="22"/>
          <w:szCs w:val="22"/>
        </w:rPr>
      </w:pPr>
    </w:p>
    <w:p w14:paraId="2EFC28E7" w14:textId="77777777" w:rsidR="00AF3D28" w:rsidRPr="009C7AAE" w:rsidRDefault="00AF3D28" w:rsidP="009C7AAE">
      <w:pPr>
        <w:spacing w:before="240"/>
        <w:rPr>
          <w:rFonts w:cstheme="minorHAnsi"/>
          <w:sz w:val="22"/>
          <w:szCs w:val="22"/>
        </w:rPr>
      </w:pPr>
    </w:p>
    <w:p w14:paraId="5226A66D" w14:textId="0E48227E" w:rsidR="00684E73" w:rsidRPr="0041724F" w:rsidRDefault="009C7AAE" w:rsidP="009C7AAE">
      <w:pPr>
        <w:pStyle w:val="Bezmezer"/>
        <w:ind w:left="720" w:firstLine="72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</w:t>
      </w:r>
      <w:r w:rsidR="00684E73" w:rsidRPr="0041724F">
        <w:rPr>
          <w:rFonts w:cstheme="minorHAnsi"/>
          <w:b/>
          <w:sz w:val="22"/>
          <w:szCs w:val="22"/>
        </w:rPr>
        <w:t>II.</w:t>
      </w:r>
    </w:p>
    <w:p w14:paraId="2FCB8FCC" w14:textId="30C81E34" w:rsidR="00684E73" w:rsidRPr="0041724F" w:rsidRDefault="00815DCE" w:rsidP="00815DCE">
      <w:pPr>
        <w:pStyle w:val="Bezmezer"/>
        <w:ind w:left="2160" w:firstLine="72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</w:t>
      </w:r>
      <w:r w:rsidR="00684E73" w:rsidRPr="0041724F">
        <w:rPr>
          <w:rFonts w:cstheme="minorHAnsi"/>
          <w:b/>
          <w:sz w:val="22"/>
          <w:szCs w:val="22"/>
        </w:rPr>
        <w:t>Závěrečná ustanovení</w:t>
      </w:r>
    </w:p>
    <w:p w14:paraId="2F5843AD" w14:textId="79CC8B12" w:rsidR="00684E73" w:rsidRDefault="00684E73" w:rsidP="000F3A17">
      <w:pPr>
        <w:pStyle w:val="Odstavecseseznamem"/>
        <w:numPr>
          <w:ilvl w:val="0"/>
          <w:numId w:val="3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3700314B" w14:textId="0F9D4B40" w:rsidR="00FD314E" w:rsidRDefault="00FD314E" w:rsidP="00FD314E">
      <w:pPr>
        <w:pStyle w:val="Odstavecseseznamem"/>
        <w:numPr>
          <w:ilvl w:val="0"/>
          <w:numId w:val="3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AD613D">
        <w:rPr>
          <w:rFonts w:asciiTheme="minorHAnsi" w:hAnsiTheme="minorHAnsi" w:cstheme="minorHAnsi"/>
          <w:sz w:val="22"/>
          <w:szCs w:val="22"/>
        </w:rPr>
        <w:t xml:space="preserve">Tento dodatek nabývá </w:t>
      </w:r>
      <w:r w:rsidR="00BD7EA7">
        <w:rPr>
          <w:rFonts w:asciiTheme="minorHAnsi" w:hAnsiTheme="minorHAnsi" w:cstheme="minorHAnsi"/>
          <w:sz w:val="22"/>
          <w:szCs w:val="22"/>
        </w:rPr>
        <w:t>platnosti dnem podpisu oběma smluvními stranami.</w:t>
      </w:r>
    </w:p>
    <w:p w14:paraId="3CAA1E6B" w14:textId="77777777" w:rsidR="00FD314E" w:rsidRPr="00FD314E" w:rsidRDefault="00FD314E" w:rsidP="00FD314E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8291106" w14:textId="77777777" w:rsidR="00684E73" w:rsidRPr="0044083C" w:rsidRDefault="00684E73" w:rsidP="00147D7E">
      <w:pPr>
        <w:pStyle w:val="Odstavecseseznamem"/>
        <w:numPr>
          <w:ilvl w:val="0"/>
          <w:numId w:val="3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 xml:space="preserve">Tento </w:t>
      </w:r>
      <w:r w:rsidRPr="0044083C">
        <w:rPr>
          <w:rFonts w:asciiTheme="minorHAnsi" w:hAnsiTheme="minorHAnsi" w:cstheme="minorHAnsi"/>
          <w:sz w:val="22"/>
          <w:szCs w:val="22"/>
        </w:rPr>
        <w:t xml:space="preserve">Dodatek je sepsán ve </w:t>
      </w:r>
      <w:r w:rsidR="00DA150F">
        <w:rPr>
          <w:rFonts w:asciiTheme="minorHAnsi" w:hAnsiTheme="minorHAnsi" w:cstheme="minorHAnsi"/>
          <w:sz w:val="22"/>
          <w:szCs w:val="22"/>
        </w:rPr>
        <w:t>dvou</w:t>
      </w:r>
      <w:r w:rsidRPr="0044083C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dvou vyhotoveních.</w:t>
      </w:r>
    </w:p>
    <w:p w14:paraId="05DFDE6C" w14:textId="77777777" w:rsidR="009C7AAE" w:rsidRDefault="009C7AAE" w:rsidP="009C7AAE">
      <w:pPr>
        <w:rPr>
          <w:rFonts w:cstheme="minorHAnsi"/>
          <w:sz w:val="22"/>
          <w:szCs w:val="22"/>
        </w:rPr>
      </w:pPr>
    </w:p>
    <w:p w14:paraId="42DBE48A" w14:textId="0DF0F886" w:rsidR="00684E73" w:rsidRPr="0044083C" w:rsidRDefault="00684E73" w:rsidP="009C7AAE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 xml:space="preserve">V Ostravě dne </w:t>
      </w:r>
      <w:r w:rsidR="009C7AAE">
        <w:rPr>
          <w:rFonts w:cstheme="minorHAnsi"/>
          <w:sz w:val="22"/>
          <w:szCs w:val="22"/>
        </w:rPr>
        <w:t xml:space="preserve">                                                                      V ………………….dne…………..</w:t>
      </w:r>
    </w:p>
    <w:p w14:paraId="08DB5DC6" w14:textId="36808E2B" w:rsidR="00684E73" w:rsidRDefault="00684E73" w:rsidP="00684E73">
      <w:pPr>
        <w:rPr>
          <w:rFonts w:cstheme="minorHAnsi"/>
          <w:sz w:val="22"/>
          <w:szCs w:val="22"/>
        </w:rPr>
      </w:pPr>
    </w:p>
    <w:p w14:paraId="7CDAC895" w14:textId="77777777" w:rsidR="007F7A5E" w:rsidRPr="0044083C" w:rsidRDefault="007F7A5E" w:rsidP="00684E73">
      <w:pPr>
        <w:rPr>
          <w:rFonts w:cstheme="minorHAnsi"/>
          <w:sz w:val="22"/>
          <w:szCs w:val="22"/>
        </w:rPr>
      </w:pPr>
    </w:p>
    <w:p w14:paraId="62A92E06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</w:p>
    <w:p w14:paraId="0F5785C2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</w:p>
    <w:p w14:paraId="2BB31455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…………………………………..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  <w:t>…………………………………..</w:t>
      </w:r>
    </w:p>
    <w:p w14:paraId="101FC4D8" w14:textId="1B14DBC9" w:rsidR="00A2603D" w:rsidRPr="0044083C" w:rsidRDefault="00684E73" w:rsidP="00A2603D">
      <w:pPr>
        <w:spacing w:line="360" w:lineRule="atLeast"/>
        <w:rPr>
          <w:rFonts w:eastAsia="Times New Roman" w:cstheme="minorHAnsi"/>
          <w:sz w:val="22"/>
          <w:szCs w:val="22"/>
          <w:lang w:val="br-FR" w:eastAsia="br-FR"/>
        </w:rPr>
      </w:pPr>
      <w:r w:rsidRPr="0044083C">
        <w:rPr>
          <w:rFonts w:cstheme="minorHAnsi"/>
          <w:sz w:val="22"/>
          <w:szCs w:val="22"/>
        </w:rPr>
        <w:t>za Moravskoslezské inovační centrum Ostrava, a.s.</w:t>
      </w:r>
      <w:r w:rsidR="00934C70">
        <w:rPr>
          <w:rFonts w:cstheme="minorHAnsi"/>
          <w:sz w:val="22"/>
          <w:szCs w:val="22"/>
        </w:rPr>
        <w:t xml:space="preserve">   </w:t>
      </w:r>
      <w:r w:rsidRPr="0044083C">
        <w:rPr>
          <w:rFonts w:cstheme="minorHAnsi"/>
          <w:sz w:val="22"/>
          <w:szCs w:val="22"/>
        </w:rPr>
        <w:t xml:space="preserve">za </w:t>
      </w:r>
      <w:r w:rsidR="00934C70">
        <w:rPr>
          <w:rFonts w:eastAsia="Times New Roman" w:cstheme="minorHAnsi"/>
          <w:bCs/>
          <w:sz w:val="22"/>
          <w:szCs w:val="22"/>
          <w:bdr w:val="none" w:sz="0" w:space="0" w:color="auto" w:frame="1"/>
          <w:lang w:val="br-FR" w:eastAsia="br-FR"/>
        </w:rPr>
        <w:t>Ortopedickou protetiku Frýdek – Místek, s.r.o.</w:t>
      </w:r>
    </w:p>
    <w:p w14:paraId="2DCF3C48" w14:textId="4C771033" w:rsidR="00684E73" w:rsidRPr="0044083C" w:rsidRDefault="00F83D97" w:rsidP="00684E7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Mgr. Pavel Csank, předseda představenstva</w:t>
      </w:r>
      <w:r w:rsidR="00684E73" w:rsidRPr="0044083C">
        <w:rPr>
          <w:rFonts w:cstheme="minorHAnsi"/>
          <w:sz w:val="22"/>
          <w:szCs w:val="22"/>
        </w:rPr>
        <w:tab/>
      </w:r>
      <w:r w:rsidR="00684E73" w:rsidRPr="0044083C">
        <w:rPr>
          <w:rFonts w:cstheme="minorHAnsi"/>
          <w:sz w:val="22"/>
          <w:szCs w:val="22"/>
        </w:rPr>
        <w:tab/>
      </w:r>
      <w:r w:rsidR="00810FC7">
        <w:rPr>
          <w:rFonts w:cstheme="minorHAnsi"/>
          <w:sz w:val="22"/>
          <w:szCs w:val="22"/>
        </w:rPr>
        <w:t>xxxxxxx xxxxxxxxx</w:t>
      </w:r>
    </w:p>
    <w:p w14:paraId="02485746" w14:textId="77777777" w:rsidR="00684E73" w:rsidRPr="0044083C" w:rsidRDefault="00684E73" w:rsidP="00684E73">
      <w:pPr>
        <w:spacing w:line="276" w:lineRule="auto"/>
        <w:rPr>
          <w:rFonts w:cstheme="minorHAnsi"/>
          <w:sz w:val="22"/>
          <w:szCs w:val="22"/>
        </w:rPr>
      </w:pPr>
    </w:p>
    <w:p w14:paraId="2C48C5FD" w14:textId="77777777" w:rsidR="00B320CA" w:rsidRPr="0044083C" w:rsidRDefault="00B320CA" w:rsidP="00A2603D">
      <w:pPr>
        <w:spacing w:line="276" w:lineRule="auto"/>
        <w:rPr>
          <w:rFonts w:cstheme="minorHAnsi"/>
          <w:sz w:val="22"/>
          <w:szCs w:val="22"/>
        </w:rPr>
      </w:pPr>
    </w:p>
    <w:sectPr w:rsidR="00B320CA" w:rsidRPr="0044083C" w:rsidSect="003F41F3">
      <w:headerReference w:type="default" r:id="rId7"/>
      <w:footerReference w:type="default" r:id="rId8"/>
      <w:pgSz w:w="11900" w:h="16840"/>
      <w:pgMar w:top="955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CBCF" w14:textId="77777777" w:rsidR="003F41F3" w:rsidRDefault="003F41F3">
      <w:r>
        <w:separator/>
      </w:r>
    </w:p>
  </w:endnote>
  <w:endnote w:type="continuationSeparator" w:id="0">
    <w:p w14:paraId="4EA2A59A" w14:textId="77777777" w:rsidR="003F41F3" w:rsidRDefault="003F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73AC" w14:textId="77777777" w:rsidR="00A00CEE" w:rsidRDefault="00611378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4AF0E6D" wp14:editId="6AC92092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942583989" name="Obrázek 1942583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0F36AFD" wp14:editId="555C3FC1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472346804" name="Obrázek 472346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2F6D" w14:textId="77777777" w:rsidR="003F41F3" w:rsidRDefault="003F41F3">
      <w:r>
        <w:separator/>
      </w:r>
    </w:p>
  </w:footnote>
  <w:footnote w:type="continuationSeparator" w:id="0">
    <w:p w14:paraId="1D83E635" w14:textId="77777777" w:rsidR="003F41F3" w:rsidRDefault="003F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6C4F" w14:textId="77777777" w:rsidR="00A00CEE" w:rsidRDefault="0061137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781F5" wp14:editId="7101612D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6B2C4" w14:textId="77777777" w:rsidR="00A00CEE" w:rsidRPr="009707DA" w:rsidRDefault="00A00CEE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781F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4F06B2C4" w14:textId="77777777" w:rsidR="00A00CEE" w:rsidRPr="009707DA" w:rsidRDefault="00A00CEE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F9FEFF" wp14:editId="7DB85C04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390647059" name="Obrázek 1390647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993"/>
    <w:multiLevelType w:val="hybridMultilevel"/>
    <w:tmpl w:val="C152E220"/>
    <w:lvl w:ilvl="0" w:tplc="FC34E4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4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E53A59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4DB43374"/>
    <w:multiLevelType w:val="hybridMultilevel"/>
    <w:tmpl w:val="EC762C60"/>
    <w:lvl w:ilvl="0" w:tplc="C00C3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DB376F"/>
    <w:multiLevelType w:val="hybridMultilevel"/>
    <w:tmpl w:val="D48A66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727D3"/>
    <w:multiLevelType w:val="multilevel"/>
    <w:tmpl w:val="076AC0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1" w15:restartNumberingAfterBreak="0">
    <w:nsid w:val="7BE00AE8"/>
    <w:multiLevelType w:val="multilevel"/>
    <w:tmpl w:val="0FC69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98646">
    <w:abstractNumId w:val="2"/>
  </w:num>
  <w:num w:numId="2" w16cid:durableId="713231294">
    <w:abstractNumId w:val="5"/>
  </w:num>
  <w:num w:numId="3" w16cid:durableId="904025477">
    <w:abstractNumId w:val="4"/>
  </w:num>
  <w:num w:numId="4" w16cid:durableId="816729371">
    <w:abstractNumId w:val="1"/>
  </w:num>
  <w:num w:numId="5" w16cid:durableId="274138517">
    <w:abstractNumId w:val="3"/>
  </w:num>
  <w:num w:numId="6" w16cid:durableId="482429419">
    <w:abstractNumId w:val="10"/>
  </w:num>
  <w:num w:numId="7" w16cid:durableId="2025594755">
    <w:abstractNumId w:val="6"/>
  </w:num>
  <w:num w:numId="8" w16cid:durableId="601108214">
    <w:abstractNumId w:val="7"/>
  </w:num>
  <w:num w:numId="9" w16cid:durableId="1712459060">
    <w:abstractNumId w:val="8"/>
  </w:num>
  <w:num w:numId="10" w16cid:durableId="371005938">
    <w:abstractNumId w:val="11"/>
  </w:num>
  <w:num w:numId="11" w16cid:durableId="1704287584">
    <w:abstractNumId w:val="0"/>
  </w:num>
  <w:num w:numId="12" w16cid:durableId="404255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73"/>
    <w:rsid w:val="00030468"/>
    <w:rsid w:val="000747BF"/>
    <w:rsid w:val="000B7BCE"/>
    <w:rsid w:val="000F3A17"/>
    <w:rsid w:val="00191152"/>
    <w:rsid w:val="00194F8F"/>
    <w:rsid w:val="001A3009"/>
    <w:rsid w:val="001A765D"/>
    <w:rsid w:val="0020359F"/>
    <w:rsid w:val="002076BB"/>
    <w:rsid w:val="002259CA"/>
    <w:rsid w:val="00244461"/>
    <w:rsid w:val="00256F3E"/>
    <w:rsid w:val="002845EA"/>
    <w:rsid w:val="00294E26"/>
    <w:rsid w:val="0036669B"/>
    <w:rsid w:val="003A6342"/>
    <w:rsid w:val="003F41F3"/>
    <w:rsid w:val="0041724F"/>
    <w:rsid w:val="0044083C"/>
    <w:rsid w:val="00445EED"/>
    <w:rsid w:val="00483509"/>
    <w:rsid w:val="004A38E7"/>
    <w:rsid w:val="00560C82"/>
    <w:rsid w:val="00570CEE"/>
    <w:rsid w:val="00593209"/>
    <w:rsid w:val="005949C8"/>
    <w:rsid w:val="005D483B"/>
    <w:rsid w:val="00611378"/>
    <w:rsid w:val="00637039"/>
    <w:rsid w:val="00684E73"/>
    <w:rsid w:val="0071188A"/>
    <w:rsid w:val="00732D3C"/>
    <w:rsid w:val="007F7A5E"/>
    <w:rsid w:val="00810FC7"/>
    <w:rsid w:val="00815DCE"/>
    <w:rsid w:val="00851555"/>
    <w:rsid w:val="008675E0"/>
    <w:rsid w:val="008805DA"/>
    <w:rsid w:val="008910AA"/>
    <w:rsid w:val="008B36E0"/>
    <w:rsid w:val="008D77BF"/>
    <w:rsid w:val="00922C5A"/>
    <w:rsid w:val="00934C70"/>
    <w:rsid w:val="00970F1E"/>
    <w:rsid w:val="009C7AAE"/>
    <w:rsid w:val="009D0A48"/>
    <w:rsid w:val="009D3D34"/>
    <w:rsid w:val="00A00CEE"/>
    <w:rsid w:val="00A14900"/>
    <w:rsid w:val="00A2603D"/>
    <w:rsid w:val="00A6582B"/>
    <w:rsid w:val="00A91427"/>
    <w:rsid w:val="00AF3D28"/>
    <w:rsid w:val="00B1635E"/>
    <w:rsid w:val="00B210EE"/>
    <w:rsid w:val="00B320CA"/>
    <w:rsid w:val="00BD7EA7"/>
    <w:rsid w:val="00C20FBA"/>
    <w:rsid w:val="00CC7B11"/>
    <w:rsid w:val="00CD6EC3"/>
    <w:rsid w:val="00CE69A9"/>
    <w:rsid w:val="00DA150F"/>
    <w:rsid w:val="00DA6B12"/>
    <w:rsid w:val="00DF042E"/>
    <w:rsid w:val="00E72064"/>
    <w:rsid w:val="00EB5124"/>
    <w:rsid w:val="00F01677"/>
    <w:rsid w:val="00F706C2"/>
    <w:rsid w:val="00F83D97"/>
    <w:rsid w:val="00F93198"/>
    <w:rsid w:val="00FB4D24"/>
    <w:rsid w:val="00FD314E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C9F3E"/>
  <w15:chartTrackingRefBased/>
  <w15:docId w15:val="{00ECBCD2-8B91-45B4-9C40-192281F9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E73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E73"/>
    <w:rPr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684E73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7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6BB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6BB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BB"/>
    <w:rPr>
      <w:rFonts w:ascii="Segoe UI" w:hAnsi="Segoe UI" w:cs="Segoe UI"/>
      <w:sz w:val="18"/>
      <w:szCs w:val="18"/>
      <w:lang w:val="cs-CZ"/>
    </w:rPr>
  </w:style>
  <w:style w:type="character" w:styleId="Siln">
    <w:name w:val="Strong"/>
    <w:basedOn w:val="Standardnpsmoodstavce"/>
    <w:uiPriority w:val="22"/>
    <w:qFormat/>
    <w:rsid w:val="00284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5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4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Kalábová</dc:creator>
  <cp:keywords/>
  <dc:description/>
  <cp:lastModifiedBy>Olga Palová</cp:lastModifiedBy>
  <cp:revision>7</cp:revision>
  <cp:lastPrinted>2024-02-09T11:11:00Z</cp:lastPrinted>
  <dcterms:created xsi:type="dcterms:W3CDTF">2024-02-09T09:44:00Z</dcterms:created>
  <dcterms:modified xsi:type="dcterms:W3CDTF">2024-02-19T11:45:00Z</dcterms:modified>
</cp:coreProperties>
</file>