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EBF0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 o poskytnutí účelové neinvestiční dotace z rozpočtu města Orlov</w:t>
      </w:r>
      <w:r w:rsidR="00035ACF">
        <w:rPr>
          <w:rFonts w:ascii="Arial" w:hAnsi="Arial" w:cs="Arial"/>
          <w:b/>
          <w:bCs/>
          <w:sz w:val="28"/>
          <w:szCs w:val="28"/>
        </w:rPr>
        <w:t>á</w:t>
      </w:r>
    </w:p>
    <w:p w14:paraId="3FB131AD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uzavřená podle ust. § 10a zákona č. 250/2000 Sb.</w:t>
      </w:r>
    </w:p>
    <w:p w14:paraId="0BCB8B60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AAE86F8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7C8833" w14:textId="77777777" w:rsidR="00E318F9" w:rsidRDefault="007F48E3">
      <w:pPr>
        <w:ind w:left="2832" w:firstLine="708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Smlouva č. …………………………………..</w:t>
      </w:r>
    </w:p>
    <w:p w14:paraId="2881D788" w14:textId="77777777" w:rsidR="00E318F9" w:rsidRDefault="00E318F9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14:paraId="4E1F7ADB" w14:textId="77777777" w:rsidR="00821957" w:rsidRDefault="00821957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14:paraId="18364F6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7691EC53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5724234A" w14:textId="77777777" w:rsidR="00E318F9" w:rsidRDefault="00E318F9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</w:p>
    <w:p w14:paraId="206AA088" w14:textId="77777777" w:rsidR="00E318F9" w:rsidRDefault="007F48E3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Orlová</w:t>
      </w:r>
    </w:p>
    <w:p w14:paraId="359D424C" w14:textId="2B8320A9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</w:t>
      </w:r>
      <w:r w:rsidR="00FE2B55">
        <w:rPr>
          <w:rFonts w:ascii="Arial" w:hAnsi="Arial" w:cs="Arial"/>
          <w:sz w:val="22"/>
          <w:szCs w:val="22"/>
        </w:rPr>
        <w:t>Lenkou Brzyszkowskou</w:t>
      </w:r>
      <w:r>
        <w:rPr>
          <w:rFonts w:ascii="Arial" w:hAnsi="Arial" w:cs="Arial"/>
          <w:sz w:val="22"/>
          <w:szCs w:val="22"/>
        </w:rPr>
        <w:t>, starost</w:t>
      </w:r>
      <w:r w:rsidR="00FE2B5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  <w:r w:rsidR="00A76840">
        <w:rPr>
          <w:rFonts w:ascii="Arial" w:hAnsi="Arial" w:cs="Arial"/>
          <w:sz w:val="22"/>
          <w:szCs w:val="22"/>
        </w:rPr>
        <w:t xml:space="preserve"> města</w:t>
      </w:r>
    </w:p>
    <w:p w14:paraId="6D051C9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Osvobození 796, Lutyně, 735 14 Orlová</w:t>
      </w:r>
    </w:p>
    <w:p w14:paraId="7827F6BF" w14:textId="3FA11158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002</w:t>
      </w:r>
      <w:r w:rsidR="002B31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97</w:t>
      </w:r>
      <w:r w:rsidR="002B31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577</w:t>
      </w:r>
    </w:p>
    <w:p w14:paraId="3031E850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ČSOB, a.s.</w:t>
      </w:r>
    </w:p>
    <w:p w14:paraId="05AA0056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103957163/0300</w:t>
      </w:r>
    </w:p>
    <w:p w14:paraId="65DB8A5A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„město Orlová“ nebo „poskytovatel“) </w:t>
      </w:r>
    </w:p>
    <w:p w14:paraId="325797DB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5697B62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AAF3BBD" w14:textId="77777777" w:rsidR="00E318F9" w:rsidRPr="002B3127" w:rsidRDefault="00E318F9">
      <w:pPr>
        <w:rPr>
          <w:rFonts w:ascii="Arial" w:hAnsi="Arial" w:cs="Arial"/>
          <w:sz w:val="22"/>
          <w:szCs w:val="22"/>
        </w:rPr>
      </w:pPr>
    </w:p>
    <w:p w14:paraId="4F939308" w14:textId="27851400" w:rsidR="00E318F9" w:rsidRPr="002B3127" w:rsidRDefault="001A656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Taneční K</w:t>
      </w:r>
      <w:r w:rsidR="00CD4A59">
        <w:rPr>
          <w:rFonts w:ascii="Arial" w:hAnsi="Arial" w:cs="Arial"/>
          <w:b/>
          <w:bCs/>
          <w:sz w:val="22"/>
          <w:szCs w:val="22"/>
        </w:rPr>
        <w:t>lub Kmit, z.s.</w:t>
      </w:r>
    </w:p>
    <w:p w14:paraId="6B7C7DC9" w14:textId="688FC566" w:rsidR="00E318F9" w:rsidRPr="002B3127" w:rsidRDefault="007F48E3">
      <w:pPr>
        <w:rPr>
          <w:rFonts w:ascii="Arial" w:hAnsi="Arial" w:cs="Arial"/>
          <w:sz w:val="22"/>
          <w:szCs w:val="22"/>
        </w:rPr>
      </w:pPr>
      <w:r w:rsidRPr="002B3127">
        <w:rPr>
          <w:rFonts w:ascii="Arial" w:hAnsi="Arial" w:cs="Arial"/>
          <w:sz w:val="22"/>
          <w:szCs w:val="22"/>
        </w:rPr>
        <w:t xml:space="preserve">právní forma: </w:t>
      </w:r>
      <w:r w:rsidR="002B3127" w:rsidRPr="002B3127">
        <w:rPr>
          <w:rFonts w:ascii="Arial" w:hAnsi="Arial" w:cs="Arial"/>
          <w:sz w:val="22"/>
          <w:szCs w:val="22"/>
        </w:rPr>
        <w:t>spolek</w:t>
      </w:r>
    </w:p>
    <w:p w14:paraId="21F266BB" w14:textId="2941CF50" w:rsidR="00E318F9" w:rsidRPr="002B3127" w:rsidRDefault="007F48E3">
      <w:pPr>
        <w:rPr>
          <w:rFonts w:ascii="Arial" w:hAnsi="Arial" w:cs="Arial"/>
          <w:sz w:val="22"/>
          <w:szCs w:val="22"/>
        </w:rPr>
      </w:pPr>
      <w:r w:rsidRPr="002B3127">
        <w:rPr>
          <w:rFonts w:ascii="Arial" w:hAnsi="Arial" w:cs="Arial"/>
          <w:sz w:val="22"/>
          <w:szCs w:val="22"/>
        </w:rPr>
        <w:t xml:space="preserve">zastoupen </w:t>
      </w:r>
      <w:r w:rsidR="00CD4A59">
        <w:rPr>
          <w:rFonts w:ascii="Arial" w:hAnsi="Arial" w:cs="Arial"/>
          <w:sz w:val="22"/>
          <w:szCs w:val="22"/>
        </w:rPr>
        <w:t>Gabrielou Kristen, předsedou</w:t>
      </w:r>
    </w:p>
    <w:p w14:paraId="6B5BDE2F" w14:textId="44518D15" w:rsidR="00E318F9" w:rsidRPr="002B3127" w:rsidRDefault="007F48E3">
      <w:pPr>
        <w:rPr>
          <w:rFonts w:ascii="Arial" w:hAnsi="Arial" w:cs="Arial"/>
          <w:sz w:val="22"/>
          <w:szCs w:val="22"/>
        </w:rPr>
      </w:pPr>
      <w:r w:rsidRPr="002B3127">
        <w:rPr>
          <w:rFonts w:ascii="Arial" w:hAnsi="Arial" w:cs="Arial"/>
          <w:sz w:val="22"/>
          <w:szCs w:val="22"/>
        </w:rPr>
        <w:t>adresa:</w:t>
      </w:r>
      <w:r w:rsidRPr="002B3127">
        <w:rPr>
          <w:rStyle w:val="Siln"/>
          <w:rFonts w:ascii="Arial" w:hAnsi="Arial" w:cs="Arial"/>
          <w:sz w:val="22"/>
          <w:szCs w:val="22"/>
        </w:rPr>
        <w:t xml:space="preserve"> </w:t>
      </w:r>
      <w:r w:rsidR="00CD4A59">
        <w:rPr>
          <w:rFonts w:ascii="Arial" w:hAnsi="Arial" w:cs="Arial"/>
          <w:sz w:val="22"/>
          <w:szCs w:val="22"/>
        </w:rPr>
        <w:t>Lutyňská 193</w:t>
      </w:r>
      <w:r w:rsidR="002B3127" w:rsidRPr="002B3127">
        <w:rPr>
          <w:rFonts w:ascii="Arial" w:hAnsi="Arial" w:cs="Arial"/>
          <w:sz w:val="22"/>
          <w:szCs w:val="22"/>
        </w:rPr>
        <w:t>, Lutyně, 735 14 Orlová</w:t>
      </w:r>
    </w:p>
    <w:p w14:paraId="3E67B180" w14:textId="42B33E4B" w:rsidR="00E318F9" w:rsidRPr="002B3127" w:rsidRDefault="007F48E3">
      <w:pPr>
        <w:rPr>
          <w:rFonts w:ascii="Arial" w:hAnsi="Arial" w:cs="Arial"/>
          <w:bCs/>
          <w:sz w:val="22"/>
          <w:szCs w:val="22"/>
        </w:rPr>
      </w:pPr>
      <w:r w:rsidRPr="002B3127">
        <w:rPr>
          <w:rFonts w:ascii="Arial" w:hAnsi="Arial" w:cs="Arial"/>
          <w:sz w:val="22"/>
          <w:szCs w:val="22"/>
        </w:rPr>
        <w:t xml:space="preserve">IČO: </w:t>
      </w:r>
      <w:r w:rsidR="00CD4A59">
        <w:rPr>
          <w:rFonts w:ascii="Arial" w:hAnsi="Arial" w:cs="Arial"/>
          <w:bCs/>
          <w:sz w:val="22"/>
          <w:szCs w:val="22"/>
        </w:rPr>
        <w:t>040 21 291</w:t>
      </w:r>
    </w:p>
    <w:p w14:paraId="2B11623A" w14:textId="4427BBEC" w:rsidR="00E318F9" w:rsidRPr="002B3127" w:rsidRDefault="007F48E3">
      <w:pPr>
        <w:rPr>
          <w:rFonts w:ascii="Arial" w:hAnsi="Arial" w:cs="Arial"/>
          <w:sz w:val="22"/>
          <w:szCs w:val="22"/>
        </w:rPr>
      </w:pPr>
      <w:r w:rsidRPr="002B3127">
        <w:rPr>
          <w:rFonts w:ascii="Arial" w:hAnsi="Arial" w:cs="Arial"/>
          <w:sz w:val="22"/>
          <w:szCs w:val="22"/>
        </w:rPr>
        <w:t xml:space="preserve">bankovní spojení: </w:t>
      </w:r>
      <w:r w:rsidR="00CD4A59">
        <w:rPr>
          <w:rFonts w:ascii="Arial" w:hAnsi="Arial" w:cs="Arial"/>
          <w:sz w:val="22"/>
          <w:szCs w:val="22"/>
        </w:rPr>
        <w:t>MONETA Money Bank, a. s.</w:t>
      </w:r>
    </w:p>
    <w:p w14:paraId="54F22608" w14:textId="046CBC29" w:rsidR="00E318F9" w:rsidRPr="002B3127" w:rsidRDefault="007F48E3">
      <w:pPr>
        <w:rPr>
          <w:rFonts w:ascii="Arial" w:hAnsi="Arial" w:cs="Arial"/>
          <w:sz w:val="22"/>
          <w:szCs w:val="22"/>
        </w:rPr>
      </w:pPr>
      <w:r w:rsidRPr="002B3127">
        <w:rPr>
          <w:rFonts w:ascii="Arial" w:hAnsi="Arial" w:cs="Arial"/>
          <w:sz w:val="22"/>
          <w:szCs w:val="22"/>
        </w:rPr>
        <w:t xml:space="preserve">číslo účtu: </w:t>
      </w:r>
      <w:r w:rsidR="00CD4A59">
        <w:rPr>
          <w:rFonts w:ascii="Arial" w:hAnsi="Arial" w:cs="Arial"/>
          <w:sz w:val="22"/>
          <w:szCs w:val="22"/>
        </w:rPr>
        <w:t>225994309/0600</w:t>
      </w:r>
    </w:p>
    <w:p w14:paraId="68A9EE60" w14:textId="39427AC5" w:rsidR="00E318F9" w:rsidRPr="002B3127" w:rsidRDefault="007F48E3">
      <w:pPr>
        <w:rPr>
          <w:rFonts w:ascii="Arial" w:hAnsi="Arial" w:cs="Arial"/>
          <w:sz w:val="22"/>
          <w:szCs w:val="22"/>
        </w:rPr>
      </w:pPr>
      <w:r w:rsidRPr="002B3127">
        <w:rPr>
          <w:rFonts w:ascii="Arial" w:hAnsi="Arial" w:cs="Arial"/>
          <w:sz w:val="22"/>
          <w:szCs w:val="22"/>
        </w:rPr>
        <w:t>(dále jen „příjemce“)</w:t>
      </w:r>
    </w:p>
    <w:p w14:paraId="5A2AC12D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3541AF32" w14:textId="77777777" w:rsidR="00E318F9" w:rsidRDefault="007F48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(společně dále též označovány jako „Smluvní strany“)</w:t>
      </w:r>
    </w:p>
    <w:p w14:paraId="466CB5D3" w14:textId="77777777" w:rsidR="002B3127" w:rsidRDefault="002B3127">
      <w:pPr>
        <w:jc w:val="both"/>
        <w:rPr>
          <w:rFonts w:ascii="Arial" w:hAnsi="Arial" w:cs="Arial"/>
          <w:sz w:val="22"/>
          <w:szCs w:val="22"/>
        </w:rPr>
      </w:pPr>
    </w:p>
    <w:p w14:paraId="33EACE7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28B8FA54" w14:textId="77777777" w:rsidR="00821957" w:rsidRDefault="00821957">
      <w:pPr>
        <w:rPr>
          <w:rFonts w:ascii="Arial" w:hAnsi="Arial" w:cs="Arial"/>
          <w:sz w:val="22"/>
          <w:szCs w:val="22"/>
        </w:rPr>
      </w:pPr>
    </w:p>
    <w:p w14:paraId="51FF284F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44BA355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USTANOVENÍ</w:t>
      </w:r>
    </w:p>
    <w:p w14:paraId="369C3D5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EB09EE" w14:textId="77777777" w:rsidR="00E318F9" w:rsidRDefault="007F48E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údaje uvedené v záhlaví této smlouvy jsou v souladu se skutečností v době jejího uzavření. Smluvní strany se zavazují, že změny dotčených údajů oznámí písemně bez prodlení nejpozději do 7 dnů druhé smluvní straně.</w:t>
      </w:r>
    </w:p>
    <w:p w14:paraId="2DE8AD9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682907" w14:textId="77777777" w:rsidR="00821957" w:rsidRDefault="00821957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57D07F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0DE667CA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5B286714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075B09" w14:textId="77777777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Předmětem této smlouvy je poskytnutí účelově vymezené dotace příjemci z rozpočtu poskytovatele (dále jen „dotace"). Dotace podle této smlouvy je veřejná finanční podpora poskytnutá z rozpočtu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D3C29E9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20879D" w14:textId="77777777" w:rsidR="00E318F9" w:rsidRDefault="007F48E3" w:rsidP="008B63AA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Poskytnutí dotace je v souladu se zákonem č.128/2000 Sb., o obcích (obecní zřízení), ve znění pozdějších předpisů, (dále jen „zákon o obcích“), a zákonem č. 250/2000 Sb., </w:t>
      </w: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o rozpočtových pravidlech územních rozpočtů, ve znění pozdějších předpisů, (dále jen „zákon o rozpočtových pravidlech“).</w:t>
      </w:r>
    </w:p>
    <w:p w14:paraId="72FF862C" w14:textId="77777777" w:rsidR="00E318F9" w:rsidRDefault="00E318F9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CB34A7" w14:textId="0F1CADCA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Dotace je veřejnou finanční podporou ve smyslu zákona č. 320/2001 Sb., o finanční kontrole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veřejné správě a o změně některých zákonů (dále jen „zákon o finanční kontrole“), ve znění pozdějších předpisů, se všemi právními důsledky s tím spojenými, a vztahují se na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ni všechna ustanovení tohoto zákona.</w:t>
      </w:r>
    </w:p>
    <w:p w14:paraId="41AFCF72" w14:textId="77777777" w:rsidR="00E318F9" w:rsidRDefault="00E318F9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14:paraId="45FADA71" w14:textId="77777777" w:rsidR="00821957" w:rsidRDefault="00821957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14:paraId="10B62E0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381034F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ÚČEL A VÝŠE DOTACE</w:t>
      </w:r>
    </w:p>
    <w:p w14:paraId="60CD5FB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1DEDEB4" w14:textId="4DC1E72D" w:rsidR="00E318F9" w:rsidRDefault="007F48E3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Poskytovatel dotace podle této smlouvy poskytne příjemci dotace neinvestiční účelovou dotaci ve</w:t>
      </w:r>
      <w:r w:rsidR="00601AAC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 xml:space="preserve">výši </w:t>
      </w:r>
      <w:r w:rsidR="00CD4A59">
        <w:rPr>
          <w:rFonts w:ascii="Arial" w:eastAsia="Calibri" w:hAnsi="Arial" w:cs="Arial"/>
          <w:b/>
          <w:sz w:val="22"/>
          <w:szCs w:val="22"/>
          <w:lang w:eastAsia="en-US"/>
        </w:rPr>
        <w:t>23</w:t>
      </w:r>
      <w:r w:rsidR="002B3127" w:rsidRPr="002B3127">
        <w:rPr>
          <w:rFonts w:ascii="Arial" w:eastAsia="Calibri" w:hAnsi="Arial" w:cs="Arial"/>
          <w:b/>
          <w:sz w:val="22"/>
          <w:szCs w:val="22"/>
          <w:lang w:eastAsia="en-US"/>
        </w:rPr>
        <w:t>0 000</w:t>
      </w:r>
      <w:r w:rsidRPr="002B3127">
        <w:rPr>
          <w:rFonts w:ascii="Arial" w:eastAsia="Calibri" w:hAnsi="Arial" w:cs="Arial"/>
          <w:b/>
          <w:sz w:val="22"/>
          <w:szCs w:val="22"/>
          <w:lang w:eastAsia="en-US"/>
        </w:rPr>
        <w:t xml:space="preserve"> Kč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 xml:space="preserve"> (slovy: </w:t>
      </w:r>
      <w:r w:rsidR="00CD4A59">
        <w:rPr>
          <w:rFonts w:ascii="Arial" w:eastAsia="Calibri" w:hAnsi="Arial" w:cs="Arial"/>
          <w:sz w:val="22"/>
          <w:szCs w:val="22"/>
          <w:lang w:eastAsia="en-US"/>
        </w:rPr>
        <w:t>dvě stě třicet</w:t>
      </w:r>
      <w:r w:rsidR="002B3127" w:rsidRPr="002B3127">
        <w:rPr>
          <w:rFonts w:ascii="Arial" w:eastAsia="Calibri" w:hAnsi="Arial" w:cs="Arial"/>
          <w:sz w:val="22"/>
          <w:szCs w:val="22"/>
          <w:lang w:eastAsia="en-US"/>
        </w:rPr>
        <w:t xml:space="preserve"> tisíc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 xml:space="preserve"> korun českých) v roce 202</w:t>
      </w:r>
      <w:r w:rsidR="00DF61C5" w:rsidRPr="002B3127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 xml:space="preserve"> k následujícímu účelu: </w:t>
      </w:r>
      <w:r w:rsidRPr="002B3127">
        <w:rPr>
          <w:rFonts w:ascii="Arial" w:eastAsia="Calibri" w:hAnsi="Arial" w:cs="Arial"/>
          <w:b/>
          <w:sz w:val="22"/>
          <w:szCs w:val="22"/>
          <w:lang w:eastAsia="en-US"/>
        </w:rPr>
        <w:t xml:space="preserve">„Podpora celoroční sportovní činnosti </w:t>
      </w:r>
      <w:r w:rsidR="001A656B">
        <w:rPr>
          <w:rFonts w:ascii="Arial" w:eastAsia="Calibri" w:hAnsi="Arial" w:cs="Arial"/>
          <w:b/>
          <w:sz w:val="22"/>
          <w:szCs w:val="22"/>
          <w:lang w:eastAsia="en-US"/>
        </w:rPr>
        <w:t>Tanečního Klubu Kmit,</w:t>
      </w:r>
      <w:r w:rsidR="00CD4A59">
        <w:rPr>
          <w:rFonts w:ascii="Arial" w:eastAsia="Calibri" w:hAnsi="Arial" w:cs="Arial"/>
          <w:b/>
          <w:sz w:val="22"/>
          <w:szCs w:val="22"/>
          <w:lang w:eastAsia="en-US"/>
        </w:rPr>
        <w:t xml:space="preserve"> z.s.</w:t>
      </w:r>
      <w:r w:rsidRPr="002B3127">
        <w:rPr>
          <w:rFonts w:ascii="Arial" w:eastAsia="Calibri" w:hAnsi="Arial" w:cs="Arial"/>
          <w:b/>
          <w:sz w:val="22"/>
          <w:szCs w:val="22"/>
          <w:lang w:eastAsia="en-US"/>
        </w:rPr>
        <w:t xml:space="preserve">" 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 xml:space="preserve">na </w:t>
      </w:r>
      <w:r>
        <w:rPr>
          <w:rFonts w:ascii="Arial" w:eastAsia="Calibri" w:hAnsi="Arial" w:cs="Arial"/>
          <w:sz w:val="22"/>
          <w:szCs w:val="22"/>
          <w:lang w:eastAsia="en-US"/>
        </w:rPr>
        <w:t>základě vyhlášeného dotačního programu č.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4/202</w:t>
      </w:r>
      <w:r w:rsidR="00DF61C5">
        <w:rPr>
          <w:rFonts w:ascii="Arial" w:eastAsia="Calibri" w:hAnsi="Arial" w:cs="Arial"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- Podpora celoroční činnosti sportovních organizací/sportovců.</w:t>
      </w:r>
    </w:p>
    <w:p w14:paraId="1E1281B3" w14:textId="77777777" w:rsidR="00E318F9" w:rsidRDefault="00E318F9">
      <w:pPr>
        <w:ind w:left="426"/>
        <w:rPr>
          <w:rFonts w:ascii="Arial" w:hAnsi="Arial" w:cs="Arial"/>
        </w:rPr>
      </w:pPr>
    </w:p>
    <w:p w14:paraId="47066F7E" w14:textId="77777777" w:rsidR="00E318F9" w:rsidRDefault="007F48E3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Peněžní prostředky budou bezhotovostně převedeny na účet příjemce, uvedený v čl. I. SMLUVNÍ STRANY, do 14 kalendářních dní od oboustranného podpisu této smlouvy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5CF008D7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7F9018A9" w14:textId="5AD2286F" w:rsidR="00E318F9" w:rsidRDefault="007F48E3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 případě, že bude platnost smlouvy ukončena předčasně v průběhu roku 202</w:t>
      </w:r>
      <w:r w:rsidR="002B3127">
        <w:rPr>
          <w:rFonts w:ascii="Arial" w:eastAsia="Calibri" w:hAnsi="Arial" w:cs="Arial"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sz w:val="22"/>
          <w:szCs w:val="22"/>
          <w:lang w:eastAsia="en-US"/>
        </w:rPr>
        <w:t>, bude neinvestiční dotace alikvotně zkrácena a vypočtený přeplatek je příjemce dotace povinen vrátit do 14 kalendářních dní na účet poskytovatele dotace. Tímto ustanovením není dotčená platnost čl.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V. PODMÍNKY POUŽITÍ DOTACE, odst. 3. </w:t>
      </w:r>
    </w:p>
    <w:p w14:paraId="560F1590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39B0647" w14:textId="77777777" w:rsidR="00821957" w:rsidRDefault="00821957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BB0D0E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71F0A07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PODMÍNKY POUŽITÍ DOTACE</w:t>
      </w:r>
    </w:p>
    <w:p w14:paraId="3748A88F" w14:textId="77777777" w:rsidR="00E318F9" w:rsidRDefault="00E318F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7739C2" w14:textId="77777777" w:rsidR="00E318F9" w:rsidRDefault="007F48E3">
      <w:pPr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použít dotaci v souladu s účelem této smlouvy k úhradě uznatelných nákladů prokazatelně souvisejících s realizací účelu dotace dle čl. IV. této smlouvy, a to výhradně na:</w:t>
      </w:r>
    </w:p>
    <w:p w14:paraId="6DEFB01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energie, vodné, stočné, spotřeba plynu a jiná média,</w:t>
      </w:r>
    </w:p>
    <w:p w14:paraId="1F42B89F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nájem sportovišť a objektů na území města Orlové,</w:t>
      </w:r>
    </w:p>
    <w:p w14:paraId="5DB17F01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odměny trenérům na základě trenérských nebo zaměstnaneckých smluv (u zaměstnaneckých smluv včetně povinných odvodů),</w:t>
      </w:r>
    </w:p>
    <w:p w14:paraId="7D6241FF" w14:textId="77777777" w:rsidR="00E318F9" w:rsidRPr="000D6033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odměny rozhodčím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>, určeným delegátům, komisařům,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zdravotníkům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a pořadatelům na utkáních,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turnajích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nebo sportovních akcích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pořádaných příjemcem dotace,</w:t>
      </w:r>
    </w:p>
    <w:p w14:paraId="3D8ABE69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náklady spojené s dopravou hráčů a organizačního týmu na soutěžní a přátelských utkání včetně turnajů (v případě použití osobních vozidel max. 5 Kč/1 km),</w:t>
      </w:r>
    </w:p>
    <w:p w14:paraId="0EB795D8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startovné a licenční poplatky spojené s účastí v ligových soutěžích,</w:t>
      </w:r>
    </w:p>
    <w:p w14:paraId="33FC2ED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nocležné na soutěžních a přátelských utkání včetně turnajů (max. 350 Kč/1 noc/1 osoba),</w:t>
      </w:r>
    </w:p>
    <w:p w14:paraId="6C9D26B2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nákup a oprava výzbroje a výstroje sportovců včetně nákupu materiálu nutného k tréninkovým j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ednotkám hráčů,</w:t>
      </w:r>
    </w:p>
    <w:p w14:paraId="63E276E5" w14:textId="77777777" w:rsidR="00EA1E86" w:rsidRPr="000D6033" w:rsidRDefault="00EA1E8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propagace a nákup cen</w:t>
      </w:r>
      <w:r w:rsidR="000D6033">
        <w:rPr>
          <w:rFonts w:ascii="Arial" w:eastAsia="Calibri" w:hAnsi="Arial" w:cs="Arial"/>
          <w:sz w:val="22"/>
          <w:szCs w:val="22"/>
          <w:lang w:eastAsia="en-US"/>
        </w:rPr>
        <w:t xml:space="preserve"> při pořádání sportovních akcí a turnajů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1F80F5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70BEB7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Uznatelným nákladem pro účely této smlouvy je náklad, který lze financovat z dotace poskytnuté touto smlouvou při splnění následujících podmínek:</w:t>
      </w:r>
    </w:p>
    <w:p w14:paraId="14514AFA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vznikl příjemci a byl příjemcem uhrazen v období od 01. ledna do 31. prosince daného roku,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který byla dotace poskytnuta příjemci dotace (v případě že bude platnost smlouvy ukončena předčasně v průběhu roku, budou uznány doklady pouze do doby ukončení platnosti smlouvy),</w:t>
      </w:r>
    </w:p>
    <w:p w14:paraId="0DB610CC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vynaložen v souladu s účelovým určením dle čl. IV. a ostatními podmínkami této smlouvy,</w:t>
      </w:r>
    </w:p>
    <w:p w14:paraId="1CAF0986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vyhovuje zásadám účelnosti, efektivnosti a hospodárnosti dle zákona o finanční kontrole,</w:t>
      </w:r>
    </w:p>
    <w:p w14:paraId="020D21FD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zanesen v účetnictví příjemce, je identifikovatelný a podložený ostatními záznamy.</w:t>
      </w:r>
    </w:p>
    <w:p w14:paraId="4CDDA540" w14:textId="77777777" w:rsidR="00E318F9" w:rsidRDefault="00E318F9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E1966E2" w14:textId="77777777" w:rsidR="00E318F9" w:rsidRDefault="007F48E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ostatní náklady, vynaložené příjemcem, jsou z hlediska této dotace považovány za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náklady neuznatelné.</w:t>
      </w:r>
    </w:p>
    <w:p w14:paraId="5F8CECC0" w14:textId="77777777" w:rsidR="00E318F9" w:rsidRDefault="00E318F9">
      <w:pPr>
        <w:jc w:val="both"/>
        <w:rPr>
          <w:rFonts w:ascii="Arial" w:hAnsi="Arial" w:cs="Arial"/>
          <w:sz w:val="22"/>
          <w:szCs w:val="22"/>
        </w:rPr>
      </w:pPr>
    </w:p>
    <w:p w14:paraId="3C637D4F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Neoprávněné použití dotace nebo zadržení peněžních prostředků poskytnutých z rozpočtu poskytovatele jsou porušením rozpočtové kázně podle § 22 zákona o rozpočtových pravidlech. V případě porušení rozpočtové kázně bude postupováno dle zákona o rozpočtových pravidlech.</w:t>
      </w:r>
    </w:p>
    <w:p w14:paraId="4FCB0754" w14:textId="77777777" w:rsidR="00E318F9" w:rsidRDefault="00E318F9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D4CBAD8" w14:textId="77777777" w:rsidR="00821957" w:rsidRDefault="00821957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AE5143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0145F8CC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UJEDNÁNÍ</w:t>
      </w:r>
    </w:p>
    <w:p w14:paraId="74666A05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FE3FB3" w14:textId="76F095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Poskytovatel prohlašuje, že poskytnutí dotace podle této smlouvy je poskytnutím podpory de minimis ve smyslu Nařízení Komise (EU) č. 1407/2013 ze dne 18.12.2013, o použití článků 107 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108 Smlouvy o fungování Evropské unie na podporu de minimis (publikováno v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Úředním věstníku Evropské unie dne 24.12.2013 v částce L 352). Za den poskytnutí podpory de minimis podle této smlouvy se považuje den, kdy tato smlouva nabude účinnosti.</w:t>
      </w:r>
    </w:p>
    <w:p w14:paraId="0FDE7B0A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522ED45" w14:textId="7B7706DE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Příjemce prohlašuje, že nenastaly okolnosti, které by vylučovaly aplikaci pravidla de minimis dle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Nařízení Komise (EU) č. 1407/2013, zejména že poskytnutím této dotace nedojde k takové kumulaci s jinou veřejnou podporou ohledně týchž nákladů, která by způsobila překročení povolené míry podpory de minimis, a že v posledních 3 účetních obdobích příjemci, resp. subjektům, které jsou spolu s příjemcem dle čl. 2 odst. 2 Nařízení Komise (EU) č. 1407/2013 považovány za jeden podnik, nebyla poskytnuta podpora de minimis, která by v součtu s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podporou de minimis poskytovanou na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základě této smlouvy překročila maximální částku povolenou právními předpisy Evropské unie upravujícími oblast veřejné podpory.</w:t>
      </w:r>
    </w:p>
    <w:p w14:paraId="07F56A94" w14:textId="77777777" w:rsidR="00E318F9" w:rsidRDefault="00E318F9">
      <w:pPr>
        <w:pStyle w:val="Odstavecseseznamem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D066291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Smluvní strany se zavazují v rámci uzavřeného smluvního vztahu dodržovat Nařízení Evropského parlamentu a Rady (EU) 2016/679 ze dne 27.04.2016 o ochraně fyzických osob v souvislosti se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zpracováním osobních údajů a o volném pohybu těchto údajů a o zrušení směrnice 95/46/ES (obecné nařízení o ochraně osobních údajů), (dále jen „GDPR“) a s tímto souvisejícího zákona č.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 ve smlouvě uvedeny a prohlašují, že nakládání se smlouvou obsahující osobní údaje bude odpovídat povinnostem vyplývajícím z GDPR a Zákona.</w:t>
      </w:r>
    </w:p>
    <w:p w14:paraId="2900345C" w14:textId="77777777" w:rsidR="00E318F9" w:rsidRDefault="00E318F9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E5859E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se zavazuje:</w:t>
      </w:r>
    </w:p>
    <w:p w14:paraId="0B43A9DC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propagovat poskytovatele dotace – město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na svých sportovištích, ve svých prostorách, na svých webových stránkách a na akcích konaných na území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DD81DE3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řídit se při vyúčtování poskytnuté dotace touto smlouvou a právními předpisy,</w:t>
      </w:r>
    </w:p>
    <w:p w14:paraId="26FF5373" w14:textId="776AD8BD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předložit odboru městských financí a školství Městského úřadu Orlová podrobné vyúčtování poskytnuté dotace na účel dle čl. IV této smlouvy za uplynulý kalendářní rok nejpozději v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termínu do 31.03.202</w:t>
      </w:r>
      <w:r w:rsidR="00DF61C5">
        <w:rPr>
          <w:rFonts w:ascii="Arial" w:eastAsia="Calibri" w:hAnsi="Arial" w:cs="Arial"/>
          <w:sz w:val="22"/>
          <w:szCs w:val="22"/>
          <w:lang w:eastAsia="en-US"/>
        </w:rPr>
        <w:t>5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C312F48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vyúčtování dotace doložit soupisem všech prvotních účetních a dalších dokladů prokazujících její čerpání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 předepsaných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formulářích a originálními účetními doklady v souladu se zákonem č. 563/1991 Sb., o účetnictví, v platném znění.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Každý předložený doklad musí mít dvě části, a to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podklad k platbě (faktura/účtenka/smlouva) a doklad o zaplacení (výdajový pokladní doklad/výpis z účtu). Dotaci nelze vyúčtovat formou vzájemného zápočtu pohledávek a závazků,</w:t>
      </w:r>
    </w:p>
    <w:p w14:paraId="75EFA216" w14:textId="6A564D2F" w:rsidR="00E318F9" w:rsidRPr="002B3127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 základě výzvy předkládat požadované informace poskytovateli dotace (finanční 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 xml:space="preserve">rozpočet klubu, členská </w:t>
      </w:r>
      <w:r w:rsidR="00FE2B55" w:rsidRPr="002B3127">
        <w:rPr>
          <w:rFonts w:ascii="Arial" w:eastAsia="Calibri" w:hAnsi="Arial" w:cs="Arial"/>
          <w:sz w:val="22"/>
          <w:szCs w:val="22"/>
          <w:lang w:eastAsia="en-US"/>
        </w:rPr>
        <w:t>základna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 xml:space="preserve"> apod.),</w:t>
      </w:r>
    </w:p>
    <w:p w14:paraId="052A2A65" w14:textId="77777777" w:rsidR="00E318F9" w:rsidRPr="002B3127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3127">
        <w:rPr>
          <w:rFonts w:ascii="Arial" w:eastAsia="Calibri" w:hAnsi="Arial" w:cs="Arial"/>
          <w:sz w:val="22"/>
          <w:szCs w:val="22"/>
          <w:lang w:eastAsia="en-US"/>
        </w:rPr>
        <w:t>na požádání poskytovatele dotace umožnit jemu, či jím zřízeným orgánům, kdykoli nahlédnout do účetnictví o hospodaření klubu, včetně podání vysvětlení,</w:t>
      </w:r>
    </w:p>
    <w:p w14:paraId="3DA916AB" w14:textId="77777777" w:rsidR="00E318F9" w:rsidRPr="002B3127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3127">
        <w:rPr>
          <w:rFonts w:ascii="Arial" w:eastAsia="Calibri" w:hAnsi="Arial" w:cs="Arial"/>
          <w:sz w:val="22"/>
          <w:szCs w:val="22"/>
          <w:lang w:eastAsia="en-US"/>
        </w:rPr>
        <w:t>vést prokazatelnou evidenci členských příspěvků,</w:t>
      </w:r>
    </w:p>
    <w:p w14:paraId="1AD77DE2" w14:textId="0D6FC516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oznámit poskytovateli dotace existenci jakýchkoliv řízení ohledně platební neschopnosti vedených proti příjemci dotace, anebo jakýchkoliv soudních či jiných právních postupů či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řízení, které mohou být proti příjemci dotace zahájeny (např. přeměna, likvidace, </w:t>
      </w:r>
      <w:r w:rsidR="00FE2B55">
        <w:rPr>
          <w:rFonts w:ascii="Arial" w:eastAsia="Calibri" w:hAnsi="Arial" w:cs="Arial"/>
          <w:sz w:val="22"/>
          <w:szCs w:val="22"/>
          <w:lang w:eastAsia="en-US"/>
        </w:rPr>
        <w:t>insolvence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apod.),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to do 7 dnů ode dne, kdy příjemci dotace byla tato skutečnost prokazatelně sdělená,</w:t>
      </w:r>
    </w:p>
    <w:p w14:paraId="5804FFD2" w14:textId="669EDF47" w:rsidR="00E318F9" w:rsidRDefault="007F48E3">
      <w:pPr>
        <w:numPr>
          <w:ilvl w:val="0"/>
          <w:numId w:val="10"/>
        </w:numPr>
        <w:spacing w:after="200"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umožnit poskytovateli v souladu se zákonem o finanční kontrole řádné provedení průběžné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následné kontroly hospodaření s veřejnými prostředky z poskytnuté dotace, jejich použití dle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účelového určení stanoveného touto smlouvou, provedení kontroly faktické realizace činnosti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a předložit při kontrole všechny potřebné účetní a jiné doklady. Kontrola na místě bude dle pokynu poskytovatele provedena v sídle příjemce, v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realizace projektu nebo v sídle poskytovatele.</w:t>
      </w:r>
    </w:p>
    <w:p w14:paraId="52D70862" w14:textId="77777777" w:rsidR="00E318F9" w:rsidRDefault="00E318F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E69836D" w14:textId="77777777" w:rsidR="00E318F9" w:rsidRDefault="007F48E3">
      <w:pPr>
        <w:numPr>
          <w:ilvl w:val="0"/>
          <w:numId w:val="9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Porušení podmínek uvedených v odst. 4 písm. a), c</w:t>
      </w:r>
      <w:r w:rsidRPr="007A2B01">
        <w:rPr>
          <w:rFonts w:ascii="Arial" w:eastAsia="Calibri" w:hAnsi="Arial" w:cs="Arial"/>
          <w:sz w:val="22"/>
          <w:szCs w:val="22"/>
          <w:lang w:eastAsia="en-US"/>
        </w:rPr>
        <w:t xml:space="preserve">), a g) je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považováno za porušení méně závažné ve smyslu ust. § 10a odst. 6 zákona o rozpočtových pravidlech. Odvod za tato porušení rozpočtové kázně se stanoví následujícím procentem:</w:t>
      </w:r>
    </w:p>
    <w:p w14:paraId="50E3AEAF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9B1515B" w14:textId="77777777" w:rsidR="00E318F9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Předložení vyúčtování podle odst. 4 písm. c) po stanovené lhůtě:</w:t>
      </w:r>
    </w:p>
    <w:p w14:paraId="328AEB79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7 kalendářních dnů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5 % z výše schválené dotace,</w:t>
      </w:r>
    </w:p>
    <w:p w14:paraId="16784B83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8 do 30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10 % z výše schválené dotace,</w:t>
      </w:r>
    </w:p>
    <w:p w14:paraId="1FF5B02A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31 do 50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20 % z výše schválené dotace,</w:t>
      </w:r>
    </w:p>
    <w:p w14:paraId="2F74115A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51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30 % z výše schválené dotace,</w:t>
      </w:r>
    </w:p>
    <w:p w14:paraId="12CA7839" w14:textId="77777777" w:rsidR="00E318F9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podmínky stanovené v odst. 4 písm. a)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5 % z výše schválené dotace,</w:t>
      </w:r>
    </w:p>
    <w:p w14:paraId="7C72E3F7" w14:textId="77777777" w:rsidR="00E318F9" w:rsidRPr="00CD4A5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4A59">
        <w:rPr>
          <w:rFonts w:ascii="Arial" w:eastAsia="Calibri" w:hAnsi="Arial" w:cs="Arial"/>
          <w:sz w:val="22"/>
          <w:szCs w:val="22"/>
          <w:lang w:eastAsia="en-US"/>
        </w:rPr>
        <w:t>Porušení podmínky stanovené v odst. 4 písm. g)</w:t>
      </w:r>
      <w:r w:rsidRPr="00CD4A59">
        <w:rPr>
          <w:rFonts w:ascii="Arial" w:eastAsia="Calibri" w:hAnsi="Arial" w:cs="Arial"/>
          <w:sz w:val="22"/>
          <w:szCs w:val="22"/>
          <w:lang w:eastAsia="en-US"/>
        </w:rPr>
        <w:tab/>
        <w:t>10 % z výše schválené dotace.</w:t>
      </w:r>
    </w:p>
    <w:p w14:paraId="5EA082F3" w14:textId="77777777" w:rsidR="00E318F9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ECC86CF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Poskytovatel dotace si vyhrazuje právo vypovědět tuto smlouvu s výpovědní dobou 30 kalendářních dnů od doručení výpovědi příjemci dotace v případě, že příjemce dotace poruší jakoukoli povinnost nebo podmínky stanovené touto smlouvou. Výpověď musí mít písemnou formu.</w:t>
      </w:r>
    </w:p>
    <w:p w14:paraId="175C8792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C9B3BF" w14:textId="316FCC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Příjemce dotace je povinen neprodleně nahlásit městu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změny podmínek v činnosti klubu/sportovce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, které mají vazbu na výši poskytované dotace, což jsou zejména postupy a</w:t>
      </w:r>
      <w:r w:rsidR="008B63AA" w:rsidRPr="002B31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sestupy družstev mládeže a dospělých, rozpady a vznik družstev, změny majetkových poměrů ke sportovištím, změny počtu členské základny a další podstatné změny mající vliv na výši poskytované dotace.</w:t>
      </w:r>
    </w:p>
    <w:p w14:paraId="73A8BD44" w14:textId="77777777" w:rsidR="00821957" w:rsidRDefault="00821957" w:rsidP="00821957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A6EDF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14:paraId="2205100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3743AAF7" w14:textId="77777777" w:rsidR="00E318F9" w:rsidRDefault="00E318F9">
      <w:pPr>
        <w:jc w:val="center"/>
        <w:rPr>
          <w:rFonts w:ascii="Arial" w:hAnsi="Arial" w:cs="Arial"/>
          <w:b/>
          <w:sz w:val="22"/>
          <w:szCs w:val="22"/>
        </w:rPr>
      </w:pPr>
    </w:p>
    <w:p w14:paraId="3A028CD7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Administraci dotace dle této smlouvy zabezpečuje: Město Orlová, odbor městských financí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školství. </w:t>
      </w:r>
    </w:p>
    <w:p w14:paraId="0EE1D60C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5196E5" w14:textId="63C745AB" w:rsidR="00E318F9" w:rsidRPr="002B3127" w:rsidRDefault="007F48E3" w:rsidP="002B3127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3127">
        <w:rPr>
          <w:rFonts w:ascii="Arial" w:eastAsia="Calibri" w:hAnsi="Arial" w:cs="Arial"/>
          <w:sz w:val="22"/>
          <w:szCs w:val="22"/>
          <w:lang w:eastAsia="en-US"/>
        </w:rPr>
        <w:t>Tato smlouva nabývá</w:t>
      </w:r>
      <w:r w:rsidR="002B3127" w:rsidRPr="002B312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účinnosti dnem jejího uveřejnění v registru smluv (§ 6 odst. 1 zákona č.</w:t>
      </w:r>
      <w:r w:rsidR="00EA1E86" w:rsidRPr="002B31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340/2015 Sb., o zvláštních podmínkách účinnosti některých smluv, uveřejňování těchto smluv a</w:t>
      </w:r>
      <w:r w:rsidR="00EA1E86" w:rsidRPr="002B31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A1E86" w:rsidRPr="002B31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registru smluv (zákon o registru smluv) (dále jen „zákon o registru smluv“), není-li stanovena účinnost pozdější, odvíjející se od lhůty stanovené v ust. § 5 odst. 2 zákona o registru smluv. Město Orlová tuto smlouvu zašle správci registru smluv k uveřejnění prostřednictvím registru smluv bez zbytečného odkladu, nejpozději do 30 dnů od jejího uzavření (§ 5 odst. 2 zákona o registru smluv) a</w:t>
      </w:r>
      <w:r w:rsidR="00EA1E86" w:rsidRPr="002B31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platnosti okamžikem jejího podpisu oběma smluvními stranami.</w:t>
      </w:r>
    </w:p>
    <w:p w14:paraId="4916739B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5DE5C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Smluvní strany se dohodly, že pro řešení otázek touto smlouvou neupravených, použijí přiměřeně ustanovení zákona č. 89/2012Sb., občanský zákoník, ve znění pozdějších předpisů. Zároveň však vylučují použití jeho ustanovení § 1765 a § 1978 odst. 2. </w:t>
      </w:r>
    </w:p>
    <w:p w14:paraId="1645401D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B9682E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14:paraId="58DEB022" w14:textId="77777777" w:rsidR="00E318F9" w:rsidRDefault="00E318F9">
      <w:pPr>
        <w:spacing w:after="200" w:line="276" w:lineRule="auto"/>
        <w:ind w:left="284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217F944" w14:textId="13E8A40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Právní vztah založený touto smlouvou lze ukončit dohodou nebo výpovědí kterékoliv ze smluvních stran. Výpovědní doba je 30 kalendářních dní a začíná běžet prvním dnem měsíce následujícího po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doručení výpovědi druhé smluvní straně. Ukončení smlouvy na základě výpovědi nezbavuje příjemce dotace povinnosti dotaci řádně vyúčtovat a splnit další podmínky dle čl. VI odst. 4.</w:t>
      </w:r>
    </w:p>
    <w:p w14:paraId="5EE95B83" w14:textId="77777777" w:rsidR="00FE2B55" w:rsidRDefault="00FE2B55" w:rsidP="00FE2B55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C29BA5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bez zbytečného odkladu informovat poskytovatele o své přeměně či</w:t>
      </w:r>
      <w:r w:rsidR="00EA1E86">
        <w:rPr>
          <w:rFonts w:eastAsia="Calibri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vstupu do likvidace.</w:t>
      </w:r>
    </w:p>
    <w:p w14:paraId="70D9B8D1" w14:textId="77777777" w:rsidR="00E318F9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6B942CC0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Smlouva je sepsána ve dvou stejnopisech s platností originálu, z nichž každá strana obdrží jeden stejnopis.</w:t>
      </w:r>
    </w:p>
    <w:p w14:paraId="2E85A149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8937C6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osoby podepisující tuto smlouvu jsou k tomuto úkonu oprávněny.</w:t>
      </w:r>
    </w:p>
    <w:p w14:paraId="462D80FE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BA76D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3E6E5639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9EE980F" w14:textId="77777777" w:rsidR="00E318F9" w:rsidRDefault="007F48E3">
      <w:pPr>
        <w:numPr>
          <w:ilvl w:val="0"/>
          <w:numId w:val="12"/>
        </w:numPr>
        <w:tabs>
          <w:tab w:val="left" w:pos="142"/>
        </w:tabs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Doložka platnosti právního jednání dle § 41 zákona č. 128/2000 Sb., o obcích (obecní zřízení),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znění pozdějších předpisů: </w:t>
      </w:r>
    </w:p>
    <w:p w14:paraId="414C38A3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425A01B" w14:textId="524ADB53" w:rsidR="00E318F9" w:rsidRDefault="007F48E3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 poskytnutí dotace a uzavření této smlouvy rozhodla 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Rada města Orlov</w:t>
      </w:r>
      <w:r w:rsidR="00035ACF" w:rsidRPr="002B3127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svým usnesením č.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6D1411">
        <w:rPr>
          <w:rFonts w:ascii="Arial" w:eastAsia="Calibri" w:hAnsi="Arial" w:cs="Arial"/>
          <w:sz w:val="22"/>
          <w:szCs w:val="22"/>
          <w:lang w:eastAsia="en-US"/>
        </w:rPr>
        <w:t>961</w:t>
      </w:r>
      <w:r>
        <w:rPr>
          <w:rFonts w:ascii="Arial" w:eastAsia="Calibri" w:hAnsi="Arial" w:cs="Arial"/>
          <w:sz w:val="22"/>
          <w:szCs w:val="22"/>
          <w:lang w:eastAsia="en-US"/>
        </w:rPr>
        <w:t>/</w:t>
      </w:r>
      <w:r w:rsidR="002B3127">
        <w:rPr>
          <w:rFonts w:ascii="Arial" w:eastAsia="Calibri" w:hAnsi="Arial" w:cs="Arial"/>
          <w:sz w:val="22"/>
          <w:szCs w:val="22"/>
          <w:lang w:eastAsia="en-US"/>
        </w:rPr>
        <w:t>24.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ze dne </w:t>
      </w:r>
      <w:r w:rsidR="006D1411">
        <w:rPr>
          <w:rFonts w:ascii="Arial" w:eastAsia="Calibri" w:hAnsi="Arial" w:cs="Arial"/>
          <w:sz w:val="22"/>
          <w:szCs w:val="22"/>
          <w:lang w:eastAsia="en-US"/>
        </w:rPr>
        <w:t>29</w:t>
      </w:r>
      <w:r w:rsidR="002B3127">
        <w:rPr>
          <w:rFonts w:ascii="Arial" w:eastAsia="Calibri" w:hAnsi="Arial" w:cs="Arial"/>
          <w:sz w:val="22"/>
          <w:szCs w:val="22"/>
          <w:lang w:eastAsia="en-US"/>
        </w:rPr>
        <w:t>.01</w:t>
      </w:r>
      <w:r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DF61C5">
        <w:rPr>
          <w:rFonts w:ascii="Arial" w:eastAsia="Calibri" w:hAnsi="Arial" w:cs="Arial"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7178F5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DE2A9B6" w14:textId="77777777" w:rsidR="00E318F9" w:rsidRDefault="00E318F9">
      <w:pPr>
        <w:rPr>
          <w:rFonts w:ascii="Arial" w:hAnsi="Arial" w:cs="Arial"/>
          <w:b/>
          <w:sz w:val="22"/>
          <w:szCs w:val="22"/>
        </w:rPr>
      </w:pPr>
    </w:p>
    <w:p w14:paraId="5B959271" w14:textId="77777777" w:rsidR="00E318F9" w:rsidRDefault="007F48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poskytovatele dotace:                             </w:t>
      </w:r>
      <w:r>
        <w:rPr>
          <w:rFonts w:ascii="Arial" w:hAnsi="Arial" w:cs="Arial"/>
          <w:b/>
          <w:sz w:val="22"/>
          <w:szCs w:val="22"/>
        </w:rPr>
        <w:tab/>
        <w:t>Za příjemce dotace:</w:t>
      </w:r>
      <w:r>
        <w:rPr>
          <w:rFonts w:ascii="Arial" w:hAnsi="Arial" w:cs="Arial"/>
          <w:b/>
          <w:sz w:val="22"/>
          <w:szCs w:val="22"/>
        </w:rPr>
        <w:tab/>
      </w:r>
    </w:p>
    <w:p w14:paraId="141FE566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26B0468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Orlové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538FA0E2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481BDC23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FD902FA" w14:textId="5D3715C7" w:rsidR="00E318F9" w:rsidRDefault="002877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06.02.2024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16.02.2024</w:t>
      </w:r>
      <w:bookmarkStart w:id="0" w:name="_GoBack"/>
      <w:bookmarkEnd w:id="0"/>
    </w:p>
    <w:p w14:paraId="73542FF9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7FC146BC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34C38E10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4D2DC7B7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70539164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0FDA855" w14:textId="77777777" w:rsidR="00E318F9" w:rsidRDefault="00E318F9">
      <w:pPr>
        <w:suppressAutoHyphens/>
        <w:rPr>
          <w:rFonts w:ascii="Arial" w:hAnsi="Arial" w:cs="Arial"/>
          <w:sz w:val="22"/>
          <w:szCs w:val="22"/>
        </w:rPr>
      </w:pPr>
    </w:p>
    <w:p w14:paraId="2E2F9A39" w14:textId="77777777" w:rsidR="00E318F9" w:rsidRPr="00821957" w:rsidRDefault="007F48E3">
      <w:pPr>
        <w:suppressAutoHyphens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0491B" wp14:editId="636150B8">
                <wp:simplePos x="0" y="0"/>
                <wp:positionH relativeFrom="margin">
                  <wp:posOffset>3157855</wp:posOffset>
                </wp:positionH>
                <wp:positionV relativeFrom="paragraph">
                  <wp:posOffset>50800</wp:posOffset>
                </wp:positionV>
                <wp:extent cx="2305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3F89F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8.65pt,4pt" to="430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2A0BA" wp14:editId="0DBCB90B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2305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7B255" id="Přímá spojnice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75pt" to="181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33C5246" w14:textId="22ECD61F" w:rsidR="00E318F9" w:rsidRPr="00821957" w:rsidRDefault="00FE2B55">
      <w:pPr>
        <w:suppressAutoHyphens/>
        <w:rPr>
          <w:rFonts w:ascii="Arial" w:hAnsi="Arial" w:cs="Arial"/>
          <w:b/>
          <w:sz w:val="22"/>
          <w:szCs w:val="22"/>
        </w:rPr>
      </w:pPr>
      <w:r w:rsidRPr="00821957">
        <w:rPr>
          <w:rFonts w:ascii="Arial" w:hAnsi="Arial" w:cs="Arial"/>
          <w:b/>
          <w:sz w:val="22"/>
          <w:szCs w:val="22"/>
        </w:rPr>
        <w:t>Lenka Brzyszkowská</w:t>
      </w:r>
      <w:r w:rsidR="007F48E3" w:rsidRPr="00821957">
        <w:rPr>
          <w:rFonts w:ascii="Arial" w:hAnsi="Arial" w:cs="Arial"/>
          <w:b/>
          <w:sz w:val="22"/>
          <w:szCs w:val="22"/>
        </w:rPr>
        <w:t xml:space="preserve">               </w:t>
      </w:r>
      <w:r w:rsidR="007F48E3" w:rsidRPr="00821957">
        <w:rPr>
          <w:rFonts w:ascii="Arial" w:hAnsi="Arial" w:cs="Arial"/>
          <w:b/>
          <w:sz w:val="22"/>
          <w:szCs w:val="22"/>
        </w:rPr>
        <w:tab/>
      </w:r>
      <w:r w:rsidR="007F48E3" w:rsidRPr="00821957">
        <w:rPr>
          <w:rFonts w:ascii="Arial" w:hAnsi="Arial" w:cs="Arial"/>
          <w:b/>
          <w:sz w:val="22"/>
          <w:szCs w:val="22"/>
        </w:rPr>
        <w:tab/>
      </w:r>
      <w:r w:rsidR="007F48E3" w:rsidRPr="00821957">
        <w:rPr>
          <w:rFonts w:ascii="Arial" w:hAnsi="Arial" w:cs="Arial"/>
          <w:b/>
          <w:sz w:val="22"/>
          <w:szCs w:val="22"/>
        </w:rPr>
        <w:tab/>
      </w:r>
      <w:r w:rsidR="00CD4A59">
        <w:rPr>
          <w:rFonts w:ascii="Arial" w:hAnsi="Arial" w:cs="Arial"/>
          <w:b/>
          <w:sz w:val="22"/>
          <w:szCs w:val="22"/>
        </w:rPr>
        <w:t>Gabriela Kristen</w:t>
      </w:r>
    </w:p>
    <w:p w14:paraId="6C2D31E7" w14:textId="2B974200" w:rsidR="00E318F9" w:rsidRPr="00821957" w:rsidRDefault="007F48E3">
      <w:r w:rsidRPr="00821957">
        <w:rPr>
          <w:rFonts w:ascii="Arial" w:hAnsi="Arial" w:cs="Arial"/>
          <w:sz w:val="22"/>
          <w:szCs w:val="22"/>
        </w:rPr>
        <w:t>starost</w:t>
      </w:r>
      <w:r w:rsidR="00FE2B55" w:rsidRPr="00821957">
        <w:rPr>
          <w:rFonts w:ascii="Arial" w:hAnsi="Arial" w:cs="Arial"/>
          <w:sz w:val="22"/>
          <w:szCs w:val="22"/>
        </w:rPr>
        <w:t>k</w:t>
      </w:r>
      <w:r w:rsidRPr="00821957">
        <w:rPr>
          <w:rFonts w:ascii="Arial" w:hAnsi="Arial" w:cs="Arial"/>
          <w:sz w:val="22"/>
          <w:szCs w:val="22"/>
        </w:rPr>
        <w:t xml:space="preserve">a města                          </w:t>
      </w:r>
      <w:r w:rsidRPr="00821957">
        <w:rPr>
          <w:rFonts w:ascii="Arial" w:hAnsi="Arial" w:cs="Arial"/>
          <w:sz w:val="22"/>
          <w:szCs w:val="22"/>
        </w:rPr>
        <w:tab/>
      </w:r>
      <w:r w:rsidRPr="00821957">
        <w:rPr>
          <w:rFonts w:ascii="Arial" w:hAnsi="Arial" w:cs="Arial"/>
          <w:sz w:val="22"/>
          <w:szCs w:val="22"/>
        </w:rPr>
        <w:tab/>
      </w:r>
      <w:r w:rsidRPr="00821957">
        <w:rPr>
          <w:rFonts w:ascii="Arial" w:hAnsi="Arial" w:cs="Arial"/>
          <w:sz w:val="22"/>
          <w:szCs w:val="22"/>
        </w:rPr>
        <w:tab/>
      </w:r>
      <w:r w:rsidR="00CD4A59">
        <w:rPr>
          <w:rFonts w:ascii="Arial" w:hAnsi="Arial" w:cs="Arial"/>
          <w:sz w:val="22"/>
          <w:szCs w:val="22"/>
        </w:rPr>
        <w:t xml:space="preserve">předseda </w:t>
      </w:r>
      <w:r w:rsidR="00E86D75">
        <w:rPr>
          <w:rFonts w:ascii="Arial" w:hAnsi="Arial" w:cs="Arial"/>
          <w:sz w:val="22"/>
          <w:szCs w:val="22"/>
        </w:rPr>
        <w:t>spolku</w:t>
      </w:r>
    </w:p>
    <w:sectPr w:rsidR="00E318F9" w:rsidRPr="00821957" w:rsidSect="008B63AA">
      <w:headerReference w:type="default" r:id="rId9"/>
      <w:footerReference w:type="default" r:id="rId10"/>
      <w:pgSz w:w="11906" w:h="16838"/>
      <w:pgMar w:top="1417" w:right="1417" w:bottom="1417" w:left="993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D3B17" w14:textId="77777777" w:rsidR="00A61F02" w:rsidRDefault="00A61F02">
      <w:r>
        <w:separator/>
      </w:r>
    </w:p>
  </w:endnote>
  <w:endnote w:type="continuationSeparator" w:id="0">
    <w:p w14:paraId="173AECE1" w14:textId="77777777" w:rsidR="00A61F02" w:rsidRDefault="00A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F9E33" w14:textId="77777777" w:rsidR="00E318F9" w:rsidRDefault="00E318F9"/>
  <w:sdt>
    <w:sdtPr>
      <w:id w:val="1536164085"/>
      <w:docPartObj>
        <w:docPartGallery w:val="AutoText"/>
      </w:docPartObj>
    </w:sdtPr>
    <w:sdtEndPr/>
    <w:sdtContent>
      <w:sdt>
        <w:sdtPr>
          <w:id w:val="-14538831"/>
          <w:docPartObj>
            <w:docPartGallery w:val="AutoText"/>
          </w:docPartObj>
        </w:sdtPr>
        <w:sdtEndPr/>
        <w:sdtContent>
          <w:p w14:paraId="5564EFAE" w14:textId="77777777" w:rsidR="00E318F9" w:rsidRDefault="007F48E3">
            <w:pPr>
              <w:pStyle w:val="Zpat"/>
              <w:ind w:firstLine="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4DADDEE6" wp14:editId="224D0CC0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-62865</wp:posOffset>
                  </wp:positionV>
                  <wp:extent cx="377190" cy="442595"/>
                  <wp:effectExtent l="0" t="0" r="3810" b="0"/>
                  <wp:wrapNone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4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Město Orlová</w:t>
            </w:r>
          </w:p>
          <w:p w14:paraId="1C4BC84B" w14:textId="77777777" w:rsidR="00E318F9" w:rsidRDefault="007F48E3">
            <w:pPr>
              <w:pStyle w:val="Zpat"/>
              <w:tabs>
                <w:tab w:val="clear" w:pos="4536"/>
                <w:tab w:val="clear" w:pos="9072"/>
              </w:tabs>
              <w:ind w:left="993"/>
              <w:jc w:val="both"/>
            </w:pPr>
            <w:r>
              <w:rPr>
                <w:rFonts w:ascii="Arial" w:hAnsi="Arial" w:cs="Arial"/>
              </w:rPr>
              <w:t>Odbor městských financí a školství</w:t>
            </w:r>
            <w:r>
              <w:rPr>
                <w:rFonts w:ascii="Arial" w:hAnsi="Arial" w:cs="Arial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877C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877C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24FB62C" w14:textId="77777777" w:rsidR="00E318F9" w:rsidRDefault="00E318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64786" w14:textId="77777777" w:rsidR="00A61F02" w:rsidRDefault="00A61F02">
      <w:r>
        <w:separator/>
      </w:r>
    </w:p>
  </w:footnote>
  <w:footnote w:type="continuationSeparator" w:id="0">
    <w:p w14:paraId="2DD0FA2A" w14:textId="77777777" w:rsidR="00A61F02" w:rsidRDefault="00A61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0CB90" w14:textId="1E92B833" w:rsidR="00E318F9" w:rsidRPr="00A34B0C" w:rsidRDefault="00E318F9">
    <w:pPr>
      <w:pStyle w:val="Zhlav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DC5"/>
    <w:multiLevelType w:val="multilevel"/>
    <w:tmpl w:val="0AEF2DC5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1" w15:restartNumberingAfterBreak="0">
    <w:nsid w:val="0BD06CF9"/>
    <w:multiLevelType w:val="multilevel"/>
    <w:tmpl w:val="0BD06C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177C83"/>
    <w:multiLevelType w:val="multilevel"/>
    <w:tmpl w:val="14177C83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733E"/>
    <w:multiLevelType w:val="multilevel"/>
    <w:tmpl w:val="17E5733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F33AAE"/>
    <w:multiLevelType w:val="multilevel"/>
    <w:tmpl w:val="1CF33AA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5" w15:restartNumberingAfterBreak="0">
    <w:nsid w:val="1E7471E5"/>
    <w:multiLevelType w:val="multilevel"/>
    <w:tmpl w:val="1E7471E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71133"/>
    <w:multiLevelType w:val="multilevel"/>
    <w:tmpl w:val="2397113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7" w15:restartNumberingAfterBreak="0">
    <w:nsid w:val="2DAE3980"/>
    <w:multiLevelType w:val="multilevel"/>
    <w:tmpl w:val="2DAE39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1939"/>
    <w:multiLevelType w:val="multilevel"/>
    <w:tmpl w:val="30AA1939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5C9E"/>
    <w:multiLevelType w:val="multilevel"/>
    <w:tmpl w:val="34B65C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03D76"/>
    <w:multiLevelType w:val="multilevel"/>
    <w:tmpl w:val="72F03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16B26"/>
    <w:multiLevelType w:val="multilevel"/>
    <w:tmpl w:val="79516B2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BA"/>
    <w:rsid w:val="00035ACF"/>
    <w:rsid w:val="00052B1E"/>
    <w:rsid w:val="000872AC"/>
    <w:rsid w:val="000D6033"/>
    <w:rsid w:val="00130B09"/>
    <w:rsid w:val="001311BE"/>
    <w:rsid w:val="00132A29"/>
    <w:rsid w:val="00140AEC"/>
    <w:rsid w:val="001A656B"/>
    <w:rsid w:val="002231BC"/>
    <w:rsid w:val="002314EE"/>
    <w:rsid w:val="00286C98"/>
    <w:rsid w:val="002877C0"/>
    <w:rsid w:val="002B3127"/>
    <w:rsid w:val="002B487C"/>
    <w:rsid w:val="002D752B"/>
    <w:rsid w:val="002F013D"/>
    <w:rsid w:val="00380705"/>
    <w:rsid w:val="0039282E"/>
    <w:rsid w:val="003D6B92"/>
    <w:rsid w:val="003F34A3"/>
    <w:rsid w:val="004657E5"/>
    <w:rsid w:val="004B37B1"/>
    <w:rsid w:val="004B6E15"/>
    <w:rsid w:val="004C094C"/>
    <w:rsid w:val="004D65A0"/>
    <w:rsid w:val="00540AFB"/>
    <w:rsid w:val="00560C02"/>
    <w:rsid w:val="00572622"/>
    <w:rsid w:val="005C2503"/>
    <w:rsid w:val="005D4C34"/>
    <w:rsid w:val="00601AAC"/>
    <w:rsid w:val="0066263F"/>
    <w:rsid w:val="00696A26"/>
    <w:rsid w:val="006C71C1"/>
    <w:rsid w:val="006D1411"/>
    <w:rsid w:val="006D4724"/>
    <w:rsid w:val="006F41E3"/>
    <w:rsid w:val="00767610"/>
    <w:rsid w:val="007976FB"/>
    <w:rsid w:val="007A2B01"/>
    <w:rsid w:val="007A60C0"/>
    <w:rsid w:val="007B7E3B"/>
    <w:rsid w:val="007F48E3"/>
    <w:rsid w:val="00812E2F"/>
    <w:rsid w:val="00813AA4"/>
    <w:rsid w:val="00821957"/>
    <w:rsid w:val="008B63AA"/>
    <w:rsid w:val="008D1B16"/>
    <w:rsid w:val="00A12E45"/>
    <w:rsid w:val="00A176E1"/>
    <w:rsid w:val="00A34B0C"/>
    <w:rsid w:val="00A61F02"/>
    <w:rsid w:val="00A76840"/>
    <w:rsid w:val="00B41DB1"/>
    <w:rsid w:val="00B55948"/>
    <w:rsid w:val="00B777C8"/>
    <w:rsid w:val="00BD4FF8"/>
    <w:rsid w:val="00C80B3A"/>
    <w:rsid w:val="00CD4A59"/>
    <w:rsid w:val="00D31200"/>
    <w:rsid w:val="00D41983"/>
    <w:rsid w:val="00D62BBA"/>
    <w:rsid w:val="00D67E6A"/>
    <w:rsid w:val="00D8592D"/>
    <w:rsid w:val="00DF61C5"/>
    <w:rsid w:val="00E06952"/>
    <w:rsid w:val="00E129B2"/>
    <w:rsid w:val="00E13DF3"/>
    <w:rsid w:val="00E3164B"/>
    <w:rsid w:val="00E318F9"/>
    <w:rsid w:val="00E527A2"/>
    <w:rsid w:val="00E86D75"/>
    <w:rsid w:val="00EA1E86"/>
    <w:rsid w:val="00EB7000"/>
    <w:rsid w:val="00ED0A47"/>
    <w:rsid w:val="00F55B91"/>
    <w:rsid w:val="00FE2B55"/>
    <w:rsid w:val="7EBB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A73F03"/>
  <w15:docId w15:val="{2E60E19F-F1EA-4998-8F99-F2C7F22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Siln">
    <w:name w:val="Strong"/>
    <w:qFormat/>
    <w:rPr>
      <w:rFonts w:cs="Times New Roman"/>
      <w:b/>
      <w:bCs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D67E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E3A453-F1AA-49D3-812E-B4284410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6</Pages>
  <Words>1882</Words>
  <Characters>11110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 Michal</dc:creator>
  <cp:lastModifiedBy>Siekiera Tomáš</cp:lastModifiedBy>
  <cp:revision>43</cp:revision>
  <cp:lastPrinted>2023-01-10T07:57:00Z</cp:lastPrinted>
  <dcterms:created xsi:type="dcterms:W3CDTF">2017-03-08T07:17:00Z</dcterms:created>
  <dcterms:modified xsi:type="dcterms:W3CDTF">2024-02-19T09:40:00Z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