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D57C4" w14:textId="77777777" w:rsidR="008873BF" w:rsidRDefault="00F4660D">
      <w:pPr>
        <w:pBdr>
          <w:top w:val="nil"/>
          <w:left w:val="nil"/>
          <w:bottom w:val="nil"/>
          <w:right w:val="nil"/>
          <w:between w:val="nil"/>
        </w:pBdr>
        <w:jc w:val="center"/>
        <w:rPr>
          <w:rFonts w:ascii="Arial" w:eastAsia="Arial" w:hAnsi="Arial" w:cs="Arial"/>
          <w:b/>
          <w:color w:val="D9D9D9"/>
          <w:sz w:val="32"/>
          <w:szCs w:val="32"/>
        </w:rPr>
      </w:pPr>
      <w:bookmarkStart w:id="0" w:name="_heading=h.gjdgxs" w:colFirst="0" w:colLast="0"/>
      <w:bookmarkEnd w:id="0"/>
      <w:r>
        <w:rPr>
          <w:rFonts w:ascii="Arial" w:eastAsia="Arial" w:hAnsi="Arial" w:cs="Arial"/>
          <w:b/>
          <w:color w:val="000000"/>
          <w:sz w:val="32"/>
          <w:szCs w:val="32"/>
        </w:rPr>
        <w:t>Smlouva o zpracování Finanční modely: reintegrace osob na otevřený trh práce</w:t>
      </w:r>
    </w:p>
    <w:p w14:paraId="210CEC19" w14:textId="77777777" w:rsidR="008873BF" w:rsidRDefault="008873BF">
      <w:pPr>
        <w:pBdr>
          <w:top w:val="nil"/>
          <w:left w:val="nil"/>
          <w:bottom w:val="nil"/>
          <w:right w:val="nil"/>
          <w:between w:val="nil"/>
        </w:pBdr>
        <w:jc w:val="center"/>
        <w:rPr>
          <w:rFonts w:ascii="Arial" w:eastAsia="Arial" w:hAnsi="Arial" w:cs="Arial"/>
          <w:b/>
          <w:color w:val="000000"/>
          <w:sz w:val="20"/>
          <w:szCs w:val="20"/>
        </w:rPr>
      </w:pPr>
    </w:p>
    <w:p w14:paraId="07CA3228" w14:textId="77777777" w:rsidR="008873BF" w:rsidRDefault="00F4660D">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uzavřená dle ust. § 1746 odst. 2 zákona č. 89/2012 Sb., občanský zákoník, ve znění pozdějších předpisů</w:t>
      </w:r>
    </w:p>
    <w:p w14:paraId="72F2EF69" w14:textId="77777777" w:rsidR="008873BF" w:rsidRDefault="00F4660D">
      <w:pPr>
        <w:jc w:val="center"/>
        <w:rPr>
          <w:rFonts w:ascii="Arial" w:eastAsia="Arial" w:hAnsi="Arial" w:cs="Arial"/>
          <w:color w:val="000000"/>
          <w:sz w:val="20"/>
          <w:szCs w:val="20"/>
        </w:rPr>
      </w:pPr>
      <w:r>
        <w:rPr>
          <w:rFonts w:ascii="Arial" w:eastAsia="Arial" w:hAnsi="Arial" w:cs="Arial"/>
          <w:color w:val="000000"/>
          <w:sz w:val="20"/>
          <w:szCs w:val="20"/>
        </w:rPr>
        <w:t xml:space="preserve">(dále jen „Smlouva“) </w:t>
      </w:r>
    </w:p>
    <w:p w14:paraId="6CD788E7" w14:textId="77777777" w:rsidR="008873BF" w:rsidRDefault="008873BF">
      <w:pPr>
        <w:jc w:val="center"/>
        <w:rPr>
          <w:rFonts w:ascii="Arial" w:eastAsia="Arial" w:hAnsi="Arial" w:cs="Arial"/>
          <w:color w:val="000000"/>
          <w:sz w:val="20"/>
          <w:szCs w:val="20"/>
        </w:rPr>
      </w:pPr>
    </w:p>
    <w:p w14:paraId="23ABE634" w14:textId="77777777" w:rsidR="008873BF" w:rsidRDefault="00F4660D">
      <w:pPr>
        <w:jc w:val="center"/>
        <w:rPr>
          <w:rFonts w:ascii="Arial" w:eastAsia="Arial" w:hAnsi="Arial" w:cs="Arial"/>
          <w:color w:val="000000"/>
          <w:sz w:val="20"/>
          <w:szCs w:val="20"/>
        </w:rPr>
      </w:pPr>
      <w:r>
        <w:rPr>
          <w:rFonts w:ascii="Arial" w:eastAsia="Arial" w:hAnsi="Arial" w:cs="Arial"/>
          <w:color w:val="000000"/>
          <w:sz w:val="20"/>
          <w:szCs w:val="20"/>
        </w:rPr>
        <w:t>mezi smluvními stranami:</w:t>
      </w:r>
    </w:p>
    <w:p w14:paraId="14AB1C1B" w14:textId="77777777" w:rsidR="008873BF" w:rsidRDefault="008873BF">
      <w:pPr>
        <w:rPr>
          <w:rFonts w:ascii="Arial" w:eastAsia="Arial" w:hAnsi="Arial" w:cs="Arial"/>
          <w:sz w:val="22"/>
          <w:szCs w:val="22"/>
        </w:rPr>
      </w:pPr>
    </w:p>
    <w:p w14:paraId="0361E8AA" w14:textId="77777777" w:rsidR="008873BF" w:rsidRDefault="008873BF">
      <w:pPr>
        <w:rPr>
          <w:rFonts w:ascii="Arial" w:eastAsia="Arial" w:hAnsi="Arial" w:cs="Arial"/>
          <w:b/>
          <w:sz w:val="22"/>
          <w:szCs w:val="22"/>
        </w:rPr>
      </w:pPr>
    </w:p>
    <w:p w14:paraId="5E2785B7" w14:textId="77777777" w:rsidR="008873BF" w:rsidRDefault="008873BF">
      <w:pPr>
        <w:rPr>
          <w:rFonts w:ascii="Arial" w:eastAsia="Arial" w:hAnsi="Arial" w:cs="Arial"/>
          <w:b/>
          <w:sz w:val="22"/>
          <w:szCs w:val="22"/>
        </w:rPr>
      </w:pPr>
    </w:p>
    <w:p w14:paraId="2D41B405" w14:textId="77777777" w:rsidR="008873BF" w:rsidRDefault="008873BF">
      <w:pPr>
        <w:rPr>
          <w:rFonts w:ascii="Arial" w:eastAsia="Arial" w:hAnsi="Arial" w:cs="Arial"/>
          <w:b/>
          <w:sz w:val="20"/>
          <w:szCs w:val="20"/>
        </w:rPr>
      </w:pPr>
    </w:p>
    <w:p w14:paraId="4CA3E4EE" w14:textId="77777777" w:rsidR="008873BF" w:rsidRDefault="00F4660D">
      <w:pPr>
        <w:rPr>
          <w:rFonts w:ascii="Arial" w:eastAsia="Arial" w:hAnsi="Arial" w:cs="Arial"/>
          <w:b/>
          <w:sz w:val="20"/>
          <w:szCs w:val="20"/>
        </w:rPr>
      </w:pPr>
      <w:r>
        <w:rPr>
          <w:rFonts w:ascii="Arial" w:eastAsia="Arial" w:hAnsi="Arial" w:cs="Arial"/>
          <w:b/>
          <w:sz w:val="20"/>
          <w:szCs w:val="20"/>
        </w:rPr>
        <w:t>Česká republika – Ministerstvo práce a sociálních věcí</w:t>
      </w:r>
    </w:p>
    <w:p w14:paraId="46925261" w14:textId="77777777" w:rsidR="008873BF" w:rsidRDefault="00F4660D">
      <w:pPr>
        <w:rPr>
          <w:rFonts w:ascii="Arial" w:eastAsia="Arial" w:hAnsi="Arial" w:cs="Arial"/>
          <w:sz w:val="20"/>
          <w:szCs w:val="20"/>
        </w:rPr>
      </w:pPr>
      <w:r>
        <w:rPr>
          <w:rFonts w:ascii="Arial" w:eastAsia="Arial" w:hAnsi="Arial" w:cs="Arial"/>
          <w:sz w:val="20"/>
          <w:szCs w:val="20"/>
        </w:rPr>
        <w:t>se sídlem:</w:t>
      </w:r>
      <w:r>
        <w:rPr>
          <w:rFonts w:ascii="Arial" w:eastAsia="Arial" w:hAnsi="Arial" w:cs="Arial"/>
          <w:sz w:val="20"/>
          <w:szCs w:val="20"/>
        </w:rPr>
        <w:tab/>
      </w:r>
      <w:r>
        <w:rPr>
          <w:rFonts w:ascii="Arial" w:eastAsia="Arial" w:hAnsi="Arial" w:cs="Arial"/>
          <w:sz w:val="20"/>
          <w:szCs w:val="20"/>
        </w:rPr>
        <w:tab/>
        <w:t>Na Poříčním právu 1/376, 128 00 Praha 2</w:t>
      </w:r>
    </w:p>
    <w:p w14:paraId="766F3DDC" w14:textId="77777777" w:rsidR="008873BF" w:rsidRDefault="00F4660D">
      <w:pPr>
        <w:ind w:left="2120" w:hanging="2120"/>
        <w:rPr>
          <w:rFonts w:ascii="Arial" w:eastAsia="Arial" w:hAnsi="Arial" w:cs="Arial"/>
          <w:color w:val="000000"/>
          <w:sz w:val="20"/>
          <w:szCs w:val="20"/>
        </w:rPr>
      </w:pPr>
      <w:r>
        <w:rPr>
          <w:rFonts w:ascii="Arial" w:eastAsia="Arial" w:hAnsi="Arial" w:cs="Arial"/>
          <w:sz w:val="20"/>
          <w:szCs w:val="20"/>
        </w:rPr>
        <w:t xml:space="preserve">zastoupena: </w:t>
      </w:r>
      <w:r>
        <w:rPr>
          <w:rFonts w:ascii="Arial" w:eastAsia="Arial" w:hAnsi="Arial" w:cs="Arial"/>
          <w:sz w:val="20"/>
          <w:szCs w:val="20"/>
        </w:rPr>
        <w:tab/>
      </w:r>
      <w:r>
        <w:rPr>
          <w:rFonts w:ascii="Arial" w:eastAsia="Arial" w:hAnsi="Arial" w:cs="Arial"/>
          <w:color w:val="000000"/>
          <w:sz w:val="20"/>
          <w:szCs w:val="20"/>
        </w:rPr>
        <w:tab/>
        <w:t>Mgr. Martinem Dytrychem, vedoucím oddělením evaluací</w:t>
      </w:r>
    </w:p>
    <w:p w14:paraId="24A50CF8"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IČ:</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00551023 </w:t>
      </w:r>
    </w:p>
    <w:p w14:paraId="6AEF5D3C" w14:textId="77777777" w:rsidR="008873BF" w:rsidRDefault="00F4660D">
      <w:pPr>
        <w:rPr>
          <w:rFonts w:ascii="Arial" w:eastAsia="Arial" w:hAnsi="Arial" w:cs="Arial"/>
          <w:sz w:val="20"/>
          <w:szCs w:val="20"/>
        </w:rPr>
      </w:pPr>
      <w:r>
        <w:rPr>
          <w:rFonts w:ascii="Arial" w:eastAsia="Arial" w:hAnsi="Arial" w:cs="Arial"/>
          <w:sz w:val="20"/>
          <w:szCs w:val="20"/>
        </w:rPr>
        <w:t xml:space="preserve">bankovní spojení: </w:t>
      </w:r>
      <w:r>
        <w:rPr>
          <w:rFonts w:ascii="Arial" w:eastAsia="Arial" w:hAnsi="Arial" w:cs="Arial"/>
          <w:sz w:val="20"/>
          <w:szCs w:val="20"/>
        </w:rPr>
        <w:tab/>
        <w:t xml:space="preserve">ČNB, pobočka Praha, Na Příkopě 28, 115 03 Praha 1 </w:t>
      </w:r>
    </w:p>
    <w:p w14:paraId="7BD8AA26" w14:textId="77777777" w:rsidR="008873BF" w:rsidRDefault="00F4660D">
      <w:pPr>
        <w:rPr>
          <w:rFonts w:ascii="Arial" w:eastAsia="Arial" w:hAnsi="Arial" w:cs="Arial"/>
          <w:sz w:val="20"/>
          <w:szCs w:val="20"/>
        </w:rPr>
      </w:pPr>
      <w:r>
        <w:rPr>
          <w:rFonts w:ascii="Arial" w:eastAsia="Arial" w:hAnsi="Arial" w:cs="Arial"/>
          <w:sz w:val="20"/>
          <w:szCs w:val="20"/>
        </w:rPr>
        <w:t xml:space="preserve">číslo účtu: </w:t>
      </w:r>
      <w:r>
        <w:rPr>
          <w:rFonts w:ascii="Arial" w:eastAsia="Arial" w:hAnsi="Arial" w:cs="Arial"/>
          <w:sz w:val="20"/>
          <w:szCs w:val="20"/>
        </w:rPr>
        <w:tab/>
      </w:r>
      <w:r>
        <w:rPr>
          <w:rFonts w:ascii="Arial" w:eastAsia="Arial" w:hAnsi="Arial" w:cs="Arial"/>
          <w:sz w:val="20"/>
          <w:szCs w:val="20"/>
        </w:rPr>
        <w:tab/>
        <w:t>2229001/0710</w:t>
      </w:r>
    </w:p>
    <w:p w14:paraId="42046E9D" w14:textId="77777777" w:rsidR="008873BF" w:rsidRDefault="00F4660D">
      <w:pPr>
        <w:rPr>
          <w:rFonts w:ascii="Arial" w:eastAsia="Arial" w:hAnsi="Arial" w:cs="Arial"/>
          <w:sz w:val="20"/>
          <w:szCs w:val="20"/>
        </w:rPr>
      </w:pPr>
      <w:r>
        <w:rPr>
          <w:rFonts w:ascii="Arial" w:eastAsia="Arial" w:hAnsi="Arial" w:cs="Arial"/>
          <w:sz w:val="20"/>
          <w:szCs w:val="20"/>
        </w:rPr>
        <w:t xml:space="preserve">ID datové schránky: </w:t>
      </w:r>
      <w:r>
        <w:rPr>
          <w:rFonts w:ascii="Arial" w:eastAsia="Arial" w:hAnsi="Arial" w:cs="Arial"/>
          <w:sz w:val="20"/>
          <w:szCs w:val="20"/>
        </w:rPr>
        <w:tab/>
        <w:t>sc9aavg</w:t>
      </w:r>
    </w:p>
    <w:p w14:paraId="3F144BC9" w14:textId="77777777" w:rsidR="008873BF" w:rsidRDefault="008873BF">
      <w:pPr>
        <w:rPr>
          <w:rFonts w:ascii="Arial" w:eastAsia="Arial" w:hAnsi="Arial" w:cs="Arial"/>
          <w:b/>
          <w:sz w:val="20"/>
          <w:szCs w:val="20"/>
        </w:rPr>
      </w:pPr>
    </w:p>
    <w:p w14:paraId="08AC3431" w14:textId="77777777" w:rsidR="008873BF" w:rsidRDefault="00F4660D">
      <w:pPr>
        <w:rPr>
          <w:rFonts w:ascii="Arial" w:eastAsia="Arial" w:hAnsi="Arial" w:cs="Arial"/>
          <w:sz w:val="20"/>
          <w:szCs w:val="20"/>
        </w:rPr>
      </w:pPr>
      <w:r>
        <w:rPr>
          <w:rFonts w:ascii="Arial" w:eastAsia="Arial" w:hAnsi="Arial" w:cs="Arial"/>
          <w:sz w:val="20"/>
          <w:szCs w:val="20"/>
        </w:rPr>
        <w:t>(dále jen „Objednatel“)</w:t>
      </w:r>
    </w:p>
    <w:p w14:paraId="515AEAEE" w14:textId="77777777" w:rsidR="008873BF" w:rsidRDefault="008873BF">
      <w:pPr>
        <w:rPr>
          <w:rFonts w:ascii="Arial" w:eastAsia="Arial" w:hAnsi="Arial" w:cs="Arial"/>
          <w:sz w:val="20"/>
          <w:szCs w:val="20"/>
        </w:rPr>
      </w:pPr>
    </w:p>
    <w:p w14:paraId="27F38FF8" w14:textId="77777777" w:rsidR="008873BF" w:rsidRDefault="00F4660D">
      <w:pPr>
        <w:rPr>
          <w:rFonts w:ascii="Arial" w:eastAsia="Arial" w:hAnsi="Arial" w:cs="Arial"/>
          <w:sz w:val="20"/>
          <w:szCs w:val="20"/>
        </w:rPr>
      </w:pPr>
      <w:r>
        <w:rPr>
          <w:rFonts w:ascii="Arial" w:eastAsia="Arial" w:hAnsi="Arial" w:cs="Arial"/>
          <w:sz w:val="20"/>
          <w:szCs w:val="20"/>
        </w:rPr>
        <w:t>na straně jedné</w:t>
      </w:r>
    </w:p>
    <w:p w14:paraId="45E6D8F6" w14:textId="77777777" w:rsidR="008873BF" w:rsidRDefault="008873BF">
      <w:pPr>
        <w:rPr>
          <w:rFonts w:ascii="Arial" w:eastAsia="Arial" w:hAnsi="Arial" w:cs="Arial"/>
          <w:sz w:val="20"/>
          <w:szCs w:val="20"/>
        </w:rPr>
      </w:pPr>
    </w:p>
    <w:p w14:paraId="441E343A" w14:textId="77777777" w:rsidR="008873BF" w:rsidRDefault="00F4660D">
      <w:pPr>
        <w:rPr>
          <w:rFonts w:ascii="Arial" w:eastAsia="Arial" w:hAnsi="Arial" w:cs="Arial"/>
          <w:sz w:val="20"/>
          <w:szCs w:val="20"/>
        </w:rPr>
      </w:pPr>
      <w:r>
        <w:rPr>
          <w:rFonts w:ascii="Arial" w:eastAsia="Arial" w:hAnsi="Arial" w:cs="Arial"/>
          <w:sz w:val="20"/>
          <w:szCs w:val="20"/>
        </w:rPr>
        <w:t>a</w:t>
      </w:r>
    </w:p>
    <w:p w14:paraId="55C66D43" w14:textId="77777777" w:rsidR="008873BF" w:rsidRDefault="008873BF">
      <w:pPr>
        <w:rPr>
          <w:rFonts w:ascii="Arial" w:eastAsia="Arial" w:hAnsi="Arial" w:cs="Arial"/>
          <w:sz w:val="20"/>
          <w:szCs w:val="20"/>
        </w:rPr>
      </w:pPr>
    </w:p>
    <w:p w14:paraId="385A752A" w14:textId="77777777" w:rsidR="008873BF" w:rsidRDefault="00F4660D">
      <w:pPr>
        <w:ind w:left="2120" w:hanging="2120"/>
        <w:rPr>
          <w:rFonts w:ascii="Arial" w:eastAsia="Arial" w:hAnsi="Arial" w:cs="Arial"/>
          <w:b/>
          <w:color w:val="000000"/>
          <w:sz w:val="20"/>
          <w:szCs w:val="20"/>
        </w:rPr>
      </w:pPr>
      <w:r>
        <w:rPr>
          <w:rFonts w:ascii="Arial" w:eastAsia="Arial" w:hAnsi="Arial" w:cs="Arial"/>
          <w:b/>
          <w:color w:val="000000"/>
          <w:sz w:val="20"/>
          <w:szCs w:val="20"/>
        </w:rPr>
        <w:t>České priority, z.ú.</w:t>
      </w:r>
    </w:p>
    <w:p w14:paraId="014D8D3A" w14:textId="77777777" w:rsidR="008873BF" w:rsidRDefault="00F4660D">
      <w:pPr>
        <w:ind w:left="2120" w:hanging="2120"/>
        <w:rPr>
          <w:rFonts w:ascii="Arial" w:eastAsia="Arial" w:hAnsi="Arial" w:cs="Arial"/>
          <w:color w:val="000000"/>
          <w:sz w:val="20"/>
          <w:szCs w:val="20"/>
        </w:rPr>
      </w:pPr>
      <w:r>
        <w:rPr>
          <w:rFonts w:ascii="Arial" w:eastAsia="Arial" w:hAnsi="Arial" w:cs="Arial"/>
          <w:color w:val="000000"/>
          <w:sz w:val="20"/>
          <w:szCs w:val="20"/>
        </w:rPr>
        <w:t>se sídlem:</w:t>
      </w:r>
      <w:r>
        <w:rPr>
          <w:rFonts w:ascii="Arial" w:eastAsia="Arial" w:hAnsi="Arial" w:cs="Arial"/>
          <w:color w:val="000000"/>
          <w:sz w:val="20"/>
          <w:szCs w:val="20"/>
        </w:rPr>
        <w:tab/>
      </w:r>
      <w:r>
        <w:rPr>
          <w:rFonts w:ascii="Arial" w:eastAsia="Arial" w:hAnsi="Arial" w:cs="Arial"/>
          <w:color w:val="000000"/>
          <w:sz w:val="20"/>
          <w:szCs w:val="20"/>
        </w:rPr>
        <w:tab/>
        <w:t>Národní 11, 110 00, Praha 1</w:t>
      </w:r>
    </w:p>
    <w:p w14:paraId="172F89B1" w14:textId="77777777" w:rsidR="008873BF" w:rsidRDefault="00F4660D">
      <w:pPr>
        <w:ind w:left="2120" w:hanging="2120"/>
        <w:rPr>
          <w:rFonts w:ascii="Arial" w:eastAsia="Arial" w:hAnsi="Arial" w:cs="Arial"/>
          <w:color w:val="000000"/>
          <w:sz w:val="20"/>
          <w:szCs w:val="20"/>
        </w:rPr>
      </w:pPr>
      <w:r>
        <w:rPr>
          <w:rFonts w:ascii="Arial" w:eastAsia="Arial" w:hAnsi="Arial" w:cs="Arial"/>
          <w:color w:val="000000"/>
          <w:sz w:val="20"/>
          <w:szCs w:val="20"/>
        </w:rPr>
        <w:t xml:space="preserve">zastoupena: </w:t>
      </w:r>
      <w:r>
        <w:rPr>
          <w:rFonts w:ascii="Arial" w:eastAsia="Arial" w:hAnsi="Arial" w:cs="Arial"/>
          <w:color w:val="000000"/>
          <w:sz w:val="20"/>
          <w:szCs w:val="20"/>
        </w:rPr>
        <w:tab/>
      </w:r>
      <w:r>
        <w:rPr>
          <w:rFonts w:ascii="Arial" w:eastAsia="Arial" w:hAnsi="Arial" w:cs="Arial"/>
          <w:color w:val="000000"/>
          <w:sz w:val="20"/>
          <w:szCs w:val="20"/>
        </w:rPr>
        <w:tab/>
        <w:t xml:space="preserve">Janem </w:t>
      </w:r>
      <w:proofErr w:type="spellStart"/>
      <w:r>
        <w:rPr>
          <w:rFonts w:ascii="Arial" w:eastAsia="Arial" w:hAnsi="Arial" w:cs="Arial"/>
          <w:color w:val="000000"/>
          <w:sz w:val="20"/>
          <w:szCs w:val="20"/>
        </w:rPr>
        <w:t>Kleňhou</w:t>
      </w:r>
      <w:proofErr w:type="spellEnd"/>
      <w:r>
        <w:rPr>
          <w:rFonts w:ascii="Arial" w:eastAsia="Arial" w:hAnsi="Arial" w:cs="Arial"/>
          <w:color w:val="000000"/>
          <w:sz w:val="20"/>
          <w:szCs w:val="20"/>
        </w:rPr>
        <w:t>, ředitelem</w:t>
      </w:r>
    </w:p>
    <w:p w14:paraId="15C217CF" w14:textId="77777777" w:rsidR="008873BF" w:rsidRDefault="00F4660D">
      <w:pPr>
        <w:ind w:left="2120" w:hanging="2120"/>
        <w:rPr>
          <w:rFonts w:ascii="Arial" w:eastAsia="Arial" w:hAnsi="Arial" w:cs="Arial"/>
          <w:color w:val="000000"/>
          <w:sz w:val="20"/>
          <w:szCs w:val="20"/>
        </w:rPr>
      </w:pPr>
      <w:r>
        <w:rPr>
          <w:rFonts w:ascii="Arial" w:eastAsia="Arial" w:hAnsi="Arial" w:cs="Arial"/>
          <w:color w:val="000000"/>
          <w:sz w:val="20"/>
          <w:szCs w:val="20"/>
        </w:rPr>
        <w:t>IČ:</w:t>
      </w:r>
      <w:r>
        <w:rPr>
          <w:rFonts w:ascii="Arial" w:eastAsia="Arial" w:hAnsi="Arial" w:cs="Arial"/>
          <w:color w:val="000000"/>
          <w:sz w:val="20"/>
          <w:szCs w:val="20"/>
        </w:rPr>
        <w:tab/>
      </w:r>
      <w:r>
        <w:rPr>
          <w:rFonts w:ascii="Arial" w:eastAsia="Arial" w:hAnsi="Arial" w:cs="Arial"/>
          <w:color w:val="000000"/>
          <w:sz w:val="20"/>
          <w:szCs w:val="20"/>
        </w:rPr>
        <w:tab/>
        <w:t>07816847</w:t>
      </w:r>
    </w:p>
    <w:p w14:paraId="52180A45" w14:textId="77777777" w:rsidR="008873BF" w:rsidRDefault="00F4660D">
      <w:pPr>
        <w:ind w:left="2120" w:hanging="2120"/>
        <w:rPr>
          <w:rFonts w:ascii="Arial" w:eastAsia="Arial" w:hAnsi="Arial" w:cs="Arial"/>
          <w:color w:val="000000"/>
          <w:sz w:val="20"/>
          <w:szCs w:val="20"/>
        </w:rPr>
      </w:pPr>
      <w:r>
        <w:rPr>
          <w:rFonts w:ascii="Arial" w:eastAsia="Arial" w:hAnsi="Arial" w:cs="Arial"/>
          <w:color w:val="000000"/>
          <w:sz w:val="20"/>
          <w:szCs w:val="20"/>
        </w:rPr>
        <w:t>DIČ:</w:t>
      </w:r>
      <w:r>
        <w:rPr>
          <w:rFonts w:ascii="Arial" w:eastAsia="Arial" w:hAnsi="Arial" w:cs="Arial"/>
          <w:color w:val="000000"/>
          <w:sz w:val="20"/>
          <w:szCs w:val="20"/>
        </w:rPr>
        <w:tab/>
      </w:r>
      <w:r>
        <w:rPr>
          <w:rFonts w:ascii="Arial" w:eastAsia="Arial" w:hAnsi="Arial" w:cs="Arial"/>
          <w:color w:val="000000"/>
          <w:sz w:val="20"/>
          <w:szCs w:val="20"/>
        </w:rPr>
        <w:tab/>
        <w:t>DIČ07816847</w:t>
      </w:r>
    </w:p>
    <w:p w14:paraId="7F4EE5BF" w14:textId="77777777" w:rsidR="008873BF" w:rsidRDefault="00F4660D">
      <w:pPr>
        <w:ind w:left="2120" w:hanging="2120"/>
        <w:rPr>
          <w:rFonts w:ascii="Arial" w:eastAsia="Arial" w:hAnsi="Arial" w:cs="Arial"/>
          <w:color w:val="000000"/>
          <w:sz w:val="20"/>
          <w:szCs w:val="20"/>
        </w:rPr>
      </w:pPr>
      <w:r>
        <w:rPr>
          <w:rFonts w:ascii="Arial" w:eastAsia="Arial" w:hAnsi="Arial" w:cs="Arial"/>
          <w:color w:val="000000"/>
          <w:sz w:val="20"/>
          <w:szCs w:val="20"/>
        </w:rPr>
        <w:t>zapsána v obchodním rejstříku</w:t>
      </w:r>
      <w:r>
        <w:rPr>
          <w:rFonts w:ascii="Arial" w:eastAsia="Arial" w:hAnsi="Arial" w:cs="Arial"/>
          <w:color w:val="000000"/>
          <w:sz w:val="20"/>
          <w:szCs w:val="20"/>
        </w:rPr>
        <w:tab/>
        <w:t>U 767 vedená u Městského soudu v Praze</w:t>
      </w:r>
    </w:p>
    <w:p w14:paraId="10D0CF78" w14:textId="70295D99" w:rsidR="008873BF" w:rsidRDefault="00F4660D">
      <w:pPr>
        <w:ind w:left="2120" w:hanging="2120"/>
        <w:rPr>
          <w:rFonts w:ascii="Arial" w:eastAsia="Arial" w:hAnsi="Arial" w:cs="Arial"/>
          <w:color w:val="000000"/>
          <w:sz w:val="20"/>
          <w:szCs w:val="20"/>
        </w:rPr>
      </w:pPr>
      <w:r>
        <w:rPr>
          <w:rFonts w:ascii="Arial" w:eastAsia="Arial" w:hAnsi="Arial" w:cs="Arial"/>
          <w:color w:val="000000"/>
          <w:sz w:val="20"/>
          <w:szCs w:val="20"/>
        </w:rPr>
        <w:t>bankovní spojení:</w:t>
      </w:r>
      <w:r>
        <w:rPr>
          <w:rFonts w:ascii="Arial" w:eastAsia="Arial" w:hAnsi="Arial" w:cs="Arial"/>
          <w:color w:val="000000"/>
          <w:sz w:val="20"/>
          <w:szCs w:val="20"/>
        </w:rPr>
        <w:tab/>
      </w:r>
      <w:r>
        <w:rPr>
          <w:rFonts w:ascii="Arial" w:eastAsia="Arial" w:hAnsi="Arial" w:cs="Arial"/>
          <w:color w:val="000000"/>
          <w:sz w:val="20"/>
          <w:szCs w:val="20"/>
        </w:rPr>
        <w:tab/>
      </w:r>
      <w:r w:rsidR="007A0C6A" w:rsidRPr="00CF2B23">
        <w:rPr>
          <w:rFonts w:ascii="Arial" w:eastAsia="Arial" w:hAnsi="Arial" w:cs="Arial"/>
          <w:i/>
          <w:iCs/>
          <w:sz w:val="20"/>
          <w:szCs w:val="20"/>
        </w:rPr>
        <w:t>neveřejný údaj</w:t>
      </w:r>
    </w:p>
    <w:p w14:paraId="35B3E478" w14:textId="3AA911F8" w:rsidR="008873BF" w:rsidRDefault="00F4660D">
      <w:pPr>
        <w:ind w:left="2120" w:hanging="2120"/>
        <w:rPr>
          <w:rFonts w:ascii="Arial" w:eastAsia="Arial" w:hAnsi="Arial" w:cs="Arial"/>
          <w:color w:val="000000"/>
          <w:sz w:val="20"/>
          <w:szCs w:val="20"/>
        </w:rPr>
      </w:pPr>
      <w:r>
        <w:rPr>
          <w:rFonts w:ascii="Arial" w:eastAsia="Arial" w:hAnsi="Arial" w:cs="Arial"/>
          <w:color w:val="000000"/>
          <w:sz w:val="20"/>
          <w:szCs w:val="20"/>
        </w:rPr>
        <w:t xml:space="preserve">číslo účtu: </w:t>
      </w:r>
      <w:r>
        <w:rPr>
          <w:rFonts w:ascii="Arial" w:eastAsia="Arial" w:hAnsi="Arial" w:cs="Arial"/>
          <w:color w:val="000000"/>
          <w:sz w:val="20"/>
          <w:szCs w:val="20"/>
        </w:rPr>
        <w:tab/>
      </w:r>
      <w:r>
        <w:rPr>
          <w:rFonts w:ascii="Arial" w:eastAsia="Arial" w:hAnsi="Arial" w:cs="Arial"/>
          <w:color w:val="000000"/>
          <w:sz w:val="20"/>
          <w:szCs w:val="20"/>
        </w:rPr>
        <w:tab/>
      </w:r>
      <w:r w:rsidR="007A0C6A" w:rsidRPr="00CF2B23">
        <w:rPr>
          <w:rFonts w:ascii="Arial" w:eastAsia="Arial" w:hAnsi="Arial" w:cs="Arial"/>
          <w:i/>
          <w:iCs/>
          <w:sz w:val="20"/>
          <w:szCs w:val="20"/>
        </w:rPr>
        <w:t>neveřejný údaj</w:t>
      </w:r>
    </w:p>
    <w:p w14:paraId="51509A12" w14:textId="77777777" w:rsidR="008873BF" w:rsidRDefault="00F4660D">
      <w:pPr>
        <w:ind w:left="2120" w:hanging="2120"/>
        <w:rPr>
          <w:rFonts w:ascii="Arial" w:eastAsia="Arial" w:hAnsi="Arial" w:cs="Arial"/>
          <w:color w:val="000000"/>
          <w:sz w:val="20"/>
          <w:szCs w:val="20"/>
        </w:rPr>
      </w:pPr>
      <w:r>
        <w:rPr>
          <w:rFonts w:ascii="Arial" w:eastAsia="Arial" w:hAnsi="Arial" w:cs="Arial"/>
          <w:color w:val="000000"/>
          <w:sz w:val="20"/>
          <w:szCs w:val="20"/>
        </w:rPr>
        <w:t>ID datové schránky:</w:t>
      </w:r>
      <w:r>
        <w:rPr>
          <w:rFonts w:ascii="Arial" w:eastAsia="Arial" w:hAnsi="Arial" w:cs="Arial"/>
          <w:color w:val="000000"/>
          <w:sz w:val="20"/>
          <w:szCs w:val="20"/>
        </w:rPr>
        <w:tab/>
      </w:r>
      <w:r>
        <w:rPr>
          <w:rFonts w:ascii="Arial" w:eastAsia="Arial" w:hAnsi="Arial" w:cs="Arial"/>
          <w:color w:val="000000"/>
          <w:sz w:val="20"/>
          <w:szCs w:val="20"/>
        </w:rPr>
        <w:tab/>
        <w:t>x9qfxc5</w:t>
      </w:r>
    </w:p>
    <w:p w14:paraId="1C339383" w14:textId="77777777" w:rsidR="008873BF" w:rsidRDefault="008873BF">
      <w:pPr>
        <w:rPr>
          <w:rFonts w:ascii="Arial" w:eastAsia="Arial" w:hAnsi="Arial" w:cs="Arial"/>
          <w:sz w:val="20"/>
          <w:szCs w:val="20"/>
        </w:rPr>
      </w:pPr>
    </w:p>
    <w:p w14:paraId="01AEBC72" w14:textId="77777777" w:rsidR="008873BF" w:rsidRDefault="00F4660D">
      <w:pPr>
        <w:rPr>
          <w:rFonts w:ascii="Arial" w:eastAsia="Arial" w:hAnsi="Arial" w:cs="Arial"/>
          <w:sz w:val="20"/>
          <w:szCs w:val="20"/>
        </w:rPr>
      </w:pPr>
      <w:r>
        <w:rPr>
          <w:rFonts w:ascii="Arial" w:eastAsia="Arial" w:hAnsi="Arial" w:cs="Arial"/>
          <w:sz w:val="20"/>
          <w:szCs w:val="20"/>
        </w:rPr>
        <w:t>(dále jen „Zpracovatel“)</w:t>
      </w:r>
    </w:p>
    <w:p w14:paraId="27800934" w14:textId="77777777" w:rsidR="008873BF" w:rsidRDefault="008873BF">
      <w:pPr>
        <w:widowControl w:val="0"/>
        <w:rPr>
          <w:rFonts w:ascii="Arial" w:eastAsia="Arial" w:hAnsi="Arial" w:cs="Arial"/>
          <w:sz w:val="20"/>
          <w:szCs w:val="20"/>
        </w:rPr>
      </w:pPr>
    </w:p>
    <w:p w14:paraId="75EDD4AD" w14:textId="77777777" w:rsidR="008873BF" w:rsidRDefault="00F4660D">
      <w:pPr>
        <w:widowControl w:val="0"/>
        <w:rPr>
          <w:rFonts w:ascii="Arial" w:eastAsia="Arial" w:hAnsi="Arial" w:cs="Arial"/>
          <w:sz w:val="20"/>
          <w:szCs w:val="20"/>
        </w:rPr>
      </w:pPr>
      <w:r>
        <w:rPr>
          <w:rFonts w:ascii="Arial" w:eastAsia="Arial" w:hAnsi="Arial" w:cs="Arial"/>
          <w:sz w:val="20"/>
          <w:szCs w:val="20"/>
        </w:rPr>
        <w:t>na straně druhé.</w:t>
      </w:r>
      <w:r>
        <w:br w:type="page"/>
      </w:r>
    </w:p>
    <w:p w14:paraId="4004D7F3" w14:textId="77777777" w:rsidR="008873BF" w:rsidRPr="00181FE6" w:rsidRDefault="00F4660D" w:rsidP="00181FE6">
      <w:pPr>
        <w:keepNext/>
        <w:numPr>
          <w:ilvl w:val="0"/>
          <w:numId w:val="18"/>
        </w:numPr>
        <w:pBdr>
          <w:top w:val="nil"/>
          <w:left w:val="nil"/>
          <w:bottom w:val="nil"/>
          <w:right w:val="nil"/>
          <w:between w:val="nil"/>
        </w:pBdr>
        <w:tabs>
          <w:tab w:val="left" w:pos="454"/>
          <w:tab w:val="left" w:pos="454"/>
        </w:tabs>
        <w:spacing w:before="480" w:after="240"/>
        <w:ind w:hanging="5038"/>
        <w:jc w:val="center"/>
        <w:rPr>
          <w:rFonts w:ascii="Arial" w:eastAsia="Arial" w:hAnsi="Arial" w:cs="Arial"/>
          <w:b/>
          <w:caps/>
          <w:color w:val="000000"/>
          <w:sz w:val="20"/>
          <w:szCs w:val="20"/>
        </w:rPr>
      </w:pPr>
      <w:r w:rsidRPr="00181FE6">
        <w:rPr>
          <w:rFonts w:ascii="Arial" w:eastAsia="Arial" w:hAnsi="Arial" w:cs="Arial"/>
          <w:b/>
          <w:caps/>
          <w:color w:val="000000"/>
          <w:sz w:val="20"/>
          <w:szCs w:val="20"/>
        </w:rPr>
        <w:lastRenderedPageBreak/>
        <w:t>Úvodní ustanovení</w:t>
      </w:r>
    </w:p>
    <w:p w14:paraId="14DD5CB9" w14:textId="77777777" w:rsidR="008873BF" w:rsidRDefault="00F4660D">
      <w:pPr>
        <w:numPr>
          <w:ilvl w:val="1"/>
          <w:numId w:val="18"/>
        </w:numPr>
        <w:pBdr>
          <w:top w:val="nil"/>
          <w:left w:val="nil"/>
          <w:bottom w:val="nil"/>
          <w:right w:val="nil"/>
          <w:between w:val="nil"/>
        </w:pBdr>
        <w:spacing w:after="120"/>
        <w:ind w:left="426" w:hanging="426"/>
        <w:jc w:val="both"/>
        <w:rPr>
          <w:rFonts w:ascii="Arial" w:eastAsia="Arial" w:hAnsi="Arial" w:cs="Arial"/>
          <w:color w:val="000000"/>
          <w:sz w:val="20"/>
          <w:szCs w:val="20"/>
        </w:rPr>
      </w:pPr>
      <w:bookmarkStart w:id="1" w:name="_heading=h.30j0zll" w:colFirst="0" w:colLast="0"/>
      <w:bookmarkEnd w:id="1"/>
      <w:r>
        <w:rPr>
          <w:rFonts w:ascii="Arial" w:eastAsia="Arial" w:hAnsi="Arial" w:cs="Arial"/>
          <w:color w:val="000000"/>
          <w:sz w:val="20"/>
          <w:szCs w:val="20"/>
        </w:rPr>
        <w:t>Na základě zadávacího řízení na veřejnou zakázku malého rozsahu na část 1 pod názvem „Finanční modely: reintegrace osob na otevřený trh práce“</w:t>
      </w:r>
      <w:r>
        <w:rPr>
          <w:rFonts w:ascii="Arial" w:eastAsia="Arial" w:hAnsi="Arial" w:cs="Arial"/>
          <w:color w:val="000000"/>
          <w:sz w:val="20"/>
          <w:szCs w:val="20"/>
          <w:highlight w:val="white"/>
        </w:rPr>
        <w:t>. Z</w:t>
      </w:r>
      <w:r>
        <w:rPr>
          <w:rFonts w:ascii="Arial" w:eastAsia="Arial" w:hAnsi="Arial" w:cs="Arial"/>
          <w:color w:val="000000"/>
          <w:sz w:val="20"/>
          <w:szCs w:val="20"/>
        </w:rPr>
        <w:t>pracovatel předložil, v souladu se zadávacími podmínkami veřejné zakázky, nabídku a tato byla pro plnění veřejné zakázky malého rozsahu vybrána jako nejvhodnější. V návaznosti na tuto skutečnost se smluvní strany dohodly na uzavření této Smlouvy.</w:t>
      </w:r>
    </w:p>
    <w:p w14:paraId="0B3AD7B6" w14:textId="77777777" w:rsidR="008873BF" w:rsidRDefault="00F4660D">
      <w:pPr>
        <w:numPr>
          <w:ilvl w:val="1"/>
          <w:numId w:val="18"/>
        </w:numPr>
        <w:pBdr>
          <w:top w:val="nil"/>
          <w:left w:val="nil"/>
          <w:bottom w:val="nil"/>
          <w:right w:val="nil"/>
          <w:between w:val="nil"/>
        </w:pBdr>
        <w:tabs>
          <w:tab w:val="left" w:pos="567"/>
        </w:tabs>
        <w:spacing w:after="120"/>
        <w:ind w:left="426" w:hanging="426"/>
        <w:jc w:val="both"/>
        <w:rPr>
          <w:rFonts w:ascii="Arial" w:eastAsia="Arial" w:hAnsi="Arial" w:cs="Arial"/>
          <w:color w:val="000000"/>
          <w:sz w:val="20"/>
          <w:szCs w:val="20"/>
        </w:rPr>
      </w:pPr>
      <w:r>
        <w:rPr>
          <w:rFonts w:ascii="Arial" w:eastAsia="Arial" w:hAnsi="Arial" w:cs="Arial"/>
          <w:color w:val="000000"/>
          <w:sz w:val="20"/>
          <w:szCs w:val="20"/>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6B7224ED" w14:textId="77777777" w:rsidR="008873BF" w:rsidRDefault="00F4660D">
      <w:pPr>
        <w:numPr>
          <w:ilvl w:val="1"/>
          <w:numId w:val="18"/>
        </w:numPr>
        <w:pBdr>
          <w:top w:val="nil"/>
          <w:left w:val="nil"/>
          <w:bottom w:val="nil"/>
          <w:right w:val="nil"/>
          <w:between w:val="nil"/>
        </w:pBdr>
        <w:tabs>
          <w:tab w:val="left" w:pos="567"/>
        </w:tabs>
        <w:spacing w:after="120"/>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Smluvní strany prohlašují, že mají společnou snahu přispět k férovému a etickému prostředí. </w:t>
      </w:r>
    </w:p>
    <w:p w14:paraId="14FF80B3" w14:textId="77777777" w:rsidR="008873BF" w:rsidRDefault="00F4660D">
      <w:pPr>
        <w:pBdr>
          <w:top w:val="nil"/>
          <w:left w:val="nil"/>
          <w:bottom w:val="nil"/>
          <w:right w:val="nil"/>
          <w:between w:val="nil"/>
        </w:pBdr>
        <w:tabs>
          <w:tab w:val="left" w:pos="567"/>
        </w:tabs>
        <w:spacing w:after="120"/>
        <w:ind w:left="426"/>
        <w:jc w:val="both"/>
        <w:rPr>
          <w:rFonts w:ascii="Arial" w:eastAsia="Arial" w:hAnsi="Arial" w:cs="Arial"/>
          <w:color w:val="000000"/>
          <w:sz w:val="20"/>
          <w:szCs w:val="20"/>
        </w:rPr>
      </w:pPr>
      <w:r>
        <w:rPr>
          <w:rFonts w:ascii="Arial" w:eastAsia="Arial" w:hAnsi="Arial" w:cs="Arial"/>
          <w:color w:val="000000"/>
          <w:sz w:val="20"/>
          <w:szCs w:val="20"/>
        </w:rPr>
        <w:t xml:space="preserve">S cílem kultivovat prostředí tuzemského trhu tak, aby se přiblížilo vyšším standardům v oblasti obchodní, soutěžní a pracovněprávní etiky, smluvní strany učinily nedílnou součástí Smlouvy Etický kodex, v </w:t>
      </w:r>
      <w:proofErr w:type="gramStart"/>
      <w:r>
        <w:rPr>
          <w:rFonts w:ascii="Arial" w:eastAsia="Arial" w:hAnsi="Arial" w:cs="Arial"/>
          <w:color w:val="000000"/>
          <w:sz w:val="20"/>
          <w:szCs w:val="20"/>
        </w:rPr>
        <w:t>souladu</w:t>
      </w:r>
      <w:proofErr w:type="gramEnd"/>
      <w:r>
        <w:rPr>
          <w:rFonts w:ascii="Arial" w:eastAsia="Arial" w:hAnsi="Arial" w:cs="Arial"/>
          <w:color w:val="000000"/>
          <w:sz w:val="20"/>
          <w:szCs w:val="20"/>
        </w:rPr>
        <w:t xml:space="preserve"> s jehož pravidly se zavazují předmět Smlouvy plnit.</w:t>
      </w:r>
    </w:p>
    <w:p w14:paraId="28F91C62" w14:textId="77777777" w:rsidR="008873BF" w:rsidRDefault="00F4660D">
      <w:pPr>
        <w:numPr>
          <w:ilvl w:val="1"/>
          <w:numId w:val="18"/>
        </w:numPr>
        <w:pBdr>
          <w:top w:val="nil"/>
          <w:left w:val="nil"/>
          <w:bottom w:val="nil"/>
          <w:right w:val="nil"/>
          <w:between w:val="nil"/>
        </w:pBdr>
        <w:tabs>
          <w:tab w:val="left" w:pos="567"/>
        </w:tabs>
        <w:ind w:left="426" w:hanging="426"/>
        <w:jc w:val="both"/>
        <w:rPr>
          <w:rFonts w:ascii="Arial" w:eastAsia="Arial" w:hAnsi="Arial" w:cs="Arial"/>
          <w:color w:val="000000"/>
          <w:sz w:val="20"/>
          <w:szCs w:val="20"/>
        </w:rPr>
      </w:pPr>
      <w:r>
        <w:rPr>
          <w:rFonts w:ascii="Arial" w:eastAsia="Arial" w:hAnsi="Arial" w:cs="Arial"/>
          <w:color w:val="000000"/>
          <w:sz w:val="20"/>
          <w:szCs w:val="20"/>
        </w:rPr>
        <w:t>Předmět této Smlouvy je financován z Operačního programu Zaměstnanost + (dále jen „OPZ+“)</w:t>
      </w:r>
    </w:p>
    <w:p w14:paraId="77C2AEC5" w14:textId="171456CF" w:rsidR="008873BF" w:rsidRDefault="00F4660D">
      <w:pPr>
        <w:pBdr>
          <w:top w:val="nil"/>
          <w:left w:val="nil"/>
          <w:bottom w:val="nil"/>
          <w:right w:val="nil"/>
          <w:between w:val="nil"/>
        </w:pBdr>
        <w:tabs>
          <w:tab w:val="left" w:pos="567"/>
        </w:tabs>
        <w:spacing w:after="120"/>
        <w:ind w:left="426"/>
        <w:jc w:val="both"/>
        <w:rPr>
          <w:rFonts w:ascii="Arial" w:eastAsia="Arial" w:hAnsi="Arial" w:cs="Arial"/>
          <w:color w:val="000000"/>
          <w:sz w:val="20"/>
          <w:szCs w:val="20"/>
        </w:rPr>
      </w:pPr>
      <w:r>
        <w:rPr>
          <w:rFonts w:ascii="Arial" w:eastAsia="Arial" w:hAnsi="Arial" w:cs="Arial"/>
          <w:color w:val="000000"/>
          <w:sz w:val="20"/>
          <w:szCs w:val="20"/>
        </w:rPr>
        <w:t xml:space="preserve">Název projektu: „Technická pomoc OPZ+“, </w:t>
      </w:r>
      <w:proofErr w:type="spellStart"/>
      <w:r>
        <w:rPr>
          <w:rFonts w:ascii="Arial" w:eastAsia="Arial" w:hAnsi="Arial" w:cs="Arial"/>
          <w:color w:val="000000"/>
          <w:sz w:val="20"/>
          <w:szCs w:val="20"/>
        </w:rPr>
        <w:t>reg</w:t>
      </w:r>
      <w:proofErr w:type="spellEnd"/>
      <w:r>
        <w:rPr>
          <w:rFonts w:ascii="Arial" w:eastAsia="Arial" w:hAnsi="Arial" w:cs="Arial"/>
          <w:color w:val="000000"/>
          <w:sz w:val="20"/>
          <w:szCs w:val="20"/>
        </w:rPr>
        <w:t>. č.: CZ.03.05.01/00/23_093/0003869</w:t>
      </w:r>
    </w:p>
    <w:p w14:paraId="7154BA03" w14:textId="77777777" w:rsidR="005279E8" w:rsidRDefault="005279E8">
      <w:pPr>
        <w:pBdr>
          <w:top w:val="nil"/>
          <w:left w:val="nil"/>
          <w:bottom w:val="nil"/>
          <w:right w:val="nil"/>
          <w:between w:val="nil"/>
        </w:pBdr>
        <w:tabs>
          <w:tab w:val="left" w:pos="567"/>
        </w:tabs>
        <w:spacing w:after="120"/>
        <w:ind w:left="426"/>
        <w:jc w:val="both"/>
        <w:rPr>
          <w:rFonts w:ascii="Arial" w:eastAsia="Arial" w:hAnsi="Arial" w:cs="Arial"/>
          <w:color w:val="000000"/>
          <w:sz w:val="20"/>
          <w:szCs w:val="20"/>
        </w:rPr>
      </w:pPr>
    </w:p>
    <w:p w14:paraId="02B7AD3D" w14:textId="77777777" w:rsidR="008873BF" w:rsidRPr="00181FE6" w:rsidRDefault="00F4660D" w:rsidP="00181FE6">
      <w:pPr>
        <w:keepNext/>
        <w:numPr>
          <w:ilvl w:val="0"/>
          <w:numId w:val="18"/>
        </w:numPr>
        <w:pBdr>
          <w:top w:val="nil"/>
          <w:left w:val="nil"/>
          <w:bottom w:val="nil"/>
          <w:right w:val="nil"/>
          <w:between w:val="nil"/>
        </w:pBdr>
        <w:tabs>
          <w:tab w:val="left" w:pos="454"/>
          <w:tab w:val="left" w:pos="454"/>
        </w:tabs>
        <w:spacing w:before="480" w:after="240"/>
        <w:ind w:hanging="5038"/>
        <w:jc w:val="center"/>
        <w:rPr>
          <w:rFonts w:ascii="Arial" w:eastAsia="Arial" w:hAnsi="Arial" w:cs="Arial"/>
          <w:b/>
          <w:caps/>
          <w:color w:val="000000"/>
          <w:sz w:val="20"/>
          <w:szCs w:val="20"/>
        </w:rPr>
      </w:pPr>
      <w:r w:rsidRPr="00181FE6">
        <w:rPr>
          <w:rFonts w:ascii="Arial" w:eastAsia="Arial" w:hAnsi="Arial" w:cs="Arial"/>
          <w:b/>
          <w:caps/>
          <w:color w:val="000000"/>
          <w:sz w:val="20"/>
          <w:szCs w:val="20"/>
        </w:rPr>
        <w:t>Předmět Smlouvy</w:t>
      </w:r>
    </w:p>
    <w:p w14:paraId="5B7D9F67" w14:textId="77777777" w:rsidR="008873BF" w:rsidRDefault="00F4660D">
      <w:pPr>
        <w:numPr>
          <w:ilvl w:val="1"/>
          <w:numId w:val="18"/>
        </w:numPr>
        <w:pBdr>
          <w:top w:val="nil"/>
          <w:left w:val="nil"/>
          <w:bottom w:val="nil"/>
          <w:right w:val="nil"/>
          <w:between w:val="nil"/>
        </w:pBdr>
        <w:spacing w:after="120"/>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Předmětem této Smlouvy je závazek Zpracovatele poskytnout Objednateli plnění spočívající </w:t>
      </w:r>
      <w:r>
        <w:rPr>
          <w:rFonts w:ascii="Arial" w:eastAsia="Arial" w:hAnsi="Arial" w:cs="Arial"/>
          <w:color w:val="000000"/>
          <w:sz w:val="20"/>
          <w:szCs w:val="20"/>
        </w:rPr>
        <w:br/>
        <w:t>v sestavení finančních modelů, které budou obsahovat všechny identifikovatelné (</w:t>
      </w:r>
      <w:proofErr w:type="spellStart"/>
      <w:r>
        <w:rPr>
          <w:rFonts w:ascii="Arial" w:eastAsia="Arial" w:hAnsi="Arial" w:cs="Arial"/>
          <w:color w:val="000000"/>
          <w:sz w:val="20"/>
          <w:szCs w:val="20"/>
        </w:rPr>
        <w:t>monetizované</w:t>
      </w:r>
      <w:proofErr w:type="spellEnd"/>
      <w:r>
        <w:rPr>
          <w:rFonts w:ascii="Arial" w:eastAsia="Arial" w:hAnsi="Arial" w:cs="Arial"/>
          <w:color w:val="000000"/>
          <w:sz w:val="20"/>
          <w:szCs w:val="20"/>
        </w:rPr>
        <w:t xml:space="preserve"> </w:t>
      </w:r>
      <w:r>
        <w:rPr>
          <w:rFonts w:ascii="Arial" w:eastAsia="Arial" w:hAnsi="Arial" w:cs="Arial"/>
          <w:color w:val="000000"/>
          <w:sz w:val="20"/>
          <w:szCs w:val="20"/>
        </w:rPr>
        <w:br/>
        <w:t xml:space="preserve">i </w:t>
      </w:r>
      <w:proofErr w:type="spellStart"/>
      <w:r>
        <w:rPr>
          <w:rFonts w:ascii="Arial" w:eastAsia="Arial" w:hAnsi="Arial" w:cs="Arial"/>
          <w:color w:val="000000"/>
          <w:sz w:val="20"/>
          <w:szCs w:val="20"/>
        </w:rPr>
        <w:t>nemonetizované</w:t>
      </w:r>
      <w:proofErr w:type="spellEnd"/>
      <w:r>
        <w:rPr>
          <w:rFonts w:ascii="Arial" w:eastAsia="Arial" w:hAnsi="Arial" w:cs="Arial"/>
          <w:color w:val="000000"/>
          <w:sz w:val="20"/>
          <w:szCs w:val="20"/>
        </w:rPr>
        <w:t>, přímé i nepřímé) celospolečenské náklady a přínosy pro jednotlivé později specifikované modelové příklady (dále též jen jako “plnění“) a závazek Objednatele zaplatit Zpracovateli za řádně poskytnuté plnění cenu ve výši a za podmínek stanovených v čl. 8 této Smlouvy.</w:t>
      </w:r>
    </w:p>
    <w:p w14:paraId="7D590CA1" w14:textId="77777777" w:rsidR="008873BF" w:rsidRDefault="00F4660D">
      <w:pPr>
        <w:numPr>
          <w:ilvl w:val="1"/>
          <w:numId w:val="18"/>
        </w:numPr>
        <w:pBdr>
          <w:top w:val="nil"/>
          <w:left w:val="nil"/>
          <w:bottom w:val="nil"/>
          <w:right w:val="nil"/>
          <w:between w:val="nil"/>
        </w:pBdr>
        <w:spacing w:after="120"/>
        <w:ind w:left="426" w:hanging="426"/>
        <w:jc w:val="both"/>
        <w:rPr>
          <w:rFonts w:ascii="Arial" w:eastAsia="Arial" w:hAnsi="Arial" w:cs="Arial"/>
          <w:color w:val="000000"/>
          <w:sz w:val="20"/>
          <w:szCs w:val="20"/>
        </w:rPr>
      </w:pPr>
      <w:bookmarkStart w:id="2" w:name="_heading=h.1fob9te" w:colFirst="0" w:colLast="0"/>
      <w:bookmarkEnd w:id="2"/>
      <w:r>
        <w:rPr>
          <w:rFonts w:ascii="Arial" w:eastAsia="Arial" w:hAnsi="Arial" w:cs="Arial"/>
          <w:color w:val="000000"/>
          <w:sz w:val="20"/>
          <w:szCs w:val="20"/>
        </w:rPr>
        <w:t xml:space="preserve">Předmět plnění je detailně specifikován v Příloze č. 2 této Smlouvy – Specifikace předmětu plnění a v Příloze č. 3 Smlouvy – Popis realizace předmětu plnění (Návrh strategie zpracování analýzy).  </w:t>
      </w:r>
    </w:p>
    <w:p w14:paraId="5C468801" w14:textId="5A710046" w:rsidR="008873BF" w:rsidRDefault="00F4660D">
      <w:pPr>
        <w:numPr>
          <w:ilvl w:val="1"/>
          <w:numId w:val="18"/>
        </w:numPr>
        <w:pBdr>
          <w:top w:val="nil"/>
          <w:left w:val="nil"/>
          <w:bottom w:val="nil"/>
          <w:right w:val="nil"/>
          <w:between w:val="nil"/>
        </w:pBdr>
        <w:spacing w:after="120"/>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Zpracovatel se zavazuje zpracovat a předat jednotlivé výstupy plnění, jakož i provedení prezentace těchto výstupů, v souladu s požadavky Objednatele vymezenými v této Smlouvě a v souladu se všemi přílohami této Smlouvy, které jsou jejími nedílnými součástmi. </w:t>
      </w:r>
    </w:p>
    <w:p w14:paraId="3C245FA9" w14:textId="77777777" w:rsidR="005279E8" w:rsidRDefault="005279E8" w:rsidP="005279E8">
      <w:pPr>
        <w:pBdr>
          <w:top w:val="nil"/>
          <w:left w:val="nil"/>
          <w:bottom w:val="nil"/>
          <w:right w:val="nil"/>
          <w:between w:val="nil"/>
        </w:pBdr>
        <w:spacing w:after="120"/>
        <w:ind w:left="426"/>
        <w:jc w:val="both"/>
        <w:rPr>
          <w:rFonts w:ascii="Arial" w:eastAsia="Arial" w:hAnsi="Arial" w:cs="Arial"/>
          <w:color w:val="000000"/>
          <w:sz w:val="20"/>
          <w:szCs w:val="20"/>
        </w:rPr>
      </w:pPr>
    </w:p>
    <w:p w14:paraId="18DC7099" w14:textId="77777777" w:rsidR="008873BF" w:rsidRPr="00181FE6" w:rsidRDefault="00F4660D" w:rsidP="00181FE6">
      <w:pPr>
        <w:keepNext/>
        <w:numPr>
          <w:ilvl w:val="0"/>
          <w:numId w:val="18"/>
        </w:numPr>
        <w:pBdr>
          <w:top w:val="nil"/>
          <w:left w:val="nil"/>
          <w:bottom w:val="nil"/>
          <w:right w:val="nil"/>
          <w:between w:val="nil"/>
        </w:pBdr>
        <w:tabs>
          <w:tab w:val="left" w:pos="454"/>
          <w:tab w:val="left" w:pos="454"/>
        </w:tabs>
        <w:spacing w:before="480" w:after="240"/>
        <w:ind w:hanging="5322"/>
        <w:jc w:val="center"/>
        <w:rPr>
          <w:rFonts w:ascii="Arial" w:eastAsia="Arial" w:hAnsi="Arial" w:cs="Arial"/>
          <w:b/>
          <w:caps/>
          <w:color w:val="000000"/>
          <w:sz w:val="20"/>
          <w:szCs w:val="20"/>
        </w:rPr>
      </w:pPr>
      <w:r w:rsidRPr="00181FE6">
        <w:rPr>
          <w:rFonts w:ascii="Arial" w:eastAsia="Arial" w:hAnsi="Arial" w:cs="Arial"/>
          <w:b/>
          <w:caps/>
          <w:color w:val="000000"/>
          <w:sz w:val="20"/>
          <w:szCs w:val="20"/>
        </w:rPr>
        <w:t>místo plnění</w:t>
      </w:r>
    </w:p>
    <w:p w14:paraId="5BD85614" w14:textId="0252EEA9" w:rsidR="008873BF" w:rsidRPr="005279E8" w:rsidRDefault="00F4660D">
      <w:pPr>
        <w:numPr>
          <w:ilvl w:val="1"/>
          <w:numId w:val="18"/>
        </w:numPr>
        <w:pBdr>
          <w:top w:val="nil"/>
          <w:left w:val="nil"/>
          <w:bottom w:val="nil"/>
          <w:right w:val="nil"/>
          <w:between w:val="nil"/>
        </w:pBdr>
        <w:spacing w:after="120"/>
        <w:ind w:left="426" w:hanging="567"/>
        <w:jc w:val="both"/>
        <w:rPr>
          <w:rFonts w:ascii="Arial" w:eastAsia="Arial" w:hAnsi="Arial" w:cs="Arial"/>
          <w:i/>
          <w:color w:val="FF0000"/>
          <w:sz w:val="20"/>
          <w:szCs w:val="20"/>
        </w:rPr>
      </w:pPr>
      <w:r>
        <w:rPr>
          <w:rFonts w:ascii="Arial" w:eastAsia="Arial" w:hAnsi="Arial" w:cs="Arial"/>
          <w:color w:val="000000"/>
          <w:sz w:val="20"/>
          <w:szCs w:val="20"/>
        </w:rPr>
        <w:t>Místo plnění této Smlouvy není nijak omezeno. Zpracovatel je oprávněn provádět vyhodnocování informací, formulování závěrů a navrhování doporučení i v rámci svého sídla.</w:t>
      </w:r>
      <w:r>
        <w:rPr>
          <w:rFonts w:ascii="Arial" w:eastAsia="Arial" w:hAnsi="Arial" w:cs="Arial"/>
          <w:i/>
          <w:color w:val="FF0000"/>
        </w:rPr>
        <w:t xml:space="preserve"> </w:t>
      </w:r>
    </w:p>
    <w:p w14:paraId="429A8A5C" w14:textId="77777777" w:rsidR="005279E8" w:rsidRDefault="005279E8" w:rsidP="005279E8">
      <w:pPr>
        <w:pBdr>
          <w:top w:val="nil"/>
          <w:left w:val="nil"/>
          <w:bottom w:val="nil"/>
          <w:right w:val="nil"/>
          <w:between w:val="nil"/>
        </w:pBdr>
        <w:spacing w:after="120"/>
        <w:ind w:left="426"/>
        <w:jc w:val="both"/>
        <w:rPr>
          <w:rFonts w:ascii="Arial" w:eastAsia="Arial" w:hAnsi="Arial" w:cs="Arial"/>
          <w:i/>
          <w:color w:val="FF0000"/>
          <w:sz w:val="20"/>
          <w:szCs w:val="20"/>
        </w:rPr>
      </w:pPr>
    </w:p>
    <w:p w14:paraId="156B1576" w14:textId="77777777" w:rsidR="008873BF" w:rsidRPr="00181FE6" w:rsidRDefault="00F4660D" w:rsidP="00181FE6">
      <w:pPr>
        <w:keepNext/>
        <w:numPr>
          <w:ilvl w:val="0"/>
          <w:numId w:val="18"/>
        </w:numPr>
        <w:pBdr>
          <w:top w:val="nil"/>
          <w:left w:val="nil"/>
          <w:bottom w:val="nil"/>
          <w:right w:val="nil"/>
          <w:between w:val="nil"/>
        </w:pBdr>
        <w:tabs>
          <w:tab w:val="left" w:pos="454"/>
          <w:tab w:val="left" w:pos="454"/>
        </w:tabs>
        <w:spacing w:before="480" w:after="240"/>
        <w:ind w:hanging="5322"/>
        <w:jc w:val="center"/>
        <w:rPr>
          <w:rFonts w:ascii="Arial" w:eastAsia="Arial" w:hAnsi="Arial" w:cs="Arial"/>
          <w:b/>
          <w:caps/>
          <w:color w:val="000000"/>
          <w:sz w:val="20"/>
          <w:szCs w:val="20"/>
        </w:rPr>
      </w:pPr>
      <w:r w:rsidRPr="00181FE6">
        <w:rPr>
          <w:rFonts w:ascii="Arial" w:eastAsia="Arial" w:hAnsi="Arial" w:cs="Arial"/>
          <w:b/>
          <w:caps/>
          <w:color w:val="000000"/>
          <w:sz w:val="20"/>
          <w:szCs w:val="20"/>
        </w:rPr>
        <w:t>Termíny předání, akceptační řízení</w:t>
      </w:r>
    </w:p>
    <w:p w14:paraId="4822FB53" w14:textId="77777777" w:rsidR="008873BF" w:rsidRDefault="00F4660D">
      <w:pPr>
        <w:numPr>
          <w:ilvl w:val="1"/>
          <w:numId w:val="18"/>
        </w:numPr>
        <w:pBdr>
          <w:top w:val="nil"/>
          <w:left w:val="nil"/>
          <w:bottom w:val="nil"/>
          <w:right w:val="nil"/>
          <w:between w:val="nil"/>
        </w:pBdr>
        <w:spacing w:after="120"/>
        <w:ind w:left="426" w:hanging="426"/>
        <w:jc w:val="both"/>
        <w:rPr>
          <w:rFonts w:ascii="Arial" w:eastAsia="Arial" w:hAnsi="Arial" w:cs="Arial"/>
          <w:b/>
          <w:color w:val="000000"/>
          <w:sz w:val="20"/>
          <w:szCs w:val="20"/>
        </w:rPr>
      </w:pPr>
      <w:r>
        <w:rPr>
          <w:rFonts w:ascii="Arial" w:eastAsia="Arial" w:hAnsi="Arial" w:cs="Arial"/>
          <w:color w:val="000000"/>
          <w:sz w:val="20"/>
          <w:szCs w:val="20"/>
        </w:rPr>
        <w:t>Zpracovatel se zavazuje zpracovat výstupy plnění v Objednatelem stanoveném formátu vhodném pro editaci a zaslat je elektronickou poštou na e-mailovou adresu oprávněné osoby Objednatele uvedené v odst. 6.1. této Smlouvy, a to v termínech uvedených v Příloze č. 2 této Smlouvy – Specifikace předmětu plnění.</w:t>
      </w:r>
      <w:r>
        <w:rPr>
          <w:rFonts w:ascii="Arial" w:eastAsia="Arial" w:hAnsi="Arial" w:cs="Arial"/>
          <w:b/>
          <w:color w:val="000000"/>
          <w:sz w:val="20"/>
          <w:szCs w:val="20"/>
        </w:rPr>
        <w:t xml:space="preserve"> </w:t>
      </w:r>
    </w:p>
    <w:p w14:paraId="0110867C" w14:textId="77777777" w:rsidR="008873BF" w:rsidRDefault="00F4660D">
      <w:pPr>
        <w:numPr>
          <w:ilvl w:val="1"/>
          <w:numId w:val="18"/>
        </w:numPr>
        <w:pBdr>
          <w:top w:val="nil"/>
          <w:left w:val="nil"/>
          <w:bottom w:val="nil"/>
          <w:right w:val="nil"/>
          <w:between w:val="nil"/>
        </w:pBdr>
        <w:spacing w:after="120"/>
        <w:ind w:left="426" w:hanging="426"/>
        <w:jc w:val="both"/>
        <w:rPr>
          <w:rFonts w:ascii="Arial" w:eastAsia="Arial" w:hAnsi="Arial" w:cs="Arial"/>
          <w:color w:val="000000"/>
          <w:sz w:val="20"/>
          <w:szCs w:val="20"/>
        </w:rPr>
      </w:pPr>
      <w:r>
        <w:rPr>
          <w:rFonts w:ascii="Arial" w:eastAsia="Arial" w:hAnsi="Arial" w:cs="Arial"/>
          <w:color w:val="000000"/>
          <w:sz w:val="20"/>
          <w:szCs w:val="20"/>
        </w:rPr>
        <w:lastRenderedPageBreak/>
        <w:t>Smluvní strany sjednávají, že termíny předání jednotlivých výstupů plnění mohou být ze strany pověřené osoby Objednatele v odůvodněných případech upraveny, a to v návaznosti na případné objektivní změny potřeb Objednatele.</w:t>
      </w:r>
    </w:p>
    <w:p w14:paraId="7203E2AA" w14:textId="77777777" w:rsidR="008873BF" w:rsidRDefault="00F4660D">
      <w:pPr>
        <w:numPr>
          <w:ilvl w:val="1"/>
          <w:numId w:val="18"/>
        </w:numPr>
        <w:pBdr>
          <w:top w:val="nil"/>
          <w:left w:val="nil"/>
          <w:bottom w:val="nil"/>
          <w:right w:val="nil"/>
          <w:between w:val="nil"/>
        </w:pBdr>
        <w:spacing w:after="120"/>
        <w:ind w:left="426" w:hanging="426"/>
        <w:jc w:val="both"/>
        <w:rPr>
          <w:rFonts w:ascii="Arial" w:eastAsia="Arial" w:hAnsi="Arial" w:cs="Arial"/>
          <w:color w:val="000000"/>
          <w:sz w:val="20"/>
          <w:szCs w:val="20"/>
        </w:rPr>
      </w:pPr>
      <w:bookmarkStart w:id="3" w:name="_heading=h.3znysh7" w:colFirst="0" w:colLast="0"/>
      <w:bookmarkEnd w:id="3"/>
      <w:r>
        <w:rPr>
          <w:rFonts w:ascii="Arial" w:eastAsia="Arial" w:hAnsi="Arial" w:cs="Arial"/>
          <w:color w:val="000000"/>
          <w:sz w:val="20"/>
          <w:szCs w:val="20"/>
        </w:rPr>
        <w:t xml:space="preserve">Každý jednotlivý výstup plnění zaslaný Zpracovatelem dle odst. 4.1. této Smlouvy podléhá samostatnému akceptačnímu řízení. Objednatel se zavazuje do 20 kalendářních dnů od doručení výstupu plnění dle odst. 4.1. této Smlouvy provést akceptační řízení a sdělit Zpracovateli případné připomínky k předanému výstupu plnění. Veškeré uplatněné připomínky Objednatele se Zpracovatel zavazuje vypořádat ve lhůtě, která činí 10 kalendářních dnů, v případě dohody smluvních stran ve lhůtě kratší, a v této lhůtě znovu doručit opravený výstup Objednateli. Dodatečná přiměřená lhůta </w:t>
      </w:r>
      <w:proofErr w:type="gramStart"/>
      <w:r>
        <w:rPr>
          <w:rFonts w:ascii="Arial" w:eastAsia="Arial" w:hAnsi="Arial" w:cs="Arial"/>
          <w:color w:val="000000"/>
          <w:sz w:val="20"/>
          <w:szCs w:val="20"/>
        </w:rPr>
        <w:t>běží</w:t>
      </w:r>
      <w:proofErr w:type="gramEnd"/>
      <w:r>
        <w:rPr>
          <w:rFonts w:ascii="Arial" w:eastAsia="Arial" w:hAnsi="Arial" w:cs="Arial"/>
          <w:color w:val="000000"/>
          <w:sz w:val="20"/>
          <w:szCs w:val="20"/>
        </w:rPr>
        <w:t xml:space="preserve"> ode dne doručení akceptačního protokolu Zpracovateli. Výsledky akceptačního řízení budou uvedeny v akceptačním protokolu. </w:t>
      </w:r>
    </w:p>
    <w:p w14:paraId="1A1B86A0" w14:textId="77777777" w:rsidR="008873BF" w:rsidRDefault="00F4660D">
      <w:pPr>
        <w:numPr>
          <w:ilvl w:val="1"/>
          <w:numId w:val="18"/>
        </w:numPr>
        <w:pBdr>
          <w:top w:val="nil"/>
          <w:left w:val="nil"/>
          <w:bottom w:val="nil"/>
          <w:right w:val="nil"/>
          <w:between w:val="nil"/>
        </w:pBdr>
        <w:spacing w:after="120"/>
        <w:ind w:left="426" w:hanging="426"/>
        <w:jc w:val="both"/>
        <w:rPr>
          <w:rFonts w:ascii="Arial" w:eastAsia="Arial" w:hAnsi="Arial" w:cs="Arial"/>
          <w:color w:val="000000"/>
          <w:sz w:val="20"/>
          <w:szCs w:val="20"/>
        </w:rPr>
      </w:pPr>
      <w:r>
        <w:rPr>
          <w:rFonts w:ascii="Arial" w:eastAsia="Arial" w:hAnsi="Arial" w:cs="Arial"/>
          <w:color w:val="000000"/>
          <w:sz w:val="20"/>
          <w:szCs w:val="20"/>
        </w:rPr>
        <w:t>Výsledkem akceptačního řízení mohou být 3 vzájemně se vylučující stavy:</w:t>
      </w:r>
    </w:p>
    <w:p w14:paraId="2D0878AD" w14:textId="77777777" w:rsidR="008873BF" w:rsidRDefault="00F4660D">
      <w:pPr>
        <w:pBdr>
          <w:top w:val="nil"/>
          <w:left w:val="nil"/>
          <w:bottom w:val="nil"/>
          <w:right w:val="nil"/>
          <w:between w:val="nil"/>
        </w:pBdr>
        <w:spacing w:after="120"/>
        <w:ind w:left="426"/>
        <w:jc w:val="both"/>
        <w:rPr>
          <w:rFonts w:ascii="Arial" w:eastAsia="Arial" w:hAnsi="Arial" w:cs="Arial"/>
          <w:color w:val="000000"/>
          <w:sz w:val="20"/>
          <w:szCs w:val="20"/>
        </w:rPr>
      </w:pPr>
      <w:r>
        <w:rPr>
          <w:rFonts w:ascii="Arial" w:eastAsia="Arial" w:hAnsi="Arial" w:cs="Arial"/>
          <w:b/>
          <w:color w:val="000000"/>
          <w:sz w:val="20"/>
          <w:szCs w:val="20"/>
        </w:rPr>
        <w:t>a) „Akceptováno“</w:t>
      </w:r>
      <w:r>
        <w:rPr>
          <w:rFonts w:ascii="Arial" w:eastAsia="Arial" w:hAnsi="Arial" w:cs="Arial"/>
          <w:color w:val="000000"/>
          <w:sz w:val="20"/>
          <w:szCs w:val="20"/>
        </w:rPr>
        <w:t xml:space="preserve"> V případě, že Objednatel k předaném výstupu plnění neuplatní žádné připomínky, uvede Objednatel do akceptačního protokolu, že předaný výstup plnění byl akceptován a akceptační protokol stvrdí obě smluvní strany svým podpisem. </w:t>
      </w:r>
    </w:p>
    <w:p w14:paraId="390A4271" w14:textId="77777777" w:rsidR="008873BF" w:rsidRDefault="00F4660D">
      <w:pPr>
        <w:pBdr>
          <w:top w:val="nil"/>
          <w:left w:val="nil"/>
          <w:bottom w:val="nil"/>
          <w:right w:val="nil"/>
          <w:between w:val="nil"/>
        </w:pBdr>
        <w:spacing w:after="120"/>
        <w:ind w:left="426"/>
        <w:jc w:val="both"/>
        <w:rPr>
          <w:rFonts w:ascii="Arial" w:eastAsia="Arial" w:hAnsi="Arial" w:cs="Arial"/>
          <w:color w:val="000000"/>
          <w:sz w:val="20"/>
          <w:szCs w:val="20"/>
        </w:rPr>
      </w:pPr>
      <w:r>
        <w:rPr>
          <w:rFonts w:ascii="Arial" w:eastAsia="Arial" w:hAnsi="Arial" w:cs="Arial"/>
          <w:b/>
          <w:color w:val="000000"/>
          <w:sz w:val="20"/>
          <w:szCs w:val="20"/>
        </w:rPr>
        <w:t xml:space="preserve">b) „Neakceptováno.“ </w:t>
      </w:r>
      <w:r>
        <w:rPr>
          <w:rFonts w:ascii="Arial" w:eastAsia="Arial" w:hAnsi="Arial" w:cs="Arial"/>
          <w:color w:val="000000"/>
          <w:sz w:val="20"/>
          <w:szCs w:val="20"/>
        </w:rPr>
        <w:t xml:space="preserve">V případě, že Objednatel identifikoval v předaném výstupu plnění podstatné vady, nedodělky či jiné nedostatky, které Objednatel specifikuje v akceptačním protokolu dle kategorizace vad a nedodělků uvedené v Příloze č. 2 této Smlouvy – Specifikace předmětu plnění, Objednatel je oprávněn předaný výstup plnění neakceptovat. Předložení výstupu plnění Zhotovitelem s takovými vadami je podstatným porušením této Smlouvy a Objednatel je oprávněn od této Smlouvy odstoupit. </w:t>
      </w:r>
    </w:p>
    <w:p w14:paraId="59A3A85D" w14:textId="77777777" w:rsidR="008873BF" w:rsidRDefault="00F4660D">
      <w:pPr>
        <w:pBdr>
          <w:top w:val="nil"/>
          <w:left w:val="nil"/>
          <w:bottom w:val="nil"/>
          <w:right w:val="nil"/>
          <w:between w:val="nil"/>
        </w:pBdr>
        <w:spacing w:after="120"/>
        <w:ind w:left="426"/>
        <w:jc w:val="both"/>
        <w:rPr>
          <w:rFonts w:ascii="Arial" w:eastAsia="Arial" w:hAnsi="Arial" w:cs="Arial"/>
          <w:color w:val="000000"/>
          <w:sz w:val="20"/>
          <w:szCs w:val="20"/>
        </w:rPr>
      </w:pPr>
      <w:r>
        <w:rPr>
          <w:rFonts w:ascii="Arial" w:eastAsia="Arial" w:hAnsi="Arial" w:cs="Arial"/>
          <w:color w:val="000000"/>
          <w:sz w:val="20"/>
          <w:szCs w:val="20"/>
        </w:rPr>
        <w:t xml:space="preserve">Trvá-li Objednatel na plnění výstupu, uvede v akceptačním protokolu, že předmětný výstup plnění nebyl akceptován a akceptační řízení pokračuje. </w:t>
      </w:r>
    </w:p>
    <w:p w14:paraId="767EE447" w14:textId="77777777" w:rsidR="008873BF" w:rsidRDefault="00F4660D">
      <w:pPr>
        <w:pBdr>
          <w:top w:val="nil"/>
          <w:left w:val="nil"/>
          <w:bottom w:val="nil"/>
          <w:right w:val="nil"/>
          <w:between w:val="nil"/>
        </w:pBdr>
        <w:spacing w:after="120"/>
        <w:ind w:left="426"/>
        <w:jc w:val="both"/>
        <w:rPr>
          <w:rFonts w:ascii="Arial" w:eastAsia="Arial" w:hAnsi="Arial" w:cs="Arial"/>
          <w:color w:val="000000"/>
          <w:sz w:val="20"/>
          <w:szCs w:val="20"/>
        </w:rPr>
      </w:pPr>
      <w:r>
        <w:rPr>
          <w:rFonts w:ascii="Arial" w:eastAsia="Arial" w:hAnsi="Arial" w:cs="Arial"/>
          <w:color w:val="000000"/>
          <w:sz w:val="20"/>
          <w:szCs w:val="20"/>
        </w:rPr>
        <w:t xml:space="preserve">Objednatel v akceptačním protokolu rovněž popíše podstatné vady, nedodělky </w:t>
      </w:r>
      <w:r>
        <w:rPr>
          <w:rFonts w:ascii="Arial" w:eastAsia="Arial" w:hAnsi="Arial" w:cs="Arial"/>
          <w:color w:val="000000"/>
          <w:sz w:val="20"/>
          <w:szCs w:val="20"/>
        </w:rPr>
        <w:br/>
        <w:t xml:space="preserve">a jiné nedostatky výstupu plnění či jeho části, uvede dodatečně přiměřenou lhůtu dle odst. 4.3. této Smlouvy a obě smluvní strany poté potvrdí akceptační protokol svým podpisem. Pro případ, </w:t>
      </w:r>
      <w:r>
        <w:rPr>
          <w:rFonts w:ascii="Arial" w:eastAsia="Arial" w:hAnsi="Arial" w:cs="Arial"/>
          <w:color w:val="000000"/>
          <w:sz w:val="20"/>
          <w:szCs w:val="20"/>
        </w:rPr>
        <w:br/>
        <w:t xml:space="preserve">že nedojde k podpisu akceptačního protokolu Zpracovatelem, je Objednatel oprávněn akceptační protokol zaslat Zpracovateli na adresu uvedenou v záhlaví této Smlouvy </w:t>
      </w:r>
      <w:r>
        <w:rPr>
          <w:rFonts w:ascii="Arial" w:eastAsia="Arial" w:hAnsi="Arial" w:cs="Arial"/>
          <w:color w:val="000000"/>
          <w:sz w:val="20"/>
          <w:szCs w:val="20"/>
        </w:rPr>
        <w:br/>
        <w:t xml:space="preserve">a předávaný výstup neakceptovat. Marné uplynutí této lhůty ze strany Zpracovatele </w:t>
      </w:r>
      <w:r>
        <w:rPr>
          <w:rFonts w:ascii="Arial" w:eastAsia="Arial" w:hAnsi="Arial" w:cs="Arial"/>
          <w:color w:val="000000"/>
          <w:sz w:val="20"/>
          <w:szCs w:val="20"/>
        </w:rPr>
        <w:br/>
        <w:t xml:space="preserve">je považováno za podstatné porušení této Smlouvy a Objednatel je oprávněn od smlouvy odstoupit. </w:t>
      </w:r>
    </w:p>
    <w:p w14:paraId="7D087897" w14:textId="77777777" w:rsidR="008873BF" w:rsidRDefault="00F4660D">
      <w:pPr>
        <w:pBdr>
          <w:top w:val="nil"/>
          <w:left w:val="nil"/>
          <w:bottom w:val="nil"/>
          <w:right w:val="nil"/>
          <w:between w:val="nil"/>
        </w:pBdr>
        <w:spacing w:after="120"/>
        <w:ind w:left="426"/>
        <w:jc w:val="both"/>
        <w:rPr>
          <w:rFonts w:ascii="Arial" w:eastAsia="Arial" w:hAnsi="Arial" w:cs="Arial"/>
          <w:color w:val="000000"/>
          <w:sz w:val="20"/>
          <w:szCs w:val="20"/>
        </w:rPr>
      </w:pPr>
      <w:r>
        <w:rPr>
          <w:rFonts w:ascii="Arial" w:eastAsia="Arial" w:hAnsi="Arial" w:cs="Arial"/>
          <w:b/>
          <w:color w:val="000000"/>
          <w:sz w:val="20"/>
          <w:szCs w:val="20"/>
        </w:rPr>
        <w:t xml:space="preserve">c) „Akceptováno s výhradou“ </w:t>
      </w:r>
      <w:proofErr w:type="gramStart"/>
      <w:r>
        <w:rPr>
          <w:rFonts w:ascii="Arial" w:eastAsia="Arial" w:hAnsi="Arial" w:cs="Arial"/>
          <w:color w:val="000000"/>
          <w:sz w:val="20"/>
          <w:szCs w:val="20"/>
        </w:rPr>
        <w:t>Předloží</w:t>
      </w:r>
      <w:proofErr w:type="gramEnd"/>
      <w:r>
        <w:rPr>
          <w:rFonts w:ascii="Arial" w:eastAsia="Arial" w:hAnsi="Arial" w:cs="Arial"/>
          <w:color w:val="000000"/>
          <w:sz w:val="20"/>
          <w:szCs w:val="20"/>
        </w:rPr>
        <w:t xml:space="preserve">-li Zpracovatel Objednateli podruhé k akceptaci výstup plnění, který i nadále vykazuje podstatné vady, nedodělky či jiné nedostatky specifikované v akceptačním protokolu klasifikované dle Přílohy č. 2 této Smlouvy – Specifikace předmětu plnění, Objednatel je oprávněn výstup plnění akceptovat s výhradou, příp. výhradami a akceptační řízení předmětného výstupu plnění končí podpisem akceptačního protokolu se závěrem „Akceptováno s výhradou“. </w:t>
      </w:r>
      <w:r>
        <w:rPr>
          <w:rFonts w:ascii="Arial" w:eastAsia="Arial" w:hAnsi="Arial" w:cs="Arial"/>
          <w:color w:val="000000"/>
          <w:sz w:val="20"/>
          <w:szCs w:val="20"/>
        </w:rPr>
        <w:br/>
      </w:r>
    </w:p>
    <w:p w14:paraId="49074259" w14:textId="77777777" w:rsidR="008873BF" w:rsidRDefault="00F4660D">
      <w:pPr>
        <w:pBdr>
          <w:top w:val="nil"/>
          <w:left w:val="nil"/>
          <w:bottom w:val="nil"/>
          <w:right w:val="nil"/>
          <w:between w:val="nil"/>
        </w:pBdr>
        <w:spacing w:after="120"/>
        <w:ind w:left="426"/>
        <w:jc w:val="both"/>
        <w:rPr>
          <w:rFonts w:ascii="Arial" w:eastAsia="Arial" w:hAnsi="Arial" w:cs="Arial"/>
          <w:color w:val="000000"/>
          <w:sz w:val="20"/>
          <w:szCs w:val="20"/>
        </w:rPr>
      </w:pPr>
      <w:r>
        <w:rPr>
          <w:rFonts w:ascii="Arial" w:eastAsia="Arial" w:hAnsi="Arial" w:cs="Arial"/>
          <w:color w:val="000000"/>
          <w:sz w:val="20"/>
          <w:szCs w:val="20"/>
        </w:rPr>
        <w:t xml:space="preserve">Pro případ, že nedojde k podpisu akceptačního protokolu Zpracovatelem či jej Zpracovatel odmítne podepsat, je Objednatel oprávněn akceptační protokol zaslat Zpracovateli na adresu uvedenou v záhlaví této Smlouvy a výstup je akceptován s výhradou. Pro tento případ smluvní strany ujednaly postup dle odst. 8.5. této Smlouvy. </w:t>
      </w:r>
    </w:p>
    <w:p w14:paraId="36893629" w14:textId="77777777" w:rsidR="008873BF" w:rsidRDefault="00F4660D">
      <w:pPr>
        <w:spacing w:after="120"/>
        <w:ind w:left="426"/>
        <w:jc w:val="both"/>
        <w:rPr>
          <w:rFonts w:ascii="Arial" w:eastAsia="Arial" w:hAnsi="Arial" w:cs="Arial"/>
          <w:sz w:val="20"/>
          <w:szCs w:val="20"/>
        </w:rPr>
      </w:pPr>
      <w:r>
        <w:rPr>
          <w:rFonts w:ascii="Arial" w:eastAsia="Arial" w:hAnsi="Arial" w:cs="Arial"/>
          <w:sz w:val="20"/>
          <w:szCs w:val="20"/>
        </w:rPr>
        <w:t>Akceptační protokol bude zasílán Objednatelem Zpracovateli v elektronické podobě ve formátu *.</w:t>
      </w:r>
      <w:proofErr w:type="spellStart"/>
      <w:r>
        <w:rPr>
          <w:rFonts w:ascii="Arial" w:eastAsia="Arial" w:hAnsi="Arial" w:cs="Arial"/>
          <w:sz w:val="20"/>
          <w:szCs w:val="20"/>
        </w:rPr>
        <w:t>pdf</w:t>
      </w:r>
      <w:proofErr w:type="spellEnd"/>
      <w:r>
        <w:rPr>
          <w:rFonts w:ascii="Arial" w:eastAsia="Arial" w:hAnsi="Arial" w:cs="Arial"/>
          <w:sz w:val="20"/>
          <w:szCs w:val="20"/>
        </w:rPr>
        <w:t>. Obsahem každého akceptačního protokolu budou minimálně následující údaje:</w:t>
      </w:r>
    </w:p>
    <w:p w14:paraId="48EF96F7" w14:textId="77777777" w:rsidR="008873BF" w:rsidRDefault="00F4660D">
      <w:pPr>
        <w:numPr>
          <w:ilvl w:val="0"/>
          <w:numId w:val="5"/>
        </w:numPr>
        <w:pBdr>
          <w:top w:val="nil"/>
          <w:left w:val="nil"/>
          <w:bottom w:val="nil"/>
          <w:right w:val="nil"/>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t>označení smluvních stran této Smlouvy,</w:t>
      </w:r>
    </w:p>
    <w:p w14:paraId="2A7F53EE" w14:textId="77777777" w:rsidR="008873BF" w:rsidRDefault="00F4660D">
      <w:pPr>
        <w:numPr>
          <w:ilvl w:val="0"/>
          <w:numId w:val="5"/>
        </w:numPr>
        <w:pBdr>
          <w:top w:val="nil"/>
          <w:left w:val="nil"/>
          <w:bottom w:val="nil"/>
          <w:right w:val="nil"/>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t>co je předmětem akceptačního řízení,</w:t>
      </w:r>
    </w:p>
    <w:p w14:paraId="71C38EE6" w14:textId="77777777" w:rsidR="008873BF" w:rsidRDefault="00F4660D">
      <w:pPr>
        <w:numPr>
          <w:ilvl w:val="0"/>
          <w:numId w:val="5"/>
        </w:numPr>
        <w:pBdr>
          <w:top w:val="nil"/>
          <w:left w:val="nil"/>
          <w:bottom w:val="nil"/>
          <w:right w:val="nil"/>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t xml:space="preserve">shrnutí průběhu akceptačního řízení (zejména budou v akceptačním protokolu uvedena data odeslání/přijetí předmětného výstupu, jakožto i další významné skutečnosti) </w:t>
      </w:r>
      <w:r>
        <w:rPr>
          <w:rFonts w:ascii="Arial" w:eastAsia="Arial" w:hAnsi="Arial" w:cs="Arial"/>
          <w:color w:val="000000"/>
          <w:sz w:val="20"/>
          <w:szCs w:val="20"/>
        </w:rPr>
        <w:br/>
        <w:t>a specifikace podstatných vad, nedodělků či jiných nedostatků,</w:t>
      </w:r>
    </w:p>
    <w:p w14:paraId="764E0BA8" w14:textId="77777777" w:rsidR="008873BF" w:rsidRDefault="00F4660D">
      <w:pPr>
        <w:numPr>
          <w:ilvl w:val="0"/>
          <w:numId w:val="5"/>
        </w:numPr>
        <w:pBdr>
          <w:top w:val="nil"/>
          <w:left w:val="nil"/>
          <w:bottom w:val="nil"/>
          <w:right w:val="nil"/>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výsledek akceptačního řízení, tj. bude explicitně uvedeno, že Objednatel </w:t>
      </w:r>
      <w:r>
        <w:rPr>
          <w:rFonts w:ascii="Arial" w:eastAsia="Arial" w:hAnsi="Arial" w:cs="Arial"/>
          <w:color w:val="000000"/>
          <w:sz w:val="20"/>
          <w:szCs w:val="20"/>
        </w:rPr>
        <w:br/>
        <w:t xml:space="preserve">již k předanému výstupu nemá žádné další připomínky a výstup akceptuje, či je akceptováno s výhradou či výstup neakceptuje, </w:t>
      </w:r>
    </w:p>
    <w:p w14:paraId="2B2220D9" w14:textId="77777777" w:rsidR="008873BF" w:rsidRDefault="00F4660D">
      <w:pPr>
        <w:numPr>
          <w:ilvl w:val="0"/>
          <w:numId w:val="5"/>
        </w:numPr>
        <w:pBdr>
          <w:top w:val="nil"/>
          <w:left w:val="nil"/>
          <w:bottom w:val="nil"/>
          <w:right w:val="nil"/>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t>jméno a příjmení (čitelně napsané) osoby/osob provádějící akceptační řízení včetně jejich vlastnoručního podpisu (může být nahrazeno elektronickým podpisem oprávněné osoby dle odst. 6.1. této Smlouvy),</w:t>
      </w:r>
    </w:p>
    <w:p w14:paraId="5752DF33" w14:textId="77777777" w:rsidR="008873BF" w:rsidRDefault="00F4660D">
      <w:pPr>
        <w:numPr>
          <w:ilvl w:val="0"/>
          <w:numId w:val="5"/>
        </w:numPr>
        <w:pBdr>
          <w:top w:val="nil"/>
          <w:left w:val="nil"/>
          <w:bottom w:val="nil"/>
          <w:right w:val="nil"/>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t>datum a čas vystavení akceptačního protokolu Objednatelem.</w:t>
      </w:r>
    </w:p>
    <w:p w14:paraId="2149947A" w14:textId="77777777" w:rsidR="008873BF" w:rsidRDefault="00F4660D">
      <w:pPr>
        <w:spacing w:after="120"/>
        <w:ind w:left="567"/>
        <w:jc w:val="both"/>
        <w:rPr>
          <w:rFonts w:ascii="Arial" w:eastAsia="Arial" w:hAnsi="Arial" w:cs="Arial"/>
          <w:sz w:val="20"/>
          <w:szCs w:val="20"/>
        </w:rPr>
      </w:pPr>
      <w:r>
        <w:rPr>
          <w:rFonts w:ascii="Arial" w:eastAsia="Arial" w:hAnsi="Arial" w:cs="Arial"/>
          <w:sz w:val="20"/>
          <w:szCs w:val="20"/>
        </w:rPr>
        <w:t xml:space="preserve">Podpis akceptačního protokolu Objednatelem se závěrem „Akceptováno“ </w:t>
      </w:r>
      <w:r>
        <w:rPr>
          <w:rFonts w:ascii="Arial" w:eastAsia="Arial" w:hAnsi="Arial" w:cs="Arial"/>
          <w:sz w:val="20"/>
          <w:szCs w:val="20"/>
        </w:rPr>
        <w:br/>
        <w:t xml:space="preserve">či „Akceptováno s výhradou“ je podmínkou pro vznik oprávnění Zpracovatele vystavit účetní či daňový doklad za příslušný akceptovaný výstup plnění dle této Smlouvy. </w:t>
      </w:r>
    </w:p>
    <w:p w14:paraId="1ED1C3D8" w14:textId="3DBAB168" w:rsidR="008873BF" w:rsidRDefault="00F4660D">
      <w:pPr>
        <w:numPr>
          <w:ilvl w:val="1"/>
          <w:numId w:val="18"/>
        </w:numPr>
        <w:pBdr>
          <w:top w:val="nil"/>
          <w:left w:val="nil"/>
          <w:bottom w:val="nil"/>
          <w:right w:val="nil"/>
          <w:between w:val="nil"/>
        </w:pBdr>
        <w:spacing w:after="120"/>
        <w:ind w:left="567" w:hanging="426"/>
        <w:jc w:val="both"/>
        <w:rPr>
          <w:rFonts w:ascii="Arial" w:eastAsia="Arial" w:hAnsi="Arial" w:cs="Arial"/>
          <w:color w:val="000000"/>
          <w:sz w:val="20"/>
          <w:szCs w:val="20"/>
        </w:rPr>
      </w:pPr>
      <w:r>
        <w:rPr>
          <w:rFonts w:ascii="Arial" w:eastAsia="Arial" w:hAnsi="Arial" w:cs="Arial"/>
          <w:color w:val="000000"/>
          <w:sz w:val="20"/>
          <w:szCs w:val="20"/>
        </w:rPr>
        <w:t>Výstup předmětu plnění této Smlouvy a akceptovanou finální verzi výstupu plnění v dohodnutém elektronickém formátu.</w:t>
      </w:r>
    </w:p>
    <w:p w14:paraId="3E34C649" w14:textId="77777777" w:rsidR="005279E8" w:rsidRDefault="005279E8" w:rsidP="005279E8">
      <w:pPr>
        <w:pBdr>
          <w:top w:val="nil"/>
          <w:left w:val="nil"/>
          <w:bottom w:val="nil"/>
          <w:right w:val="nil"/>
          <w:between w:val="nil"/>
        </w:pBdr>
        <w:spacing w:after="120"/>
        <w:ind w:left="567"/>
        <w:jc w:val="both"/>
        <w:rPr>
          <w:rFonts w:ascii="Arial" w:eastAsia="Arial" w:hAnsi="Arial" w:cs="Arial"/>
          <w:color w:val="000000"/>
          <w:sz w:val="20"/>
          <w:szCs w:val="20"/>
        </w:rPr>
      </w:pPr>
    </w:p>
    <w:p w14:paraId="7052FFCC" w14:textId="77777777" w:rsidR="008873BF" w:rsidRPr="00181FE6" w:rsidRDefault="00F4660D" w:rsidP="00181FE6">
      <w:pPr>
        <w:keepNext/>
        <w:numPr>
          <w:ilvl w:val="0"/>
          <w:numId w:val="18"/>
        </w:numPr>
        <w:pBdr>
          <w:top w:val="nil"/>
          <w:left w:val="nil"/>
          <w:bottom w:val="nil"/>
          <w:right w:val="nil"/>
          <w:between w:val="nil"/>
        </w:pBdr>
        <w:tabs>
          <w:tab w:val="left" w:pos="454"/>
          <w:tab w:val="left" w:pos="454"/>
        </w:tabs>
        <w:spacing w:before="480" w:after="240"/>
        <w:ind w:hanging="5180"/>
        <w:jc w:val="center"/>
        <w:rPr>
          <w:rFonts w:ascii="Arial" w:eastAsia="Arial" w:hAnsi="Arial" w:cs="Arial"/>
          <w:b/>
          <w:caps/>
          <w:color w:val="000000"/>
          <w:sz w:val="20"/>
          <w:szCs w:val="20"/>
        </w:rPr>
      </w:pPr>
      <w:r w:rsidRPr="00181FE6">
        <w:rPr>
          <w:rFonts w:ascii="Arial" w:eastAsia="Arial" w:hAnsi="Arial" w:cs="Arial"/>
          <w:b/>
          <w:caps/>
          <w:color w:val="000000"/>
          <w:sz w:val="20"/>
          <w:szCs w:val="20"/>
        </w:rPr>
        <w:t>Povinnosti smluvních stran</w:t>
      </w:r>
    </w:p>
    <w:p w14:paraId="3B2C1624"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Zpracovatel se zavazuje poskytovat plnění dle této Smlouvy svědomitě, s řádnou a odbornou péčí a potřebnými odbornými schopnostmi. Při poskytování plnění dle této Smlouvy je Zpracovatel vázán platnými a účinnými právními předpisy a pokyny Objednatele, pokud tyto nejsou v rozporu </w:t>
      </w:r>
      <w:r>
        <w:rPr>
          <w:rFonts w:ascii="Arial" w:eastAsia="Arial" w:hAnsi="Arial" w:cs="Arial"/>
          <w:color w:val="000000"/>
          <w:sz w:val="20"/>
          <w:szCs w:val="20"/>
        </w:rPr>
        <w:br/>
        <w:t>s těmito právními předpisy či zájmy Objednatele.</w:t>
      </w:r>
    </w:p>
    <w:p w14:paraId="255A459C"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Objednatel se zavazuje předat Zpracovateli veškeré potřebné podklady či informace nezbytné </w:t>
      </w:r>
      <w:r>
        <w:rPr>
          <w:rFonts w:ascii="Arial" w:eastAsia="Arial" w:hAnsi="Arial" w:cs="Arial"/>
          <w:color w:val="000000"/>
          <w:sz w:val="20"/>
          <w:szCs w:val="20"/>
        </w:rPr>
        <w:br/>
        <w:t>ke splnění předmětu této Smlouvy, tj. ke zpracování a předání výstupů plnění a k závěrečné prezentaci hlavních výsledků, a Zpracovatel se zavazuje Objednatelem poskytnuté podklady či informace použít pouze za účelem splnění předmětu této Smlouvy, nebude-li smluvními stranami sjednáno jinak.</w:t>
      </w:r>
    </w:p>
    <w:p w14:paraId="132D460B"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Smluvní strany se zavazují vzájemně se informovat o všech okolnostech důležitých pro řádné </w:t>
      </w:r>
      <w:r>
        <w:rPr>
          <w:rFonts w:ascii="Arial" w:eastAsia="Arial" w:hAnsi="Arial" w:cs="Arial"/>
          <w:color w:val="000000"/>
          <w:sz w:val="20"/>
          <w:szCs w:val="20"/>
        </w:rPr>
        <w:br/>
        <w:t xml:space="preserve">a včasné splnění předmětu této Smlouvy a poskytovat si navzájem za tímto účelem nezbytnou součinnost. </w:t>
      </w:r>
    </w:p>
    <w:p w14:paraId="4AE4DBB4"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zabezpečit, že předmět plnění dle této Smlouvy, resp. hmotné výstupy plnění dle této Smlouvy budou zpracovány v souladu s touto Smlouvou, nebudou zatíženy jakýmikoli právy třetích osob, zejména takovými, ze kterých by pro Objednatele plynuly jakékoliv další finanční nebo jiné nároky ve prospěch třetích osob. V opačném případě Zpracovatel ponese veškeré důsledky takovéhoto porušení práv třetích osob a zároveň se zavazuje takové právní vady bez zbytečného odkladu a na svůj náklad odstranit, resp. zajistit jejich odstranění.</w:t>
      </w:r>
    </w:p>
    <w:p w14:paraId="48CD5BB6"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že jím poskytované plnění dle této Smlouvy odpovídá všem požadavkům vyplývajícím z platných a účinných právních předpisů či příslušných norem, které se na dané plnění vztahují.</w:t>
      </w:r>
    </w:p>
    <w:p w14:paraId="09442E5C"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Objednatel je oprávněn provádět monitoring a kontrolu realizace předmětu plnění z pohledu naplňování účelu a předmětu plnění Smlouvy. V rámci monitoringu a kontrol se Zpracovatel zavazuje umožnit Objednateli přístup ke všem dokladům souvisejícím s realizací předmětu plnění.</w:t>
      </w:r>
    </w:p>
    <w:p w14:paraId="17B33FB7"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že je podle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Tuto povinnost rovněž zajistí Zpracovatel u případných poddodavatelů Zpracovatele. Zpracovatel se zavazuje umožnit osobám oprávněným k výkonu kontroly projektu, z něhož je předmět této Smlouvy hrazen, provést kontrolu dokladů souvisejících s plněním předmětu této Smlouvy v sídle Objednatele, a to jak během plnění dle této Smlouvy, tak po dobu danou právními předpisy České republiky k jejich archivaci (zákon č. 563/1991 Sb., o účetnictví, ve znění pozdějších předpisů a zákon č. 235/2004 Sb., o dani z přidané hodnoty, ve znění pozdějších předpisů).</w:t>
      </w:r>
    </w:p>
    <w:p w14:paraId="529FFD1C"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Zpracovatel se zavazuje poskytnout Objednateli součinnost nezbytnou ke splnění povinnosti Objednatele vyplývající z ust. § 219 zákona č. 134/2016 Sb., o zadávání veřejných zakázek, </w:t>
      </w:r>
      <w:r>
        <w:rPr>
          <w:rFonts w:ascii="Arial" w:eastAsia="Arial" w:hAnsi="Arial" w:cs="Arial"/>
          <w:color w:val="000000"/>
          <w:sz w:val="20"/>
          <w:szCs w:val="20"/>
        </w:rPr>
        <w:br/>
        <w:t>ve znění pozdějších předpisů.</w:t>
      </w:r>
    </w:p>
    <w:p w14:paraId="5EBE0CC3"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poskytovat plnění dle této Smlouvy a provádět veškeré činnosti s tím spojené vlastním jménem, samostatně a dle požadavků Objednatele.</w:t>
      </w:r>
    </w:p>
    <w:p w14:paraId="3BFC7CC4" w14:textId="77777777" w:rsidR="008873BF" w:rsidRDefault="00F4660D">
      <w:pPr>
        <w:numPr>
          <w:ilvl w:val="1"/>
          <w:numId w:val="18"/>
        </w:numPr>
        <w:pBdr>
          <w:top w:val="nil"/>
          <w:left w:val="nil"/>
          <w:bottom w:val="nil"/>
          <w:right w:val="nil"/>
          <w:between w:val="nil"/>
        </w:pBdr>
        <w:spacing w:before="120"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Zpracovatel se zavazuje v průběhu plnění této Smlouvy podávat Objednateli, na jeho vyžádání, dílčí zprávy o své činnosti. Nebude-li v konkrétním případě dohodnuto jinak, veškerá komunikace bude prováděna elektronicky nebo písemně. </w:t>
      </w:r>
    </w:p>
    <w:p w14:paraId="604B4291"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Zpracovatel se zavazuje Objednateli poskytnout součinnost při realizaci evaluačních doporučení, která jsou součástí výstupů plnění dle této Smlouvy, a to prostřednictvím poskytnutí ad-hoc konzultací (telefonických či e-mailových) v případě, že Objednatel k těmto doporučením vznese dotazy již po akceptaci výstupu plnění (závěrečné evaluační zprávy), a to do 6 měsíců od akceptace daného výstupu plnění (závěrečné evaluační zprávy). Zpracovatel se zavazuje tuto součinnost poskytnout bezplatně. </w:t>
      </w:r>
    </w:p>
    <w:p w14:paraId="4245ACF0" w14:textId="77777777" w:rsidR="008873BF" w:rsidRDefault="00F4660D">
      <w:pPr>
        <w:widowControl w:val="0"/>
        <w:numPr>
          <w:ilvl w:val="1"/>
          <w:numId w:val="18"/>
        </w:numPr>
        <w:pBdr>
          <w:top w:val="nil"/>
          <w:left w:val="nil"/>
          <w:bottom w:val="nil"/>
          <w:right w:val="nil"/>
          <w:between w:val="nil"/>
        </w:pBdr>
        <w:spacing w:after="120" w:line="28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Zpracovatel je povinen provádět plnění dle této Smlouvy sám nebo</w:t>
      </w:r>
      <w:r>
        <w:rPr>
          <w:rFonts w:ascii="Arial" w:eastAsia="Arial" w:hAnsi="Arial" w:cs="Arial"/>
          <w:b/>
          <w:color w:val="000000"/>
          <w:sz w:val="20"/>
          <w:szCs w:val="20"/>
        </w:rPr>
        <w:t xml:space="preserve"> </w:t>
      </w:r>
      <w:r>
        <w:rPr>
          <w:rFonts w:ascii="Arial" w:eastAsia="Arial" w:hAnsi="Arial" w:cs="Arial"/>
          <w:color w:val="000000"/>
          <w:sz w:val="20"/>
          <w:szCs w:val="20"/>
        </w:rPr>
        <w:t xml:space="preserve">prostřednictvím osob poddodavatelů uvedených v Příloze č. 4 této Smlouvy – Seznam poddodavatelů. Zpracovatel je oprávněn provádět změny poddodavatelů pouze s předchozím písemným souhlasem oprávněné osoby Objednatele uvedené v odst. 6.1. této Smlouvy. Zpracovatel bere na vědomí, </w:t>
      </w:r>
      <w:r>
        <w:rPr>
          <w:rFonts w:ascii="Arial" w:eastAsia="Arial" w:hAnsi="Arial" w:cs="Arial"/>
          <w:color w:val="000000"/>
          <w:sz w:val="20"/>
          <w:szCs w:val="20"/>
        </w:rPr>
        <w:br/>
        <w:t xml:space="preserve">že veškeré povinnosti pro něj vyplývající z této Smlouvy, se vztahují rovněž na jeho případného poddodavatele a Zpracovatel odpovídá za to, že i jeho poddodavatel bude postupovat v souladu </w:t>
      </w:r>
      <w:r>
        <w:rPr>
          <w:rFonts w:ascii="Arial" w:eastAsia="Arial" w:hAnsi="Arial" w:cs="Arial"/>
          <w:color w:val="000000"/>
          <w:sz w:val="20"/>
          <w:szCs w:val="20"/>
        </w:rPr>
        <w:br/>
        <w:t xml:space="preserve">s touto Smlouvou. Pokud poddodavatel bude jednat v rozporu s touto Smlouvou či platnými </w:t>
      </w:r>
      <w:r>
        <w:rPr>
          <w:rFonts w:ascii="Arial" w:eastAsia="Arial" w:hAnsi="Arial" w:cs="Arial"/>
          <w:color w:val="000000"/>
          <w:sz w:val="20"/>
          <w:szCs w:val="20"/>
        </w:rPr>
        <w:br/>
        <w:t>a účinnými právními předpisy, následky jeho jednání půjdou v plném rozsahu k tíži Zpracovatele.</w:t>
      </w:r>
    </w:p>
    <w:p w14:paraId="06083B1F" w14:textId="77777777" w:rsidR="008873BF" w:rsidRDefault="00F4660D">
      <w:pPr>
        <w:numPr>
          <w:ilvl w:val="1"/>
          <w:numId w:val="18"/>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Zpracovatel je povinen provádět plnění dle této Smlouvy prostřednictvím osob realizačního týmu uvedeného v Příloze č. 5 této Smlouvy – Realizační tým. Zpracovatel je oprávněn provádět změny ve složení realizačního týmu pouze s předchozím písemným souhlasem kontaktní osoby Objednatele uvedené v odst. 6.1. této Smlouvy. </w:t>
      </w:r>
    </w:p>
    <w:p w14:paraId="04D0D621" w14:textId="77777777" w:rsidR="008873BF" w:rsidRDefault="00F4660D">
      <w:pPr>
        <w:numPr>
          <w:ilvl w:val="2"/>
          <w:numId w:val="18"/>
        </w:numPr>
        <w:pBdr>
          <w:top w:val="nil"/>
          <w:left w:val="nil"/>
          <w:bottom w:val="nil"/>
          <w:right w:val="nil"/>
          <w:between w:val="nil"/>
        </w:pBdr>
        <w:ind w:left="1560" w:hanging="993"/>
        <w:jc w:val="both"/>
        <w:rPr>
          <w:rFonts w:ascii="Arial" w:eastAsia="Arial" w:hAnsi="Arial" w:cs="Arial"/>
          <w:color w:val="000000"/>
          <w:sz w:val="20"/>
          <w:szCs w:val="20"/>
        </w:rPr>
      </w:pPr>
      <w:r>
        <w:rPr>
          <w:rFonts w:ascii="Arial" w:eastAsia="Arial" w:hAnsi="Arial" w:cs="Arial"/>
          <w:color w:val="000000"/>
          <w:sz w:val="20"/>
          <w:szCs w:val="20"/>
        </w:rPr>
        <w:t xml:space="preserve">Při změně osob realizačního týmu, jež byly hodnoceny v zadávacím řízení veřejné zakázky, musí nová osoba prokázat stejnou nebo lepší odbornost, než je uvedená v podkladech k hodnocení v Nabídce u osoby, kterou nahrazuje. </w:t>
      </w:r>
    </w:p>
    <w:p w14:paraId="5AB35680" w14:textId="09A7C0C1" w:rsidR="008873BF" w:rsidRDefault="00F4660D">
      <w:pPr>
        <w:numPr>
          <w:ilvl w:val="2"/>
          <w:numId w:val="18"/>
        </w:numPr>
        <w:pBdr>
          <w:top w:val="nil"/>
          <w:left w:val="nil"/>
          <w:bottom w:val="nil"/>
          <w:right w:val="nil"/>
          <w:between w:val="nil"/>
        </w:pBdr>
        <w:ind w:left="1560" w:hanging="993"/>
        <w:jc w:val="both"/>
        <w:rPr>
          <w:rFonts w:ascii="Arial" w:eastAsia="Arial" w:hAnsi="Arial" w:cs="Arial"/>
          <w:color w:val="000000"/>
          <w:sz w:val="20"/>
          <w:szCs w:val="20"/>
        </w:rPr>
      </w:pPr>
      <w:r>
        <w:rPr>
          <w:rFonts w:ascii="Arial" w:eastAsia="Arial" w:hAnsi="Arial" w:cs="Arial"/>
          <w:color w:val="000000"/>
          <w:sz w:val="20"/>
          <w:szCs w:val="20"/>
        </w:rPr>
        <w:t xml:space="preserve">Žádná z osob realizačního týmu nesmí být ve střetu zájmů. V případě pochybností smluvní strana neprodleně o takovém podezření informuje druhou smluvní stranu. Osoba realizačního týmu, u níž je podezření, že je ve střetu zájmů, pak musí být nejpozději do 15 pracovních dnů vyměněna dle pravidel pro výměnu osob realizačního týmu dle tohoto odstavce.   </w:t>
      </w:r>
    </w:p>
    <w:p w14:paraId="039A649D" w14:textId="77777777" w:rsidR="005279E8" w:rsidRDefault="005279E8" w:rsidP="005279E8">
      <w:pPr>
        <w:pBdr>
          <w:top w:val="nil"/>
          <w:left w:val="nil"/>
          <w:bottom w:val="nil"/>
          <w:right w:val="nil"/>
          <w:between w:val="nil"/>
        </w:pBdr>
        <w:ind w:left="1560"/>
        <w:jc w:val="both"/>
        <w:rPr>
          <w:rFonts w:ascii="Arial" w:eastAsia="Arial" w:hAnsi="Arial" w:cs="Arial"/>
          <w:color w:val="000000"/>
          <w:sz w:val="20"/>
          <w:szCs w:val="20"/>
        </w:rPr>
      </w:pPr>
    </w:p>
    <w:p w14:paraId="2D0A5447" w14:textId="77777777" w:rsidR="008873BF" w:rsidRPr="00181FE6" w:rsidRDefault="00F4660D" w:rsidP="00181FE6">
      <w:pPr>
        <w:keepNext/>
        <w:numPr>
          <w:ilvl w:val="0"/>
          <w:numId w:val="18"/>
        </w:numPr>
        <w:pBdr>
          <w:top w:val="nil"/>
          <w:left w:val="nil"/>
          <w:bottom w:val="nil"/>
          <w:right w:val="nil"/>
          <w:between w:val="nil"/>
        </w:pBdr>
        <w:tabs>
          <w:tab w:val="left" w:pos="454"/>
          <w:tab w:val="left" w:pos="454"/>
          <w:tab w:val="left" w:pos="2694"/>
          <w:tab w:val="left" w:pos="4962"/>
        </w:tabs>
        <w:spacing w:before="480" w:after="240"/>
        <w:ind w:left="2694" w:hanging="2694"/>
        <w:jc w:val="center"/>
        <w:rPr>
          <w:rFonts w:ascii="Arial" w:eastAsia="Arial" w:hAnsi="Arial" w:cs="Arial"/>
          <w:b/>
          <w:caps/>
          <w:color w:val="000000"/>
          <w:sz w:val="20"/>
          <w:szCs w:val="20"/>
        </w:rPr>
      </w:pPr>
      <w:r w:rsidRPr="00181FE6">
        <w:rPr>
          <w:rFonts w:ascii="Arial" w:eastAsia="Arial" w:hAnsi="Arial" w:cs="Arial"/>
          <w:b/>
          <w:caps/>
          <w:color w:val="000000"/>
          <w:sz w:val="20"/>
          <w:szCs w:val="20"/>
        </w:rPr>
        <w:t>oprávněné osoby smluvních stran</w:t>
      </w:r>
    </w:p>
    <w:p w14:paraId="3833D95C" w14:textId="77777777" w:rsidR="007A0C6A"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Oprávněnou osobou Objednatele ve věcech týkajících se této Smlouvy, vyjma jednání o změnách obsahu této Smlouvy, je: </w:t>
      </w:r>
    </w:p>
    <w:p w14:paraId="004FF13A" w14:textId="2511D562" w:rsidR="008873BF" w:rsidRPr="007A0C6A" w:rsidRDefault="007A0C6A" w:rsidP="007A0C6A">
      <w:pPr>
        <w:pStyle w:val="Odstavecseseznamem"/>
        <w:numPr>
          <w:ilvl w:val="0"/>
          <w:numId w:val="24"/>
        </w:numPr>
        <w:pBdr>
          <w:top w:val="nil"/>
          <w:left w:val="nil"/>
          <w:bottom w:val="nil"/>
          <w:right w:val="nil"/>
          <w:between w:val="nil"/>
        </w:pBdr>
        <w:spacing w:after="120"/>
        <w:jc w:val="both"/>
        <w:rPr>
          <w:rFonts w:ascii="Arial" w:eastAsia="Arial" w:hAnsi="Arial" w:cs="Arial"/>
          <w:color w:val="000000"/>
          <w:sz w:val="20"/>
          <w:szCs w:val="20"/>
        </w:rPr>
      </w:pPr>
      <w:r w:rsidRPr="007A0C6A">
        <w:rPr>
          <w:rFonts w:ascii="Arial" w:eastAsia="Arial" w:hAnsi="Arial" w:cs="Arial"/>
          <w:i/>
          <w:iCs/>
          <w:sz w:val="20"/>
          <w:szCs w:val="20"/>
        </w:rPr>
        <w:t>neveřejný údaj</w:t>
      </w:r>
    </w:p>
    <w:p w14:paraId="15E5F1D9" w14:textId="299C8030"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Oprávněnou osobou Zpracovatele ve věcech této Smlouvy, vyjma jednání o změnách obsahu této Smlouvy, je:</w:t>
      </w:r>
    </w:p>
    <w:p w14:paraId="73EE6AAE" w14:textId="2CFE97B8" w:rsidR="007A0C6A" w:rsidRPr="007A0C6A" w:rsidRDefault="007A0C6A" w:rsidP="007A0C6A">
      <w:pPr>
        <w:pStyle w:val="Odstavecseseznamem"/>
        <w:numPr>
          <w:ilvl w:val="0"/>
          <w:numId w:val="24"/>
        </w:numPr>
        <w:pBdr>
          <w:top w:val="nil"/>
          <w:left w:val="nil"/>
          <w:bottom w:val="nil"/>
          <w:right w:val="nil"/>
          <w:between w:val="nil"/>
        </w:pBdr>
        <w:spacing w:after="120"/>
        <w:jc w:val="both"/>
        <w:rPr>
          <w:rFonts w:ascii="Arial" w:eastAsia="Arial" w:hAnsi="Arial" w:cs="Arial"/>
          <w:color w:val="000000"/>
          <w:sz w:val="20"/>
          <w:szCs w:val="20"/>
        </w:rPr>
      </w:pPr>
      <w:r w:rsidRPr="00CF2B23">
        <w:rPr>
          <w:rFonts w:ascii="Arial" w:eastAsia="Arial" w:hAnsi="Arial" w:cs="Arial"/>
          <w:i/>
          <w:iCs/>
          <w:sz w:val="20"/>
          <w:szCs w:val="20"/>
        </w:rPr>
        <w:t>neveřejný údaj</w:t>
      </w:r>
    </w:p>
    <w:p w14:paraId="43B2CC1B" w14:textId="77777777" w:rsidR="005279E8" w:rsidRDefault="005279E8" w:rsidP="005279E8">
      <w:pPr>
        <w:pBdr>
          <w:top w:val="nil"/>
          <w:left w:val="nil"/>
          <w:bottom w:val="nil"/>
          <w:right w:val="nil"/>
          <w:between w:val="nil"/>
        </w:pBdr>
        <w:spacing w:after="120"/>
        <w:ind w:left="567"/>
        <w:jc w:val="both"/>
        <w:rPr>
          <w:rFonts w:ascii="Arial" w:eastAsia="Arial" w:hAnsi="Arial" w:cs="Arial"/>
          <w:color w:val="000000"/>
          <w:sz w:val="20"/>
          <w:szCs w:val="20"/>
        </w:rPr>
      </w:pPr>
    </w:p>
    <w:p w14:paraId="317BD904" w14:textId="77777777" w:rsidR="008873BF" w:rsidRPr="00181FE6" w:rsidRDefault="00F4660D" w:rsidP="00181FE6">
      <w:pPr>
        <w:keepNext/>
        <w:numPr>
          <w:ilvl w:val="0"/>
          <w:numId w:val="18"/>
        </w:numPr>
        <w:pBdr>
          <w:top w:val="nil"/>
          <w:left w:val="nil"/>
          <w:bottom w:val="nil"/>
          <w:right w:val="nil"/>
          <w:between w:val="nil"/>
        </w:pBdr>
        <w:tabs>
          <w:tab w:val="left" w:pos="454"/>
          <w:tab w:val="left" w:pos="454"/>
          <w:tab w:val="left" w:pos="2694"/>
          <w:tab w:val="left" w:pos="4962"/>
        </w:tabs>
        <w:spacing w:before="480" w:after="240"/>
        <w:ind w:left="2694" w:hanging="2694"/>
        <w:jc w:val="center"/>
        <w:rPr>
          <w:rFonts w:ascii="Arial" w:eastAsia="Arial" w:hAnsi="Arial" w:cs="Arial"/>
          <w:b/>
          <w:caps/>
          <w:color w:val="000000"/>
          <w:sz w:val="20"/>
          <w:szCs w:val="20"/>
        </w:rPr>
      </w:pPr>
      <w:r w:rsidRPr="00181FE6">
        <w:rPr>
          <w:rFonts w:ascii="Arial" w:eastAsia="Arial" w:hAnsi="Arial" w:cs="Arial"/>
          <w:b/>
          <w:caps/>
          <w:color w:val="000000"/>
          <w:sz w:val="20"/>
          <w:szCs w:val="20"/>
        </w:rPr>
        <w:lastRenderedPageBreak/>
        <w:t>vlastnické právo</w:t>
      </w:r>
    </w:p>
    <w:p w14:paraId="774145B9"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Vlastnické právo k veškerým předaným výstupům plnění dle této Smlouvy přechází na Objednatele dnem jejich předání Zpracovatelem a převzetí Objednatelem na základě akceptačního řízení dle článku 4 této Smlouvy.</w:t>
      </w:r>
    </w:p>
    <w:p w14:paraId="1E1CC35E"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Autorskoprávní režim výstupů plnění zpracovaných na základě této Smlouvy se řídí § 61 odst. 1 zákona č. 121/2000 Sb. o právu autorském, právech souvisejících s právem autorským a o změně některých zákonů (autorský zákon), ve znění pozdějších předpisů.</w:t>
      </w:r>
    </w:p>
    <w:p w14:paraId="507FBC0C"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na Objednatele převést veškerá práva k duševnímu vlastnictví spojená s předmětem plnění této Smlouvy, a to ke dni předání a převzetí jednotlivých výstupů plnění Objednatelem na základě akceptačního řízení.</w:t>
      </w:r>
    </w:p>
    <w:p w14:paraId="4F5DFC77"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bookmarkStart w:id="4" w:name="_heading=h.2et92p0" w:colFirst="0" w:colLast="0"/>
      <w:bookmarkEnd w:id="4"/>
      <w:r>
        <w:rPr>
          <w:rFonts w:ascii="Arial" w:eastAsia="Arial" w:hAnsi="Arial" w:cs="Arial"/>
          <w:color w:val="000000"/>
          <w:sz w:val="20"/>
          <w:szCs w:val="20"/>
        </w:rPr>
        <w:t>Zpracovatel se zavazuje, že neposkytne jednotlivé výstupy plnění ani jejich dílčí části či informace ve výstupech plnění obsažené třetí osobě bez předchozího písemného souhlasu Objednatele.</w:t>
      </w:r>
    </w:p>
    <w:p w14:paraId="63AB2E7B" w14:textId="3D4D0F23"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Objednatel je oprávněn do jednotlivých výstupů zasahovat a modifikovat je a dále tyto výstupy poskytnout ke specifickému využití třetím osobám. </w:t>
      </w:r>
    </w:p>
    <w:p w14:paraId="504A77B2" w14:textId="77777777" w:rsidR="005279E8" w:rsidRDefault="005279E8" w:rsidP="005279E8">
      <w:pPr>
        <w:pBdr>
          <w:top w:val="nil"/>
          <w:left w:val="nil"/>
          <w:bottom w:val="nil"/>
          <w:right w:val="nil"/>
          <w:between w:val="nil"/>
        </w:pBdr>
        <w:spacing w:after="120"/>
        <w:ind w:left="567"/>
        <w:jc w:val="both"/>
        <w:rPr>
          <w:rFonts w:ascii="Arial" w:eastAsia="Arial" w:hAnsi="Arial" w:cs="Arial"/>
          <w:color w:val="000000"/>
          <w:sz w:val="20"/>
          <w:szCs w:val="20"/>
        </w:rPr>
      </w:pPr>
    </w:p>
    <w:p w14:paraId="392308F0" w14:textId="6ED45C9F" w:rsidR="008873BF" w:rsidRPr="00181FE6" w:rsidRDefault="00181FE6" w:rsidP="00181FE6">
      <w:pPr>
        <w:keepNext/>
        <w:numPr>
          <w:ilvl w:val="0"/>
          <w:numId w:val="18"/>
        </w:numPr>
        <w:pBdr>
          <w:top w:val="nil"/>
          <w:left w:val="nil"/>
          <w:bottom w:val="nil"/>
          <w:right w:val="nil"/>
          <w:between w:val="nil"/>
        </w:pBdr>
        <w:tabs>
          <w:tab w:val="left" w:pos="454"/>
          <w:tab w:val="left" w:pos="454"/>
        </w:tabs>
        <w:spacing w:before="480" w:after="240"/>
        <w:ind w:left="2694" w:hanging="426"/>
        <w:rPr>
          <w:rFonts w:ascii="Arial" w:eastAsia="Arial" w:hAnsi="Arial" w:cs="Arial"/>
          <w:b/>
          <w:color w:val="000000"/>
          <w:sz w:val="20"/>
          <w:szCs w:val="20"/>
        </w:rPr>
      </w:pPr>
      <w:r w:rsidRPr="00181FE6">
        <w:rPr>
          <w:rFonts w:ascii="Arial" w:eastAsia="Arial" w:hAnsi="Arial" w:cs="Arial"/>
          <w:b/>
          <w:color w:val="000000"/>
          <w:sz w:val="20"/>
          <w:szCs w:val="20"/>
        </w:rPr>
        <w:t>CENA A PLATEBNÍ PODMÍNKY</w:t>
      </w:r>
    </w:p>
    <w:p w14:paraId="101ABA61"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Celková cena za realizaci předmětu této Smlouvy činí: </w:t>
      </w:r>
      <w:proofErr w:type="gramStart"/>
      <w:r>
        <w:rPr>
          <w:rFonts w:ascii="Arial" w:eastAsia="Arial" w:hAnsi="Arial" w:cs="Arial"/>
          <w:b/>
          <w:color w:val="000000"/>
          <w:sz w:val="20"/>
          <w:szCs w:val="20"/>
        </w:rPr>
        <w:t>840.000,-</w:t>
      </w:r>
      <w:proofErr w:type="gramEnd"/>
      <w:r>
        <w:rPr>
          <w:rFonts w:ascii="Arial" w:eastAsia="Arial" w:hAnsi="Arial" w:cs="Arial"/>
          <w:b/>
          <w:color w:val="000000"/>
          <w:sz w:val="20"/>
          <w:szCs w:val="20"/>
        </w:rPr>
        <w:t xml:space="preserve"> Kč bez DPH.</w:t>
      </w:r>
    </w:p>
    <w:p w14:paraId="6C6CD0E2"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Zpracovatel není plátce DPH. </w:t>
      </w:r>
    </w:p>
    <w:p w14:paraId="25967067" w14:textId="77777777" w:rsidR="008873BF" w:rsidRDefault="00F4660D">
      <w:pPr>
        <w:numPr>
          <w:ilvl w:val="1"/>
          <w:numId w:val="18"/>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Objednatel neposkytuje zálohy. Objednatel se zavazuje zaplatit Zpracovateli sjednanou cenu </w:t>
      </w:r>
      <w:r>
        <w:rPr>
          <w:rFonts w:ascii="Arial" w:eastAsia="Arial" w:hAnsi="Arial" w:cs="Arial"/>
          <w:color w:val="000000"/>
          <w:sz w:val="20"/>
          <w:szCs w:val="20"/>
        </w:rPr>
        <w:br/>
        <w:t xml:space="preserve">za plnění skutečně poskytnuté Zpracovatelem a odsouhlasené Objednatelem, a to na základě řádně vystaveného účetního či daňového dokladu (dále jen „faktura“) vystaveného Zpracovatelem vždy do 5 kalendářních dnů ode dne doručení akceptačního protokolu Zpracovateli obsahujícího závěr „Akceptováno“ či „Akceptováno s výhradou“ dle čl. 4 této Smlouvy po ukončení dílčích výstupů uvedených v kapitole č. 8 Harmonogramu plnění Přílohy č. 2 této Smlouvy – Specifikace předmětu plnění. </w:t>
      </w:r>
    </w:p>
    <w:p w14:paraId="1762F477"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Jednotlivé faktury v případě závěru akceptačního řízení „Akceptováno“ budou vystaveny následovně: </w:t>
      </w:r>
    </w:p>
    <w:p w14:paraId="4A4932ED" w14:textId="77777777" w:rsidR="008873BF" w:rsidRDefault="00F4660D">
      <w:pPr>
        <w:numPr>
          <w:ilvl w:val="0"/>
          <w:numId w:val="19"/>
        </w:numPr>
        <w:pBdr>
          <w:top w:val="nil"/>
          <w:left w:val="nil"/>
          <w:bottom w:val="nil"/>
          <w:right w:val="nil"/>
          <w:between w:val="nil"/>
        </w:pBdr>
        <w:spacing w:after="120"/>
        <w:jc w:val="both"/>
        <w:rPr>
          <w:rFonts w:ascii="Arial" w:eastAsia="Arial" w:hAnsi="Arial" w:cs="Arial"/>
          <w:color w:val="000000"/>
          <w:sz w:val="20"/>
          <w:szCs w:val="20"/>
        </w:rPr>
      </w:pPr>
      <w:bookmarkStart w:id="5" w:name="_heading=h.tyjcwt" w:colFirst="0" w:colLast="0"/>
      <w:bookmarkEnd w:id="5"/>
      <w:r>
        <w:rPr>
          <w:rFonts w:ascii="Arial" w:eastAsia="Arial" w:hAnsi="Arial" w:cs="Arial"/>
          <w:color w:val="000000"/>
          <w:sz w:val="20"/>
          <w:szCs w:val="20"/>
        </w:rPr>
        <w:t>Platba za zpracování a odsouhlasení Vstupní zprávy dle kapitoly č. 8 Harmonogramu plnění Přílohy č. 2 této Smlouvy v rozsahu 20 % z ceny dle odst. 8.1. této Smlouvy, bude zaplacena po zpracování a odsouhlasení výstupů na základě akceptačního protokolu s výsledkem „Akceptováno“ dle čl. 4 této Smlouvy.</w:t>
      </w:r>
    </w:p>
    <w:p w14:paraId="753382B0" w14:textId="77777777" w:rsidR="008873BF" w:rsidRDefault="00F4660D">
      <w:pPr>
        <w:numPr>
          <w:ilvl w:val="0"/>
          <w:numId w:val="19"/>
        </w:numPr>
        <w:pBdr>
          <w:top w:val="nil"/>
          <w:left w:val="nil"/>
          <w:bottom w:val="nil"/>
          <w:right w:val="nil"/>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t>Platba za zpracování a odsouhlasení Průběžné zprávy dle kapitoly č. 8 Harmonogramu plnění Přílohy č. 2 této Smlouvy v rozsahu 30 % z ceny dle odst. 8.1. této Smlouvy, bude zaplacena po zpracování a odsouhlasení výstupů na základě akceptačního protokolu s výsledkem „Akceptováno“ dle čl. 4 této Smlouvy.</w:t>
      </w:r>
    </w:p>
    <w:p w14:paraId="54299CE9" w14:textId="77777777" w:rsidR="008873BF" w:rsidRDefault="00F4660D">
      <w:pPr>
        <w:numPr>
          <w:ilvl w:val="0"/>
          <w:numId w:val="19"/>
        </w:numPr>
        <w:pBdr>
          <w:top w:val="nil"/>
          <w:left w:val="nil"/>
          <w:bottom w:val="nil"/>
          <w:right w:val="nil"/>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t>Platba za zpracování a odsouhlasení Závěrečné zprávy dle kapitoly č. 8 Harmonogramu plnění Přílohy č. 2 této Smlouvy v rozsahu 50 % z ceny dle odst. 8.1. této Smlouvy, bude zaplacena po zpracování a odsouhlasení výstupů na základě akceptačního protokolu s výsledkem „Akceptováno“ dle čl. 4 této Smlouvy.</w:t>
      </w:r>
    </w:p>
    <w:p w14:paraId="5B7583F7"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případě ukončení akceptačního řízení formou akceptačního protokolu s výsledkem „Akceptováno s výhradou“ dle odst. 4.4. písm. c) této Smlouvy, Objednatel se zavazuje zaplatit Zpracovateli nejvýše 80 % sjednané ceny dle odst. 8.1. této Smlouvy, a to v závislosti na rozsahu, závažnosti a množství podstatných vad, nedodělků či jiných nedostatků specifikovaných Objednatelem v akceptačním protokolu. </w:t>
      </w:r>
    </w:p>
    <w:p w14:paraId="46547518" w14:textId="77777777" w:rsidR="008873BF" w:rsidRDefault="00F4660D">
      <w:pPr>
        <w:numPr>
          <w:ilvl w:val="1"/>
          <w:numId w:val="18"/>
        </w:numPr>
        <w:pBdr>
          <w:top w:val="nil"/>
          <w:left w:val="nil"/>
          <w:bottom w:val="nil"/>
          <w:right w:val="nil"/>
          <w:between w:val="nil"/>
        </w:pBdr>
        <w:spacing w:before="120" w:after="120"/>
        <w:ind w:left="567" w:hanging="567"/>
        <w:jc w:val="both"/>
        <w:rPr>
          <w:rFonts w:ascii="Arial" w:eastAsia="Arial" w:hAnsi="Arial" w:cs="Arial"/>
          <w:color w:val="000000"/>
          <w:sz w:val="20"/>
          <w:szCs w:val="20"/>
        </w:rPr>
      </w:pPr>
      <w:r>
        <w:rPr>
          <w:rFonts w:ascii="Arial" w:eastAsia="Arial" w:hAnsi="Arial" w:cs="Arial"/>
          <w:color w:val="000000"/>
          <w:sz w:val="20"/>
          <w:szCs w:val="20"/>
        </w:rPr>
        <w:lastRenderedPageBreak/>
        <w:t>Výše uvedená celková cena v Kč bez DPH je cenou nejvýše přípustnou a nepřekročitelnou a musí zahrnovat služby, dodávky či jiné činnosti, které v této Smlouvě nejsou výslovně uvedeny a které jsou však nezbytné pro provedení předmětu plnění dle této Smlouvy.</w:t>
      </w:r>
    </w:p>
    <w:p w14:paraId="311CF5CF"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Splatnost faktur je sjednána na 30 kalendářních dnů a počíná běžet od data doručení faktury na adresu sídla Objednatele. Nedílnou součástí faktury musí být Objednatelem podepsaný akceptační protokol.</w:t>
      </w:r>
      <w:r>
        <w:rPr>
          <w:color w:val="000000"/>
        </w:rPr>
        <w:t xml:space="preserve"> </w:t>
      </w:r>
      <w:r>
        <w:rPr>
          <w:rFonts w:ascii="Arial" w:eastAsia="Arial" w:hAnsi="Arial" w:cs="Arial"/>
          <w:color w:val="000000"/>
          <w:sz w:val="20"/>
          <w:szCs w:val="20"/>
        </w:rPr>
        <w:t>Poslední faktura v kalendářním roce musí být Objednateli doručena nejpozději 10. prosince příslušného roku. Splatnost faktur doručených Objednateli od 11. prosince do 31. ledna následujícího roku bude prodloužena až na 60 kalendářních dnů, a to v souvislosti s procesem schvalování státního rozpočtu.</w:t>
      </w:r>
    </w:p>
    <w:p w14:paraId="3F0EC2BE"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Cena uvedená na faktuře musí být členěna na cenu v Kč bez DPH, výše DPH v Kč a cenu v Kč včetně DPH. Faktura musí dále obsahovat číslo účtu Zpracovatele, název veřejné zakázky a </w:t>
      </w:r>
      <w:proofErr w:type="spellStart"/>
      <w:r>
        <w:rPr>
          <w:rFonts w:ascii="Arial" w:eastAsia="Arial" w:hAnsi="Arial" w:cs="Arial"/>
          <w:color w:val="000000"/>
          <w:sz w:val="20"/>
          <w:szCs w:val="20"/>
        </w:rPr>
        <w:t>reg</w:t>
      </w:r>
      <w:proofErr w:type="spellEnd"/>
      <w:r>
        <w:rPr>
          <w:rFonts w:ascii="Arial" w:eastAsia="Arial" w:hAnsi="Arial" w:cs="Arial"/>
          <w:color w:val="000000"/>
          <w:sz w:val="20"/>
          <w:szCs w:val="20"/>
        </w:rPr>
        <w:t xml:space="preserve">. č. projektu OPZ+ a všechny náležitosti dle platných a účinných právních předpisů. Faktura musí dále obsahovat číslo PRV, které sdělí Zpracovateli Objednatel při podpisu této Smlouvy.  </w:t>
      </w:r>
    </w:p>
    <w:p w14:paraId="3451C3DF"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Veškeré platby musí probíhat výhradně v Kč a rovněž veškeré uvedené cenové údaje musí být v Kč.</w:t>
      </w:r>
    </w:p>
    <w:p w14:paraId="3FD41B7A" w14:textId="7777777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Zaplacením se pro účely této Smlouvy rozumí připsání příslušné částky na účet Zpracovatele. </w:t>
      </w:r>
    </w:p>
    <w:p w14:paraId="472EEC83" w14:textId="53DEDA87" w:rsidR="008873BF" w:rsidRDefault="00F4660D">
      <w:pPr>
        <w:numPr>
          <w:ilvl w:val="1"/>
          <w:numId w:val="18"/>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Objednatel si vyhrazuje právo před uplynutím lhůty splatnosti vrátit fakturu Zpracovateli,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p>
    <w:p w14:paraId="27725858" w14:textId="77777777" w:rsidR="005279E8" w:rsidRDefault="005279E8" w:rsidP="005279E8">
      <w:pPr>
        <w:pBdr>
          <w:top w:val="nil"/>
          <w:left w:val="nil"/>
          <w:bottom w:val="nil"/>
          <w:right w:val="nil"/>
          <w:between w:val="nil"/>
        </w:pBdr>
        <w:spacing w:after="120"/>
        <w:ind w:left="567"/>
        <w:jc w:val="both"/>
        <w:rPr>
          <w:rFonts w:ascii="Arial" w:eastAsia="Arial" w:hAnsi="Arial" w:cs="Arial"/>
          <w:color w:val="000000"/>
          <w:sz w:val="20"/>
          <w:szCs w:val="20"/>
        </w:rPr>
      </w:pPr>
    </w:p>
    <w:p w14:paraId="6B6B426E" w14:textId="77777777" w:rsidR="00181FE6" w:rsidRDefault="00181FE6" w:rsidP="00181FE6">
      <w:pPr>
        <w:pBdr>
          <w:top w:val="nil"/>
          <w:left w:val="nil"/>
          <w:bottom w:val="nil"/>
          <w:right w:val="nil"/>
          <w:between w:val="nil"/>
        </w:pBdr>
        <w:spacing w:after="120"/>
        <w:ind w:left="567"/>
        <w:jc w:val="both"/>
        <w:rPr>
          <w:rFonts w:ascii="Arial" w:eastAsia="Arial" w:hAnsi="Arial" w:cs="Arial"/>
          <w:color w:val="000000"/>
          <w:sz w:val="20"/>
          <w:szCs w:val="20"/>
        </w:rPr>
      </w:pPr>
    </w:p>
    <w:p w14:paraId="6E344B95" w14:textId="157E5999" w:rsidR="008873BF" w:rsidRPr="00181FE6" w:rsidRDefault="00181FE6" w:rsidP="00181FE6">
      <w:pPr>
        <w:numPr>
          <w:ilvl w:val="0"/>
          <w:numId w:val="1"/>
        </w:numPr>
        <w:pBdr>
          <w:top w:val="nil"/>
          <w:left w:val="nil"/>
          <w:bottom w:val="nil"/>
          <w:right w:val="nil"/>
          <w:between w:val="nil"/>
        </w:pBdr>
        <w:spacing w:line="276" w:lineRule="auto"/>
        <w:jc w:val="center"/>
        <w:rPr>
          <w:rFonts w:ascii="Arial" w:eastAsia="Arial" w:hAnsi="Arial" w:cs="Arial"/>
          <w:b/>
          <w:smallCaps/>
          <w:color w:val="000000"/>
          <w:sz w:val="20"/>
          <w:szCs w:val="20"/>
        </w:rPr>
      </w:pPr>
      <w:r w:rsidRPr="00181FE6">
        <w:rPr>
          <w:rFonts w:ascii="Arial" w:eastAsia="Arial" w:hAnsi="Arial" w:cs="Arial"/>
          <w:b/>
          <w:smallCaps/>
          <w:color w:val="000000"/>
          <w:sz w:val="20"/>
          <w:szCs w:val="20"/>
        </w:rPr>
        <w:t>OCHRANA INFORMACÍ A OSOBNÍCH ÚDAJŮ</w:t>
      </w:r>
    </w:p>
    <w:p w14:paraId="18DD29B2" w14:textId="77777777" w:rsidR="00181FE6" w:rsidRDefault="00181FE6" w:rsidP="00181FE6">
      <w:pPr>
        <w:pBdr>
          <w:top w:val="nil"/>
          <w:left w:val="nil"/>
          <w:bottom w:val="nil"/>
          <w:right w:val="nil"/>
          <w:between w:val="nil"/>
        </w:pBdr>
        <w:spacing w:line="276" w:lineRule="auto"/>
        <w:ind w:left="360"/>
        <w:rPr>
          <w:rFonts w:ascii="Arial" w:eastAsia="Arial" w:hAnsi="Arial" w:cs="Arial"/>
          <w:b/>
          <w:smallCaps/>
          <w:color w:val="000000"/>
          <w:sz w:val="20"/>
          <w:szCs w:val="20"/>
        </w:rPr>
      </w:pPr>
    </w:p>
    <w:p w14:paraId="674485D8" w14:textId="77777777" w:rsidR="008873BF" w:rsidRDefault="00F4660D">
      <w:pPr>
        <w:numPr>
          <w:ilvl w:val="1"/>
          <w:numId w:val="1"/>
        </w:numPr>
        <w:pBdr>
          <w:top w:val="nil"/>
          <w:left w:val="nil"/>
          <w:bottom w:val="nil"/>
          <w:right w:val="nil"/>
          <w:between w:val="nil"/>
        </w:pBdr>
        <w:spacing w:before="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4ACF8CE7" w14:textId="77777777" w:rsidR="008873BF" w:rsidRDefault="00F4660D">
      <w:pPr>
        <w:numPr>
          <w:ilvl w:val="1"/>
          <w:numId w:val="1"/>
        </w:numPr>
        <w:pBdr>
          <w:top w:val="nil"/>
          <w:left w:val="nil"/>
          <w:bottom w:val="nil"/>
          <w:right w:val="nil"/>
          <w:between w:val="nil"/>
        </w:pBdr>
        <w:spacing w:before="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tohoto smluvního vztahu.</w:t>
      </w:r>
    </w:p>
    <w:p w14:paraId="175D672B" w14:textId="77777777" w:rsidR="008873BF" w:rsidRDefault="00F4660D">
      <w:pPr>
        <w:numPr>
          <w:ilvl w:val="1"/>
          <w:numId w:val="1"/>
        </w:numPr>
        <w:pBdr>
          <w:top w:val="nil"/>
          <w:left w:val="nil"/>
          <w:bottom w:val="nil"/>
          <w:right w:val="nil"/>
          <w:between w:val="nil"/>
        </w:pBdr>
        <w:spacing w:before="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zajistit při plnění předmětu této Smlouvy ochranu osobních údajů zaměstnanců Objednatele, příp. i dalších osob. Smluvní strany se zavazují postupovat v souvislosti s plněním předmětu této Smlouvy v souladu s platnými a účinnými právními předpisy na ochranu osobních údajů, zejména dle zákona č. 110/2019 Sb., o zpracování osobních údajů, ve znění platném a účinném, a dle nařízení Evropského parlamentu a Rady EU 2016/679 ze dne 27. dubna 2016 o ochraně fyzických osob v souvislosti se zpracováním osobních údajů a o volném pohybu těchto údajů a o zrušení směrnice 95/46/ES (obecné nařízení o ochraně osobních údajů). Pokud bude smluvní strana v souvislosti s plněním předmětu této Smlouvy zpracovávat osobní údaje zaměstnanců/kontaktních osob druhé smluvní strany (jméno, telefon, e-mail), zavazuje se zpracovávat tyto osobní údaje pouze v rozsahu nezbytném pro plnění předmětu této Smlouvy, a po dobu nezbytnou k plnění předmětu této Smlouvy.</w:t>
      </w:r>
    </w:p>
    <w:p w14:paraId="754B89A6" w14:textId="77777777" w:rsidR="008873BF" w:rsidRDefault="00F4660D">
      <w:pPr>
        <w:numPr>
          <w:ilvl w:val="1"/>
          <w:numId w:val="1"/>
        </w:numPr>
        <w:pBdr>
          <w:top w:val="nil"/>
          <w:left w:val="nil"/>
          <w:bottom w:val="nil"/>
          <w:right w:val="nil"/>
          <w:between w:val="nil"/>
        </w:pBdr>
        <w:spacing w:before="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Zpracovatel se zavazuje zabezpečit veškeré podklady poskytnuté mu Objednatelem mající charakter Důvěrné informace, proti jejich odcizení nebo jinému zneužití třetí osobou. </w:t>
      </w:r>
    </w:p>
    <w:p w14:paraId="6DECABE0" w14:textId="77777777" w:rsidR="008873BF" w:rsidRDefault="00F4660D">
      <w:pPr>
        <w:numPr>
          <w:ilvl w:val="1"/>
          <w:numId w:val="1"/>
        </w:numPr>
        <w:pBdr>
          <w:top w:val="nil"/>
          <w:left w:val="nil"/>
          <w:bottom w:val="nil"/>
          <w:right w:val="nil"/>
          <w:between w:val="nil"/>
        </w:pBdr>
        <w:spacing w:before="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Zpracovatel se zavazuje svého případného poddodavatele zavázat povinností mlčenlivosti a respektováním práv Objednatele nejméně ve stejném rozsahu, v jakém je v závazkovém vztahu </w:t>
      </w:r>
      <w:r>
        <w:rPr>
          <w:rFonts w:ascii="Arial" w:eastAsia="Arial" w:hAnsi="Arial" w:cs="Arial"/>
          <w:color w:val="000000"/>
          <w:sz w:val="20"/>
          <w:szCs w:val="20"/>
        </w:rPr>
        <w:lastRenderedPageBreak/>
        <w:t>zavázán sám. Za porušení závazku mlčenlivosti a ochrany Důvěrných informací poddodavatelem odpovídá Objednateli přímo Zpracovatel.</w:t>
      </w:r>
    </w:p>
    <w:p w14:paraId="2B8A92E8" w14:textId="77777777" w:rsidR="008873BF" w:rsidRDefault="00F4660D">
      <w:pPr>
        <w:numPr>
          <w:ilvl w:val="1"/>
          <w:numId w:val="1"/>
        </w:numPr>
        <w:pBdr>
          <w:top w:val="nil"/>
          <w:left w:val="nil"/>
          <w:bottom w:val="nil"/>
          <w:right w:val="nil"/>
          <w:between w:val="nil"/>
        </w:pBdr>
        <w:spacing w:before="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Povinnost zachovávat mlčenlivost se nevztahuje na informace: </w:t>
      </w:r>
    </w:p>
    <w:p w14:paraId="7E32A2B9" w14:textId="77777777" w:rsidR="008873BF" w:rsidRDefault="00F4660D">
      <w:pPr>
        <w:numPr>
          <w:ilvl w:val="1"/>
          <w:numId w:val="15"/>
        </w:numPr>
        <w:pBdr>
          <w:top w:val="nil"/>
          <w:left w:val="nil"/>
          <w:bottom w:val="nil"/>
          <w:right w:val="nil"/>
          <w:between w:val="nil"/>
        </w:pBdr>
        <w:tabs>
          <w:tab w:val="left" w:pos="1418"/>
          <w:tab w:val="left" w:pos="3119"/>
        </w:tabs>
        <w:spacing w:before="60"/>
        <w:ind w:left="1418" w:hanging="567"/>
        <w:jc w:val="both"/>
        <w:rPr>
          <w:rFonts w:ascii="Arial" w:eastAsia="Arial" w:hAnsi="Arial" w:cs="Arial"/>
          <w:color w:val="000000"/>
          <w:sz w:val="20"/>
          <w:szCs w:val="20"/>
        </w:rPr>
      </w:pPr>
      <w:r>
        <w:rPr>
          <w:rFonts w:ascii="Arial" w:eastAsia="Arial" w:hAnsi="Arial" w:cs="Arial"/>
          <w:color w:val="000000"/>
          <w:sz w:val="20"/>
          <w:szCs w:val="20"/>
        </w:rPr>
        <w:t>které jsou nebo se stanou všeobecně a veřejně přístupnými jinak, než porušením ustanovení tohoto článku této Smlouvy ze strany Zpracovatele;</w:t>
      </w:r>
    </w:p>
    <w:p w14:paraId="7799883E" w14:textId="77777777" w:rsidR="008873BF" w:rsidRDefault="00F4660D">
      <w:pPr>
        <w:numPr>
          <w:ilvl w:val="1"/>
          <w:numId w:val="15"/>
        </w:numPr>
        <w:pBdr>
          <w:top w:val="nil"/>
          <w:left w:val="nil"/>
          <w:bottom w:val="nil"/>
          <w:right w:val="nil"/>
          <w:between w:val="nil"/>
        </w:pBdr>
        <w:tabs>
          <w:tab w:val="left" w:pos="1418"/>
        </w:tabs>
        <w:spacing w:before="60"/>
        <w:ind w:left="1418" w:hanging="567"/>
        <w:jc w:val="both"/>
        <w:rPr>
          <w:rFonts w:ascii="Arial" w:eastAsia="Arial" w:hAnsi="Arial" w:cs="Arial"/>
          <w:color w:val="000000"/>
          <w:sz w:val="20"/>
          <w:szCs w:val="20"/>
        </w:rPr>
      </w:pPr>
      <w:r>
        <w:rPr>
          <w:rFonts w:ascii="Arial" w:eastAsia="Arial" w:hAnsi="Arial" w:cs="Arial"/>
          <w:color w:val="000000"/>
          <w:sz w:val="20"/>
          <w:szCs w:val="20"/>
        </w:rPr>
        <w:t>které jsou Zpracovateli známy a byly mu volně k dispozici ještě před přijetím těchto informací od Objednatele;</w:t>
      </w:r>
    </w:p>
    <w:p w14:paraId="580CA83C" w14:textId="77777777" w:rsidR="008873BF" w:rsidRDefault="00F4660D">
      <w:pPr>
        <w:numPr>
          <w:ilvl w:val="1"/>
          <w:numId w:val="15"/>
        </w:numPr>
        <w:pBdr>
          <w:top w:val="nil"/>
          <w:left w:val="nil"/>
          <w:bottom w:val="nil"/>
          <w:right w:val="nil"/>
          <w:between w:val="nil"/>
        </w:pBdr>
        <w:tabs>
          <w:tab w:val="left" w:pos="1418"/>
        </w:tabs>
        <w:spacing w:before="60"/>
        <w:ind w:left="1418" w:hanging="567"/>
        <w:jc w:val="both"/>
        <w:rPr>
          <w:rFonts w:ascii="Arial" w:eastAsia="Arial" w:hAnsi="Arial" w:cs="Arial"/>
          <w:color w:val="000000"/>
          <w:sz w:val="20"/>
          <w:szCs w:val="20"/>
        </w:rPr>
      </w:pPr>
      <w:r>
        <w:rPr>
          <w:rFonts w:ascii="Arial" w:eastAsia="Arial" w:hAnsi="Arial" w:cs="Arial"/>
          <w:color w:val="000000"/>
          <w:sz w:val="20"/>
          <w:szCs w:val="20"/>
        </w:rPr>
        <w:t xml:space="preserve">které budou Zpracovateli Objednatelem sděleny s výslovným konstatováním, že ve vztahu k nim není dán závazek mlčenlivosti; a </w:t>
      </w:r>
    </w:p>
    <w:p w14:paraId="789EED6B" w14:textId="77777777" w:rsidR="008873BF" w:rsidRDefault="00F4660D">
      <w:pPr>
        <w:numPr>
          <w:ilvl w:val="1"/>
          <w:numId w:val="15"/>
        </w:numPr>
        <w:pBdr>
          <w:top w:val="nil"/>
          <w:left w:val="nil"/>
          <w:bottom w:val="nil"/>
          <w:right w:val="nil"/>
          <w:between w:val="nil"/>
        </w:pBdr>
        <w:tabs>
          <w:tab w:val="left" w:pos="1418"/>
        </w:tabs>
        <w:spacing w:before="60"/>
        <w:ind w:left="1418" w:hanging="567"/>
        <w:jc w:val="both"/>
        <w:rPr>
          <w:rFonts w:ascii="Arial" w:eastAsia="Arial" w:hAnsi="Arial" w:cs="Arial"/>
          <w:color w:val="000000"/>
          <w:sz w:val="20"/>
          <w:szCs w:val="20"/>
        </w:rPr>
      </w:pPr>
      <w:r>
        <w:rPr>
          <w:rFonts w:ascii="Arial" w:eastAsia="Arial" w:hAnsi="Arial" w:cs="Arial"/>
          <w:color w:val="000000"/>
          <w:sz w:val="20"/>
          <w:szCs w:val="20"/>
        </w:rPr>
        <w:t>jejichž sdělení vyžadují platné a účinné právní předpisy České republiky.</w:t>
      </w:r>
    </w:p>
    <w:p w14:paraId="04072A18" w14:textId="530BD589" w:rsidR="008873BF" w:rsidRDefault="008873BF">
      <w:pPr>
        <w:spacing w:after="200" w:line="276" w:lineRule="auto"/>
        <w:rPr>
          <w:rFonts w:ascii="Arial" w:eastAsia="Arial" w:hAnsi="Arial" w:cs="Arial"/>
          <w:sz w:val="20"/>
          <w:szCs w:val="20"/>
        </w:rPr>
      </w:pPr>
    </w:p>
    <w:p w14:paraId="080BD38C" w14:textId="77777777" w:rsidR="006A763C" w:rsidRDefault="006A763C">
      <w:pPr>
        <w:spacing w:after="200" w:line="276" w:lineRule="auto"/>
        <w:rPr>
          <w:rFonts w:ascii="Arial" w:eastAsia="Arial" w:hAnsi="Arial" w:cs="Arial"/>
          <w:sz w:val="20"/>
          <w:szCs w:val="20"/>
        </w:rPr>
      </w:pPr>
    </w:p>
    <w:p w14:paraId="21E696E3" w14:textId="77777777" w:rsidR="008873BF" w:rsidRDefault="00F4660D">
      <w:pPr>
        <w:numPr>
          <w:ilvl w:val="0"/>
          <w:numId w:val="1"/>
        </w:numPr>
        <w:pBdr>
          <w:top w:val="nil"/>
          <w:left w:val="nil"/>
          <w:bottom w:val="nil"/>
          <w:right w:val="nil"/>
          <w:between w:val="nil"/>
        </w:pBdr>
        <w:spacing w:line="276" w:lineRule="auto"/>
        <w:jc w:val="center"/>
        <w:rPr>
          <w:rFonts w:ascii="Arial" w:eastAsia="Arial" w:hAnsi="Arial" w:cs="Arial"/>
          <w:b/>
          <w:smallCaps/>
          <w:color w:val="000000"/>
          <w:sz w:val="20"/>
          <w:szCs w:val="20"/>
        </w:rPr>
      </w:pPr>
      <w:r>
        <w:rPr>
          <w:rFonts w:ascii="Arial" w:eastAsia="Arial" w:hAnsi="Arial" w:cs="Arial"/>
          <w:b/>
          <w:smallCaps/>
          <w:color w:val="000000"/>
          <w:sz w:val="20"/>
          <w:szCs w:val="20"/>
        </w:rPr>
        <w:t>SANKČNÍ UJEDNÁNÍ</w:t>
      </w:r>
    </w:p>
    <w:p w14:paraId="263756D6" w14:textId="77777777" w:rsidR="008873BF" w:rsidRDefault="008873BF">
      <w:pPr>
        <w:pBdr>
          <w:top w:val="nil"/>
          <w:left w:val="nil"/>
          <w:bottom w:val="nil"/>
          <w:right w:val="nil"/>
          <w:between w:val="nil"/>
        </w:pBdr>
        <w:spacing w:line="276" w:lineRule="auto"/>
        <w:ind w:left="360"/>
        <w:rPr>
          <w:rFonts w:ascii="Arial" w:eastAsia="Arial" w:hAnsi="Arial" w:cs="Arial"/>
          <w:b/>
          <w:smallCaps/>
          <w:color w:val="000000"/>
          <w:sz w:val="20"/>
          <w:szCs w:val="20"/>
        </w:rPr>
      </w:pPr>
    </w:p>
    <w:p w14:paraId="340B1773" w14:textId="77777777" w:rsidR="008873BF" w:rsidRDefault="00F4660D">
      <w:pPr>
        <w:numPr>
          <w:ilvl w:val="1"/>
          <w:numId w:val="8"/>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případě prodlení Zpracovatele s předáním výstupů plnění v termínech stanovených v kapitole </w:t>
      </w:r>
      <w:r>
        <w:rPr>
          <w:rFonts w:ascii="Arial" w:eastAsia="Arial" w:hAnsi="Arial" w:cs="Arial"/>
          <w:color w:val="000000"/>
          <w:sz w:val="20"/>
          <w:szCs w:val="20"/>
        </w:rPr>
        <w:br/>
        <w:t>č. 8 Harmonogramu plnění</w:t>
      </w:r>
      <w:r>
        <w:rPr>
          <w:rFonts w:ascii="Arial" w:eastAsia="Arial" w:hAnsi="Arial" w:cs="Arial"/>
          <w:i/>
          <w:color w:val="000000"/>
        </w:rPr>
        <w:t xml:space="preserve"> </w:t>
      </w:r>
      <w:r>
        <w:rPr>
          <w:rFonts w:ascii="Arial" w:eastAsia="Arial" w:hAnsi="Arial" w:cs="Arial"/>
          <w:color w:val="000000"/>
          <w:sz w:val="20"/>
          <w:szCs w:val="20"/>
        </w:rPr>
        <w:t xml:space="preserve">Přílohy č. 2 této Smlouvy – Specifikace předmětu plnění se Zpracovatel zavazuje Objednateli zaplatit smluvní pokutu ve výši </w:t>
      </w:r>
      <w:proofErr w:type="gramStart"/>
      <w:r>
        <w:rPr>
          <w:rFonts w:ascii="Arial" w:eastAsia="Arial" w:hAnsi="Arial" w:cs="Arial"/>
          <w:color w:val="000000"/>
          <w:sz w:val="20"/>
          <w:szCs w:val="20"/>
        </w:rPr>
        <w:t>2.000,-</w:t>
      </w:r>
      <w:proofErr w:type="gramEnd"/>
      <w:r>
        <w:rPr>
          <w:rFonts w:ascii="Arial" w:eastAsia="Arial" w:hAnsi="Arial" w:cs="Arial"/>
          <w:color w:val="000000"/>
          <w:sz w:val="20"/>
          <w:szCs w:val="20"/>
        </w:rPr>
        <w:t xml:space="preserve"> Kč za příslušný výstup, kterého </w:t>
      </w:r>
      <w:r>
        <w:rPr>
          <w:rFonts w:ascii="Arial" w:eastAsia="Arial" w:hAnsi="Arial" w:cs="Arial"/>
          <w:color w:val="000000"/>
          <w:sz w:val="20"/>
          <w:szCs w:val="20"/>
        </w:rPr>
        <w:br/>
        <w:t>se prodlení týká, a to za každý i započatý den prodlení.</w:t>
      </w:r>
    </w:p>
    <w:p w14:paraId="288F6A19" w14:textId="77777777" w:rsidR="008873BF" w:rsidRDefault="00F4660D">
      <w:pPr>
        <w:numPr>
          <w:ilvl w:val="1"/>
          <w:numId w:val="8"/>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případě prodlení Zpracovatele s odstraněním podstatných vad, nedodělků či jiných nedostatků výstupu plnění v termínech dle čl. 4 této Smlouvy, se Zpracovatel zavazuje Objednateli zaplatit smluvní pokutu ve výši </w:t>
      </w:r>
      <w:proofErr w:type="gramStart"/>
      <w:r>
        <w:rPr>
          <w:rFonts w:ascii="Arial" w:eastAsia="Arial" w:hAnsi="Arial" w:cs="Arial"/>
          <w:color w:val="000000"/>
          <w:sz w:val="20"/>
          <w:szCs w:val="20"/>
        </w:rPr>
        <w:t>2.000,-</w:t>
      </w:r>
      <w:proofErr w:type="gramEnd"/>
      <w:r>
        <w:rPr>
          <w:rFonts w:ascii="Arial" w:eastAsia="Arial" w:hAnsi="Arial" w:cs="Arial"/>
          <w:color w:val="000000"/>
          <w:sz w:val="20"/>
          <w:szCs w:val="20"/>
        </w:rPr>
        <w:t xml:space="preserve"> Kč za každý výstup, kterého se prodlení týká, a to za každý </w:t>
      </w:r>
      <w:r>
        <w:rPr>
          <w:rFonts w:ascii="Arial" w:eastAsia="Arial" w:hAnsi="Arial" w:cs="Arial"/>
          <w:color w:val="000000"/>
          <w:sz w:val="20"/>
          <w:szCs w:val="20"/>
        </w:rPr>
        <w:br/>
        <w:t xml:space="preserve">i započatý den prodlení. </w:t>
      </w:r>
    </w:p>
    <w:p w14:paraId="20E61A53" w14:textId="77777777" w:rsidR="008873BF" w:rsidRDefault="00F4660D">
      <w:pPr>
        <w:numPr>
          <w:ilvl w:val="1"/>
          <w:numId w:val="8"/>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Zašle-li Zpracovatel dle odst. 4.1. této Smlouvy Objednateli k akceptaci natolik nekvalitní výstup plnění, že tento nemůže být Objednatelem akceptován a Objednatel se rozhodne od této Smlouvy odstoupit, zavazuje se Zpracovatel zaplatit Objednateli smluvní pokutu ve výši </w:t>
      </w:r>
      <w:proofErr w:type="gramStart"/>
      <w:r>
        <w:rPr>
          <w:rFonts w:ascii="Arial" w:eastAsia="Arial" w:hAnsi="Arial" w:cs="Arial"/>
          <w:color w:val="000000"/>
          <w:sz w:val="20"/>
          <w:szCs w:val="20"/>
        </w:rPr>
        <w:t>5.000,-</w:t>
      </w:r>
      <w:proofErr w:type="gramEnd"/>
      <w:r>
        <w:rPr>
          <w:rFonts w:ascii="Arial" w:eastAsia="Arial" w:hAnsi="Arial" w:cs="Arial"/>
          <w:color w:val="000000"/>
          <w:sz w:val="20"/>
          <w:szCs w:val="20"/>
        </w:rPr>
        <w:t xml:space="preserve"> Kč za každý jednotlivý zaslaný nekvalitní výstup. </w:t>
      </w:r>
    </w:p>
    <w:p w14:paraId="368CA271" w14:textId="77777777" w:rsidR="008873BF" w:rsidRDefault="00F4660D">
      <w:pPr>
        <w:numPr>
          <w:ilvl w:val="1"/>
          <w:numId w:val="8"/>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případě porušení povinnosti stanovené v odst. 5.6., odst. 5.7. a/nebo odst. 5.8. této Smlouvy, se Zpracovatel zavazuje zaplatit Objednateli smluvní pokutu ve výši </w:t>
      </w:r>
      <w:proofErr w:type="gramStart"/>
      <w:r>
        <w:rPr>
          <w:rFonts w:ascii="Arial" w:eastAsia="Arial" w:hAnsi="Arial" w:cs="Arial"/>
          <w:color w:val="000000"/>
          <w:sz w:val="20"/>
          <w:szCs w:val="20"/>
        </w:rPr>
        <w:t>10.000,-</w:t>
      </w:r>
      <w:proofErr w:type="gramEnd"/>
      <w:r>
        <w:rPr>
          <w:rFonts w:ascii="Arial" w:eastAsia="Arial" w:hAnsi="Arial" w:cs="Arial"/>
          <w:color w:val="000000"/>
          <w:sz w:val="20"/>
          <w:szCs w:val="20"/>
        </w:rPr>
        <w:t xml:space="preserve"> Kč, a to za každý jednotlivý případ porušení.</w:t>
      </w:r>
    </w:p>
    <w:p w14:paraId="4C409D0C" w14:textId="77777777" w:rsidR="008873BF" w:rsidRDefault="00F4660D">
      <w:pPr>
        <w:numPr>
          <w:ilvl w:val="1"/>
          <w:numId w:val="8"/>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případě porušení povinnosti stanovené v odst. 7.4. a/nebo odst. 5.14.1. této Smlouvy, </w:t>
      </w:r>
      <w:r>
        <w:rPr>
          <w:rFonts w:ascii="Arial" w:eastAsia="Arial" w:hAnsi="Arial" w:cs="Arial"/>
          <w:color w:val="000000"/>
          <w:sz w:val="20"/>
          <w:szCs w:val="20"/>
        </w:rPr>
        <w:br/>
        <w:t xml:space="preserve">se Zpracovatel zavazuje zaplatit Objednateli smluvní pokutu ve výši </w:t>
      </w:r>
      <w:proofErr w:type="gramStart"/>
      <w:r>
        <w:rPr>
          <w:rFonts w:ascii="Arial" w:eastAsia="Arial" w:hAnsi="Arial" w:cs="Arial"/>
          <w:color w:val="000000"/>
          <w:sz w:val="20"/>
          <w:szCs w:val="20"/>
        </w:rPr>
        <w:t>50.000,-</w:t>
      </w:r>
      <w:proofErr w:type="gramEnd"/>
      <w:r>
        <w:rPr>
          <w:rFonts w:ascii="Arial" w:eastAsia="Arial" w:hAnsi="Arial" w:cs="Arial"/>
          <w:color w:val="000000"/>
          <w:sz w:val="20"/>
          <w:szCs w:val="20"/>
        </w:rPr>
        <w:t xml:space="preserve"> Kč, a to za každý jednotlivý případ porušení.</w:t>
      </w:r>
    </w:p>
    <w:p w14:paraId="65D5A096" w14:textId="77777777" w:rsidR="008873BF" w:rsidRDefault="00F4660D">
      <w:pPr>
        <w:numPr>
          <w:ilvl w:val="1"/>
          <w:numId w:val="8"/>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případě, že Zpracovatel poruší povinnost mlčenlivosti či povinnost zajistit ochranu osobních údajů dle čl. 9 této Smlouvy, zavazuje se Objednateli zaplatit smluvní pokutu ve výši </w:t>
      </w:r>
      <w:proofErr w:type="gramStart"/>
      <w:r>
        <w:rPr>
          <w:rFonts w:ascii="Arial" w:eastAsia="Arial" w:hAnsi="Arial" w:cs="Arial"/>
          <w:color w:val="000000"/>
          <w:sz w:val="20"/>
          <w:szCs w:val="20"/>
        </w:rPr>
        <w:t>50.000,-</w:t>
      </w:r>
      <w:proofErr w:type="gramEnd"/>
      <w:r>
        <w:rPr>
          <w:rFonts w:ascii="Arial" w:eastAsia="Arial" w:hAnsi="Arial" w:cs="Arial"/>
          <w:color w:val="000000"/>
          <w:sz w:val="20"/>
          <w:szCs w:val="20"/>
        </w:rPr>
        <w:t xml:space="preserve"> Kč, a to za každý jednotlivý případ porušení dané povinnosti.</w:t>
      </w:r>
    </w:p>
    <w:p w14:paraId="4F7E826B" w14:textId="77777777" w:rsidR="008873BF" w:rsidRDefault="00F4660D">
      <w:pPr>
        <w:numPr>
          <w:ilvl w:val="1"/>
          <w:numId w:val="8"/>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Smluvní pokutu stejně jako případnou škodu či jinou újmu vzniklou Objednateli vlivem činnosti Zpracovatele se Zpracovatel zavazuje zaplatit Objednateli nejpozději do 30 kalendářních dnů ode dne následujícího po dnu v němž mu bylo doporučeno písemné sdělení Objednatele </w:t>
      </w:r>
      <w:r>
        <w:rPr>
          <w:rFonts w:ascii="Arial" w:eastAsia="Arial" w:hAnsi="Arial" w:cs="Arial"/>
          <w:color w:val="000000"/>
          <w:sz w:val="20"/>
          <w:szCs w:val="20"/>
        </w:rPr>
        <w:br/>
        <w:t>o vzniku jeho nároku na úhradu smluvní pokuty a její výši, resp. vzniklé škody či jiné újmy a její výši.</w:t>
      </w:r>
    </w:p>
    <w:p w14:paraId="435E1A3D" w14:textId="77777777" w:rsidR="008873BF" w:rsidRDefault="00F4660D">
      <w:pPr>
        <w:numPr>
          <w:ilvl w:val="1"/>
          <w:numId w:val="8"/>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Při nedodržení termínu splatnosti faktury Objednatelem je Zpracovatel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 ve znění pozdějších předpisů.</w:t>
      </w:r>
    </w:p>
    <w:p w14:paraId="0C21680F" w14:textId="77777777" w:rsidR="008873BF" w:rsidRDefault="00F4660D">
      <w:pPr>
        <w:numPr>
          <w:ilvl w:val="1"/>
          <w:numId w:val="8"/>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Smluvní strany sjednávají, že v případě vzniku nároku Objednatele na více smluvních pokut uložených Zpracovateli podle této Smlouvy se takové pokuty sčítají.</w:t>
      </w:r>
    </w:p>
    <w:p w14:paraId="78A1CF61" w14:textId="77777777" w:rsidR="008873BF" w:rsidRDefault="00F4660D">
      <w:pPr>
        <w:numPr>
          <w:ilvl w:val="1"/>
          <w:numId w:val="8"/>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Není-li v této Smlouvě stanoveno jinak, zaplacením jakékoliv smluvní pokuty nezbavuje povinnou smluvní stranu povinnosti splnit své povinnosti vyplývající z této Smlouvy. Ujednáním smluvní pokuty není dotčeno právo Objednatele na náhradu škody vzniklé z porušení povinnosti, ke kterému se tato smluvní pokuta vztahuje. </w:t>
      </w:r>
    </w:p>
    <w:p w14:paraId="729DA476" w14:textId="68B3DFA3" w:rsidR="008873BF" w:rsidRDefault="00F4660D">
      <w:pPr>
        <w:numPr>
          <w:ilvl w:val="1"/>
          <w:numId w:val="8"/>
        </w:numPr>
        <w:pBdr>
          <w:top w:val="nil"/>
          <w:left w:val="nil"/>
          <w:bottom w:val="nil"/>
          <w:right w:val="nil"/>
          <w:between w:val="nil"/>
        </w:pBdr>
        <w:spacing w:after="60"/>
        <w:ind w:left="567" w:hanging="567"/>
        <w:jc w:val="both"/>
        <w:rPr>
          <w:rFonts w:ascii="Arial" w:eastAsia="Arial" w:hAnsi="Arial" w:cs="Arial"/>
          <w:color w:val="000000"/>
          <w:sz w:val="20"/>
          <w:szCs w:val="20"/>
        </w:rPr>
      </w:pPr>
      <w:r>
        <w:rPr>
          <w:rFonts w:ascii="Arial" w:eastAsia="Arial" w:hAnsi="Arial" w:cs="Arial"/>
          <w:color w:val="000000"/>
          <w:sz w:val="20"/>
          <w:szCs w:val="20"/>
        </w:rPr>
        <w:lastRenderedPageBreak/>
        <w:t>Smluvní strany sjednávají, že jakoukoliv smluvní pokutu či vzniklou škodu vyjádřitelnou v penězích je Objednatel oprávněn jednostranně započíst formou jednostranného zápočtu proti jakékoliv pohledávce (splatné či nesplatné) Zpracovatele proti Objednateli z titulu úhrady části ceny za plnění dle této Smlouvy.</w:t>
      </w:r>
    </w:p>
    <w:p w14:paraId="57976ED8" w14:textId="77777777" w:rsidR="005279E8" w:rsidRDefault="005279E8" w:rsidP="005279E8">
      <w:pPr>
        <w:pBdr>
          <w:top w:val="nil"/>
          <w:left w:val="nil"/>
          <w:bottom w:val="nil"/>
          <w:right w:val="nil"/>
          <w:between w:val="nil"/>
        </w:pBdr>
        <w:spacing w:after="60"/>
        <w:ind w:left="567"/>
        <w:jc w:val="both"/>
        <w:rPr>
          <w:rFonts w:ascii="Arial" w:eastAsia="Arial" w:hAnsi="Arial" w:cs="Arial"/>
          <w:color w:val="000000"/>
          <w:sz w:val="20"/>
          <w:szCs w:val="20"/>
        </w:rPr>
      </w:pPr>
    </w:p>
    <w:p w14:paraId="24BB362F" w14:textId="77777777" w:rsidR="008873BF" w:rsidRPr="006A763C" w:rsidRDefault="00F4660D">
      <w:pPr>
        <w:keepNext/>
        <w:numPr>
          <w:ilvl w:val="0"/>
          <w:numId w:val="1"/>
        </w:numPr>
        <w:pBdr>
          <w:top w:val="nil"/>
          <w:left w:val="nil"/>
          <w:bottom w:val="nil"/>
          <w:right w:val="nil"/>
          <w:between w:val="nil"/>
        </w:pBdr>
        <w:tabs>
          <w:tab w:val="left" w:pos="454"/>
          <w:tab w:val="left" w:pos="454"/>
        </w:tabs>
        <w:spacing w:before="480" w:after="240"/>
        <w:jc w:val="center"/>
        <w:rPr>
          <w:rFonts w:ascii="Arial" w:eastAsia="Arial" w:hAnsi="Arial" w:cs="Arial"/>
          <w:b/>
          <w:caps/>
          <w:color w:val="000000"/>
          <w:sz w:val="20"/>
          <w:szCs w:val="20"/>
        </w:rPr>
      </w:pPr>
      <w:r w:rsidRPr="006A763C">
        <w:rPr>
          <w:rFonts w:ascii="Arial" w:eastAsia="Arial" w:hAnsi="Arial" w:cs="Arial"/>
          <w:b/>
          <w:caps/>
          <w:color w:val="000000"/>
          <w:sz w:val="20"/>
          <w:szCs w:val="20"/>
        </w:rPr>
        <w:t>odpovědnost za škodu</w:t>
      </w:r>
    </w:p>
    <w:p w14:paraId="3D1A7188" w14:textId="77777777" w:rsidR="008873BF" w:rsidRDefault="00F4660D">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A823AAF" w14:textId="77777777" w:rsidR="008873BF" w:rsidRDefault="00F4660D">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311221F8" w14:textId="67842D42" w:rsidR="008873BF" w:rsidRDefault="00F4660D">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Na odpovědnost za škodu či jinou újmu prokazatelně způsobenou činností příslušné smluvní strany a náhradu škody či jiné újmy se vztahují příslušná ustanovení zákona č. 89/2012 Sb., občanský zákoník, ve znění pozdějších předpisů (dále jen „občanský zákoník“).</w:t>
      </w:r>
    </w:p>
    <w:p w14:paraId="54C9202E" w14:textId="77777777" w:rsidR="005279E8" w:rsidRDefault="005279E8" w:rsidP="005279E8">
      <w:pPr>
        <w:pBdr>
          <w:top w:val="nil"/>
          <w:left w:val="nil"/>
          <w:bottom w:val="nil"/>
          <w:right w:val="nil"/>
          <w:between w:val="nil"/>
        </w:pBdr>
        <w:spacing w:after="120"/>
        <w:ind w:left="567"/>
        <w:jc w:val="both"/>
        <w:rPr>
          <w:rFonts w:ascii="Arial" w:eastAsia="Arial" w:hAnsi="Arial" w:cs="Arial"/>
          <w:color w:val="000000"/>
          <w:sz w:val="20"/>
          <w:szCs w:val="20"/>
        </w:rPr>
      </w:pPr>
    </w:p>
    <w:p w14:paraId="1FADEB22" w14:textId="77777777" w:rsidR="008873BF" w:rsidRPr="006A763C" w:rsidRDefault="00F4660D">
      <w:pPr>
        <w:keepNext/>
        <w:numPr>
          <w:ilvl w:val="0"/>
          <w:numId w:val="1"/>
        </w:numPr>
        <w:pBdr>
          <w:top w:val="nil"/>
          <w:left w:val="nil"/>
          <w:bottom w:val="nil"/>
          <w:right w:val="nil"/>
          <w:between w:val="nil"/>
        </w:pBdr>
        <w:tabs>
          <w:tab w:val="left" w:pos="454"/>
          <w:tab w:val="left" w:pos="454"/>
        </w:tabs>
        <w:spacing w:before="480" w:after="240"/>
        <w:ind w:left="426" w:hanging="426"/>
        <w:jc w:val="center"/>
        <w:rPr>
          <w:rFonts w:ascii="Arial" w:eastAsia="Arial" w:hAnsi="Arial" w:cs="Arial"/>
          <w:b/>
          <w:caps/>
          <w:color w:val="000000"/>
          <w:sz w:val="20"/>
          <w:szCs w:val="20"/>
        </w:rPr>
      </w:pPr>
      <w:r w:rsidRPr="006A763C">
        <w:rPr>
          <w:rFonts w:ascii="Arial" w:eastAsia="Arial" w:hAnsi="Arial" w:cs="Arial"/>
          <w:b/>
          <w:caps/>
          <w:color w:val="000000"/>
          <w:sz w:val="20"/>
          <w:szCs w:val="20"/>
        </w:rPr>
        <w:t>Platnost a doba trvání smlouvy</w:t>
      </w:r>
    </w:p>
    <w:p w14:paraId="6E222821" w14:textId="77777777" w:rsidR="008873BF" w:rsidRDefault="00F4660D">
      <w:pPr>
        <w:widowControl w:val="0"/>
        <w:numPr>
          <w:ilvl w:val="1"/>
          <w:numId w:val="1"/>
        </w:numPr>
        <w:pBdr>
          <w:top w:val="nil"/>
          <w:left w:val="nil"/>
          <w:bottom w:val="nil"/>
          <w:right w:val="nil"/>
          <w:between w:val="nil"/>
        </w:pBdr>
        <w:spacing w:before="240" w:after="120" w:line="280" w:lineRule="auto"/>
        <w:ind w:left="567" w:hanging="567"/>
        <w:jc w:val="both"/>
        <w:rPr>
          <w:rFonts w:ascii="Arial" w:eastAsia="Arial" w:hAnsi="Arial" w:cs="Arial"/>
          <w:i/>
          <w:color w:val="000000"/>
          <w:sz w:val="20"/>
          <w:szCs w:val="20"/>
        </w:rPr>
      </w:pPr>
      <w:bookmarkStart w:id="6" w:name="_heading=h.3dy6vkm" w:colFirst="0" w:colLast="0"/>
      <w:bookmarkEnd w:id="6"/>
      <w:r>
        <w:rPr>
          <w:rFonts w:ascii="Arial" w:eastAsia="Arial" w:hAnsi="Arial" w:cs="Arial"/>
          <w:color w:val="000000"/>
          <w:sz w:val="20"/>
          <w:szCs w:val="20"/>
        </w:rPr>
        <w:t xml:space="preserve">Tato Smlouva nabývá platnosti dnem jejího podpisu oběma smluvními stranami. V případě, </w:t>
      </w:r>
      <w:r>
        <w:rPr>
          <w:rFonts w:ascii="Arial" w:eastAsia="Arial" w:hAnsi="Arial" w:cs="Arial"/>
          <w:color w:val="000000"/>
          <w:sz w:val="20"/>
          <w:szCs w:val="20"/>
        </w:rPr>
        <w:br/>
        <w:t xml:space="preserve">že k podpisu Smlouvy smluvními stranami nedojde v jednom dni, nabývá tato Smlouva platnosti dnem podpisu poslední smluvní stranou. Účinnosti tato Smlouva v souladu s ust. § 6 odst. 1 zákona č. 340/2015 Sb., o zvláštních podmínkách účinnosti některých smluv, uveřejňování těchto smluv a o registru smluv, ve znění pozdějších předpisů (dále jen „zákon o registru smluv“), nabývá dnem uveřejnění v registru smluv ve smyslu ust. § 4 zákona o registru smluv. Uveřejnit tuto Smlouvu v registru smluv je povinen Objednatel a o této skutečnosti je povinen Zpracovatele bez zbytečného odkladu informovat. Tato Smlouva se uzavírá na dobu určitou, a to na dobu 9 měsíců ode dne nabytí její účinnosti.  </w:t>
      </w:r>
    </w:p>
    <w:p w14:paraId="2F6A5D58" w14:textId="77777777" w:rsidR="008873BF" w:rsidRDefault="00F4660D">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Objednatel je oprávněn odstoupit od této Smlouvy v případě, že Zpracovatel nezahájí řádné poskytování plnění ani do 5 kalendářních dnů od písemné výzvy Objednatele, nebo je opakovaně v prodlení s plněním jakékoliv povinnosti dle této Smlouvy po dobu 14 kalendářních dnů. Odstoupení od této Smlouvy nabývá účinnosti dnem následujícím po dni prokazatelného doručení jeho písemného vyhotovení Zpracovateli. Objednatel je oprávněn odstoupit i jen od samostatné části plnění. 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 Odstoupení od této Smlouvy ze strany Objednatele nesmí být spojeno s uložením jakékoliv sankce ze strany Zpracovatele k tíži Objednatele.</w:t>
      </w:r>
    </w:p>
    <w:p w14:paraId="1E8BCD6A" w14:textId="77777777" w:rsidR="008873BF" w:rsidRDefault="00F4660D">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Objednatel je dále oprávněn odstoupit od této Smlouvy v případě jejího podstatného porušení ze strany Zpracovatele. Za takové podstatné porušení se považuje zejména, nikoli však výlučně: </w:t>
      </w:r>
    </w:p>
    <w:p w14:paraId="74542A2E" w14:textId="77777777" w:rsidR="008873BF" w:rsidRDefault="00F4660D">
      <w:pPr>
        <w:numPr>
          <w:ilvl w:val="0"/>
          <w:numId w:val="1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pokud Zpracovatel použije výstupy plnění či jejich části k jinému než touto Smlouvou stanovenému účelu (např. ke komerčním účelům), </w:t>
      </w:r>
    </w:p>
    <w:p w14:paraId="5BE31C46" w14:textId="77777777" w:rsidR="008873BF" w:rsidRDefault="00F4660D">
      <w:pPr>
        <w:numPr>
          <w:ilvl w:val="0"/>
          <w:numId w:val="1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pokud Zpracovatel neumožní či jakkoliv </w:t>
      </w:r>
      <w:proofErr w:type="gramStart"/>
      <w:r>
        <w:rPr>
          <w:rFonts w:ascii="Arial" w:eastAsia="Arial" w:hAnsi="Arial" w:cs="Arial"/>
          <w:color w:val="000000"/>
          <w:sz w:val="20"/>
          <w:szCs w:val="20"/>
        </w:rPr>
        <w:t>zmaří</w:t>
      </w:r>
      <w:proofErr w:type="gramEnd"/>
      <w:r>
        <w:rPr>
          <w:rFonts w:ascii="Arial" w:eastAsia="Arial" w:hAnsi="Arial" w:cs="Arial"/>
          <w:color w:val="000000"/>
          <w:sz w:val="20"/>
          <w:szCs w:val="20"/>
        </w:rPr>
        <w:t xml:space="preserve"> Objednateli postupovat dle odst. 5.6. této Smlouvy,</w:t>
      </w:r>
    </w:p>
    <w:p w14:paraId="32C0831F" w14:textId="77777777" w:rsidR="008873BF" w:rsidRDefault="00F4660D">
      <w:pPr>
        <w:numPr>
          <w:ilvl w:val="0"/>
          <w:numId w:val="1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pokud Zpracovatel postupuje v rozporu s odst. 5.4. této Smlouvy</w:t>
      </w:r>
    </w:p>
    <w:p w14:paraId="1E730000" w14:textId="77777777" w:rsidR="008873BF" w:rsidRDefault="00F4660D">
      <w:pPr>
        <w:numPr>
          <w:ilvl w:val="0"/>
          <w:numId w:val="1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pokud Zpracovatel </w:t>
      </w:r>
      <w:proofErr w:type="gramStart"/>
      <w:r>
        <w:rPr>
          <w:rFonts w:ascii="Arial" w:eastAsia="Arial" w:hAnsi="Arial" w:cs="Arial"/>
          <w:color w:val="000000"/>
          <w:sz w:val="20"/>
          <w:szCs w:val="20"/>
        </w:rPr>
        <w:t>předloží</w:t>
      </w:r>
      <w:proofErr w:type="gramEnd"/>
      <w:r>
        <w:rPr>
          <w:rFonts w:ascii="Arial" w:eastAsia="Arial" w:hAnsi="Arial" w:cs="Arial"/>
          <w:color w:val="000000"/>
          <w:sz w:val="20"/>
          <w:szCs w:val="20"/>
        </w:rPr>
        <w:t xml:space="preserve"> Objednateli výstup plnění k první akceptaci, který je natolik nekvalitní, že neodpovídá požadavkům stanoveným touto Smlouvou,</w:t>
      </w:r>
    </w:p>
    <w:p w14:paraId="3CD3BB45" w14:textId="77777777" w:rsidR="008873BF" w:rsidRDefault="00F4660D">
      <w:pPr>
        <w:numPr>
          <w:ilvl w:val="0"/>
          <w:numId w:val="1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Zpracovatel není schopen plnit výstup plnění v požadované kvalitě dle této Smlouvy, </w:t>
      </w:r>
      <w:r>
        <w:rPr>
          <w:rFonts w:ascii="Arial" w:eastAsia="Arial" w:hAnsi="Arial" w:cs="Arial"/>
          <w:color w:val="000000"/>
          <w:sz w:val="20"/>
          <w:szCs w:val="20"/>
        </w:rPr>
        <w:br/>
        <w:t xml:space="preserve">či Zpracovatel nekvalitní výstupy opakovaně (tj. více, než jednou) předkládá Objednateli k akceptaci, </w:t>
      </w:r>
    </w:p>
    <w:p w14:paraId="21C4138B" w14:textId="77777777" w:rsidR="008873BF" w:rsidRDefault="00F4660D">
      <w:pPr>
        <w:numPr>
          <w:ilvl w:val="0"/>
          <w:numId w:val="11"/>
        </w:numPr>
        <w:pBdr>
          <w:top w:val="nil"/>
          <w:left w:val="nil"/>
          <w:bottom w:val="nil"/>
          <w:right w:val="nil"/>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t xml:space="preserve">panuje-li na straně Objednatele odůvodněná obava, že Zpracovatel nebude schopen plnit výstup plnění v termínech dle této Smlouvy. </w:t>
      </w:r>
    </w:p>
    <w:p w14:paraId="7A2E8E4A" w14:textId="77777777" w:rsidR="008873BF" w:rsidRDefault="00F4660D">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Kterákoliv ze smluvních stran je dále oprávněna odstoupit od této Smlouvy za podmínek stanovených občanským zákoníkem.</w:t>
      </w:r>
    </w:p>
    <w:p w14:paraId="6715A212" w14:textId="77777777" w:rsidR="008873BF" w:rsidRDefault="00F4660D">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Objednatel je oprávněn tuto Smlouvu vypovědět i bez uvedení důvodu. Výpovědní lhůta činí 1 měsíc a počíná běžet dnem následujícím po dni prokazatelného doručení písemné výpovědi Zpracovateli. Po dobu výpovědní lhůty trvají všechna práva a povinnosti smluvních stran touto Smlouvou založené. Zpracovatel se zavazuje poskytovat plnění, na nichž se s Objednatelem dohodl do doby doručení písemné výpovědi, není-li ve výpovědi stanoveno jinak. Objednatel se zavazuje cenu za takovéto plnění poskytnuté v souladu s touto Smlouvou Zpracovateli zaplatit. </w:t>
      </w:r>
    </w:p>
    <w:p w14:paraId="43F769AD" w14:textId="77777777" w:rsidR="008873BF" w:rsidRDefault="00F4660D">
      <w:pPr>
        <w:numPr>
          <w:ilvl w:val="1"/>
          <w:numId w:val="1"/>
        </w:numPr>
        <w:pBdr>
          <w:top w:val="nil"/>
          <w:left w:val="nil"/>
          <w:bottom w:val="nil"/>
          <w:right w:val="nil"/>
          <w:between w:val="nil"/>
        </w:pBdr>
        <w:spacing w:before="240"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případě ukončení této Smlouvy před uplynutím doby trvání, na níž byla sjednána, může Objednatel požadovat, že určité dílčí plnění nebude dokončeno nebo že s jeho plněním Zpracovatel nezapočne. Objednatel v takovém případě uhradí Zpracovateli náklady vzniklé v souvislosti se započatým plněním a jeho předčasným ukončením, za předpokladu, že takové náklady byly Zpracovatelem vynaloženy v souladu s touto Smlouvou a že budou Zpracovatelem Objednateli řádně doloženy. Nárok na úhradu nákladů dle předchozí věty však Zpracovateli nevzniká v případě, že k ukončení této Smlouvy před uplynutím stranami ujednané doby jejího trvání, byť ze strany Objednatele, došlo z důvodů stojících na straně Zpracovatele. </w:t>
      </w:r>
    </w:p>
    <w:p w14:paraId="059DE339" w14:textId="42E4716F" w:rsidR="008873BF" w:rsidRDefault="00F4660D">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Smluvní strany se zavazují si poskytnout v případě předčasného ukončení této Smlouvy nezbytnou součinnost tak, aby ani jedné z nich nevznikla škoda či újma. </w:t>
      </w:r>
    </w:p>
    <w:p w14:paraId="50E0784E" w14:textId="77777777" w:rsidR="005279E8" w:rsidRDefault="005279E8" w:rsidP="005279E8">
      <w:pPr>
        <w:pBdr>
          <w:top w:val="nil"/>
          <w:left w:val="nil"/>
          <w:bottom w:val="nil"/>
          <w:right w:val="nil"/>
          <w:between w:val="nil"/>
        </w:pBdr>
        <w:spacing w:after="120"/>
        <w:ind w:left="567"/>
        <w:jc w:val="both"/>
        <w:rPr>
          <w:rFonts w:ascii="Arial" w:eastAsia="Arial" w:hAnsi="Arial" w:cs="Arial"/>
          <w:color w:val="000000"/>
          <w:sz w:val="20"/>
          <w:szCs w:val="20"/>
        </w:rPr>
      </w:pPr>
    </w:p>
    <w:p w14:paraId="1522BF3A" w14:textId="77777777" w:rsidR="008873BF" w:rsidRPr="006A763C" w:rsidRDefault="00F4660D">
      <w:pPr>
        <w:keepNext/>
        <w:numPr>
          <w:ilvl w:val="0"/>
          <w:numId w:val="1"/>
        </w:numPr>
        <w:pBdr>
          <w:top w:val="nil"/>
          <w:left w:val="nil"/>
          <w:bottom w:val="nil"/>
          <w:right w:val="nil"/>
          <w:between w:val="nil"/>
        </w:pBdr>
        <w:tabs>
          <w:tab w:val="left" w:pos="454"/>
          <w:tab w:val="left" w:pos="454"/>
        </w:tabs>
        <w:spacing w:before="480" w:after="240"/>
        <w:ind w:left="426" w:hanging="426"/>
        <w:jc w:val="center"/>
        <w:rPr>
          <w:rFonts w:ascii="Arial" w:eastAsia="Arial" w:hAnsi="Arial" w:cs="Arial"/>
          <w:b/>
          <w:caps/>
          <w:color w:val="000000"/>
          <w:sz w:val="20"/>
          <w:szCs w:val="20"/>
        </w:rPr>
      </w:pPr>
      <w:r w:rsidRPr="006A763C">
        <w:rPr>
          <w:rFonts w:ascii="Arial" w:eastAsia="Arial" w:hAnsi="Arial" w:cs="Arial"/>
          <w:b/>
          <w:caps/>
          <w:color w:val="000000"/>
          <w:sz w:val="20"/>
          <w:szCs w:val="20"/>
        </w:rPr>
        <w:t>Rozhodné právo</w:t>
      </w:r>
    </w:p>
    <w:p w14:paraId="710ECC6A" w14:textId="77777777" w:rsidR="008873BF" w:rsidRDefault="00F4660D">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Vztahy mezi smluvními stranami touto Smlouvou výslovně neupravené se řídí platnými a účinnými právními předpisy, zejména občanským zákoníkem.</w:t>
      </w:r>
    </w:p>
    <w:p w14:paraId="5FC4EF20" w14:textId="4E741F07" w:rsidR="008873BF" w:rsidRDefault="00F4660D">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Spory vzniklé ze závazkových vztahů založených touto Smlouvou, budou rozhodovat věcně </w:t>
      </w:r>
      <w:r>
        <w:rPr>
          <w:rFonts w:ascii="Arial" w:eastAsia="Arial" w:hAnsi="Arial" w:cs="Arial"/>
          <w:color w:val="000000"/>
          <w:sz w:val="20"/>
          <w:szCs w:val="20"/>
        </w:rPr>
        <w:br/>
        <w:t xml:space="preserve">a místně příslušné soudy České republiky. </w:t>
      </w:r>
    </w:p>
    <w:p w14:paraId="57D72F73" w14:textId="77777777" w:rsidR="005279E8" w:rsidRDefault="005279E8" w:rsidP="005279E8">
      <w:pPr>
        <w:pBdr>
          <w:top w:val="nil"/>
          <w:left w:val="nil"/>
          <w:bottom w:val="nil"/>
          <w:right w:val="nil"/>
          <w:between w:val="nil"/>
        </w:pBdr>
        <w:spacing w:after="120"/>
        <w:ind w:left="567"/>
        <w:jc w:val="both"/>
        <w:rPr>
          <w:rFonts w:ascii="Arial" w:eastAsia="Arial" w:hAnsi="Arial" w:cs="Arial"/>
          <w:color w:val="000000"/>
          <w:sz w:val="20"/>
          <w:szCs w:val="20"/>
        </w:rPr>
      </w:pPr>
    </w:p>
    <w:p w14:paraId="211678C4" w14:textId="77777777" w:rsidR="008873BF" w:rsidRPr="006A763C" w:rsidRDefault="00F4660D">
      <w:pPr>
        <w:keepNext/>
        <w:numPr>
          <w:ilvl w:val="0"/>
          <w:numId w:val="1"/>
        </w:numPr>
        <w:pBdr>
          <w:top w:val="nil"/>
          <w:left w:val="nil"/>
          <w:bottom w:val="nil"/>
          <w:right w:val="nil"/>
          <w:between w:val="nil"/>
        </w:pBdr>
        <w:tabs>
          <w:tab w:val="left" w:pos="454"/>
          <w:tab w:val="left" w:pos="454"/>
        </w:tabs>
        <w:spacing w:before="480" w:after="240"/>
        <w:ind w:left="426" w:hanging="426"/>
        <w:jc w:val="center"/>
        <w:rPr>
          <w:rFonts w:ascii="Arial" w:eastAsia="Arial" w:hAnsi="Arial" w:cs="Arial"/>
          <w:b/>
          <w:caps/>
          <w:color w:val="000000"/>
          <w:sz w:val="20"/>
          <w:szCs w:val="20"/>
        </w:rPr>
      </w:pPr>
      <w:r w:rsidRPr="006A763C">
        <w:rPr>
          <w:rFonts w:ascii="Arial" w:eastAsia="Arial" w:hAnsi="Arial" w:cs="Arial"/>
          <w:b/>
          <w:caps/>
          <w:color w:val="000000"/>
          <w:sz w:val="20"/>
          <w:szCs w:val="20"/>
        </w:rPr>
        <w:t>Závěrečná ustanovení</w:t>
      </w:r>
    </w:p>
    <w:p w14:paraId="7623BE62" w14:textId="77777777" w:rsidR="008873BF" w:rsidRDefault="00F4660D">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544BA4DF" w14:textId="77777777" w:rsidR="008873BF" w:rsidRDefault="00F4660D">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7500CECF" w14:textId="77777777" w:rsidR="008873BF" w:rsidRDefault="00F4660D">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Tato Smlouva je uzavírána elektronicky, tj. prostřednictvím uznávaného elektronického podpisu ve smyslu zákona č. 297/2016 Sb., o službách vytvářejících důvěru pro elektronické transakce, ve znění pozdějších předpisů, opatřeného časovým razítkem.</w:t>
      </w:r>
    </w:p>
    <w:p w14:paraId="3B0AC633" w14:textId="77777777" w:rsidR="008873BF" w:rsidRDefault="00F4660D">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podpisem této Smlouvy vzal na vědomí, že Smlouva bude uveřejněna na profilu Objednatele jako veřejného zadavatele a v registru smluv.</w:t>
      </w:r>
    </w:p>
    <w:p w14:paraId="276254B1" w14:textId="77777777" w:rsidR="008873BF" w:rsidRDefault="00F4660D">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lastRenderedPageBreak/>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0257CCB1" w14:textId="77777777" w:rsidR="008873BF" w:rsidRDefault="00F4660D">
      <w:pPr>
        <w:numPr>
          <w:ilvl w:val="1"/>
          <w:numId w:val="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Nedílné součásti této Smlouvy </w:t>
      </w:r>
      <w:proofErr w:type="gramStart"/>
      <w:r>
        <w:rPr>
          <w:rFonts w:ascii="Arial" w:eastAsia="Arial" w:hAnsi="Arial" w:cs="Arial"/>
          <w:color w:val="000000"/>
          <w:sz w:val="20"/>
          <w:szCs w:val="20"/>
        </w:rPr>
        <w:t>tvoří</w:t>
      </w:r>
      <w:proofErr w:type="gramEnd"/>
      <w:r>
        <w:rPr>
          <w:rFonts w:ascii="Arial" w:eastAsia="Arial" w:hAnsi="Arial" w:cs="Arial"/>
          <w:color w:val="000000"/>
          <w:sz w:val="20"/>
          <w:szCs w:val="20"/>
        </w:rPr>
        <w:t xml:space="preserve"> tyto přílohy:</w:t>
      </w:r>
    </w:p>
    <w:p w14:paraId="7D54533A" w14:textId="77777777" w:rsidR="008873BF" w:rsidRDefault="00F4660D">
      <w:pPr>
        <w:pBdr>
          <w:top w:val="nil"/>
          <w:left w:val="nil"/>
          <w:bottom w:val="nil"/>
          <w:right w:val="nil"/>
          <w:between w:val="nil"/>
        </w:pBdr>
        <w:spacing w:after="120"/>
        <w:ind w:left="567"/>
        <w:jc w:val="both"/>
        <w:rPr>
          <w:rFonts w:ascii="Arial" w:eastAsia="Arial" w:hAnsi="Arial" w:cs="Arial"/>
          <w:color w:val="000000"/>
          <w:sz w:val="20"/>
          <w:szCs w:val="20"/>
        </w:rPr>
      </w:pPr>
      <w:bookmarkStart w:id="7" w:name="_heading=h.1t3h5sf" w:colFirst="0" w:colLast="0"/>
      <w:bookmarkEnd w:id="7"/>
      <w:r>
        <w:rPr>
          <w:rFonts w:ascii="Arial" w:eastAsia="Arial" w:hAnsi="Arial" w:cs="Arial"/>
          <w:color w:val="000000"/>
          <w:sz w:val="20"/>
          <w:szCs w:val="20"/>
        </w:rPr>
        <w:t>Příloha č. 1:</w:t>
      </w:r>
      <w:r>
        <w:rPr>
          <w:rFonts w:ascii="Arial" w:eastAsia="Arial" w:hAnsi="Arial" w:cs="Arial"/>
          <w:color w:val="000000"/>
          <w:sz w:val="20"/>
          <w:szCs w:val="20"/>
        </w:rPr>
        <w:tab/>
        <w:t>Etický kodex</w:t>
      </w:r>
    </w:p>
    <w:p w14:paraId="2709C95E" w14:textId="77777777" w:rsidR="008873BF" w:rsidRDefault="00F4660D">
      <w:pPr>
        <w:spacing w:before="120" w:after="120"/>
        <w:ind w:left="1985" w:hanging="1418"/>
        <w:jc w:val="both"/>
        <w:rPr>
          <w:rFonts w:ascii="Arial" w:eastAsia="Arial" w:hAnsi="Arial" w:cs="Arial"/>
          <w:sz w:val="20"/>
          <w:szCs w:val="20"/>
        </w:rPr>
      </w:pPr>
      <w:r>
        <w:rPr>
          <w:rFonts w:ascii="Arial" w:eastAsia="Arial" w:hAnsi="Arial" w:cs="Arial"/>
          <w:sz w:val="20"/>
          <w:szCs w:val="20"/>
        </w:rPr>
        <w:t xml:space="preserve">Příloha č. 2: </w:t>
      </w:r>
      <w:r>
        <w:rPr>
          <w:rFonts w:ascii="Arial" w:eastAsia="Arial" w:hAnsi="Arial" w:cs="Arial"/>
          <w:sz w:val="20"/>
          <w:szCs w:val="20"/>
        </w:rPr>
        <w:tab/>
      </w:r>
      <w:r>
        <w:rPr>
          <w:rFonts w:ascii="Arial" w:eastAsia="Arial" w:hAnsi="Arial" w:cs="Arial"/>
          <w:sz w:val="20"/>
          <w:szCs w:val="20"/>
        </w:rPr>
        <w:tab/>
        <w:t xml:space="preserve">Specifikace předmětu plnění </w:t>
      </w:r>
    </w:p>
    <w:p w14:paraId="3D7ED7EA" w14:textId="77777777" w:rsidR="008873BF" w:rsidRDefault="00F4660D">
      <w:pPr>
        <w:spacing w:before="120" w:after="120"/>
        <w:ind w:left="567" w:hanging="1418"/>
        <w:jc w:val="both"/>
        <w:rPr>
          <w:rFonts w:ascii="Arial" w:eastAsia="Arial" w:hAnsi="Arial" w:cs="Arial"/>
          <w:sz w:val="20"/>
          <w:szCs w:val="20"/>
        </w:rPr>
      </w:pPr>
      <w:r>
        <w:rPr>
          <w:rFonts w:ascii="Arial" w:eastAsia="Arial" w:hAnsi="Arial" w:cs="Arial"/>
          <w:sz w:val="20"/>
          <w:szCs w:val="20"/>
        </w:rPr>
        <w:tab/>
        <w:t xml:space="preserve">Příloha č. 3: </w:t>
      </w:r>
      <w:r>
        <w:rPr>
          <w:rFonts w:ascii="Arial" w:eastAsia="Arial" w:hAnsi="Arial" w:cs="Arial"/>
          <w:sz w:val="20"/>
          <w:szCs w:val="20"/>
        </w:rPr>
        <w:tab/>
        <w:t xml:space="preserve">Popis realizace předmětu plnění (Návrh strategie zpracování analýzy)  </w:t>
      </w:r>
    </w:p>
    <w:p w14:paraId="462E11C3" w14:textId="77777777" w:rsidR="008873BF" w:rsidRDefault="00F4660D">
      <w:pPr>
        <w:spacing w:before="120" w:after="120"/>
        <w:ind w:left="1985" w:hanging="1418"/>
        <w:jc w:val="both"/>
        <w:rPr>
          <w:rFonts w:ascii="Arial" w:eastAsia="Arial" w:hAnsi="Arial" w:cs="Arial"/>
          <w:sz w:val="20"/>
          <w:szCs w:val="20"/>
        </w:rPr>
      </w:pPr>
      <w:r>
        <w:rPr>
          <w:rFonts w:ascii="Arial" w:eastAsia="Arial" w:hAnsi="Arial" w:cs="Arial"/>
          <w:sz w:val="20"/>
          <w:szCs w:val="20"/>
        </w:rPr>
        <w:t xml:space="preserve">Příloha č. 4: </w:t>
      </w:r>
      <w:r>
        <w:rPr>
          <w:rFonts w:ascii="Arial" w:eastAsia="Arial" w:hAnsi="Arial" w:cs="Arial"/>
          <w:sz w:val="20"/>
          <w:szCs w:val="20"/>
        </w:rPr>
        <w:tab/>
      </w:r>
      <w:r>
        <w:rPr>
          <w:rFonts w:ascii="Arial" w:eastAsia="Arial" w:hAnsi="Arial" w:cs="Arial"/>
          <w:sz w:val="20"/>
          <w:szCs w:val="20"/>
        </w:rPr>
        <w:tab/>
        <w:t>Seznam poddodavatelů</w:t>
      </w:r>
    </w:p>
    <w:p w14:paraId="706C32F0" w14:textId="77777777" w:rsidR="008873BF" w:rsidRDefault="00F4660D">
      <w:pPr>
        <w:spacing w:before="120" w:after="120"/>
        <w:ind w:left="1985" w:hanging="1418"/>
        <w:jc w:val="both"/>
        <w:rPr>
          <w:rFonts w:ascii="Arial" w:eastAsia="Arial" w:hAnsi="Arial" w:cs="Arial"/>
          <w:sz w:val="20"/>
          <w:szCs w:val="20"/>
        </w:rPr>
      </w:pPr>
      <w:r>
        <w:rPr>
          <w:rFonts w:ascii="Arial" w:eastAsia="Arial" w:hAnsi="Arial" w:cs="Arial"/>
          <w:sz w:val="20"/>
          <w:szCs w:val="20"/>
        </w:rPr>
        <w:t xml:space="preserve">Příloha č. 5: </w:t>
      </w:r>
      <w:r>
        <w:rPr>
          <w:rFonts w:ascii="Arial" w:eastAsia="Arial" w:hAnsi="Arial" w:cs="Arial"/>
          <w:sz w:val="20"/>
          <w:szCs w:val="20"/>
        </w:rPr>
        <w:tab/>
      </w:r>
      <w:r>
        <w:rPr>
          <w:rFonts w:ascii="Arial" w:eastAsia="Arial" w:hAnsi="Arial" w:cs="Arial"/>
          <w:sz w:val="20"/>
          <w:szCs w:val="20"/>
        </w:rPr>
        <w:tab/>
        <w:t xml:space="preserve">Realizační tým </w:t>
      </w:r>
    </w:p>
    <w:p w14:paraId="01EB1DDF" w14:textId="75443BCC" w:rsidR="008873BF" w:rsidRDefault="008873BF">
      <w:pPr>
        <w:spacing w:after="120"/>
        <w:jc w:val="both"/>
        <w:rPr>
          <w:rFonts w:ascii="Arial" w:eastAsia="Arial" w:hAnsi="Arial" w:cs="Arial"/>
          <w:sz w:val="20"/>
          <w:szCs w:val="20"/>
        </w:rPr>
      </w:pPr>
    </w:p>
    <w:p w14:paraId="55B6E5F6" w14:textId="64A0FB16" w:rsidR="005279E8" w:rsidRDefault="005279E8">
      <w:pPr>
        <w:spacing w:after="120"/>
        <w:jc w:val="both"/>
        <w:rPr>
          <w:rFonts w:ascii="Arial" w:eastAsia="Arial" w:hAnsi="Arial" w:cs="Arial"/>
          <w:sz w:val="20"/>
          <w:szCs w:val="20"/>
        </w:rPr>
      </w:pPr>
    </w:p>
    <w:p w14:paraId="0ECD6A57" w14:textId="79753BEE" w:rsidR="005279E8" w:rsidRDefault="005279E8">
      <w:pPr>
        <w:spacing w:after="120"/>
        <w:jc w:val="both"/>
        <w:rPr>
          <w:rFonts w:ascii="Arial" w:eastAsia="Arial" w:hAnsi="Arial" w:cs="Arial"/>
          <w:sz w:val="20"/>
          <w:szCs w:val="20"/>
        </w:rPr>
      </w:pPr>
    </w:p>
    <w:p w14:paraId="21891FBC" w14:textId="249335F5" w:rsidR="005279E8" w:rsidRDefault="005279E8">
      <w:pPr>
        <w:spacing w:after="120"/>
        <w:jc w:val="both"/>
        <w:rPr>
          <w:rFonts w:ascii="Arial" w:eastAsia="Arial" w:hAnsi="Arial" w:cs="Arial"/>
          <w:sz w:val="20"/>
          <w:szCs w:val="20"/>
        </w:rPr>
      </w:pPr>
    </w:p>
    <w:p w14:paraId="3E89B67F" w14:textId="77777777" w:rsidR="005279E8" w:rsidRDefault="005279E8">
      <w:pPr>
        <w:spacing w:after="120"/>
        <w:jc w:val="both"/>
        <w:rPr>
          <w:rFonts w:ascii="Arial" w:eastAsia="Arial" w:hAnsi="Arial" w:cs="Arial"/>
          <w:sz w:val="20"/>
          <w:szCs w:val="20"/>
        </w:rPr>
      </w:pPr>
    </w:p>
    <w:tbl>
      <w:tblPr>
        <w:tblStyle w:val="5"/>
        <w:tblW w:w="9209" w:type="dxa"/>
        <w:tblInd w:w="0" w:type="dxa"/>
        <w:tblLayout w:type="fixed"/>
        <w:tblLook w:val="0000" w:firstRow="0" w:lastRow="0" w:firstColumn="0" w:lastColumn="0" w:noHBand="0" w:noVBand="0"/>
      </w:tblPr>
      <w:tblGrid>
        <w:gridCol w:w="4531"/>
        <w:gridCol w:w="4678"/>
      </w:tblGrid>
      <w:tr w:rsidR="008873BF" w14:paraId="36F2022F" w14:textId="77777777">
        <w:trPr>
          <w:trHeight w:val="2992"/>
        </w:trPr>
        <w:tc>
          <w:tcPr>
            <w:tcW w:w="4531" w:type="dxa"/>
          </w:tcPr>
          <w:p w14:paraId="33E5B114" w14:textId="77777777" w:rsidR="008873BF" w:rsidRDefault="00F4660D">
            <w:pPr>
              <w:jc w:val="center"/>
              <w:rPr>
                <w:rFonts w:ascii="Arial" w:eastAsia="Arial" w:hAnsi="Arial" w:cs="Arial"/>
                <w:b/>
                <w:sz w:val="20"/>
                <w:szCs w:val="20"/>
              </w:rPr>
            </w:pPr>
            <w:r>
              <w:rPr>
                <w:rFonts w:ascii="Arial" w:eastAsia="Arial" w:hAnsi="Arial" w:cs="Arial"/>
                <w:b/>
                <w:sz w:val="20"/>
                <w:szCs w:val="20"/>
              </w:rPr>
              <w:t>Zpracovatel</w:t>
            </w:r>
          </w:p>
          <w:p w14:paraId="0DC72789" w14:textId="77777777" w:rsidR="008873BF" w:rsidRDefault="00F4660D">
            <w:pPr>
              <w:jc w:val="center"/>
              <w:rPr>
                <w:rFonts w:ascii="Arial" w:eastAsia="Arial" w:hAnsi="Arial" w:cs="Arial"/>
                <w:sz w:val="20"/>
                <w:szCs w:val="20"/>
              </w:rPr>
            </w:pPr>
            <w:r>
              <w:rPr>
                <w:rFonts w:ascii="Arial" w:eastAsia="Arial" w:hAnsi="Arial" w:cs="Arial"/>
                <w:sz w:val="20"/>
                <w:szCs w:val="20"/>
              </w:rPr>
              <w:t>V Praze dne dle elektronického podpisu</w:t>
            </w:r>
          </w:p>
          <w:p w14:paraId="2C446007" w14:textId="77777777" w:rsidR="008873BF" w:rsidRDefault="008873BF">
            <w:pPr>
              <w:rPr>
                <w:rFonts w:ascii="Arial" w:eastAsia="Arial" w:hAnsi="Arial" w:cs="Arial"/>
                <w:sz w:val="20"/>
                <w:szCs w:val="20"/>
              </w:rPr>
            </w:pPr>
          </w:p>
          <w:p w14:paraId="5624BB4B" w14:textId="77777777" w:rsidR="008873BF" w:rsidRDefault="008873BF">
            <w:pPr>
              <w:rPr>
                <w:rFonts w:ascii="Arial" w:eastAsia="Arial" w:hAnsi="Arial" w:cs="Arial"/>
                <w:sz w:val="20"/>
                <w:szCs w:val="20"/>
              </w:rPr>
            </w:pPr>
          </w:p>
          <w:p w14:paraId="5A32026A" w14:textId="77777777" w:rsidR="008873BF" w:rsidRDefault="008873BF">
            <w:pPr>
              <w:rPr>
                <w:rFonts w:ascii="Arial" w:eastAsia="Arial" w:hAnsi="Arial" w:cs="Arial"/>
                <w:sz w:val="20"/>
                <w:szCs w:val="20"/>
              </w:rPr>
            </w:pPr>
          </w:p>
          <w:p w14:paraId="4B937200" w14:textId="77777777" w:rsidR="008873BF" w:rsidRDefault="008873BF">
            <w:pPr>
              <w:rPr>
                <w:rFonts w:ascii="Arial" w:eastAsia="Arial" w:hAnsi="Arial" w:cs="Arial"/>
                <w:sz w:val="20"/>
                <w:szCs w:val="20"/>
              </w:rPr>
            </w:pPr>
          </w:p>
          <w:p w14:paraId="72894D81" w14:textId="77777777" w:rsidR="008873BF" w:rsidRDefault="00F4660D">
            <w:pPr>
              <w:jc w:val="center"/>
              <w:rPr>
                <w:rFonts w:ascii="Arial" w:eastAsia="Arial" w:hAnsi="Arial" w:cs="Arial"/>
                <w:sz w:val="20"/>
                <w:szCs w:val="20"/>
              </w:rPr>
            </w:pPr>
            <w:r>
              <w:rPr>
                <w:rFonts w:ascii="Arial" w:eastAsia="Arial" w:hAnsi="Arial" w:cs="Arial"/>
                <w:sz w:val="20"/>
                <w:szCs w:val="20"/>
              </w:rPr>
              <w:t>...........................................................</w:t>
            </w:r>
          </w:p>
          <w:p w14:paraId="186F3019" w14:textId="77777777" w:rsidR="008873BF" w:rsidRDefault="00F4660D">
            <w:pPr>
              <w:rPr>
                <w:rFonts w:ascii="Arial" w:eastAsia="Arial" w:hAnsi="Arial" w:cs="Arial"/>
                <w:sz w:val="20"/>
                <w:szCs w:val="20"/>
              </w:rPr>
            </w:pPr>
            <w:r>
              <w:rPr>
                <w:rFonts w:ascii="Arial" w:eastAsia="Arial" w:hAnsi="Arial" w:cs="Arial"/>
                <w:sz w:val="20"/>
                <w:szCs w:val="20"/>
              </w:rPr>
              <w:t xml:space="preserve">                                Jan Kleňha</w:t>
            </w:r>
          </w:p>
          <w:p w14:paraId="7C94E7A6" w14:textId="77777777" w:rsidR="008873BF" w:rsidRDefault="00F4660D">
            <w:pPr>
              <w:rPr>
                <w:rFonts w:ascii="Arial" w:eastAsia="Arial" w:hAnsi="Arial" w:cs="Arial"/>
                <w:sz w:val="20"/>
                <w:szCs w:val="20"/>
              </w:rPr>
            </w:pPr>
            <w:r>
              <w:rPr>
                <w:rFonts w:ascii="Arial" w:eastAsia="Arial" w:hAnsi="Arial" w:cs="Arial"/>
                <w:sz w:val="20"/>
                <w:szCs w:val="20"/>
              </w:rPr>
              <w:t xml:space="preserve">                                   ředitel</w:t>
            </w:r>
          </w:p>
          <w:p w14:paraId="7787D0D3" w14:textId="77777777" w:rsidR="008873BF" w:rsidRDefault="00F4660D">
            <w:pPr>
              <w:ind w:left="2120" w:hanging="2120"/>
              <w:rPr>
                <w:rFonts w:ascii="Arial" w:eastAsia="Arial" w:hAnsi="Arial" w:cs="Arial"/>
                <w:color w:val="000000"/>
                <w:sz w:val="20"/>
                <w:szCs w:val="20"/>
              </w:rPr>
            </w:pPr>
            <w:r>
              <w:rPr>
                <w:rFonts w:ascii="Arial" w:eastAsia="Arial" w:hAnsi="Arial" w:cs="Arial"/>
                <w:color w:val="000000"/>
                <w:sz w:val="20"/>
                <w:szCs w:val="20"/>
              </w:rPr>
              <w:t xml:space="preserve">                            České priority, z.ú.</w:t>
            </w:r>
          </w:p>
          <w:p w14:paraId="306322DE" w14:textId="77777777" w:rsidR="008873BF" w:rsidRDefault="008873BF">
            <w:pPr>
              <w:rPr>
                <w:rFonts w:ascii="Arial" w:eastAsia="Arial" w:hAnsi="Arial" w:cs="Arial"/>
                <w:sz w:val="20"/>
                <w:szCs w:val="20"/>
              </w:rPr>
            </w:pPr>
          </w:p>
        </w:tc>
        <w:tc>
          <w:tcPr>
            <w:tcW w:w="4678" w:type="dxa"/>
          </w:tcPr>
          <w:p w14:paraId="663D6DFF" w14:textId="77777777" w:rsidR="008873BF" w:rsidRDefault="00F4660D">
            <w:pPr>
              <w:jc w:val="center"/>
              <w:rPr>
                <w:rFonts w:ascii="Arial" w:eastAsia="Arial" w:hAnsi="Arial" w:cs="Arial"/>
                <w:sz w:val="20"/>
                <w:szCs w:val="20"/>
              </w:rPr>
            </w:pPr>
            <w:r>
              <w:rPr>
                <w:rFonts w:ascii="Arial" w:eastAsia="Arial" w:hAnsi="Arial" w:cs="Arial"/>
                <w:b/>
                <w:sz w:val="20"/>
                <w:szCs w:val="20"/>
              </w:rPr>
              <w:t>Objednatel</w:t>
            </w:r>
          </w:p>
          <w:p w14:paraId="5DB1B730" w14:textId="77777777" w:rsidR="008873BF" w:rsidRDefault="00F4660D">
            <w:pPr>
              <w:jc w:val="center"/>
              <w:rPr>
                <w:rFonts w:ascii="Arial" w:eastAsia="Arial" w:hAnsi="Arial" w:cs="Arial"/>
                <w:sz w:val="20"/>
                <w:szCs w:val="20"/>
              </w:rPr>
            </w:pPr>
            <w:r>
              <w:rPr>
                <w:rFonts w:ascii="Arial" w:eastAsia="Arial" w:hAnsi="Arial" w:cs="Arial"/>
                <w:sz w:val="20"/>
                <w:szCs w:val="20"/>
              </w:rPr>
              <w:t>V Praze dne dle elektronického podpisu</w:t>
            </w:r>
          </w:p>
          <w:p w14:paraId="05CD8754" w14:textId="77777777" w:rsidR="008873BF" w:rsidRDefault="008873BF">
            <w:pPr>
              <w:rPr>
                <w:rFonts w:ascii="Arial" w:eastAsia="Arial" w:hAnsi="Arial" w:cs="Arial"/>
                <w:sz w:val="20"/>
                <w:szCs w:val="20"/>
              </w:rPr>
            </w:pPr>
          </w:p>
          <w:p w14:paraId="38CD61A8" w14:textId="77777777" w:rsidR="008873BF" w:rsidRDefault="008873BF">
            <w:pPr>
              <w:rPr>
                <w:rFonts w:ascii="Arial" w:eastAsia="Arial" w:hAnsi="Arial" w:cs="Arial"/>
                <w:sz w:val="20"/>
                <w:szCs w:val="20"/>
              </w:rPr>
            </w:pPr>
          </w:p>
          <w:p w14:paraId="3A283017" w14:textId="77777777" w:rsidR="008873BF" w:rsidRDefault="008873BF">
            <w:pPr>
              <w:rPr>
                <w:rFonts w:ascii="Arial" w:eastAsia="Arial" w:hAnsi="Arial" w:cs="Arial"/>
                <w:sz w:val="20"/>
                <w:szCs w:val="20"/>
              </w:rPr>
            </w:pPr>
          </w:p>
          <w:p w14:paraId="32C9B5D4" w14:textId="77777777" w:rsidR="008873BF" w:rsidRDefault="008873BF">
            <w:pPr>
              <w:rPr>
                <w:rFonts w:ascii="Arial" w:eastAsia="Arial" w:hAnsi="Arial" w:cs="Arial"/>
                <w:sz w:val="20"/>
                <w:szCs w:val="20"/>
              </w:rPr>
            </w:pPr>
          </w:p>
          <w:p w14:paraId="7F5146D3" w14:textId="77777777" w:rsidR="008873BF" w:rsidRDefault="00F4660D">
            <w:pPr>
              <w:jc w:val="center"/>
              <w:rPr>
                <w:rFonts w:ascii="Arial" w:eastAsia="Arial" w:hAnsi="Arial" w:cs="Arial"/>
                <w:sz w:val="20"/>
                <w:szCs w:val="20"/>
              </w:rPr>
            </w:pPr>
            <w:r>
              <w:rPr>
                <w:rFonts w:ascii="Arial" w:eastAsia="Arial" w:hAnsi="Arial" w:cs="Arial"/>
                <w:sz w:val="20"/>
                <w:szCs w:val="20"/>
              </w:rPr>
              <w:t>...........................................................</w:t>
            </w:r>
          </w:p>
          <w:p w14:paraId="6C17116C" w14:textId="77777777" w:rsidR="008873BF" w:rsidRDefault="00F4660D">
            <w:pPr>
              <w:ind w:left="2120" w:hanging="2120"/>
              <w:rPr>
                <w:rFonts w:ascii="Arial" w:eastAsia="Arial" w:hAnsi="Arial" w:cs="Arial"/>
                <w:color w:val="000000"/>
                <w:sz w:val="20"/>
                <w:szCs w:val="20"/>
              </w:rPr>
            </w:pPr>
            <w:r>
              <w:rPr>
                <w:rFonts w:ascii="Arial" w:eastAsia="Arial" w:hAnsi="Arial" w:cs="Arial"/>
                <w:color w:val="000000"/>
                <w:sz w:val="20"/>
                <w:szCs w:val="20"/>
              </w:rPr>
              <w:t xml:space="preserve">                        Mgr. Martin Dytrych </w:t>
            </w:r>
          </w:p>
          <w:p w14:paraId="4C045757"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 xml:space="preserve">                   vedoucí oddělení evaluací</w:t>
            </w:r>
          </w:p>
          <w:p w14:paraId="5D978F3A" w14:textId="77777777" w:rsidR="008873BF" w:rsidRDefault="00F4660D">
            <w:pPr>
              <w:jc w:val="center"/>
              <w:rPr>
                <w:rFonts w:ascii="Arial" w:eastAsia="Arial" w:hAnsi="Arial" w:cs="Arial"/>
                <w:sz w:val="20"/>
                <w:szCs w:val="20"/>
              </w:rPr>
            </w:pPr>
            <w:r>
              <w:rPr>
                <w:rFonts w:ascii="Arial" w:eastAsia="Arial" w:hAnsi="Arial" w:cs="Arial"/>
                <w:sz w:val="20"/>
                <w:szCs w:val="20"/>
              </w:rPr>
              <w:t>Česká republika – Ministerstvo práce</w:t>
            </w:r>
          </w:p>
          <w:p w14:paraId="1A5E901F" w14:textId="77777777" w:rsidR="008873BF" w:rsidRDefault="00F4660D">
            <w:pPr>
              <w:jc w:val="center"/>
              <w:rPr>
                <w:rFonts w:ascii="Arial" w:eastAsia="Arial" w:hAnsi="Arial" w:cs="Arial"/>
                <w:sz w:val="20"/>
                <w:szCs w:val="20"/>
              </w:rPr>
            </w:pPr>
            <w:r>
              <w:rPr>
                <w:rFonts w:ascii="Arial" w:eastAsia="Arial" w:hAnsi="Arial" w:cs="Arial"/>
                <w:sz w:val="20"/>
                <w:szCs w:val="20"/>
              </w:rPr>
              <w:t>a sociálních věcí</w:t>
            </w:r>
          </w:p>
          <w:p w14:paraId="38CBA5E4" w14:textId="77777777" w:rsidR="008873BF" w:rsidRDefault="008873BF">
            <w:pPr>
              <w:jc w:val="center"/>
              <w:rPr>
                <w:rFonts w:ascii="Arial" w:eastAsia="Arial" w:hAnsi="Arial" w:cs="Arial"/>
                <w:sz w:val="20"/>
                <w:szCs w:val="20"/>
              </w:rPr>
            </w:pPr>
          </w:p>
          <w:p w14:paraId="77A7F13E" w14:textId="77777777" w:rsidR="008873BF" w:rsidRDefault="008873BF">
            <w:pPr>
              <w:jc w:val="center"/>
              <w:rPr>
                <w:rFonts w:ascii="Arial" w:eastAsia="Arial" w:hAnsi="Arial" w:cs="Arial"/>
                <w:sz w:val="20"/>
                <w:szCs w:val="20"/>
              </w:rPr>
            </w:pPr>
          </w:p>
          <w:p w14:paraId="00DEDA6D" w14:textId="77777777" w:rsidR="008873BF" w:rsidRDefault="008873BF">
            <w:pPr>
              <w:jc w:val="center"/>
              <w:rPr>
                <w:rFonts w:ascii="Arial" w:eastAsia="Arial" w:hAnsi="Arial" w:cs="Arial"/>
                <w:sz w:val="20"/>
                <w:szCs w:val="20"/>
              </w:rPr>
            </w:pPr>
          </w:p>
          <w:p w14:paraId="006E47AA" w14:textId="77777777" w:rsidR="008873BF" w:rsidRDefault="008873BF">
            <w:pPr>
              <w:jc w:val="center"/>
              <w:rPr>
                <w:rFonts w:ascii="Arial" w:eastAsia="Arial" w:hAnsi="Arial" w:cs="Arial"/>
                <w:sz w:val="20"/>
                <w:szCs w:val="20"/>
              </w:rPr>
            </w:pPr>
          </w:p>
          <w:p w14:paraId="21C003DA" w14:textId="77777777" w:rsidR="008873BF" w:rsidRDefault="008873BF">
            <w:pPr>
              <w:jc w:val="center"/>
              <w:rPr>
                <w:rFonts w:ascii="Arial" w:eastAsia="Arial" w:hAnsi="Arial" w:cs="Arial"/>
                <w:sz w:val="20"/>
                <w:szCs w:val="20"/>
              </w:rPr>
            </w:pPr>
          </w:p>
          <w:p w14:paraId="5E607EEC" w14:textId="77777777" w:rsidR="008873BF" w:rsidRDefault="008873BF">
            <w:pPr>
              <w:jc w:val="center"/>
              <w:rPr>
                <w:rFonts w:ascii="Arial" w:eastAsia="Arial" w:hAnsi="Arial" w:cs="Arial"/>
                <w:sz w:val="20"/>
                <w:szCs w:val="20"/>
              </w:rPr>
            </w:pPr>
          </w:p>
        </w:tc>
      </w:tr>
    </w:tbl>
    <w:p w14:paraId="626B8BD0" w14:textId="1133B00F" w:rsidR="00945EC0" w:rsidRDefault="00945EC0">
      <w:pPr>
        <w:rPr>
          <w:rFonts w:ascii="Arial" w:eastAsia="Arial" w:hAnsi="Arial" w:cs="Arial"/>
          <w:b/>
          <w:smallCaps/>
          <w:color w:val="000000"/>
          <w:sz w:val="28"/>
          <w:szCs w:val="28"/>
        </w:rPr>
      </w:pPr>
    </w:p>
    <w:p w14:paraId="06F5FC8E" w14:textId="77777777" w:rsidR="00945EC0" w:rsidRDefault="00945EC0">
      <w:pPr>
        <w:rPr>
          <w:rFonts w:ascii="Arial" w:eastAsia="Arial" w:hAnsi="Arial" w:cs="Arial"/>
          <w:b/>
          <w:smallCaps/>
          <w:color w:val="000000"/>
          <w:sz w:val="28"/>
          <w:szCs w:val="28"/>
        </w:rPr>
      </w:pPr>
      <w:r>
        <w:rPr>
          <w:rFonts w:ascii="Arial" w:eastAsia="Arial" w:hAnsi="Arial" w:cs="Arial"/>
          <w:b/>
          <w:smallCaps/>
          <w:color w:val="000000"/>
          <w:sz w:val="28"/>
          <w:szCs w:val="28"/>
        </w:rPr>
        <w:br w:type="page"/>
      </w:r>
    </w:p>
    <w:p w14:paraId="7394093F" w14:textId="77777777" w:rsidR="00945EC0" w:rsidRDefault="00945EC0">
      <w:pPr>
        <w:rPr>
          <w:rFonts w:ascii="Arial" w:eastAsia="Arial" w:hAnsi="Arial" w:cs="Arial"/>
          <w:b/>
          <w:smallCaps/>
          <w:color w:val="000000"/>
          <w:sz w:val="28"/>
          <w:szCs w:val="28"/>
        </w:rPr>
      </w:pPr>
    </w:p>
    <w:p w14:paraId="76173DDF" w14:textId="058F3832" w:rsidR="008873BF" w:rsidRDefault="00F4660D">
      <w:pPr>
        <w:keepNext/>
        <w:pBdr>
          <w:top w:val="single" w:sz="4" w:space="0" w:color="000000"/>
          <w:left w:val="single" w:sz="4" w:space="4" w:color="000000"/>
          <w:bottom w:val="single" w:sz="4" w:space="1" w:color="000000"/>
          <w:right w:val="single" w:sz="4" w:space="4" w:color="000000"/>
          <w:between w:val="nil"/>
        </w:pBdr>
        <w:shd w:val="clear" w:color="auto" w:fill="D9D9D9"/>
        <w:tabs>
          <w:tab w:val="left" w:pos="454"/>
          <w:tab w:val="left" w:pos="454"/>
        </w:tabs>
        <w:spacing w:after="240"/>
        <w:ind w:left="142" w:hanging="142"/>
        <w:rPr>
          <w:rFonts w:ascii="Arial" w:eastAsia="Arial" w:hAnsi="Arial" w:cs="Arial"/>
          <w:b/>
          <w:smallCaps/>
          <w:color w:val="000000"/>
          <w:sz w:val="28"/>
          <w:szCs w:val="28"/>
        </w:rPr>
      </w:pPr>
      <w:r>
        <w:rPr>
          <w:rFonts w:ascii="Arial" w:eastAsia="Arial" w:hAnsi="Arial" w:cs="Arial"/>
          <w:b/>
          <w:smallCaps/>
          <w:color w:val="000000"/>
          <w:sz w:val="28"/>
          <w:szCs w:val="28"/>
        </w:rPr>
        <w:t>Příloha č. 1: Etický kodex</w:t>
      </w:r>
    </w:p>
    <w:p w14:paraId="74AD926A" w14:textId="77777777" w:rsidR="008873BF" w:rsidRDefault="00F4660D">
      <w:pPr>
        <w:numPr>
          <w:ilvl w:val="0"/>
          <w:numId w:val="6"/>
        </w:numPr>
        <w:pBdr>
          <w:top w:val="nil"/>
          <w:left w:val="nil"/>
          <w:bottom w:val="nil"/>
          <w:right w:val="nil"/>
          <w:between w:val="nil"/>
        </w:pBdr>
        <w:ind w:left="284" w:hanging="284"/>
        <w:jc w:val="both"/>
        <w:rPr>
          <w:rFonts w:ascii="Arial" w:eastAsia="Arial" w:hAnsi="Arial" w:cs="Arial"/>
          <w:color w:val="000000"/>
          <w:sz w:val="20"/>
          <w:szCs w:val="20"/>
        </w:rPr>
      </w:pPr>
      <w:r>
        <w:rPr>
          <w:rFonts w:ascii="Arial" w:eastAsia="Arial" w:hAnsi="Arial" w:cs="Arial"/>
          <w:color w:val="000000"/>
          <w:sz w:val="20"/>
          <w:szCs w:val="20"/>
        </w:rPr>
        <w:t>FÉROVÁ HOSPODÁŘSKÁ SOUTĚŽ</w:t>
      </w:r>
    </w:p>
    <w:p w14:paraId="41D6D6D5" w14:textId="77777777" w:rsidR="008873BF" w:rsidRDefault="00F4660D">
      <w:pPr>
        <w:jc w:val="both"/>
        <w:rPr>
          <w:rFonts w:ascii="Arial" w:eastAsia="Arial" w:hAnsi="Arial" w:cs="Arial"/>
          <w:sz w:val="20"/>
          <w:szCs w:val="20"/>
        </w:rPr>
      </w:pPr>
      <w:r>
        <w:rPr>
          <w:rFonts w:ascii="Arial" w:eastAsia="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69FC79A0" w14:textId="77777777" w:rsidR="008873BF" w:rsidRDefault="008873BF">
      <w:pPr>
        <w:jc w:val="both"/>
        <w:rPr>
          <w:rFonts w:ascii="Arial" w:eastAsia="Arial" w:hAnsi="Arial" w:cs="Arial"/>
          <w:sz w:val="20"/>
          <w:szCs w:val="20"/>
        </w:rPr>
      </w:pPr>
    </w:p>
    <w:p w14:paraId="15D2DD92" w14:textId="77777777" w:rsidR="008873BF" w:rsidRDefault="00F4660D">
      <w:pPr>
        <w:numPr>
          <w:ilvl w:val="0"/>
          <w:numId w:val="6"/>
        </w:numPr>
        <w:pBdr>
          <w:top w:val="nil"/>
          <w:left w:val="nil"/>
          <w:bottom w:val="nil"/>
          <w:right w:val="nil"/>
          <w:between w:val="nil"/>
        </w:pBdr>
        <w:ind w:left="284" w:hanging="284"/>
        <w:jc w:val="both"/>
        <w:rPr>
          <w:rFonts w:ascii="Arial" w:eastAsia="Arial" w:hAnsi="Arial" w:cs="Arial"/>
          <w:color w:val="000000"/>
          <w:sz w:val="20"/>
          <w:szCs w:val="20"/>
        </w:rPr>
      </w:pPr>
      <w:r>
        <w:rPr>
          <w:rFonts w:ascii="Arial" w:eastAsia="Arial" w:hAnsi="Arial" w:cs="Arial"/>
          <w:color w:val="000000"/>
          <w:sz w:val="20"/>
          <w:szCs w:val="20"/>
        </w:rPr>
        <w:t>STŘET ZÁJMŮ</w:t>
      </w:r>
    </w:p>
    <w:p w14:paraId="558AF9D6" w14:textId="77777777" w:rsidR="008873BF" w:rsidRDefault="00F4660D">
      <w:pPr>
        <w:jc w:val="both"/>
        <w:rPr>
          <w:rFonts w:ascii="Arial" w:eastAsia="Arial" w:hAnsi="Arial" w:cs="Arial"/>
          <w:sz w:val="20"/>
          <w:szCs w:val="20"/>
        </w:rPr>
      </w:pPr>
      <w:r>
        <w:rPr>
          <w:rFonts w:ascii="Arial" w:eastAsia="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4F9F71BD" w14:textId="77777777" w:rsidR="008873BF" w:rsidRDefault="008873BF">
      <w:pPr>
        <w:jc w:val="both"/>
        <w:rPr>
          <w:rFonts w:ascii="Arial" w:eastAsia="Arial" w:hAnsi="Arial" w:cs="Arial"/>
          <w:sz w:val="20"/>
          <w:szCs w:val="20"/>
        </w:rPr>
      </w:pPr>
    </w:p>
    <w:p w14:paraId="32DB4830" w14:textId="77777777" w:rsidR="008873BF" w:rsidRDefault="00F4660D">
      <w:pPr>
        <w:numPr>
          <w:ilvl w:val="0"/>
          <w:numId w:val="6"/>
        </w:numPr>
        <w:pBdr>
          <w:top w:val="nil"/>
          <w:left w:val="nil"/>
          <w:bottom w:val="nil"/>
          <w:right w:val="nil"/>
          <w:between w:val="nil"/>
        </w:pBdr>
        <w:ind w:left="284" w:hanging="284"/>
        <w:jc w:val="both"/>
        <w:rPr>
          <w:rFonts w:ascii="Arial" w:eastAsia="Arial" w:hAnsi="Arial" w:cs="Arial"/>
          <w:color w:val="000000"/>
          <w:sz w:val="20"/>
          <w:szCs w:val="20"/>
        </w:rPr>
      </w:pPr>
      <w:r>
        <w:rPr>
          <w:rFonts w:ascii="Arial" w:eastAsia="Arial" w:hAnsi="Arial" w:cs="Arial"/>
          <w:color w:val="000000"/>
          <w:sz w:val="20"/>
          <w:szCs w:val="20"/>
        </w:rPr>
        <w:t>PŘIJATELNÉ PRACOVNÍ PODMÍNKY</w:t>
      </w:r>
    </w:p>
    <w:p w14:paraId="216D1BD3" w14:textId="77777777" w:rsidR="008873BF" w:rsidRDefault="00F4660D">
      <w:pPr>
        <w:jc w:val="both"/>
        <w:rPr>
          <w:rFonts w:ascii="Arial" w:eastAsia="Arial" w:hAnsi="Arial" w:cs="Arial"/>
          <w:sz w:val="20"/>
          <w:szCs w:val="20"/>
        </w:rPr>
      </w:pPr>
      <w:r>
        <w:rPr>
          <w:rFonts w:ascii="Arial" w:eastAsia="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71D144F1" w14:textId="77777777" w:rsidR="008873BF" w:rsidRDefault="008873BF">
      <w:pPr>
        <w:jc w:val="both"/>
        <w:rPr>
          <w:rFonts w:ascii="Arial" w:eastAsia="Arial" w:hAnsi="Arial" w:cs="Arial"/>
          <w:sz w:val="20"/>
          <w:szCs w:val="20"/>
        </w:rPr>
      </w:pPr>
    </w:p>
    <w:p w14:paraId="044EC2D9" w14:textId="77777777" w:rsidR="008873BF" w:rsidRDefault="00F4660D">
      <w:pPr>
        <w:numPr>
          <w:ilvl w:val="0"/>
          <w:numId w:val="6"/>
        </w:numPr>
        <w:pBdr>
          <w:top w:val="nil"/>
          <w:left w:val="nil"/>
          <w:bottom w:val="nil"/>
          <w:right w:val="nil"/>
          <w:between w:val="nil"/>
        </w:pBdr>
        <w:ind w:left="284" w:hanging="284"/>
        <w:jc w:val="both"/>
        <w:rPr>
          <w:rFonts w:ascii="Arial" w:eastAsia="Arial" w:hAnsi="Arial" w:cs="Arial"/>
          <w:color w:val="000000"/>
          <w:sz w:val="20"/>
          <w:szCs w:val="20"/>
        </w:rPr>
      </w:pPr>
      <w:r>
        <w:rPr>
          <w:rFonts w:ascii="Arial" w:eastAsia="Arial" w:hAnsi="Arial" w:cs="Arial"/>
          <w:color w:val="000000"/>
          <w:sz w:val="20"/>
          <w:szCs w:val="20"/>
        </w:rPr>
        <w:t>ZÁKAZ DISKRIMINACE A ZAJIŠTĚNÍ ROVNÝCH PŘÍLEŽITOSTÍ</w:t>
      </w:r>
    </w:p>
    <w:p w14:paraId="5C95A485" w14:textId="77777777" w:rsidR="008873BF" w:rsidRDefault="00F4660D">
      <w:pPr>
        <w:jc w:val="both"/>
        <w:rPr>
          <w:rFonts w:ascii="Arial" w:eastAsia="Arial" w:hAnsi="Arial" w:cs="Arial"/>
          <w:sz w:val="20"/>
          <w:szCs w:val="20"/>
        </w:rPr>
      </w:pPr>
      <w:r>
        <w:rPr>
          <w:rFonts w:ascii="Arial" w:eastAsia="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73D56A2A" w14:textId="77777777" w:rsidR="008873BF" w:rsidRDefault="008873BF">
      <w:pPr>
        <w:jc w:val="both"/>
        <w:rPr>
          <w:rFonts w:ascii="Arial" w:eastAsia="Arial" w:hAnsi="Arial" w:cs="Arial"/>
          <w:sz w:val="20"/>
          <w:szCs w:val="20"/>
        </w:rPr>
      </w:pPr>
    </w:p>
    <w:p w14:paraId="5D56C405" w14:textId="77777777" w:rsidR="008873BF" w:rsidRDefault="00F4660D">
      <w:pPr>
        <w:numPr>
          <w:ilvl w:val="0"/>
          <w:numId w:val="6"/>
        </w:numPr>
        <w:pBdr>
          <w:top w:val="nil"/>
          <w:left w:val="nil"/>
          <w:bottom w:val="nil"/>
          <w:right w:val="nil"/>
          <w:between w:val="nil"/>
        </w:pBdr>
        <w:ind w:left="284" w:hanging="284"/>
        <w:jc w:val="both"/>
        <w:rPr>
          <w:rFonts w:ascii="Arial" w:eastAsia="Arial" w:hAnsi="Arial" w:cs="Arial"/>
          <w:color w:val="000000"/>
          <w:sz w:val="20"/>
          <w:szCs w:val="20"/>
        </w:rPr>
      </w:pPr>
      <w:r>
        <w:rPr>
          <w:rFonts w:ascii="Arial" w:eastAsia="Arial" w:hAnsi="Arial" w:cs="Arial"/>
          <w:color w:val="000000"/>
          <w:sz w:val="20"/>
          <w:szCs w:val="20"/>
        </w:rPr>
        <w:t>EKONOMICKÉ ASPEKTY</w:t>
      </w:r>
    </w:p>
    <w:p w14:paraId="64AAC9E8" w14:textId="77777777" w:rsidR="008873BF" w:rsidRDefault="00F4660D">
      <w:pPr>
        <w:jc w:val="both"/>
        <w:rPr>
          <w:rFonts w:ascii="Arial" w:eastAsia="Arial" w:hAnsi="Arial" w:cs="Arial"/>
          <w:sz w:val="20"/>
          <w:szCs w:val="20"/>
        </w:rPr>
      </w:pPr>
      <w:r>
        <w:rPr>
          <w:rFonts w:ascii="Arial" w:eastAsia="Arial" w:hAnsi="Arial" w:cs="Arial"/>
          <w:sz w:val="20"/>
          <w:szCs w:val="20"/>
        </w:rPr>
        <w:t xml:space="preserve">Smluvní strany se hlásí k hodnotám odsuzujícím jednání nežádoucí z ekonomického hlediska, čímž se rozumí zejména snaha o praní špinavých peněz, snaha o legalizaci nezákonných a neetických zisků, důvěryhodnost Zpracovatele z hlediska sídla podnikání a realizace finančních transakcí (sídlo Zpracovatele nebo platební instituce, kterou používá, se nesmí nacházet v zemi zapsané na seznamu zemí nespolupracujících daňových jurisdikcí vytvořených Evropskou unií). Zpracovatel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0710BE2C" w14:textId="77777777" w:rsidR="008873BF" w:rsidRDefault="008873BF">
      <w:pPr>
        <w:jc w:val="both"/>
        <w:rPr>
          <w:rFonts w:ascii="Arial" w:eastAsia="Arial" w:hAnsi="Arial" w:cs="Arial"/>
          <w:sz w:val="20"/>
          <w:szCs w:val="20"/>
        </w:rPr>
      </w:pPr>
    </w:p>
    <w:p w14:paraId="285C5F40" w14:textId="77777777" w:rsidR="008873BF" w:rsidRDefault="00F4660D">
      <w:pPr>
        <w:numPr>
          <w:ilvl w:val="0"/>
          <w:numId w:val="6"/>
        </w:numPr>
        <w:pBdr>
          <w:top w:val="nil"/>
          <w:left w:val="nil"/>
          <w:bottom w:val="nil"/>
          <w:right w:val="nil"/>
          <w:between w:val="nil"/>
        </w:pBdr>
        <w:ind w:left="284" w:hanging="284"/>
        <w:jc w:val="both"/>
        <w:rPr>
          <w:rFonts w:ascii="Arial" w:eastAsia="Arial" w:hAnsi="Arial" w:cs="Arial"/>
          <w:color w:val="000000"/>
          <w:sz w:val="20"/>
          <w:szCs w:val="20"/>
        </w:rPr>
      </w:pPr>
      <w:r>
        <w:rPr>
          <w:rFonts w:ascii="Arial" w:eastAsia="Arial" w:hAnsi="Arial" w:cs="Arial"/>
          <w:color w:val="000000"/>
          <w:sz w:val="20"/>
          <w:szCs w:val="20"/>
        </w:rPr>
        <w:t>EKOLOGICKÉ ASPEKTY</w:t>
      </w:r>
    </w:p>
    <w:p w14:paraId="7ABED5BD" w14:textId="77777777" w:rsidR="008873BF" w:rsidRDefault="00F4660D">
      <w:pPr>
        <w:jc w:val="both"/>
        <w:rPr>
          <w:rFonts w:ascii="Arial" w:eastAsia="Arial" w:hAnsi="Arial" w:cs="Arial"/>
          <w:sz w:val="20"/>
          <w:szCs w:val="20"/>
        </w:rPr>
      </w:pPr>
      <w:r>
        <w:rPr>
          <w:rFonts w:ascii="Arial" w:eastAsia="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061ABC68" w14:textId="25E6838B" w:rsidR="00945EC0" w:rsidRDefault="00945EC0">
      <w:pPr>
        <w:rPr>
          <w:rFonts w:ascii="Arial" w:eastAsia="Arial" w:hAnsi="Arial" w:cs="Arial"/>
          <w:sz w:val="20"/>
          <w:szCs w:val="20"/>
        </w:rPr>
      </w:pPr>
      <w:r>
        <w:rPr>
          <w:rFonts w:ascii="Arial" w:eastAsia="Arial" w:hAnsi="Arial" w:cs="Arial"/>
          <w:sz w:val="20"/>
          <w:szCs w:val="20"/>
        </w:rPr>
        <w:br w:type="page"/>
      </w:r>
    </w:p>
    <w:p w14:paraId="4ABAA84A" w14:textId="77777777" w:rsidR="008873BF" w:rsidRDefault="00F4660D">
      <w:pPr>
        <w:keepNext/>
        <w:pBdr>
          <w:top w:val="single" w:sz="4" w:space="0" w:color="000000"/>
          <w:left w:val="single" w:sz="4" w:space="4" w:color="000000"/>
          <w:bottom w:val="single" w:sz="4" w:space="1" w:color="000000"/>
          <w:right w:val="single" w:sz="4" w:space="4" w:color="000000"/>
          <w:between w:val="nil"/>
        </w:pBdr>
        <w:shd w:val="clear" w:color="auto" w:fill="D9D9D9"/>
        <w:tabs>
          <w:tab w:val="left" w:pos="454"/>
          <w:tab w:val="left" w:pos="454"/>
        </w:tabs>
        <w:spacing w:after="240"/>
        <w:ind w:left="142" w:hanging="142"/>
        <w:rPr>
          <w:rFonts w:ascii="Arial" w:eastAsia="Arial" w:hAnsi="Arial" w:cs="Arial"/>
          <w:b/>
          <w:smallCaps/>
          <w:color w:val="000000"/>
          <w:sz w:val="28"/>
          <w:szCs w:val="28"/>
        </w:rPr>
      </w:pPr>
      <w:r>
        <w:rPr>
          <w:rFonts w:ascii="Arial" w:eastAsia="Arial" w:hAnsi="Arial" w:cs="Arial"/>
          <w:b/>
          <w:smallCaps/>
          <w:color w:val="000000"/>
          <w:sz w:val="28"/>
          <w:szCs w:val="28"/>
        </w:rPr>
        <w:lastRenderedPageBreak/>
        <w:t>Příloha č. 2: Specifikace předmětu plnění</w:t>
      </w:r>
    </w:p>
    <w:p w14:paraId="75D6F5CC" w14:textId="77777777" w:rsidR="008873BF" w:rsidRDefault="00F4660D">
      <w:pPr>
        <w:keepNext/>
        <w:keepLines/>
        <w:numPr>
          <w:ilvl w:val="0"/>
          <w:numId w:val="2"/>
        </w:numPr>
        <w:pBdr>
          <w:top w:val="nil"/>
          <w:left w:val="nil"/>
          <w:bottom w:val="nil"/>
          <w:right w:val="nil"/>
          <w:between w:val="nil"/>
        </w:pBdr>
        <w:spacing w:before="200"/>
        <w:rPr>
          <w:rFonts w:ascii="Arial" w:eastAsia="Arial" w:hAnsi="Arial" w:cs="Arial"/>
          <w:b/>
          <w:color w:val="808080"/>
          <w:sz w:val="28"/>
          <w:szCs w:val="28"/>
        </w:rPr>
      </w:pPr>
      <w:r>
        <w:rPr>
          <w:rFonts w:ascii="Arial" w:eastAsia="Arial" w:hAnsi="Arial" w:cs="Arial"/>
          <w:b/>
          <w:color w:val="808080"/>
          <w:sz w:val="28"/>
          <w:szCs w:val="28"/>
        </w:rPr>
        <w:t>Předmět a cíle veřejné zakázky (plnění smlouvy)</w:t>
      </w:r>
    </w:p>
    <w:p w14:paraId="52A087EC" w14:textId="77777777" w:rsidR="008873BF" w:rsidRDefault="008873BF">
      <w:pPr>
        <w:rPr>
          <w:rFonts w:ascii="Arial" w:eastAsia="Arial" w:hAnsi="Arial" w:cs="Arial"/>
          <w:color w:val="000000"/>
          <w:sz w:val="20"/>
          <w:szCs w:val="20"/>
        </w:rPr>
      </w:pPr>
    </w:p>
    <w:p w14:paraId="738B4977"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 xml:space="preserve">Veřejná zakázka je rozdělena na 2 části. Jedná se o: </w:t>
      </w:r>
    </w:p>
    <w:p w14:paraId="418E472D" w14:textId="77777777" w:rsidR="008873BF" w:rsidRDefault="008873BF">
      <w:pPr>
        <w:rPr>
          <w:rFonts w:ascii="Arial" w:eastAsia="Arial" w:hAnsi="Arial" w:cs="Arial"/>
          <w:color w:val="000000"/>
          <w:sz w:val="20"/>
          <w:szCs w:val="20"/>
        </w:rPr>
      </w:pPr>
    </w:p>
    <w:p w14:paraId="0A4D6763" w14:textId="77777777" w:rsidR="008873BF" w:rsidRDefault="00F4660D">
      <w:pPr>
        <w:rPr>
          <w:rFonts w:ascii="Arial" w:eastAsia="Arial" w:hAnsi="Arial" w:cs="Arial"/>
          <w:b/>
          <w:color w:val="000000"/>
          <w:sz w:val="20"/>
          <w:szCs w:val="20"/>
        </w:rPr>
      </w:pPr>
      <w:r>
        <w:rPr>
          <w:rFonts w:ascii="Arial" w:eastAsia="Arial" w:hAnsi="Arial" w:cs="Arial"/>
          <w:b/>
          <w:color w:val="000000"/>
          <w:sz w:val="20"/>
          <w:szCs w:val="20"/>
        </w:rPr>
        <w:t>Část 1: Finanční modely: reintegrace osob na otevřený trh práce</w:t>
      </w:r>
    </w:p>
    <w:p w14:paraId="5683F2DE" w14:textId="77777777" w:rsidR="008873BF" w:rsidRDefault="00F4660D">
      <w:pPr>
        <w:rPr>
          <w:rFonts w:ascii="Arial" w:eastAsia="Arial" w:hAnsi="Arial" w:cs="Arial"/>
          <w:b/>
          <w:color w:val="000000"/>
          <w:sz w:val="20"/>
          <w:szCs w:val="20"/>
        </w:rPr>
      </w:pPr>
      <w:r>
        <w:rPr>
          <w:rFonts w:ascii="Arial" w:eastAsia="Arial" w:hAnsi="Arial" w:cs="Arial"/>
          <w:b/>
          <w:color w:val="000000"/>
          <w:sz w:val="20"/>
          <w:szCs w:val="20"/>
        </w:rPr>
        <w:t>Část 2: Finanční modely: kvalita sociální práce</w:t>
      </w:r>
    </w:p>
    <w:p w14:paraId="1F090771" w14:textId="77777777" w:rsidR="008873BF" w:rsidRDefault="008873BF">
      <w:pPr>
        <w:rPr>
          <w:rFonts w:ascii="Arial" w:eastAsia="Arial" w:hAnsi="Arial" w:cs="Arial"/>
          <w:color w:val="000000"/>
          <w:sz w:val="20"/>
          <w:szCs w:val="20"/>
        </w:rPr>
      </w:pPr>
    </w:p>
    <w:p w14:paraId="386F36E5" w14:textId="77777777" w:rsidR="008873BF" w:rsidRDefault="00F4660D">
      <w:pPr>
        <w:jc w:val="both"/>
        <w:rPr>
          <w:rFonts w:ascii="Arial" w:eastAsia="Arial" w:hAnsi="Arial" w:cs="Arial"/>
          <w:color w:val="000000"/>
          <w:sz w:val="20"/>
          <w:szCs w:val="20"/>
        </w:rPr>
      </w:pPr>
      <w:r>
        <w:rPr>
          <w:rFonts w:ascii="Arial" w:eastAsia="Arial" w:hAnsi="Arial" w:cs="Arial"/>
          <w:color w:val="000000"/>
          <w:sz w:val="20"/>
          <w:szCs w:val="20"/>
        </w:rPr>
        <w:t>Předmětem obou částí této veřejné zakázky je sestavení finančních modelů, které budou obsahovat všechny identifikovatelné (</w:t>
      </w:r>
      <w:proofErr w:type="spellStart"/>
      <w:r>
        <w:rPr>
          <w:rFonts w:ascii="Arial" w:eastAsia="Arial" w:hAnsi="Arial" w:cs="Arial"/>
          <w:color w:val="000000"/>
          <w:sz w:val="20"/>
          <w:szCs w:val="20"/>
        </w:rPr>
        <w:t>monetizované</w:t>
      </w:r>
      <w:proofErr w:type="spellEnd"/>
      <w:r>
        <w:rPr>
          <w:rFonts w:ascii="Arial" w:eastAsia="Arial" w:hAnsi="Arial" w:cs="Arial"/>
          <w:color w:val="000000"/>
          <w:sz w:val="20"/>
          <w:szCs w:val="20"/>
        </w:rPr>
        <w:t xml:space="preserve"> i </w:t>
      </w:r>
      <w:proofErr w:type="spellStart"/>
      <w:r>
        <w:rPr>
          <w:rFonts w:ascii="Arial" w:eastAsia="Arial" w:hAnsi="Arial" w:cs="Arial"/>
          <w:color w:val="000000"/>
          <w:sz w:val="20"/>
          <w:szCs w:val="20"/>
        </w:rPr>
        <w:t>nemonetizované</w:t>
      </w:r>
      <w:proofErr w:type="spellEnd"/>
      <w:r>
        <w:rPr>
          <w:rFonts w:ascii="Arial" w:eastAsia="Arial" w:hAnsi="Arial" w:cs="Arial"/>
          <w:color w:val="000000"/>
          <w:sz w:val="20"/>
          <w:szCs w:val="20"/>
        </w:rPr>
        <w:t xml:space="preserve">, přímé i nepřímé) celospolečenské náklady a přínosy pro jednotlivé později specifikované modelové příklady. Pro každou část veřejné zakázky jsou specifikovány 3 modelové příklady. </w:t>
      </w:r>
    </w:p>
    <w:p w14:paraId="1D99B58D" w14:textId="77777777" w:rsidR="008873BF" w:rsidRDefault="008873BF">
      <w:pPr>
        <w:jc w:val="both"/>
        <w:rPr>
          <w:rFonts w:ascii="Arial" w:eastAsia="Arial" w:hAnsi="Arial" w:cs="Arial"/>
          <w:color w:val="000000"/>
          <w:sz w:val="20"/>
          <w:szCs w:val="20"/>
        </w:rPr>
      </w:pPr>
    </w:p>
    <w:p w14:paraId="2CD6AB34" w14:textId="77777777" w:rsidR="008873BF" w:rsidRDefault="00F4660D">
      <w:pPr>
        <w:jc w:val="both"/>
        <w:rPr>
          <w:rFonts w:ascii="Arial" w:eastAsia="Arial" w:hAnsi="Arial" w:cs="Arial"/>
          <w:color w:val="000000"/>
          <w:sz w:val="20"/>
          <w:szCs w:val="20"/>
        </w:rPr>
      </w:pPr>
      <w:r>
        <w:rPr>
          <w:rFonts w:ascii="Arial" w:eastAsia="Arial" w:hAnsi="Arial" w:cs="Arial"/>
          <w:color w:val="000000"/>
          <w:sz w:val="20"/>
          <w:szCs w:val="20"/>
        </w:rPr>
        <w:t>Každý z těchto modelových příkladů implikuje tzv. nulový a tzv. intervenční scénář. V intervenčním scénáři dochází na rozdíl od nulového scénáře ke specifické (a v daných příkladech popsané) veřejně-politické intervenci. Primárním cílem zakázky je pro každý z těchto modelových příkladů vytvořit samostatný finanční model, který umožní co nejpřesněji odhadovat možné poměry celospolečenských nákladů a přínosů v případě nulové i intervenční varianty.</w:t>
      </w:r>
    </w:p>
    <w:p w14:paraId="4272C095" w14:textId="77777777" w:rsidR="008873BF" w:rsidRDefault="008873BF"/>
    <w:p w14:paraId="4752F409" w14:textId="77777777" w:rsidR="008873BF" w:rsidRDefault="00F4660D">
      <w:pPr>
        <w:keepNext/>
        <w:keepLines/>
        <w:numPr>
          <w:ilvl w:val="0"/>
          <w:numId w:val="2"/>
        </w:numPr>
        <w:pBdr>
          <w:top w:val="nil"/>
          <w:left w:val="nil"/>
          <w:bottom w:val="nil"/>
          <w:right w:val="nil"/>
          <w:between w:val="nil"/>
        </w:pBdr>
        <w:spacing w:before="200"/>
        <w:rPr>
          <w:rFonts w:ascii="Arial" w:eastAsia="Arial" w:hAnsi="Arial" w:cs="Arial"/>
          <w:b/>
          <w:color w:val="808080"/>
          <w:sz w:val="28"/>
          <w:szCs w:val="28"/>
        </w:rPr>
      </w:pPr>
      <w:r>
        <w:rPr>
          <w:rFonts w:ascii="Arial" w:eastAsia="Arial" w:hAnsi="Arial" w:cs="Arial"/>
          <w:b/>
          <w:color w:val="808080"/>
          <w:sz w:val="28"/>
          <w:szCs w:val="28"/>
        </w:rPr>
        <w:t>Parametry požadovaného plnění</w:t>
      </w:r>
    </w:p>
    <w:p w14:paraId="5468EA4A" w14:textId="77777777" w:rsidR="008873BF" w:rsidRDefault="008873BF"/>
    <w:p w14:paraId="57F0FDBC" w14:textId="77777777" w:rsidR="008873BF" w:rsidRDefault="00F4660D">
      <w:pPr>
        <w:jc w:val="both"/>
        <w:rPr>
          <w:rFonts w:ascii="Arial" w:eastAsia="Arial" w:hAnsi="Arial" w:cs="Arial"/>
          <w:color w:val="000000"/>
          <w:sz w:val="20"/>
          <w:szCs w:val="20"/>
        </w:rPr>
      </w:pPr>
      <w:r>
        <w:rPr>
          <w:rFonts w:ascii="Arial" w:eastAsia="Arial" w:hAnsi="Arial" w:cs="Arial"/>
          <w:color w:val="000000"/>
          <w:sz w:val="20"/>
          <w:szCs w:val="20"/>
        </w:rPr>
        <w:t xml:space="preserve">Zpracovatel sestaví finanční modely s využitím důkladné rešerše české i zahraniční odborné literatury, analýz a veškerých dalších dostupných poznatků, a také s využitím průběžných konzultací se zástupci garanta oblasti (MPSV) a dalších zástupců odborné veřejnosti. Nejprve Zpracovatel identifikuje pro jednotlivé modelové příklady všechny relevantní myslitelné náklady a přínosy. Tyto náklady a přínosy popíše, vysvětlí a smysluplně klasifikuje (přímé / nepřímé; krátkodobé / dlouhodobé; týkající se klienta / jeho okolí / společnosti apod.). Dále přiřadí jednotlivým nákladům a přínosům pravděpodobnosti toho, že v daných příkladech nastanou. Následně Zpracovatel finančně </w:t>
      </w:r>
      <w:proofErr w:type="gramStart"/>
      <w:r>
        <w:rPr>
          <w:rFonts w:ascii="Arial" w:eastAsia="Arial" w:hAnsi="Arial" w:cs="Arial"/>
          <w:color w:val="000000"/>
          <w:sz w:val="20"/>
          <w:szCs w:val="20"/>
        </w:rPr>
        <w:t>vyjádří</w:t>
      </w:r>
      <w:proofErr w:type="gram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monetizovatelné</w:t>
      </w:r>
      <w:proofErr w:type="spellEnd"/>
      <w:r>
        <w:rPr>
          <w:rFonts w:ascii="Arial" w:eastAsia="Arial" w:hAnsi="Arial" w:cs="Arial"/>
          <w:color w:val="000000"/>
          <w:sz w:val="20"/>
          <w:szCs w:val="20"/>
        </w:rPr>
        <w:t xml:space="preserve"> položky, u kterých to bude možné, dále popíše na základě dostupných informací váhu a limity monetizace u položek, u kterých finanční vyjádření možné nebude (včetně </w:t>
      </w:r>
      <w:proofErr w:type="spellStart"/>
      <w:r>
        <w:rPr>
          <w:rFonts w:ascii="Arial" w:eastAsia="Arial" w:hAnsi="Arial" w:cs="Arial"/>
          <w:color w:val="000000"/>
          <w:sz w:val="20"/>
          <w:szCs w:val="20"/>
        </w:rPr>
        <w:t>nemonetizovatelných</w:t>
      </w:r>
      <w:proofErr w:type="spellEnd"/>
      <w:r>
        <w:rPr>
          <w:rFonts w:ascii="Arial" w:eastAsia="Arial" w:hAnsi="Arial" w:cs="Arial"/>
          <w:color w:val="000000"/>
          <w:sz w:val="20"/>
          <w:szCs w:val="20"/>
        </w:rPr>
        <w:t xml:space="preserve"> položek). Sestavené finanční modely Zpracovatel interpretuje v kontextu veškerých poznatků a konzultací, které v průběhu realizace nasbírá a absolvuje. Popíše silné a slabé stránky sestavených modelů a navrhne možnosti dalšího postupu za účelem jejich dalšího rozšíření či dopracování nad rámec možností zakázky. </w:t>
      </w:r>
    </w:p>
    <w:p w14:paraId="534301DE" w14:textId="77777777" w:rsidR="008873BF" w:rsidRDefault="008873BF"/>
    <w:p w14:paraId="4CAB830E" w14:textId="77777777" w:rsidR="008873BF" w:rsidRDefault="00F4660D">
      <w:pPr>
        <w:keepNext/>
        <w:keepLines/>
        <w:numPr>
          <w:ilvl w:val="0"/>
          <w:numId w:val="2"/>
        </w:numPr>
        <w:pBdr>
          <w:top w:val="nil"/>
          <w:left w:val="nil"/>
          <w:bottom w:val="nil"/>
          <w:right w:val="nil"/>
          <w:between w:val="nil"/>
        </w:pBdr>
        <w:spacing w:before="200"/>
        <w:rPr>
          <w:rFonts w:ascii="Arial" w:eastAsia="Arial" w:hAnsi="Arial" w:cs="Arial"/>
          <w:b/>
          <w:color w:val="808080"/>
          <w:sz w:val="28"/>
          <w:szCs w:val="28"/>
        </w:rPr>
      </w:pPr>
      <w:r>
        <w:rPr>
          <w:rFonts w:ascii="Arial" w:eastAsia="Arial" w:hAnsi="Arial" w:cs="Arial"/>
          <w:b/>
          <w:color w:val="808080"/>
          <w:sz w:val="28"/>
          <w:szCs w:val="28"/>
        </w:rPr>
        <w:t>Specifikace části 1 zakázky – Finanční modely: reintegrace osob na otevřený trh práce</w:t>
      </w:r>
    </w:p>
    <w:p w14:paraId="6ACF8F05" w14:textId="77777777" w:rsidR="008873BF" w:rsidRDefault="008873BF">
      <w:pPr>
        <w:jc w:val="both"/>
      </w:pPr>
    </w:p>
    <w:p w14:paraId="37AE91FA" w14:textId="77777777" w:rsidR="008873BF" w:rsidRDefault="00F4660D">
      <w:pPr>
        <w:jc w:val="both"/>
        <w:rPr>
          <w:rFonts w:ascii="Arial" w:eastAsia="Arial" w:hAnsi="Arial" w:cs="Arial"/>
          <w:color w:val="000000"/>
          <w:sz w:val="20"/>
          <w:szCs w:val="20"/>
        </w:rPr>
      </w:pPr>
      <w:r>
        <w:rPr>
          <w:rFonts w:ascii="Arial" w:eastAsia="Arial" w:hAnsi="Arial" w:cs="Arial"/>
          <w:color w:val="000000"/>
          <w:sz w:val="20"/>
          <w:szCs w:val="20"/>
        </w:rPr>
        <w:t xml:space="preserve">Ačkoli je míra nezaměstnanosti v ČR v dlouhodobém hledisku spíše nižší, je oblast politiky zaměstnanosti výzkumnicky populárním tématem. V návaznosti na dřívější analýzy považuje MPSV za důležité identifikovat a kvantifikovat náklady, které jsou s nezaměstnaností spjaté, ale ve výzkumnické rovině také uvažovat o </w:t>
      </w:r>
      <w:proofErr w:type="spellStart"/>
      <w:r>
        <w:rPr>
          <w:rFonts w:ascii="Arial" w:eastAsia="Arial" w:hAnsi="Arial" w:cs="Arial"/>
          <w:color w:val="000000"/>
          <w:sz w:val="20"/>
          <w:szCs w:val="20"/>
        </w:rPr>
        <w:t>nemonetizovatelných</w:t>
      </w:r>
      <w:proofErr w:type="spellEnd"/>
      <w:r>
        <w:rPr>
          <w:rFonts w:ascii="Arial" w:eastAsia="Arial" w:hAnsi="Arial" w:cs="Arial"/>
          <w:color w:val="000000"/>
          <w:sz w:val="20"/>
          <w:szCs w:val="20"/>
        </w:rPr>
        <w:t xml:space="preserve">, či obtížně </w:t>
      </w:r>
      <w:proofErr w:type="spellStart"/>
      <w:r>
        <w:rPr>
          <w:rFonts w:ascii="Arial" w:eastAsia="Arial" w:hAnsi="Arial" w:cs="Arial"/>
          <w:color w:val="000000"/>
          <w:sz w:val="20"/>
          <w:szCs w:val="20"/>
        </w:rPr>
        <w:t>monetizovatelných</w:t>
      </w:r>
      <w:proofErr w:type="spellEnd"/>
      <w:r>
        <w:rPr>
          <w:rFonts w:ascii="Arial" w:eastAsia="Arial" w:hAnsi="Arial" w:cs="Arial"/>
          <w:color w:val="000000"/>
          <w:sz w:val="20"/>
          <w:szCs w:val="20"/>
        </w:rPr>
        <w:t xml:space="preserve"> aspektech integrace osob na otevřený trh práce, respektive aspektech dlouhodobé nezaměstnanosti.</w:t>
      </w:r>
    </w:p>
    <w:p w14:paraId="3F22F1AC" w14:textId="77777777" w:rsidR="008873BF" w:rsidRDefault="008873BF">
      <w:pPr>
        <w:jc w:val="both"/>
        <w:rPr>
          <w:rFonts w:ascii="Arial" w:eastAsia="Arial" w:hAnsi="Arial" w:cs="Arial"/>
          <w:color w:val="000000"/>
          <w:sz w:val="20"/>
          <w:szCs w:val="20"/>
        </w:rPr>
      </w:pPr>
    </w:p>
    <w:p w14:paraId="3A9E22C2" w14:textId="77777777" w:rsidR="008873BF" w:rsidRDefault="00F4660D">
      <w:pPr>
        <w:jc w:val="both"/>
        <w:rPr>
          <w:rFonts w:ascii="Arial" w:eastAsia="Arial" w:hAnsi="Arial" w:cs="Arial"/>
          <w:color w:val="000000"/>
          <w:sz w:val="20"/>
          <w:szCs w:val="20"/>
        </w:rPr>
      </w:pPr>
      <w:r>
        <w:rPr>
          <w:rFonts w:ascii="Arial" w:eastAsia="Arial" w:hAnsi="Arial" w:cs="Arial"/>
          <w:color w:val="000000"/>
          <w:sz w:val="20"/>
          <w:szCs w:val="20"/>
        </w:rPr>
        <w:t xml:space="preserve">Výstupy této veřejné zakázky mají proto ukázat na třech konkrétních modelových příkladech, jaké náklady a přínosy mohou vyvstat v případě (ne)reintegrace dlouhodobě nezaměstnané osoby zpět na trh práce. Modelové příklady (viz níže) jsou definovány za pomoci základních charakteristik, podrobnější konceptualizace modelových příkladů proběhne ve spolupráci Objednatele </w:t>
      </w:r>
      <w:proofErr w:type="gramStart"/>
      <w:r>
        <w:rPr>
          <w:rFonts w:ascii="Arial" w:eastAsia="Arial" w:hAnsi="Arial" w:cs="Arial"/>
          <w:color w:val="000000"/>
          <w:sz w:val="20"/>
          <w:szCs w:val="20"/>
        </w:rPr>
        <w:t>s</w:t>
      </w:r>
      <w:proofErr w:type="gramEnd"/>
      <w:r>
        <w:rPr>
          <w:rFonts w:ascii="Arial" w:eastAsia="Arial" w:hAnsi="Arial" w:cs="Arial"/>
          <w:color w:val="000000"/>
          <w:sz w:val="20"/>
          <w:szCs w:val="20"/>
        </w:rPr>
        <w:t xml:space="preserve"> Zpracovatelem. Pro každý modelový příklad popíše Zpracovatel hypotetický „nulový scénář“, kdy nedojde k působení nástrojů aktivní politiky zaměstnanosti a daná osoba setrvává v dlouhodobé nezaměstnanosti (mimo občasné práce „na černo“ či jiný než hlavní pracovní poměr – sezónní či krátkodobé práce). V rámci „nenulového scénáře“ </w:t>
      </w:r>
      <w:r>
        <w:rPr>
          <w:rFonts w:ascii="Arial" w:eastAsia="Arial" w:hAnsi="Arial" w:cs="Arial"/>
          <w:color w:val="000000"/>
          <w:sz w:val="20"/>
          <w:szCs w:val="20"/>
        </w:rPr>
        <w:lastRenderedPageBreak/>
        <w:t xml:space="preserve">bude operováno s působením nástrojů aktivní politiky zaměstnanosti, konkrétně nástrojů v podobě dotovaného zaměstnání, rekvalifikace, vzdělávání a dalších doprovodných aktivit, kdy se následně podpořená osoba úspěšně integruje na otevřený trh práce. Horizont uvažovaného časového úseku je pro modelové příklady stanoven na 5-10 let, přesnější vymezení či potvrzení vhodnosti tohoto časového úseku proběhne v rámci specifikace aspektů modelových příkladů ve spolupráci Objednatele </w:t>
      </w:r>
      <w:proofErr w:type="gramStart"/>
      <w:r>
        <w:rPr>
          <w:rFonts w:ascii="Arial" w:eastAsia="Arial" w:hAnsi="Arial" w:cs="Arial"/>
          <w:color w:val="000000"/>
          <w:sz w:val="20"/>
          <w:szCs w:val="20"/>
        </w:rPr>
        <w:t>s</w:t>
      </w:r>
      <w:proofErr w:type="gramEnd"/>
      <w:r>
        <w:rPr>
          <w:rFonts w:ascii="Arial" w:eastAsia="Arial" w:hAnsi="Arial" w:cs="Arial"/>
          <w:color w:val="000000"/>
          <w:sz w:val="20"/>
          <w:szCs w:val="20"/>
        </w:rPr>
        <w:t xml:space="preserve"> Zpracovatelem.</w:t>
      </w:r>
    </w:p>
    <w:p w14:paraId="5FA84D0F" w14:textId="77777777" w:rsidR="008873BF" w:rsidRDefault="008873BF">
      <w:pPr>
        <w:jc w:val="both"/>
        <w:rPr>
          <w:rFonts w:ascii="Arial" w:eastAsia="Arial" w:hAnsi="Arial" w:cs="Arial"/>
          <w:color w:val="000000"/>
          <w:sz w:val="20"/>
          <w:szCs w:val="20"/>
        </w:rPr>
      </w:pPr>
    </w:p>
    <w:p w14:paraId="56A11775" w14:textId="77777777" w:rsidR="008873BF" w:rsidRDefault="00F4660D">
      <w:pPr>
        <w:jc w:val="both"/>
        <w:rPr>
          <w:rFonts w:ascii="Arial" w:eastAsia="Arial" w:hAnsi="Arial" w:cs="Arial"/>
          <w:color w:val="000000"/>
          <w:sz w:val="20"/>
          <w:szCs w:val="20"/>
        </w:rPr>
      </w:pPr>
      <w:r>
        <w:rPr>
          <w:rFonts w:ascii="Arial" w:eastAsia="Arial" w:hAnsi="Arial" w:cs="Arial"/>
          <w:color w:val="000000"/>
          <w:sz w:val="20"/>
          <w:szCs w:val="20"/>
        </w:rPr>
        <w:t xml:space="preserve">V rámci sestavení finančních modelů pak Zpracovatel pro každý případ </w:t>
      </w:r>
      <w:proofErr w:type="gramStart"/>
      <w:r>
        <w:rPr>
          <w:rFonts w:ascii="Arial" w:eastAsia="Arial" w:hAnsi="Arial" w:cs="Arial"/>
          <w:color w:val="000000"/>
          <w:sz w:val="20"/>
          <w:szCs w:val="20"/>
        </w:rPr>
        <w:t>vytvoří</w:t>
      </w:r>
      <w:proofErr w:type="gramEnd"/>
      <w:r>
        <w:rPr>
          <w:rFonts w:ascii="Arial" w:eastAsia="Arial" w:hAnsi="Arial" w:cs="Arial"/>
          <w:color w:val="000000"/>
          <w:sz w:val="20"/>
          <w:szCs w:val="20"/>
        </w:rPr>
        <w:t xml:space="preserve"> mapu veškerých relevantních myslitelných nákladů a přínosů pro „nulovou“ i „intervenční“ variantu. V kontextu daných případů tyto náklady a přínosy popíše, vysvětlí a klasifikuje a vizuálně či jiným vhodným způsobem </w:t>
      </w:r>
      <w:proofErr w:type="gramStart"/>
      <w:r>
        <w:rPr>
          <w:rFonts w:ascii="Arial" w:eastAsia="Arial" w:hAnsi="Arial" w:cs="Arial"/>
          <w:color w:val="000000"/>
          <w:sz w:val="20"/>
          <w:szCs w:val="20"/>
        </w:rPr>
        <w:t>vyjádří</w:t>
      </w:r>
      <w:proofErr w:type="gramEnd"/>
      <w:r>
        <w:rPr>
          <w:rFonts w:ascii="Arial" w:eastAsia="Arial" w:hAnsi="Arial" w:cs="Arial"/>
          <w:color w:val="000000"/>
          <w:sz w:val="20"/>
          <w:szCs w:val="20"/>
        </w:rPr>
        <w:t xml:space="preserve"> vztahy mezi jednotlivými položkami tak, aby o nich podal komplexní informaci. Náklady budou na jedné straně vstupní, na druhé straně budou identifikovány na úrovni výstupů (ne)intervence. Zpracovatel zohlední náklady a přínosy </w:t>
      </w:r>
      <w:proofErr w:type="spellStart"/>
      <w:r>
        <w:rPr>
          <w:rFonts w:ascii="Arial" w:eastAsia="Arial" w:hAnsi="Arial" w:cs="Arial"/>
          <w:color w:val="000000"/>
          <w:sz w:val="20"/>
          <w:szCs w:val="20"/>
        </w:rPr>
        <w:t>monetizovatelné</w:t>
      </w:r>
      <w:proofErr w:type="spellEnd"/>
      <w:r>
        <w:rPr>
          <w:rFonts w:ascii="Arial" w:eastAsia="Arial" w:hAnsi="Arial" w:cs="Arial"/>
          <w:color w:val="000000"/>
          <w:sz w:val="20"/>
          <w:szCs w:val="20"/>
        </w:rPr>
        <w:t xml:space="preserve"> i </w:t>
      </w:r>
      <w:proofErr w:type="spellStart"/>
      <w:r>
        <w:rPr>
          <w:rFonts w:ascii="Arial" w:eastAsia="Arial" w:hAnsi="Arial" w:cs="Arial"/>
          <w:color w:val="000000"/>
          <w:sz w:val="20"/>
          <w:szCs w:val="20"/>
        </w:rPr>
        <w:t>nemonetizovatelné</w:t>
      </w:r>
      <w:proofErr w:type="spellEnd"/>
      <w:r>
        <w:rPr>
          <w:rFonts w:ascii="Arial" w:eastAsia="Arial" w:hAnsi="Arial" w:cs="Arial"/>
          <w:color w:val="000000"/>
          <w:sz w:val="20"/>
          <w:szCs w:val="20"/>
        </w:rPr>
        <w:t xml:space="preserve">, přímé i nepřímé, krátkodobé i dlouhodobé, týkající se cílového uživatele politiky zaměstnanosti, ale také dalších zahrnutých jednotlivců, skupin, veřejné správy i celé společnosti. </w:t>
      </w:r>
    </w:p>
    <w:p w14:paraId="7D0DC9A1" w14:textId="77777777" w:rsidR="008873BF" w:rsidRDefault="008873BF">
      <w:pPr>
        <w:jc w:val="both"/>
        <w:rPr>
          <w:rFonts w:ascii="Arial" w:eastAsia="Arial" w:hAnsi="Arial" w:cs="Arial"/>
          <w:color w:val="000000"/>
          <w:sz w:val="20"/>
          <w:szCs w:val="20"/>
        </w:rPr>
      </w:pPr>
    </w:p>
    <w:p w14:paraId="14FD156F" w14:textId="77777777" w:rsidR="008873BF" w:rsidRDefault="00F4660D">
      <w:pPr>
        <w:jc w:val="both"/>
        <w:rPr>
          <w:rFonts w:ascii="Arial" w:eastAsia="Arial" w:hAnsi="Arial" w:cs="Arial"/>
          <w:color w:val="000000"/>
          <w:sz w:val="20"/>
          <w:szCs w:val="20"/>
        </w:rPr>
      </w:pPr>
      <w:r>
        <w:rPr>
          <w:rFonts w:ascii="Arial" w:eastAsia="Arial" w:hAnsi="Arial" w:cs="Arial"/>
          <w:color w:val="000000"/>
          <w:sz w:val="20"/>
          <w:szCs w:val="20"/>
        </w:rPr>
        <w:t xml:space="preserve">Zpracovatel dále přiřadí k jednotlivým položkám odhady pravděpodobnosti toho, že v daných příkladech nastanou. Následně na ně naváže měřitelné ukazatele, finančně </w:t>
      </w:r>
      <w:proofErr w:type="gramStart"/>
      <w:r>
        <w:rPr>
          <w:rFonts w:ascii="Arial" w:eastAsia="Arial" w:hAnsi="Arial" w:cs="Arial"/>
          <w:color w:val="000000"/>
          <w:sz w:val="20"/>
          <w:szCs w:val="20"/>
        </w:rPr>
        <w:t>vyjádří</w:t>
      </w:r>
      <w:proofErr w:type="gram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monetizovatelné</w:t>
      </w:r>
      <w:proofErr w:type="spellEnd"/>
      <w:r>
        <w:rPr>
          <w:rFonts w:ascii="Arial" w:eastAsia="Arial" w:hAnsi="Arial" w:cs="Arial"/>
          <w:color w:val="000000"/>
          <w:sz w:val="20"/>
          <w:szCs w:val="20"/>
        </w:rPr>
        <w:t xml:space="preserve"> položky, u kterých to bude možné, dále popíše na základě dostupných informací váhu a limity monetizace u položek, u kterých finanční vyjádření možné nebude (včetně </w:t>
      </w:r>
      <w:proofErr w:type="spellStart"/>
      <w:r>
        <w:rPr>
          <w:rFonts w:ascii="Arial" w:eastAsia="Arial" w:hAnsi="Arial" w:cs="Arial"/>
          <w:color w:val="000000"/>
          <w:sz w:val="20"/>
          <w:szCs w:val="20"/>
        </w:rPr>
        <w:t>nemonetizovatelných</w:t>
      </w:r>
      <w:proofErr w:type="spellEnd"/>
      <w:r>
        <w:rPr>
          <w:rFonts w:ascii="Arial" w:eastAsia="Arial" w:hAnsi="Arial" w:cs="Arial"/>
          <w:color w:val="000000"/>
          <w:sz w:val="20"/>
          <w:szCs w:val="20"/>
        </w:rPr>
        <w:t xml:space="preserve"> položek). Pro každý modelový příklad dojde v ideálním případě k dopočtu potenciální úspory na 1 osobu, u které po působení aktivní politiky zaměstnanosti proběhla úspěšná integrace na otevřený trh práce, a to v největším myslitelném rozsahu (se započítáním všech myslitelných pozitivních dopadů) i v omezeném rozsahu (dle úrovní pravděpodobnosti eventualit).</w:t>
      </w:r>
    </w:p>
    <w:p w14:paraId="4C2C0530" w14:textId="77777777" w:rsidR="008873BF" w:rsidRDefault="008873BF">
      <w:pPr>
        <w:jc w:val="both"/>
        <w:rPr>
          <w:rFonts w:ascii="Arial" w:eastAsia="Arial" w:hAnsi="Arial" w:cs="Arial"/>
          <w:color w:val="000000"/>
          <w:sz w:val="20"/>
          <w:szCs w:val="20"/>
        </w:rPr>
      </w:pPr>
    </w:p>
    <w:p w14:paraId="4FCFCF50" w14:textId="77777777" w:rsidR="008873BF" w:rsidRDefault="00F4660D">
      <w:pPr>
        <w:jc w:val="both"/>
        <w:rPr>
          <w:rFonts w:ascii="Arial" w:eastAsia="Arial" w:hAnsi="Arial" w:cs="Arial"/>
          <w:color w:val="000000"/>
          <w:sz w:val="20"/>
          <w:szCs w:val="20"/>
        </w:rPr>
      </w:pPr>
      <w:r>
        <w:rPr>
          <w:rFonts w:ascii="Arial" w:eastAsia="Arial" w:hAnsi="Arial" w:cs="Arial"/>
          <w:color w:val="000000"/>
          <w:sz w:val="20"/>
          <w:szCs w:val="20"/>
        </w:rPr>
        <w:t xml:space="preserve">Sestavené finanční modely Zpracovatel interpretuje v kontextu veškerých poznatků a konzultací, které v průběhu realizace nasbírá a absolvuje. Popíše silné a slabé stránky sestavených modelů a navrhne možnosti dalšího postupu za účelem jejich dalšího rozšíření či dopracování nad rámec možností zakázky. </w:t>
      </w:r>
    </w:p>
    <w:p w14:paraId="725117D6" w14:textId="77777777" w:rsidR="008873BF" w:rsidRDefault="008873BF">
      <w:pPr>
        <w:jc w:val="both"/>
        <w:rPr>
          <w:rFonts w:ascii="Arial" w:eastAsia="Arial" w:hAnsi="Arial" w:cs="Arial"/>
          <w:color w:val="000000"/>
          <w:sz w:val="20"/>
          <w:szCs w:val="20"/>
        </w:rPr>
      </w:pPr>
    </w:p>
    <w:p w14:paraId="2C0C5C89" w14:textId="77777777" w:rsidR="008873BF" w:rsidRDefault="00F4660D">
      <w:pPr>
        <w:jc w:val="both"/>
        <w:rPr>
          <w:rFonts w:ascii="Arial" w:eastAsia="Arial" w:hAnsi="Arial" w:cs="Arial"/>
          <w:color w:val="000000"/>
          <w:sz w:val="20"/>
          <w:szCs w:val="20"/>
        </w:rPr>
      </w:pPr>
      <w:r>
        <w:rPr>
          <w:rFonts w:ascii="Arial" w:eastAsia="Arial" w:hAnsi="Arial" w:cs="Arial"/>
          <w:color w:val="000000"/>
          <w:sz w:val="20"/>
          <w:szCs w:val="20"/>
        </w:rPr>
        <w:t>Veškeré uvedené kroky budou probíhat s využitím informací z relevantních dostupných zdrojů a z konzultací s garantem oblasti (MPSV) a dalšími odborníky – v rámci plnění veřejné zakázky je požadována realizace konzultací s experty z praxe (mimo garanta oblasti – MPSV), a to v celém průběhu veřejné zakázky. Zapojení expertů se očekává primárně v části identifikace myslitelných nákladů i přínosů, stanovování pravděpodobnosti nákladů a přínosů pro jednotlivé modelové příklady, či při revidování existujících stínových cen pro kontext České republiky.</w:t>
      </w:r>
    </w:p>
    <w:p w14:paraId="7146CDE8" w14:textId="77777777" w:rsidR="008873BF" w:rsidRDefault="00F4660D">
      <w:pPr>
        <w:keepNext/>
        <w:keepLines/>
        <w:numPr>
          <w:ilvl w:val="0"/>
          <w:numId w:val="2"/>
        </w:numPr>
        <w:pBdr>
          <w:top w:val="nil"/>
          <w:left w:val="nil"/>
          <w:bottom w:val="nil"/>
          <w:right w:val="nil"/>
          <w:between w:val="nil"/>
        </w:pBdr>
        <w:spacing w:before="200"/>
        <w:rPr>
          <w:rFonts w:ascii="Arial" w:eastAsia="Arial" w:hAnsi="Arial" w:cs="Arial"/>
          <w:b/>
          <w:color w:val="808080"/>
          <w:sz w:val="28"/>
          <w:szCs w:val="28"/>
        </w:rPr>
      </w:pPr>
      <w:r>
        <w:rPr>
          <w:rFonts w:ascii="Arial" w:eastAsia="Arial" w:hAnsi="Arial" w:cs="Arial"/>
          <w:b/>
          <w:color w:val="808080"/>
          <w:sz w:val="28"/>
          <w:szCs w:val="28"/>
        </w:rPr>
        <w:t>Výzkumné cíle a otázky</w:t>
      </w:r>
    </w:p>
    <w:p w14:paraId="44562AD4" w14:textId="77777777" w:rsidR="008873BF" w:rsidRDefault="008873BF"/>
    <w:p w14:paraId="38B5D012" w14:textId="77777777" w:rsidR="008873BF" w:rsidRDefault="00F4660D">
      <w:pPr>
        <w:jc w:val="both"/>
        <w:rPr>
          <w:rFonts w:ascii="Arial" w:eastAsia="Arial" w:hAnsi="Arial" w:cs="Arial"/>
          <w:color w:val="000000"/>
          <w:sz w:val="20"/>
          <w:szCs w:val="20"/>
        </w:rPr>
      </w:pPr>
      <w:bookmarkStart w:id="8" w:name="_heading=h.4d34og8" w:colFirst="0" w:colLast="0"/>
      <w:bookmarkEnd w:id="8"/>
      <w:r>
        <w:rPr>
          <w:rFonts w:ascii="Arial" w:eastAsia="Arial" w:hAnsi="Arial" w:cs="Arial"/>
          <w:color w:val="000000"/>
          <w:sz w:val="20"/>
          <w:szCs w:val="20"/>
        </w:rPr>
        <w:t>V rámci plnění této zakázky Zpracovatel zodpoví následující výzkumné otázky. Součástí hlavních výstupů bude i podrobný popis průběhu zpracování finančních modelů, shrnutí a syntéza řešení výzkumných otázek, identifikace problémů při sestavování finančních modelů, spolu s definováním případných doporučení pro minimalizaci rizik.</w:t>
      </w:r>
    </w:p>
    <w:p w14:paraId="31FC2033" w14:textId="77777777" w:rsidR="008873BF" w:rsidRDefault="008873BF">
      <w:pPr>
        <w:jc w:val="both"/>
        <w:rPr>
          <w:rFonts w:ascii="Arial" w:eastAsia="Arial" w:hAnsi="Arial" w:cs="Arial"/>
          <w:color w:val="000000"/>
          <w:sz w:val="20"/>
          <w:szCs w:val="20"/>
        </w:rPr>
      </w:pPr>
    </w:p>
    <w:p w14:paraId="306C2051" w14:textId="77777777" w:rsidR="008873BF" w:rsidRDefault="00F4660D">
      <w:pPr>
        <w:jc w:val="both"/>
        <w:rPr>
          <w:rFonts w:ascii="Arial" w:eastAsia="Arial" w:hAnsi="Arial" w:cs="Arial"/>
          <w:b/>
          <w:color w:val="000000"/>
          <w:sz w:val="20"/>
          <w:szCs w:val="20"/>
        </w:rPr>
      </w:pPr>
      <w:r>
        <w:rPr>
          <w:rFonts w:ascii="Arial" w:eastAsia="Arial" w:hAnsi="Arial" w:cs="Arial"/>
          <w:b/>
          <w:color w:val="000000"/>
          <w:sz w:val="20"/>
          <w:szCs w:val="20"/>
        </w:rPr>
        <w:t>Výzkumný cíl: Na podkladech 3 specifikovaných modelových příkladů (viz příklady A, B, C níže) vytvořit 3 finanční modely (po jednom ke každému příkladu zvlášť), které umožní co nejpřesněji odhadovat poměry celospolečenských nákladů a přínosů v případě nulové a intervenční varianty.</w:t>
      </w:r>
    </w:p>
    <w:p w14:paraId="3F208A75" w14:textId="77777777" w:rsidR="008873BF" w:rsidRDefault="008873BF">
      <w:pPr>
        <w:jc w:val="both"/>
        <w:rPr>
          <w:rFonts w:ascii="Arial" w:eastAsia="Arial" w:hAnsi="Arial" w:cs="Arial"/>
          <w:b/>
          <w:color w:val="000000"/>
          <w:sz w:val="20"/>
          <w:szCs w:val="20"/>
        </w:rPr>
      </w:pPr>
    </w:p>
    <w:p w14:paraId="5E6C8BD6" w14:textId="77777777" w:rsidR="008873BF" w:rsidRDefault="00F4660D">
      <w:pPr>
        <w:jc w:val="both"/>
        <w:rPr>
          <w:rFonts w:ascii="Arial" w:eastAsia="Arial" w:hAnsi="Arial" w:cs="Arial"/>
          <w:color w:val="000000"/>
          <w:sz w:val="20"/>
          <w:szCs w:val="20"/>
        </w:rPr>
      </w:pPr>
      <w:r>
        <w:rPr>
          <w:rFonts w:ascii="Arial" w:eastAsia="Arial" w:hAnsi="Arial" w:cs="Arial"/>
          <w:color w:val="000000"/>
          <w:sz w:val="20"/>
          <w:szCs w:val="20"/>
          <w:u w:val="single"/>
        </w:rPr>
        <w:t>Výzkumná otázka 1</w:t>
      </w:r>
      <w:r>
        <w:rPr>
          <w:rFonts w:ascii="Arial" w:eastAsia="Arial" w:hAnsi="Arial" w:cs="Arial"/>
          <w:color w:val="000000"/>
          <w:sz w:val="20"/>
          <w:szCs w:val="20"/>
        </w:rPr>
        <w:t>: Jaké jsou potenciální náklady a přínosy „nulových variant“ jednotlivých modelových příkladů? Jaké u „intervenčních variant“?</w:t>
      </w:r>
    </w:p>
    <w:p w14:paraId="053D68B6" w14:textId="77777777" w:rsidR="008873BF" w:rsidRDefault="00F4660D">
      <w:pPr>
        <w:ind w:left="708"/>
        <w:jc w:val="both"/>
        <w:rPr>
          <w:rFonts w:ascii="Arial" w:eastAsia="Arial" w:hAnsi="Arial" w:cs="Arial"/>
          <w:color w:val="000000"/>
          <w:sz w:val="20"/>
          <w:szCs w:val="20"/>
        </w:rPr>
      </w:pPr>
      <w:bookmarkStart w:id="9" w:name="_heading=h.2s8eyo1" w:colFirst="0" w:colLast="0"/>
      <w:bookmarkEnd w:id="9"/>
      <w:r>
        <w:rPr>
          <w:rFonts w:ascii="Arial" w:eastAsia="Arial" w:hAnsi="Arial" w:cs="Arial"/>
          <w:color w:val="000000"/>
          <w:sz w:val="20"/>
          <w:szCs w:val="20"/>
        </w:rPr>
        <w:t>DVO 1.1: Jaké typy nákladů a přínosů byly pro obě varianty v modelových příkladech identifikovány? Na koho směřují (cílová skupina x společnost)? Jsou dlouhodobé či krátkodobé?</w:t>
      </w:r>
    </w:p>
    <w:p w14:paraId="1FE6CB09" w14:textId="77777777" w:rsidR="008873BF" w:rsidRDefault="00F4660D">
      <w:pPr>
        <w:ind w:firstLine="708"/>
        <w:jc w:val="both"/>
        <w:rPr>
          <w:rFonts w:ascii="Arial" w:eastAsia="Arial" w:hAnsi="Arial" w:cs="Arial"/>
          <w:color w:val="000000"/>
          <w:sz w:val="20"/>
          <w:szCs w:val="20"/>
        </w:rPr>
      </w:pPr>
      <w:r>
        <w:rPr>
          <w:rFonts w:ascii="Arial" w:eastAsia="Arial" w:hAnsi="Arial" w:cs="Arial"/>
          <w:color w:val="000000"/>
          <w:sz w:val="20"/>
          <w:szCs w:val="20"/>
        </w:rPr>
        <w:t>DVO 1.2: Jaké jsou mezi identifikovanými náklady a přínosy vztahy?</w:t>
      </w:r>
    </w:p>
    <w:p w14:paraId="7407E598" w14:textId="77777777" w:rsidR="008873BF" w:rsidRDefault="008873BF">
      <w:pPr>
        <w:ind w:firstLine="708"/>
        <w:jc w:val="both"/>
        <w:rPr>
          <w:rFonts w:ascii="Arial" w:eastAsia="Arial" w:hAnsi="Arial" w:cs="Arial"/>
          <w:color w:val="000000"/>
          <w:sz w:val="20"/>
          <w:szCs w:val="20"/>
        </w:rPr>
      </w:pPr>
    </w:p>
    <w:p w14:paraId="6DFFE370" w14:textId="77777777" w:rsidR="008873BF" w:rsidRDefault="00F4660D">
      <w:pPr>
        <w:jc w:val="both"/>
        <w:rPr>
          <w:rFonts w:ascii="Arial" w:eastAsia="Arial" w:hAnsi="Arial" w:cs="Arial"/>
          <w:color w:val="000000"/>
          <w:sz w:val="20"/>
          <w:szCs w:val="20"/>
        </w:rPr>
      </w:pPr>
      <w:r>
        <w:rPr>
          <w:rFonts w:ascii="Arial" w:eastAsia="Arial" w:hAnsi="Arial" w:cs="Arial"/>
          <w:color w:val="000000"/>
          <w:sz w:val="20"/>
          <w:szCs w:val="20"/>
          <w:u w:val="single"/>
        </w:rPr>
        <w:t>Výzkumná otázka 2:</w:t>
      </w:r>
      <w:r>
        <w:rPr>
          <w:rFonts w:ascii="Arial" w:eastAsia="Arial" w:hAnsi="Arial" w:cs="Arial"/>
          <w:color w:val="000000"/>
          <w:sz w:val="20"/>
          <w:szCs w:val="20"/>
        </w:rPr>
        <w:t xml:space="preserve"> S jakou pravděpodobností identifikované náklady a přínosy u jednotlivých případů vzniknou / nastanou?</w:t>
      </w:r>
    </w:p>
    <w:p w14:paraId="0CC53D32" w14:textId="77777777" w:rsidR="008873BF" w:rsidRDefault="008873BF">
      <w:pPr>
        <w:jc w:val="both"/>
        <w:rPr>
          <w:rFonts w:ascii="Arial" w:eastAsia="Arial" w:hAnsi="Arial" w:cs="Arial"/>
          <w:color w:val="000000"/>
          <w:sz w:val="20"/>
          <w:szCs w:val="20"/>
        </w:rPr>
      </w:pPr>
    </w:p>
    <w:p w14:paraId="05C9643C" w14:textId="77777777" w:rsidR="008873BF" w:rsidRDefault="00F4660D">
      <w:pPr>
        <w:jc w:val="both"/>
        <w:rPr>
          <w:rFonts w:ascii="Arial" w:eastAsia="Arial" w:hAnsi="Arial" w:cs="Arial"/>
          <w:color w:val="000000"/>
          <w:sz w:val="20"/>
          <w:szCs w:val="20"/>
        </w:rPr>
      </w:pPr>
      <w:r>
        <w:rPr>
          <w:rFonts w:ascii="Arial" w:eastAsia="Arial" w:hAnsi="Arial" w:cs="Arial"/>
          <w:color w:val="000000"/>
          <w:sz w:val="20"/>
          <w:szCs w:val="20"/>
          <w:u w:val="single"/>
        </w:rPr>
        <w:lastRenderedPageBreak/>
        <w:t>Výzkumná otázka 3</w:t>
      </w:r>
      <w:r>
        <w:rPr>
          <w:rFonts w:ascii="Arial" w:eastAsia="Arial" w:hAnsi="Arial" w:cs="Arial"/>
          <w:color w:val="000000"/>
          <w:sz w:val="20"/>
          <w:szCs w:val="20"/>
        </w:rPr>
        <w:t xml:space="preserve">: Jaké jsou váhy identifikovaných nákladů a přínosů? Jaké je v případě </w:t>
      </w:r>
      <w:proofErr w:type="spellStart"/>
      <w:r>
        <w:rPr>
          <w:rFonts w:ascii="Arial" w:eastAsia="Arial" w:hAnsi="Arial" w:cs="Arial"/>
          <w:color w:val="000000"/>
          <w:sz w:val="20"/>
          <w:szCs w:val="20"/>
        </w:rPr>
        <w:t>monetizovatelných</w:t>
      </w:r>
      <w:proofErr w:type="spellEnd"/>
      <w:r>
        <w:rPr>
          <w:rFonts w:ascii="Arial" w:eastAsia="Arial" w:hAnsi="Arial" w:cs="Arial"/>
          <w:color w:val="000000"/>
          <w:sz w:val="20"/>
          <w:szCs w:val="20"/>
        </w:rPr>
        <w:t xml:space="preserve"> položek jejich finanční vyjádření?</w:t>
      </w:r>
    </w:p>
    <w:p w14:paraId="1A1706B3" w14:textId="77777777" w:rsidR="008873BF" w:rsidRDefault="008873BF">
      <w:pPr>
        <w:jc w:val="both"/>
        <w:rPr>
          <w:rFonts w:ascii="Arial" w:eastAsia="Arial" w:hAnsi="Arial" w:cs="Arial"/>
          <w:color w:val="000000"/>
          <w:sz w:val="20"/>
          <w:szCs w:val="20"/>
        </w:rPr>
      </w:pPr>
    </w:p>
    <w:p w14:paraId="0068BDA6" w14:textId="77777777" w:rsidR="008873BF" w:rsidRDefault="00F4660D">
      <w:pPr>
        <w:jc w:val="both"/>
        <w:rPr>
          <w:rFonts w:ascii="Arial" w:eastAsia="Arial" w:hAnsi="Arial" w:cs="Arial"/>
          <w:color w:val="000000"/>
          <w:sz w:val="20"/>
          <w:szCs w:val="20"/>
        </w:rPr>
      </w:pPr>
      <w:r>
        <w:rPr>
          <w:rFonts w:ascii="Arial" w:eastAsia="Arial" w:hAnsi="Arial" w:cs="Arial"/>
          <w:color w:val="000000"/>
          <w:sz w:val="20"/>
          <w:szCs w:val="20"/>
          <w:u w:val="single"/>
        </w:rPr>
        <w:t>Výzkumná otázka 4</w:t>
      </w:r>
      <w:r>
        <w:rPr>
          <w:rFonts w:ascii="Arial" w:eastAsia="Arial" w:hAnsi="Arial" w:cs="Arial"/>
          <w:color w:val="000000"/>
          <w:sz w:val="20"/>
          <w:szCs w:val="20"/>
        </w:rPr>
        <w:t>: Jaká je potenciální úspora integrace osoby (dle příkladů A, B, C) na otevřený trh práce ve vztahu k veřejným rozpočtům dle úrovní pravděpodobnosti, že vzniknou / nastanou identifikované náklady a přínosy?</w:t>
      </w:r>
    </w:p>
    <w:p w14:paraId="4D403AC2" w14:textId="77777777" w:rsidR="008873BF" w:rsidRDefault="008873BF">
      <w:pPr>
        <w:jc w:val="both"/>
        <w:rPr>
          <w:rFonts w:ascii="Arial" w:eastAsia="Arial" w:hAnsi="Arial" w:cs="Arial"/>
          <w:color w:val="000000"/>
          <w:sz w:val="20"/>
          <w:szCs w:val="20"/>
        </w:rPr>
      </w:pPr>
    </w:p>
    <w:p w14:paraId="341AF9D3" w14:textId="77777777" w:rsidR="008873BF" w:rsidRDefault="00F4660D">
      <w:pPr>
        <w:jc w:val="both"/>
        <w:rPr>
          <w:rFonts w:ascii="Arial" w:eastAsia="Arial" w:hAnsi="Arial" w:cs="Arial"/>
          <w:color w:val="000000"/>
          <w:sz w:val="20"/>
          <w:szCs w:val="20"/>
        </w:rPr>
      </w:pPr>
      <w:r>
        <w:rPr>
          <w:rFonts w:ascii="Arial" w:eastAsia="Arial" w:hAnsi="Arial" w:cs="Arial"/>
          <w:color w:val="000000"/>
          <w:sz w:val="20"/>
          <w:szCs w:val="20"/>
          <w:u w:val="single"/>
        </w:rPr>
        <w:t>Výzkumná otázka 5</w:t>
      </w:r>
      <w:r>
        <w:rPr>
          <w:rFonts w:ascii="Arial" w:eastAsia="Arial" w:hAnsi="Arial" w:cs="Arial"/>
          <w:color w:val="000000"/>
          <w:sz w:val="20"/>
          <w:szCs w:val="20"/>
        </w:rPr>
        <w:t xml:space="preserve">: Jaké jsou silné a slabé stránky sestavených finančních modelů (limity vyjádření jednotlivých položek apod.)? Jaké jsou další možnosti práce s nimi?  </w:t>
      </w:r>
    </w:p>
    <w:p w14:paraId="09EED13F" w14:textId="77777777" w:rsidR="008873BF" w:rsidRDefault="008873BF"/>
    <w:p w14:paraId="29DE1D34" w14:textId="77777777" w:rsidR="008873BF" w:rsidRDefault="00F4660D">
      <w:pPr>
        <w:keepNext/>
        <w:keepLines/>
        <w:numPr>
          <w:ilvl w:val="0"/>
          <w:numId w:val="2"/>
        </w:numPr>
        <w:pBdr>
          <w:top w:val="nil"/>
          <w:left w:val="nil"/>
          <w:bottom w:val="nil"/>
          <w:right w:val="nil"/>
          <w:between w:val="nil"/>
        </w:pBdr>
        <w:spacing w:before="200"/>
        <w:rPr>
          <w:rFonts w:ascii="Arial" w:eastAsia="Arial" w:hAnsi="Arial" w:cs="Arial"/>
          <w:b/>
          <w:color w:val="808080"/>
          <w:sz w:val="28"/>
          <w:szCs w:val="28"/>
        </w:rPr>
      </w:pPr>
      <w:r>
        <w:rPr>
          <w:rFonts w:ascii="Arial" w:eastAsia="Arial" w:hAnsi="Arial" w:cs="Arial"/>
          <w:b/>
          <w:color w:val="808080"/>
          <w:sz w:val="28"/>
          <w:szCs w:val="28"/>
        </w:rPr>
        <w:t>Popis vybraných příkladů</w:t>
      </w:r>
    </w:p>
    <w:p w14:paraId="49131A06" w14:textId="77777777" w:rsidR="008873BF" w:rsidRDefault="008873BF"/>
    <w:p w14:paraId="7CDA329D" w14:textId="77777777" w:rsidR="008873BF" w:rsidRDefault="00F4660D">
      <w:pPr>
        <w:jc w:val="both"/>
        <w:rPr>
          <w:rFonts w:ascii="Arial" w:eastAsia="Arial" w:hAnsi="Arial" w:cs="Arial"/>
          <w:sz w:val="20"/>
          <w:szCs w:val="20"/>
        </w:rPr>
      </w:pPr>
      <w:r>
        <w:rPr>
          <w:rFonts w:ascii="Arial" w:eastAsia="Arial" w:hAnsi="Arial" w:cs="Arial"/>
          <w:sz w:val="20"/>
          <w:szCs w:val="20"/>
        </w:rPr>
        <w:t xml:space="preserve">Modelové příklady jsou definovány za pomoci základních charakteristik, podrobnější konceptualizace modelových příkladů (včetně modelového příkladu A, v případě nutnosti dále specifikovat či reformulovat tento modelový příklad) proběhne ve spolupráci Objednatele se Zpracovatelem. </w:t>
      </w:r>
    </w:p>
    <w:p w14:paraId="59D4BA74" w14:textId="77777777" w:rsidR="008873BF" w:rsidRDefault="008873BF">
      <w:pPr>
        <w:jc w:val="both"/>
        <w:rPr>
          <w:rFonts w:ascii="Arial" w:eastAsia="Arial" w:hAnsi="Arial" w:cs="Arial"/>
          <w:sz w:val="20"/>
          <w:szCs w:val="20"/>
        </w:rPr>
      </w:pPr>
    </w:p>
    <w:p w14:paraId="5101D313" w14:textId="77777777" w:rsidR="008873BF" w:rsidRDefault="00F4660D">
      <w:pPr>
        <w:numPr>
          <w:ilvl w:val="0"/>
          <w:numId w:val="3"/>
        </w:numPr>
        <w:pBdr>
          <w:top w:val="nil"/>
          <w:left w:val="nil"/>
          <w:bottom w:val="nil"/>
          <w:right w:val="nil"/>
          <w:between w:val="nil"/>
        </w:pBdr>
        <w:spacing w:line="259" w:lineRule="auto"/>
        <w:jc w:val="both"/>
        <w:rPr>
          <w:color w:val="000000"/>
          <w:sz w:val="20"/>
          <w:szCs w:val="20"/>
        </w:rPr>
      </w:pPr>
      <w:r>
        <w:rPr>
          <w:rFonts w:ascii="Arial" w:eastAsia="Arial" w:hAnsi="Arial" w:cs="Arial"/>
          <w:color w:val="000000"/>
          <w:sz w:val="20"/>
          <w:szCs w:val="20"/>
        </w:rPr>
        <w:t xml:space="preserve">Osoba zařazena do evidence uchazečů o zaměstnání, se vzděláním ISCED 0-2 (základní vzdělání), která je evidována jako </w:t>
      </w:r>
      <w:proofErr w:type="spellStart"/>
      <w:r>
        <w:rPr>
          <w:rFonts w:ascii="Arial" w:eastAsia="Arial" w:hAnsi="Arial" w:cs="Arial"/>
          <w:color w:val="000000"/>
          <w:sz w:val="20"/>
          <w:szCs w:val="20"/>
        </w:rPr>
        <w:t>UoZ</w:t>
      </w:r>
      <w:proofErr w:type="spellEnd"/>
      <w:r>
        <w:rPr>
          <w:rFonts w:ascii="Arial" w:eastAsia="Arial" w:hAnsi="Arial" w:cs="Arial"/>
          <w:color w:val="000000"/>
          <w:sz w:val="20"/>
          <w:szCs w:val="20"/>
        </w:rPr>
        <w:t xml:space="preserve"> déle než 12 měsíců (a je tak brána jako osoba dlouhodobě nezaměstnaná). Modelovým příkladem cílové skupiny je zde zástupce běžné cílové skupiny s ohledem na specifikované charakteristiky (vzdělání, dlouhodobá nezaměstnanost) - jedná se o muže ve středních letech, ženatého, 2 děti do 15 let, česká národnost. Při ztrátě zaměstnání a evidence jako </w:t>
      </w:r>
      <w:proofErr w:type="spellStart"/>
      <w:r>
        <w:rPr>
          <w:rFonts w:ascii="Arial" w:eastAsia="Arial" w:hAnsi="Arial" w:cs="Arial"/>
          <w:color w:val="000000"/>
          <w:sz w:val="20"/>
          <w:szCs w:val="20"/>
        </w:rPr>
        <w:t>UoZ</w:t>
      </w:r>
      <w:proofErr w:type="spellEnd"/>
      <w:r>
        <w:rPr>
          <w:rFonts w:ascii="Arial" w:eastAsia="Arial" w:hAnsi="Arial" w:cs="Arial"/>
          <w:color w:val="000000"/>
          <w:sz w:val="20"/>
          <w:szCs w:val="20"/>
        </w:rPr>
        <w:t xml:space="preserve"> nebyla u osoby silná závislost na návykových látkách a nebyl v extrémním zadlužení.</w:t>
      </w:r>
    </w:p>
    <w:p w14:paraId="4E0B5F10" w14:textId="77777777" w:rsidR="008873BF" w:rsidRDefault="008873BF">
      <w:pPr>
        <w:pBdr>
          <w:top w:val="nil"/>
          <w:left w:val="nil"/>
          <w:bottom w:val="nil"/>
          <w:right w:val="nil"/>
          <w:between w:val="nil"/>
        </w:pBdr>
        <w:ind w:left="1070"/>
        <w:rPr>
          <w:rFonts w:ascii="Arial" w:eastAsia="Arial" w:hAnsi="Arial" w:cs="Arial"/>
          <w:color w:val="000000"/>
          <w:sz w:val="20"/>
          <w:szCs w:val="20"/>
        </w:rPr>
      </w:pPr>
    </w:p>
    <w:p w14:paraId="254AB684" w14:textId="77777777" w:rsidR="008873BF" w:rsidRDefault="00F4660D">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Osoba zařazena do evidence uchazečů o zaměstnání, se vzděláním ISCED 3-4 (středoškolské vzdělání), která je evidována jako </w:t>
      </w:r>
      <w:proofErr w:type="spellStart"/>
      <w:r>
        <w:rPr>
          <w:rFonts w:ascii="Arial" w:eastAsia="Arial" w:hAnsi="Arial" w:cs="Arial"/>
          <w:color w:val="000000"/>
          <w:sz w:val="20"/>
          <w:szCs w:val="20"/>
        </w:rPr>
        <w:t>UoZ</w:t>
      </w:r>
      <w:proofErr w:type="spellEnd"/>
      <w:r>
        <w:rPr>
          <w:rFonts w:ascii="Arial" w:eastAsia="Arial" w:hAnsi="Arial" w:cs="Arial"/>
          <w:color w:val="000000"/>
          <w:sz w:val="20"/>
          <w:szCs w:val="20"/>
        </w:rPr>
        <w:t xml:space="preserve"> déle než 12 měsíců (a je tak brána jako osoba dlouhodobě nezaměstnaná</w:t>
      </w:r>
    </w:p>
    <w:p w14:paraId="3E48A74B" w14:textId="77777777" w:rsidR="008873BF" w:rsidRDefault="008873BF">
      <w:pPr>
        <w:pBdr>
          <w:top w:val="nil"/>
          <w:left w:val="nil"/>
          <w:bottom w:val="nil"/>
          <w:right w:val="nil"/>
          <w:between w:val="nil"/>
        </w:pBdr>
        <w:ind w:left="720"/>
        <w:rPr>
          <w:rFonts w:ascii="Arial" w:eastAsia="Arial" w:hAnsi="Arial" w:cs="Arial"/>
          <w:color w:val="000000"/>
          <w:sz w:val="20"/>
          <w:szCs w:val="20"/>
        </w:rPr>
      </w:pPr>
    </w:p>
    <w:p w14:paraId="0446AAB6" w14:textId="77777777" w:rsidR="008873BF" w:rsidRDefault="00F4660D">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Osoba zařazena do evidence uchazečů o zaměstnání, se zdravotním znevýhodněním.</w:t>
      </w:r>
    </w:p>
    <w:p w14:paraId="260FC004" w14:textId="77777777" w:rsidR="008873BF" w:rsidRDefault="008873BF">
      <w:pPr>
        <w:pBdr>
          <w:top w:val="nil"/>
          <w:left w:val="nil"/>
          <w:bottom w:val="nil"/>
          <w:right w:val="nil"/>
          <w:between w:val="nil"/>
        </w:pBdr>
        <w:ind w:left="720"/>
        <w:rPr>
          <w:rFonts w:ascii="Arial" w:eastAsia="Arial" w:hAnsi="Arial" w:cs="Arial"/>
          <w:color w:val="000000"/>
          <w:sz w:val="20"/>
          <w:szCs w:val="20"/>
        </w:rPr>
      </w:pPr>
    </w:p>
    <w:p w14:paraId="45462043" w14:textId="77777777" w:rsidR="008873BF" w:rsidRDefault="00F4660D">
      <w:pPr>
        <w:jc w:val="both"/>
        <w:rPr>
          <w:rFonts w:ascii="Arial" w:eastAsia="Arial" w:hAnsi="Arial" w:cs="Arial"/>
          <w:sz w:val="20"/>
          <w:szCs w:val="20"/>
        </w:rPr>
      </w:pPr>
      <w:r>
        <w:rPr>
          <w:rFonts w:ascii="Arial" w:eastAsia="Arial" w:hAnsi="Arial" w:cs="Arial"/>
          <w:sz w:val="20"/>
          <w:szCs w:val="20"/>
        </w:rPr>
        <w:t xml:space="preserve">Do skupiny A </w:t>
      </w:r>
      <w:proofErr w:type="spellStart"/>
      <w:r>
        <w:rPr>
          <w:rFonts w:ascii="Arial" w:eastAsia="Arial" w:hAnsi="Arial" w:cs="Arial"/>
          <w:sz w:val="20"/>
          <w:szCs w:val="20"/>
        </w:rPr>
        <w:t>a</w:t>
      </w:r>
      <w:proofErr w:type="spellEnd"/>
      <w:r>
        <w:rPr>
          <w:rFonts w:ascii="Arial" w:eastAsia="Arial" w:hAnsi="Arial" w:cs="Arial"/>
          <w:sz w:val="20"/>
          <w:szCs w:val="20"/>
        </w:rPr>
        <w:t xml:space="preserve"> B, tedy skupiny osob v evidenci dobu delší 12 měsíců, se vzděláním ISCED 0-2 a ISCED 3-4, pro účely této analýzy zařazujeme i osoby opakovaně nezaměstnané, které již vykazují charakteristiky osob dlouhodobě nezaměstnaných. Zpracovatel se v rámci těchto dvou skupin (příklad A </w:t>
      </w:r>
      <w:proofErr w:type="spellStart"/>
      <w:r>
        <w:rPr>
          <w:rFonts w:ascii="Arial" w:eastAsia="Arial" w:hAnsi="Arial" w:cs="Arial"/>
          <w:sz w:val="20"/>
          <w:szCs w:val="20"/>
        </w:rPr>
        <w:t>a</w:t>
      </w:r>
      <w:proofErr w:type="spellEnd"/>
      <w:r>
        <w:rPr>
          <w:rFonts w:ascii="Arial" w:eastAsia="Arial" w:hAnsi="Arial" w:cs="Arial"/>
          <w:sz w:val="20"/>
          <w:szCs w:val="20"/>
        </w:rPr>
        <w:t xml:space="preserve"> B) pokusí dle literatury a dalších zdrojů stanovit intervaly „zaměstnavatelnosti osob“, konkrétně </w:t>
      </w:r>
      <w:proofErr w:type="gramStart"/>
      <w:r>
        <w:rPr>
          <w:rFonts w:ascii="Arial" w:eastAsia="Arial" w:hAnsi="Arial" w:cs="Arial"/>
          <w:sz w:val="20"/>
          <w:szCs w:val="20"/>
        </w:rPr>
        <w:t>určí</w:t>
      </w:r>
      <w:proofErr w:type="gramEnd"/>
      <w:r>
        <w:rPr>
          <w:rFonts w:ascii="Arial" w:eastAsia="Arial" w:hAnsi="Arial" w:cs="Arial"/>
          <w:sz w:val="20"/>
          <w:szCs w:val="20"/>
        </w:rPr>
        <w:t>, po jaké době mimo trh práce je osoba velmi obtížně zaměstnatelná.</w:t>
      </w:r>
    </w:p>
    <w:p w14:paraId="2E5076C5" w14:textId="77777777" w:rsidR="008873BF" w:rsidRDefault="008873BF">
      <w:pPr>
        <w:jc w:val="both"/>
        <w:rPr>
          <w:rFonts w:ascii="Arial" w:eastAsia="Arial" w:hAnsi="Arial" w:cs="Arial"/>
          <w:sz w:val="20"/>
          <w:szCs w:val="20"/>
        </w:rPr>
      </w:pPr>
    </w:p>
    <w:p w14:paraId="5FE92188" w14:textId="77777777" w:rsidR="008873BF" w:rsidRDefault="008873BF">
      <w:pPr>
        <w:jc w:val="both"/>
        <w:rPr>
          <w:rFonts w:ascii="Arial" w:eastAsia="Arial" w:hAnsi="Arial" w:cs="Arial"/>
          <w:sz w:val="20"/>
          <w:szCs w:val="20"/>
        </w:rPr>
      </w:pPr>
    </w:p>
    <w:p w14:paraId="0DB84091" w14:textId="77777777" w:rsidR="008873BF" w:rsidRDefault="00F4660D">
      <w:pPr>
        <w:jc w:val="both"/>
        <w:rPr>
          <w:rFonts w:ascii="Arial" w:eastAsia="Arial" w:hAnsi="Arial" w:cs="Arial"/>
          <w:sz w:val="20"/>
          <w:szCs w:val="20"/>
        </w:rPr>
      </w:pPr>
      <w:r>
        <w:rPr>
          <w:rFonts w:ascii="Arial" w:eastAsia="Arial" w:hAnsi="Arial" w:cs="Arial"/>
          <w:sz w:val="20"/>
          <w:szCs w:val="20"/>
        </w:rPr>
        <w:t>Specifikace předpokládaných nákladů a přínosů, které by měly být v rámci plnění veřejné zakázky podrobněji sledovány:</w:t>
      </w:r>
    </w:p>
    <w:p w14:paraId="7091AC33" w14:textId="77777777" w:rsidR="008873BF" w:rsidRDefault="008873BF">
      <w:pPr>
        <w:jc w:val="both"/>
        <w:rPr>
          <w:rFonts w:ascii="Arial" w:eastAsia="Arial" w:hAnsi="Arial" w:cs="Arial"/>
          <w:sz w:val="20"/>
          <w:szCs w:val="20"/>
        </w:rPr>
      </w:pPr>
    </w:p>
    <w:p w14:paraId="1F882334" w14:textId="77777777" w:rsidR="008873BF" w:rsidRDefault="00F4660D">
      <w:pPr>
        <w:jc w:val="both"/>
        <w:rPr>
          <w:rFonts w:ascii="Arial" w:eastAsia="Arial" w:hAnsi="Arial" w:cs="Arial"/>
          <w:sz w:val="20"/>
          <w:szCs w:val="20"/>
        </w:rPr>
      </w:pPr>
      <w:r>
        <w:rPr>
          <w:rFonts w:ascii="Arial" w:eastAsia="Arial" w:hAnsi="Arial" w:cs="Arial"/>
          <w:b/>
          <w:sz w:val="20"/>
          <w:szCs w:val="20"/>
        </w:rPr>
        <w:t>Přímé náklady</w:t>
      </w:r>
      <w:r>
        <w:rPr>
          <w:rFonts w:ascii="Arial" w:eastAsia="Arial" w:hAnsi="Arial" w:cs="Arial"/>
          <w:sz w:val="20"/>
          <w:szCs w:val="20"/>
        </w:rPr>
        <w:t>: jedná se o primárně náklady státu spjaté s podporou osob bez zaměstnání. V rámci těchto nákladů je třeba diferencovat vstupy na úrovni jednotlivých cílových skupin dle reálných částek obecně nejčastěji na úrovni nákladů dané intervence, pasivní politiky zaměstnanosti (jiná částka bude pro osoby v evidenci Úřadu práce a jiná pro osoby dlouhodobě nezaměstnané), spolu s náklady dalších nástrojů sociální politiky (např. pomoc v hmotné nouzi). Dále je zde nutné započítat například i náklady spjaté s administrací PPZ a dalších podpor. Zejména se tedy jedná o náklady v podobě podpory v nezaměstnanosti či podpory v rekvalifikaci, platby zdravotního pojištění za státní pojištěnce, výplata příslušných sociálních dávek, administrativní náklady služeb zaměstnanosti.</w:t>
      </w:r>
    </w:p>
    <w:p w14:paraId="44BB5356" w14:textId="77777777" w:rsidR="008873BF" w:rsidRDefault="008873BF">
      <w:pPr>
        <w:jc w:val="both"/>
        <w:rPr>
          <w:rFonts w:ascii="Arial" w:eastAsia="Arial" w:hAnsi="Arial" w:cs="Arial"/>
          <w:sz w:val="20"/>
          <w:szCs w:val="20"/>
        </w:rPr>
      </w:pPr>
    </w:p>
    <w:p w14:paraId="6178F517" w14:textId="77777777" w:rsidR="008873BF" w:rsidRDefault="00F4660D">
      <w:pPr>
        <w:jc w:val="both"/>
        <w:rPr>
          <w:rFonts w:ascii="Arial" w:eastAsia="Arial" w:hAnsi="Arial" w:cs="Arial"/>
          <w:sz w:val="20"/>
          <w:szCs w:val="20"/>
        </w:rPr>
      </w:pPr>
      <w:r>
        <w:rPr>
          <w:rFonts w:ascii="Arial" w:eastAsia="Arial" w:hAnsi="Arial" w:cs="Arial"/>
          <w:b/>
          <w:sz w:val="20"/>
          <w:szCs w:val="20"/>
        </w:rPr>
        <w:t>Nepřímé náklady</w:t>
      </w:r>
      <w:r>
        <w:rPr>
          <w:rFonts w:ascii="Arial" w:eastAsia="Arial" w:hAnsi="Arial" w:cs="Arial"/>
          <w:sz w:val="20"/>
          <w:szCs w:val="20"/>
        </w:rPr>
        <w:t xml:space="preserve">: v rámci těchto nákladů je třeba diferencovat vstupy na úrovni jednotlivých cílových skupin dle reálných nákladů spjatých se skutečností, že nedochází k výběru přímé a nepřímé daně v souvislosti s osobou nezaměstnanou a neuskutečněných výběrů daní v souvislosti se sníženou spotřebou (kupní silou). Dále je třeba započítat například rozvoj, resp. náklady státu související s eliminací sociálně </w:t>
      </w:r>
      <w:r>
        <w:rPr>
          <w:rFonts w:ascii="Arial" w:eastAsia="Arial" w:hAnsi="Arial" w:cs="Arial"/>
          <w:sz w:val="20"/>
          <w:szCs w:val="20"/>
        </w:rPr>
        <w:lastRenderedPageBreak/>
        <w:t>patologických jevů, jako je alkoholismus či závislosti na jiných návykových látkách, sebevražednost, růst kriminality, nehlášená práce („práce na černo“), zhoršený zdravotní stav, nákladů souvisejících s řešením problémů sociálně vyloučených lokalit a další.</w:t>
      </w:r>
    </w:p>
    <w:p w14:paraId="785F4DF1" w14:textId="77777777" w:rsidR="008873BF" w:rsidRDefault="008873BF">
      <w:pPr>
        <w:jc w:val="both"/>
        <w:rPr>
          <w:rFonts w:ascii="Arial" w:eastAsia="Arial" w:hAnsi="Arial" w:cs="Arial"/>
          <w:sz w:val="20"/>
          <w:szCs w:val="20"/>
        </w:rPr>
      </w:pPr>
    </w:p>
    <w:p w14:paraId="7B3E078A" w14:textId="77777777" w:rsidR="008873BF" w:rsidRDefault="00F4660D">
      <w:pPr>
        <w:jc w:val="both"/>
        <w:rPr>
          <w:rFonts w:ascii="Arial" w:eastAsia="Arial" w:hAnsi="Arial" w:cs="Arial"/>
          <w:sz w:val="20"/>
          <w:szCs w:val="20"/>
        </w:rPr>
      </w:pPr>
      <w:r>
        <w:rPr>
          <w:rFonts w:ascii="Arial" w:eastAsia="Arial" w:hAnsi="Arial" w:cs="Arial"/>
          <w:b/>
          <w:sz w:val="20"/>
          <w:szCs w:val="20"/>
        </w:rPr>
        <w:t>Přímé přínosy</w:t>
      </w:r>
      <w:r>
        <w:rPr>
          <w:rFonts w:ascii="Arial" w:eastAsia="Arial" w:hAnsi="Arial" w:cs="Arial"/>
          <w:sz w:val="20"/>
          <w:szCs w:val="20"/>
        </w:rPr>
        <w:t xml:space="preserve">: vyjádření hodnoty přímých přínosů bude založeno na úspoře části nákladů uvedených v kategorii „nepřímé náklady“ (například výběr přímé a nepřímé daně) a částí nákladů uvedených v kategorii „přímé náklady“ (u nákladů, které jsou spjaté s administrací intervence, PPZ a dalších podpor není možné započítat nulovou hodnotu). Dále je však nutné identifikovat i širší celospolečenské přímé přínosy, a to včetně přínosů </w:t>
      </w:r>
      <w:proofErr w:type="spellStart"/>
      <w:r>
        <w:rPr>
          <w:rFonts w:ascii="Arial" w:eastAsia="Arial" w:hAnsi="Arial" w:cs="Arial"/>
          <w:sz w:val="20"/>
          <w:szCs w:val="20"/>
        </w:rPr>
        <w:t>nemonetizovatelných</w:t>
      </w:r>
      <w:proofErr w:type="spellEnd"/>
      <w:r>
        <w:rPr>
          <w:rFonts w:ascii="Arial" w:eastAsia="Arial" w:hAnsi="Arial" w:cs="Arial"/>
          <w:sz w:val="20"/>
          <w:szCs w:val="20"/>
        </w:rPr>
        <w:t>.</w:t>
      </w:r>
    </w:p>
    <w:p w14:paraId="15B4360B" w14:textId="77777777" w:rsidR="008873BF" w:rsidRDefault="008873BF">
      <w:pPr>
        <w:jc w:val="both"/>
        <w:rPr>
          <w:rFonts w:ascii="Arial" w:eastAsia="Arial" w:hAnsi="Arial" w:cs="Arial"/>
          <w:sz w:val="20"/>
          <w:szCs w:val="20"/>
        </w:rPr>
      </w:pPr>
    </w:p>
    <w:p w14:paraId="3D89EFAE" w14:textId="77777777" w:rsidR="008873BF" w:rsidRDefault="00F4660D">
      <w:pPr>
        <w:jc w:val="both"/>
        <w:rPr>
          <w:rFonts w:ascii="Arial" w:eastAsia="Arial" w:hAnsi="Arial" w:cs="Arial"/>
          <w:sz w:val="20"/>
          <w:szCs w:val="20"/>
        </w:rPr>
      </w:pPr>
      <w:r>
        <w:rPr>
          <w:rFonts w:ascii="Arial" w:eastAsia="Arial" w:hAnsi="Arial" w:cs="Arial"/>
          <w:b/>
          <w:sz w:val="20"/>
          <w:szCs w:val="20"/>
        </w:rPr>
        <w:t>Nepřímé přínosy</w:t>
      </w:r>
      <w:r>
        <w:rPr>
          <w:rFonts w:ascii="Arial" w:eastAsia="Arial" w:hAnsi="Arial" w:cs="Arial"/>
          <w:sz w:val="20"/>
          <w:szCs w:val="20"/>
        </w:rPr>
        <w:t xml:space="preserve">: tyto výnosy se budou primárně odvíjet od jednotlivých položek definovaných v kategorii přímých i nepřímých nákladů. Dále je zde třeba uvažovat například oddlužení na úrovni relevantních cílových skupin, zvýšení kvalifikace dané osoby a posun k lépe placenému a stabilnímu zaměstnání, nalezení udržitelného bydlení, či zlepšení zdravotního stavu. Dále je však nutné identifikovat i širší celospolečenské nepřímé přínosy, a to včetně dopadů </w:t>
      </w:r>
      <w:proofErr w:type="spellStart"/>
      <w:r>
        <w:rPr>
          <w:rFonts w:ascii="Arial" w:eastAsia="Arial" w:hAnsi="Arial" w:cs="Arial"/>
          <w:sz w:val="20"/>
          <w:szCs w:val="20"/>
        </w:rPr>
        <w:t>nemonetizovatelných</w:t>
      </w:r>
      <w:proofErr w:type="spellEnd"/>
      <w:r>
        <w:rPr>
          <w:rFonts w:ascii="Arial" w:eastAsia="Arial" w:hAnsi="Arial" w:cs="Arial"/>
          <w:sz w:val="20"/>
          <w:szCs w:val="20"/>
        </w:rPr>
        <w:t xml:space="preserve">. V rámci </w:t>
      </w:r>
      <w:proofErr w:type="spellStart"/>
      <w:r>
        <w:rPr>
          <w:rFonts w:ascii="Arial" w:eastAsia="Arial" w:hAnsi="Arial" w:cs="Arial"/>
          <w:sz w:val="20"/>
          <w:szCs w:val="20"/>
        </w:rPr>
        <w:t>nemonetizovatelných</w:t>
      </w:r>
      <w:proofErr w:type="spellEnd"/>
      <w:r>
        <w:rPr>
          <w:rFonts w:ascii="Arial" w:eastAsia="Arial" w:hAnsi="Arial" w:cs="Arial"/>
          <w:sz w:val="20"/>
          <w:szCs w:val="20"/>
        </w:rPr>
        <w:t xml:space="preserve"> položek je třeba zohlednit například i to, že reintegrace může mít dopad na okolí klienta (například děti či rodiče), nebo zapojení cílové skupiny do občanské společnosti.</w:t>
      </w:r>
    </w:p>
    <w:p w14:paraId="6FBCBC14" w14:textId="77777777" w:rsidR="008873BF" w:rsidRDefault="008873BF"/>
    <w:p w14:paraId="36882B40" w14:textId="77777777" w:rsidR="008873BF" w:rsidRDefault="00F4660D">
      <w:pPr>
        <w:keepNext/>
        <w:keepLines/>
        <w:numPr>
          <w:ilvl w:val="0"/>
          <w:numId w:val="2"/>
        </w:numPr>
        <w:pBdr>
          <w:top w:val="nil"/>
          <w:left w:val="nil"/>
          <w:bottom w:val="nil"/>
          <w:right w:val="nil"/>
          <w:between w:val="nil"/>
        </w:pBdr>
        <w:spacing w:before="200"/>
        <w:rPr>
          <w:rFonts w:ascii="Arial" w:eastAsia="Arial" w:hAnsi="Arial" w:cs="Arial"/>
          <w:b/>
          <w:color w:val="808080"/>
          <w:sz w:val="28"/>
          <w:szCs w:val="28"/>
        </w:rPr>
      </w:pPr>
      <w:r>
        <w:rPr>
          <w:rFonts w:ascii="Arial" w:eastAsia="Arial" w:hAnsi="Arial" w:cs="Arial"/>
          <w:b/>
          <w:color w:val="808080"/>
          <w:sz w:val="28"/>
          <w:szCs w:val="28"/>
        </w:rPr>
        <w:t>Požadované výstupy</w:t>
      </w:r>
    </w:p>
    <w:p w14:paraId="20F003F4" w14:textId="77777777" w:rsidR="008873BF" w:rsidRDefault="008873BF"/>
    <w:p w14:paraId="32D468FB" w14:textId="77777777" w:rsidR="008873BF" w:rsidRDefault="00F4660D">
      <w:pPr>
        <w:jc w:val="both"/>
        <w:rPr>
          <w:rFonts w:ascii="Arial" w:eastAsia="Arial" w:hAnsi="Arial" w:cs="Arial"/>
          <w:sz w:val="20"/>
          <w:szCs w:val="20"/>
        </w:rPr>
      </w:pPr>
      <w:r>
        <w:rPr>
          <w:rFonts w:ascii="Arial" w:eastAsia="Arial" w:hAnsi="Arial" w:cs="Arial"/>
          <w:sz w:val="20"/>
          <w:szCs w:val="20"/>
        </w:rPr>
        <w:t>Zpracovatel v rámci realizace veřejné zakázky, která je předmětem plnění dle této Smlouvy, odevzdá vstupní, průběžnou a závěrečnou zprávu, zástupci Zpracovatele se dále setkají se zástupci Objednatele na alespoň 3 pracovních schůzkách (úvodní a dvě aktualizační) a na závěrečném workshopu, kde budou Zpracovatelem prezentovány předběžné výsledky analýz.</w:t>
      </w:r>
    </w:p>
    <w:p w14:paraId="19CC27A6" w14:textId="77777777" w:rsidR="008873BF" w:rsidRDefault="008873BF">
      <w:pPr>
        <w:jc w:val="both"/>
        <w:rPr>
          <w:rFonts w:ascii="Arial" w:eastAsia="Arial" w:hAnsi="Arial" w:cs="Arial"/>
          <w:sz w:val="20"/>
          <w:szCs w:val="20"/>
        </w:rPr>
      </w:pPr>
    </w:p>
    <w:p w14:paraId="4819C333" w14:textId="77777777" w:rsidR="008873BF" w:rsidRDefault="00F4660D">
      <w:pPr>
        <w:jc w:val="both"/>
        <w:rPr>
          <w:rFonts w:ascii="Arial" w:eastAsia="Arial" w:hAnsi="Arial" w:cs="Arial"/>
          <w:sz w:val="20"/>
          <w:szCs w:val="20"/>
        </w:rPr>
      </w:pPr>
      <w:r>
        <w:rPr>
          <w:rFonts w:ascii="Arial" w:eastAsia="Arial" w:hAnsi="Arial" w:cs="Arial"/>
          <w:b/>
          <w:sz w:val="20"/>
          <w:szCs w:val="20"/>
        </w:rPr>
        <w:t>Vstupní zpráva</w:t>
      </w:r>
      <w:r>
        <w:rPr>
          <w:rFonts w:ascii="Arial" w:eastAsia="Arial" w:hAnsi="Arial" w:cs="Arial"/>
          <w:sz w:val="20"/>
          <w:szCs w:val="20"/>
        </w:rPr>
        <w:t xml:space="preserve"> bude obsahovat dopracované znění „strategie zpracování analýzy“ z předložené nabídky k veřejné zakázce, kde bude specifikován plánovaný výzkumný postup realizace zakázky, spolu s konkretizovanými daty, se kterými bude Zpracovatel v rámci realizace analýzy pracovat. Dále přehled rešerše zahraniční a tuzemské literatury, se základním přehledem myslitelných nákladů a přínosů (</w:t>
      </w:r>
      <w:proofErr w:type="spellStart"/>
      <w:r>
        <w:rPr>
          <w:rFonts w:ascii="Arial" w:eastAsia="Arial" w:hAnsi="Arial" w:cs="Arial"/>
          <w:sz w:val="20"/>
          <w:szCs w:val="20"/>
        </w:rPr>
        <w:t>monetizovatelných</w:t>
      </w:r>
      <w:proofErr w:type="spellEnd"/>
      <w:r>
        <w:rPr>
          <w:rFonts w:ascii="Arial" w:eastAsia="Arial" w:hAnsi="Arial" w:cs="Arial"/>
          <w:sz w:val="20"/>
          <w:szCs w:val="20"/>
        </w:rPr>
        <w:t xml:space="preserve"> i </w:t>
      </w:r>
      <w:proofErr w:type="spellStart"/>
      <w:r>
        <w:rPr>
          <w:rFonts w:ascii="Arial" w:eastAsia="Arial" w:hAnsi="Arial" w:cs="Arial"/>
          <w:sz w:val="20"/>
          <w:szCs w:val="20"/>
        </w:rPr>
        <w:t>nemonetizovatelných</w:t>
      </w:r>
      <w:proofErr w:type="spellEnd"/>
      <w:r>
        <w:rPr>
          <w:rFonts w:ascii="Arial" w:eastAsia="Arial" w:hAnsi="Arial" w:cs="Arial"/>
          <w:sz w:val="20"/>
          <w:szCs w:val="20"/>
        </w:rPr>
        <w:t>) pro všechny tři modelové příklady a přehledem zahraničních stínových cen, finančních modelů či dalších dopočtů, které bude možné využívat v dalších krocích plnění veřejné zakázky. Tento přehled by měl být již alespoň v obecné rovině strukturován dle dílčí výzkumné otázky 1.1 – náklady a přínosy by již měly být rozděleny dle toho, na koho směřují (cílová skupina / společnost) a zda jsou dlouhodobého či krátkodobého charakteru a přiřadí pravděpodobnost toho, že vzniknou/nastanou. V neposlední řadě pak strategii získávání dalších relevantních sekundárních, potažmo primárních dat, plánovaný harmonogram realizace a analýzu hlavních omezení a rizik.</w:t>
      </w:r>
    </w:p>
    <w:p w14:paraId="1F6268B3" w14:textId="77777777" w:rsidR="008873BF" w:rsidRDefault="008873BF">
      <w:pPr>
        <w:jc w:val="both"/>
        <w:rPr>
          <w:rFonts w:ascii="Arial" w:eastAsia="Arial" w:hAnsi="Arial" w:cs="Arial"/>
          <w:sz w:val="20"/>
          <w:szCs w:val="20"/>
        </w:rPr>
      </w:pPr>
    </w:p>
    <w:p w14:paraId="1D576775" w14:textId="77777777" w:rsidR="008873BF" w:rsidRDefault="00F4660D">
      <w:pPr>
        <w:jc w:val="both"/>
        <w:rPr>
          <w:rFonts w:ascii="Arial" w:eastAsia="Arial" w:hAnsi="Arial" w:cs="Arial"/>
          <w:sz w:val="20"/>
          <w:szCs w:val="20"/>
        </w:rPr>
      </w:pPr>
      <w:r>
        <w:rPr>
          <w:rFonts w:ascii="Arial" w:eastAsia="Arial" w:hAnsi="Arial" w:cs="Arial"/>
          <w:b/>
          <w:sz w:val="20"/>
          <w:szCs w:val="20"/>
        </w:rPr>
        <w:t>Průběžná zpráva</w:t>
      </w:r>
      <w:r>
        <w:rPr>
          <w:rFonts w:ascii="Arial" w:eastAsia="Arial" w:hAnsi="Arial" w:cs="Arial"/>
          <w:sz w:val="20"/>
          <w:szCs w:val="20"/>
        </w:rPr>
        <w:t xml:space="preserve"> bude obsahovat finálně dopracovaný finanční model pro první modelový příklad, včetně zodpovězení všech relevantních výzkumných otázek a podotázek, spolu s aktualizací postupu prací u zbývajících dvou modelových příkladů. Zpráva bude také obsahovat zdůvodnění případných úprav v nastavení strategie realizace analýzy a aktualizaci analýzy hlavních omezení a rizik. V případě, že nebude z objektivních důvodů možné některou z výzkumných otázek zodpovědět, bude uveden podrobný popis postupu, spolu s definováním překážek, které neumožnily zodpovědět danou výzkumnou otázku. V případě, že budou Zpracovatelem identifikovány jako stěžejní i další aspekty realizované analýzy, které nejsou přímo uvedeny v rámci Specifikace předmětu plnění, může Zpracovatel tyto aspekty do průběžné zprávy zahrnout.</w:t>
      </w:r>
    </w:p>
    <w:p w14:paraId="3D28B178" w14:textId="77777777" w:rsidR="008873BF" w:rsidRDefault="008873BF">
      <w:pPr>
        <w:jc w:val="both"/>
        <w:rPr>
          <w:rFonts w:ascii="Arial" w:eastAsia="Arial" w:hAnsi="Arial" w:cs="Arial"/>
          <w:sz w:val="20"/>
          <w:szCs w:val="20"/>
        </w:rPr>
      </w:pPr>
    </w:p>
    <w:p w14:paraId="5D2D2AC0" w14:textId="77777777" w:rsidR="008873BF" w:rsidRDefault="00F4660D">
      <w:pPr>
        <w:jc w:val="both"/>
        <w:rPr>
          <w:rFonts w:ascii="Arial" w:eastAsia="Arial" w:hAnsi="Arial" w:cs="Arial"/>
          <w:sz w:val="20"/>
          <w:szCs w:val="20"/>
        </w:rPr>
      </w:pPr>
      <w:r>
        <w:rPr>
          <w:rFonts w:ascii="Arial" w:eastAsia="Arial" w:hAnsi="Arial" w:cs="Arial"/>
          <w:b/>
          <w:sz w:val="20"/>
          <w:szCs w:val="20"/>
        </w:rPr>
        <w:t>Závěrečná zpráva</w:t>
      </w:r>
      <w:r>
        <w:rPr>
          <w:rFonts w:ascii="Arial" w:eastAsia="Arial" w:hAnsi="Arial" w:cs="Arial"/>
          <w:sz w:val="20"/>
          <w:szCs w:val="20"/>
        </w:rPr>
        <w:t xml:space="preserve"> bude obsahovat finálně dopracované finanční modely pro všechny modelové příklady, včetně zodpovězení všech výzkumných otázek a podotázek. V případě, že nebude z objektivních důvodů možné některou z výzkumných otázek zodpovědět, bude uveden podrobný popis postupu, spolu s definováním překážek, které neumožnily zodpovědět danou výzkumnou otázku. V případě, že budou Zpracovatelem identifikovány jako stěžejní i další aspekty realizované analýzy, které nejsou přímo uvedeny v rámci Specifikace předmětu plnění, může Zpracovatel tyto aspekty do průběžné zprávy zahrnout.</w:t>
      </w:r>
    </w:p>
    <w:p w14:paraId="28CDDFA5" w14:textId="77777777" w:rsidR="008873BF" w:rsidRDefault="008873BF">
      <w:pPr>
        <w:jc w:val="both"/>
      </w:pPr>
    </w:p>
    <w:p w14:paraId="7D0972E3" w14:textId="77777777" w:rsidR="008873BF" w:rsidRDefault="00F4660D">
      <w:pPr>
        <w:numPr>
          <w:ilvl w:val="1"/>
          <w:numId w:val="2"/>
        </w:numPr>
        <w:pBdr>
          <w:top w:val="nil"/>
          <w:left w:val="nil"/>
          <w:bottom w:val="nil"/>
          <w:right w:val="nil"/>
          <w:between w:val="nil"/>
        </w:pBdr>
        <w:spacing w:after="200" w:line="276" w:lineRule="auto"/>
        <w:jc w:val="both"/>
        <w:rPr>
          <w:b/>
          <w:color w:val="000000"/>
          <w:sz w:val="26"/>
          <w:szCs w:val="26"/>
        </w:rPr>
      </w:pPr>
      <w:r>
        <w:rPr>
          <w:b/>
          <w:color w:val="000000"/>
          <w:sz w:val="26"/>
          <w:szCs w:val="26"/>
        </w:rPr>
        <w:t>Další požadavky na plnění</w:t>
      </w:r>
    </w:p>
    <w:p w14:paraId="6E896646" w14:textId="77777777" w:rsidR="008873BF" w:rsidRDefault="00F4660D">
      <w:pPr>
        <w:spacing w:after="120"/>
        <w:jc w:val="both"/>
      </w:pPr>
      <w:r>
        <w:rPr>
          <w:rFonts w:ascii="Arial" w:eastAsia="Arial" w:hAnsi="Arial" w:cs="Arial"/>
          <w:sz w:val="20"/>
          <w:szCs w:val="20"/>
        </w:rPr>
        <w:t xml:space="preserve">Zpracovatel bude ve všech fázích realizace zakázky postupovat v souladu s Etickým kodexem evaluátora (viz </w:t>
      </w:r>
      <w:hyperlink r:id="rId8">
        <w:r>
          <w:rPr>
            <w:rFonts w:ascii="Arial" w:eastAsia="Arial" w:hAnsi="Arial" w:cs="Arial"/>
            <w:sz w:val="20"/>
            <w:szCs w:val="20"/>
          </w:rPr>
          <w:t>www.czecheval.cz</w:t>
        </w:r>
      </w:hyperlink>
      <w:r>
        <w:rPr>
          <w:rFonts w:ascii="Arial" w:eastAsia="Arial" w:hAnsi="Arial" w:cs="Arial"/>
          <w:sz w:val="20"/>
          <w:szCs w:val="20"/>
        </w:rPr>
        <w:t xml:space="preserve"> )</w:t>
      </w:r>
    </w:p>
    <w:p w14:paraId="2825765B" w14:textId="77777777" w:rsidR="008873BF" w:rsidRDefault="008873BF">
      <w:pPr>
        <w:pBdr>
          <w:top w:val="nil"/>
          <w:left w:val="nil"/>
          <w:bottom w:val="nil"/>
          <w:right w:val="nil"/>
          <w:between w:val="nil"/>
        </w:pBdr>
        <w:spacing w:after="200" w:line="276" w:lineRule="auto"/>
        <w:rPr>
          <w:b/>
          <w:color w:val="4F81BD"/>
          <w:sz w:val="26"/>
          <w:szCs w:val="26"/>
        </w:rPr>
      </w:pPr>
    </w:p>
    <w:p w14:paraId="403A3C54" w14:textId="77777777" w:rsidR="008873BF" w:rsidRDefault="00F4660D">
      <w:pPr>
        <w:keepNext/>
        <w:keepLines/>
        <w:numPr>
          <w:ilvl w:val="0"/>
          <w:numId w:val="2"/>
        </w:numPr>
        <w:pBdr>
          <w:top w:val="nil"/>
          <w:left w:val="nil"/>
          <w:bottom w:val="nil"/>
          <w:right w:val="nil"/>
          <w:between w:val="nil"/>
        </w:pBdr>
        <w:spacing w:before="200"/>
        <w:rPr>
          <w:rFonts w:ascii="Arial" w:eastAsia="Arial" w:hAnsi="Arial" w:cs="Arial"/>
          <w:b/>
          <w:color w:val="4F81BD"/>
          <w:sz w:val="28"/>
          <w:szCs w:val="28"/>
        </w:rPr>
      </w:pPr>
      <w:r>
        <w:rPr>
          <w:rFonts w:ascii="Arial" w:eastAsia="Arial" w:hAnsi="Arial" w:cs="Arial"/>
          <w:b/>
          <w:color w:val="4F81BD"/>
          <w:sz w:val="28"/>
          <w:szCs w:val="28"/>
        </w:rPr>
        <w:t>Specifikace vad, nedodělků a nedostatků</w:t>
      </w:r>
    </w:p>
    <w:p w14:paraId="15292FFF" w14:textId="77777777" w:rsidR="008873BF" w:rsidRDefault="00F4660D">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Podstatnou vadou, nedodělkem či nedostatkem je v kontextu plnění této Smlouvy ze strany Zpracovatele zejména: </w:t>
      </w:r>
    </w:p>
    <w:p w14:paraId="6822F611" w14:textId="77777777" w:rsidR="008873BF" w:rsidRDefault="008873BF">
      <w:pPr>
        <w:pBdr>
          <w:top w:val="nil"/>
          <w:left w:val="nil"/>
          <w:bottom w:val="nil"/>
          <w:right w:val="nil"/>
          <w:between w:val="nil"/>
        </w:pBdr>
        <w:rPr>
          <w:rFonts w:ascii="Arial" w:eastAsia="Arial" w:hAnsi="Arial" w:cs="Arial"/>
          <w:color w:val="000000"/>
          <w:sz w:val="20"/>
          <w:szCs w:val="20"/>
        </w:rPr>
      </w:pPr>
    </w:p>
    <w:p w14:paraId="2046DF5E" w14:textId="77777777" w:rsidR="008873BF" w:rsidRDefault="00F4660D">
      <w:pPr>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Nenaplnění definovaných cílů předmětu plnění  </w:t>
      </w:r>
    </w:p>
    <w:p w14:paraId="59F3CFEB" w14:textId="77777777" w:rsidR="008873BF" w:rsidRDefault="00F4660D">
      <w:pPr>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Nesplnění evaluačního úkolu, resp. nezodpovězení evaluační otázky </w:t>
      </w:r>
    </w:p>
    <w:p w14:paraId="797C621A" w14:textId="77777777" w:rsidR="008873BF" w:rsidRDefault="00F4660D">
      <w:pPr>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Chybějící požadovaná obsahová část výstupu </w:t>
      </w:r>
    </w:p>
    <w:p w14:paraId="33CC89B0" w14:textId="77777777" w:rsidR="008873BF" w:rsidRDefault="00F4660D">
      <w:pPr>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Metodologické chyby při sběru a zpracování dat </w:t>
      </w:r>
    </w:p>
    <w:p w14:paraId="48CB03B9" w14:textId="77777777" w:rsidR="008873BF" w:rsidRDefault="00F4660D">
      <w:pPr>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Chybná interpretace dat – např. nekonzistence uváděných zjištění a závěrů, neodůvodněné závěry bez vazby na data, nepřesnosti v uváděných informacích či faktické chyby </w:t>
      </w:r>
    </w:p>
    <w:p w14:paraId="2F5AA16E" w14:textId="77777777" w:rsidR="008873BF" w:rsidRDefault="00F4660D">
      <w:pPr>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Nepřehlednost výstupů – např. nedostatečná struktura zprávy způsobující špatnou orientaci v textu, chybějící členění do kapitol a podkapitol, chybějící popisky u tabulek a grafů </w:t>
      </w:r>
    </w:p>
    <w:p w14:paraId="42EFCEE7" w14:textId="77777777" w:rsidR="008873BF" w:rsidRDefault="00F4660D">
      <w:pPr>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Nesrozumitelnost textu – gramatické a stylistické nedostatky v míře, která znemožňuje jednoznačnou interpretaci textu </w:t>
      </w:r>
    </w:p>
    <w:p w14:paraId="04E15AE0" w14:textId="77777777" w:rsidR="008873BF" w:rsidRDefault="008873BF">
      <w:pPr>
        <w:spacing w:after="200" w:line="276" w:lineRule="auto"/>
        <w:rPr>
          <w:b/>
          <w:color w:val="4F81BD"/>
          <w:sz w:val="26"/>
          <w:szCs w:val="26"/>
        </w:rPr>
      </w:pPr>
    </w:p>
    <w:p w14:paraId="5467E684" w14:textId="77777777" w:rsidR="008873BF" w:rsidRDefault="00F4660D">
      <w:pPr>
        <w:keepNext/>
        <w:keepLines/>
        <w:numPr>
          <w:ilvl w:val="0"/>
          <w:numId w:val="2"/>
        </w:numPr>
        <w:pBdr>
          <w:top w:val="nil"/>
          <w:left w:val="nil"/>
          <w:bottom w:val="nil"/>
          <w:right w:val="nil"/>
          <w:between w:val="nil"/>
        </w:pBdr>
        <w:spacing w:before="200"/>
        <w:rPr>
          <w:rFonts w:ascii="Arial" w:eastAsia="Arial" w:hAnsi="Arial" w:cs="Arial"/>
          <w:b/>
          <w:color w:val="4F81BD"/>
          <w:sz w:val="28"/>
          <w:szCs w:val="28"/>
        </w:rPr>
      </w:pPr>
      <w:r>
        <w:rPr>
          <w:rFonts w:ascii="Arial" w:eastAsia="Arial" w:hAnsi="Arial" w:cs="Arial"/>
          <w:b/>
          <w:color w:val="4F81BD"/>
          <w:sz w:val="28"/>
          <w:szCs w:val="28"/>
        </w:rPr>
        <w:t>Harmonogram plnění</w:t>
      </w:r>
    </w:p>
    <w:p w14:paraId="31033710" w14:textId="77777777" w:rsidR="008873BF" w:rsidRDefault="008873BF">
      <w:pPr>
        <w:keepNext/>
        <w:rPr>
          <w:rFonts w:ascii="Arial" w:eastAsia="Arial" w:hAnsi="Arial" w:cs="Arial"/>
          <w:b/>
          <w:sz w:val="20"/>
          <w:szCs w:val="20"/>
        </w:rPr>
      </w:pPr>
    </w:p>
    <w:p w14:paraId="636423DF" w14:textId="77777777" w:rsidR="008873BF" w:rsidRDefault="00F4660D">
      <w:pPr>
        <w:keepNext/>
        <w:rPr>
          <w:rFonts w:ascii="Arial" w:eastAsia="Arial" w:hAnsi="Arial" w:cs="Arial"/>
          <w:b/>
          <w:sz w:val="20"/>
          <w:szCs w:val="20"/>
        </w:rPr>
      </w:pPr>
      <w:r>
        <w:rPr>
          <w:rFonts w:ascii="Arial" w:eastAsia="Arial" w:hAnsi="Arial" w:cs="Arial"/>
          <w:b/>
          <w:sz w:val="20"/>
          <w:szCs w:val="20"/>
        </w:rPr>
        <w:t>Tabulka 1 Požadované kroky plnění a termíny jejich dodání</w:t>
      </w:r>
    </w:p>
    <w:p w14:paraId="13C111A8" w14:textId="77777777" w:rsidR="008873BF" w:rsidRDefault="008873BF">
      <w:pPr>
        <w:keepNext/>
        <w:rPr>
          <w:rFonts w:ascii="Arial" w:eastAsia="Arial" w:hAnsi="Arial" w:cs="Arial"/>
          <w:b/>
          <w:sz w:val="20"/>
          <w:szCs w:val="20"/>
        </w:rPr>
      </w:pPr>
    </w:p>
    <w:tbl>
      <w:tblPr>
        <w:tblStyle w:val="4"/>
        <w:tblW w:w="91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1744"/>
        <w:gridCol w:w="5597"/>
      </w:tblGrid>
      <w:tr w:rsidR="008873BF" w14:paraId="474B720D" w14:textId="77777777">
        <w:trPr>
          <w:trHeight w:val="454"/>
        </w:trPr>
        <w:tc>
          <w:tcPr>
            <w:tcW w:w="1800" w:type="dxa"/>
            <w:vAlign w:val="center"/>
          </w:tcPr>
          <w:p w14:paraId="70CF263B" w14:textId="77777777" w:rsidR="008873BF" w:rsidRDefault="00F4660D">
            <w:pPr>
              <w:rPr>
                <w:rFonts w:ascii="Arial" w:eastAsia="Arial" w:hAnsi="Arial" w:cs="Arial"/>
                <w:sz w:val="22"/>
                <w:szCs w:val="22"/>
              </w:rPr>
            </w:pPr>
            <w:r>
              <w:rPr>
                <w:rFonts w:ascii="Arial" w:eastAsia="Arial" w:hAnsi="Arial" w:cs="Arial"/>
                <w:b/>
                <w:sz w:val="22"/>
                <w:szCs w:val="22"/>
              </w:rPr>
              <w:t>Výstupy</w:t>
            </w:r>
          </w:p>
        </w:tc>
        <w:tc>
          <w:tcPr>
            <w:tcW w:w="1744" w:type="dxa"/>
            <w:vAlign w:val="center"/>
          </w:tcPr>
          <w:p w14:paraId="55FA9B38" w14:textId="77777777" w:rsidR="008873BF" w:rsidRDefault="00F4660D">
            <w:pPr>
              <w:jc w:val="center"/>
              <w:rPr>
                <w:rFonts w:ascii="Arial" w:eastAsia="Arial" w:hAnsi="Arial" w:cs="Arial"/>
                <w:sz w:val="22"/>
                <w:szCs w:val="22"/>
              </w:rPr>
            </w:pPr>
            <w:r>
              <w:rPr>
                <w:rFonts w:ascii="Arial" w:eastAsia="Arial" w:hAnsi="Arial" w:cs="Arial"/>
                <w:b/>
                <w:sz w:val="22"/>
                <w:szCs w:val="22"/>
              </w:rPr>
              <w:t>Termíny</w:t>
            </w:r>
          </w:p>
        </w:tc>
        <w:tc>
          <w:tcPr>
            <w:tcW w:w="5597" w:type="dxa"/>
            <w:vAlign w:val="center"/>
          </w:tcPr>
          <w:p w14:paraId="0A21A1DE" w14:textId="77777777" w:rsidR="008873BF" w:rsidRDefault="00F4660D">
            <w:pPr>
              <w:jc w:val="center"/>
              <w:rPr>
                <w:rFonts w:ascii="Arial" w:eastAsia="Arial" w:hAnsi="Arial" w:cs="Arial"/>
                <w:sz w:val="22"/>
                <w:szCs w:val="22"/>
              </w:rPr>
            </w:pPr>
            <w:r>
              <w:rPr>
                <w:rFonts w:ascii="Arial" w:eastAsia="Arial" w:hAnsi="Arial" w:cs="Arial"/>
                <w:b/>
                <w:sz w:val="22"/>
                <w:szCs w:val="22"/>
              </w:rPr>
              <w:t>Popis výstupu</w:t>
            </w:r>
          </w:p>
        </w:tc>
      </w:tr>
      <w:tr w:rsidR="008873BF" w14:paraId="554C4FB1" w14:textId="77777777">
        <w:trPr>
          <w:trHeight w:val="1541"/>
        </w:trPr>
        <w:tc>
          <w:tcPr>
            <w:tcW w:w="1800" w:type="dxa"/>
            <w:shd w:val="clear" w:color="auto" w:fill="auto"/>
          </w:tcPr>
          <w:p w14:paraId="3463439A"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Úvodní schůzka</w:t>
            </w:r>
          </w:p>
        </w:tc>
        <w:tc>
          <w:tcPr>
            <w:tcW w:w="1744" w:type="dxa"/>
            <w:shd w:val="clear" w:color="auto" w:fill="auto"/>
          </w:tcPr>
          <w:p w14:paraId="5F252D7B"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Do 15 kalendářních dnů od nabytí účinnosti Smlouvy.</w:t>
            </w:r>
          </w:p>
        </w:tc>
        <w:tc>
          <w:tcPr>
            <w:tcW w:w="5597" w:type="dxa"/>
            <w:shd w:val="clear" w:color="auto" w:fill="auto"/>
          </w:tcPr>
          <w:p w14:paraId="304EACEA" w14:textId="77777777" w:rsidR="008873BF" w:rsidRDefault="00F4660D">
            <w:pPr>
              <w:rPr>
                <w:rFonts w:ascii="Arial" w:eastAsia="Arial" w:hAnsi="Arial" w:cs="Arial"/>
                <w:color w:val="000000"/>
                <w:sz w:val="20"/>
                <w:szCs w:val="20"/>
                <w:highlight w:val="yellow"/>
              </w:rPr>
            </w:pPr>
            <w:r>
              <w:rPr>
                <w:rFonts w:ascii="Arial" w:eastAsia="Arial" w:hAnsi="Arial" w:cs="Arial"/>
                <w:color w:val="000000"/>
                <w:sz w:val="20"/>
                <w:szCs w:val="20"/>
              </w:rPr>
              <w:t>Objednatel detailně informuje Zpracovatele o kontextu plnění veřejné zakázky. Naplánován bude způsob zpracování vstupní zprávy i dalších výstupů. Dohodnuto bude předání potřebné dokumentace ze strany Objednatele a způsob komunikace během celé realizace zakázky.</w:t>
            </w:r>
          </w:p>
        </w:tc>
      </w:tr>
      <w:tr w:rsidR="008873BF" w14:paraId="20919FD7" w14:textId="77777777">
        <w:trPr>
          <w:trHeight w:val="1541"/>
        </w:trPr>
        <w:tc>
          <w:tcPr>
            <w:tcW w:w="1800" w:type="dxa"/>
            <w:shd w:val="clear" w:color="auto" w:fill="auto"/>
          </w:tcPr>
          <w:p w14:paraId="6B9A2C77"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Vstupní zpráva – návrh</w:t>
            </w:r>
          </w:p>
        </w:tc>
        <w:tc>
          <w:tcPr>
            <w:tcW w:w="1744" w:type="dxa"/>
            <w:shd w:val="clear" w:color="auto" w:fill="auto"/>
          </w:tcPr>
          <w:p w14:paraId="14A8B20A"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Do 40 kalendářních dnů od nabytí účinnosti Smlouvy.</w:t>
            </w:r>
          </w:p>
        </w:tc>
        <w:tc>
          <w:tcPr>
            <w:tcW w:w="5597" w:type="dxa"/>
            <w:shd w:val="clear" w:color="auto" w:fill="auto"/>
          </w:tcPr>
          <w:p w14:paraId="26C2F72F" w14:textId="77777777" w:rsidR="008873BF" w:rsidRDefault="00F4660D">
            <w:pPr>
              <w:rPr>
                <w:rFonts w:ascii="Arial" w:eastAsia="Arial" w:hAnsi="Arial" w:cs="Arial"/>
                <w:color w:val="000000"/>
                <w:sz w:val="20"/>
                <w:szCs w:val="20"/>
                <w:highlight w:val="yellow"/>
              </w:rPr>
            </w:pPr>
            <w:r>
              <w:rPr>
                <w:rFonts w:ascii="Arial" w:eastAsia="Arial" w:hAnsi="Arial" w:cs="Arial"/>
                <w:color w:val="000000"/>
                <w:sz w:val="20"/>
                <w:szCs w:val="20"/>
              </w:rPr>
              <w:t xml:space="preserve">Zpracovatel zasílá Objednateli návrh vstupní zprávy s informacemi ohledně dosavadního plnění náležitostí dle specifikace v kapitole Požadované výstupy. Tento výstup bude obsahovat </w:t>
            </w:r>
            <w:proofErr w:type="spellStart"/>
            <w:r>
              <w:rPr>
                <w:rFonts w:ascii="Arial" w:eastAsia="Arial" w:hAnsi="Arial" w:cs="Arial"/>
                <w:color w:val="000000"/>
                <w:sz w:val="20"/>
                <w:szCs w:val="20"/>
              </w:rPr>
              <w:t>finalizované</w:t>
            </w:r>
            <w:proofErr w:type="spellEnd"/>
            <w:r>
              <w:rPr>
                <w:rFonts w:ascii="Arial" w:eastAsia="Arial" w:hAnsi="Arial" w:cs="Arial"/>
                <w:color w:val="000000"/>
                <w:sz w:val="20"/>
                <w:szCs w:val="20"/>
              </w:rPr>
              <w:t xml:space="preserve"> části a také v pracovní podobě specifikaci postupu dokončení zbývajících částí požadovaných ve Vstupní zprávě.</w:t>
            </w:r>
          </w:p>
        </w:tc>
      </w:tr>
      <w:tr w:rsidR="008873BF" w14:paraId="484295BB" w14:textId="77777777">
        <w:trPr>
          <w:trHeight w:val="1541"/>
        </w:trPr>
        <w:tc>
          <w:tcPr>
            <w:tcW w:w="1800" w:type="dxa"/>
            <w:shd w:val="clear" w:color="auto" w:fill="auto"/>
          </w:tcPr>
          <w:p w14:paraId="0DADC5D0"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1. aktualizační schůzka</w:t>
            </w:r>
          </w:p>
        </w:tc>
        <w:tc>
          <w:tcPr>
            <w:tcW w:w="1744" w:type="dxa"/>
            <w:shd w:val="clear" w:color="auto" w:fill="auto"/>
          </w:tcPr>
          <w:p w14:paraId="5E8A73B5"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Do 10 kalendářních dnů od přijetí návrhu vstupní zprávy</w:t>
            </w:r>
          </w:p>
        </w:tc>
        <w:tc>
          <w:tcPr>
            <w:tcW w:w="5597" w:type="dxa"/>
            <w:shd w:val="clear" w:color="auto" w:fill="auto"/>
          </w:tcPr>
          <w:p w14:paraId="0085DAF9" w14:textId="77777777" w:rsidR="008873BF" w:rsidRDefault="00F4660D">
            <w:pPr>
              <w:spacing w:before="120" w:after="120"/>
              <w:rPr>
                <w:rFonts w:ascii="Arial" w:eastAsia="Arial" w:hAnsi="Arial" w:cs="Arial"/>
                <w:color w:val="000000"/>
                <w:sz w:val="20"/>
                <w:szCs w:val="20"/>
              </w:rPr>
            </w:pPr>
            <w:r>
              <w:rPr>
                <w:rFonts w:ascii="Arial" w:eastAsia="Arial" w:hAnsi="Arial" w:cs="Arial"/>
                <w:color w:val="000000"/>
                <w:sz w:val="20"/>
                <w:szCs w:val="20"/>
              </w:rPr>
              <w:t xml:space="preserve">Aktualizační pracovní schůzka Objednatele se Zpracovatelem k předloženému návrhu vstupní zprávy </w:t>
            </w:r>
            <w:r>
              <w:rPr>
                <w:rFonts w:ascii="Arial" w:eastAsia="Arial" w:hAnsi="Arial" w:cs="Arial"/>
                <w:color w:val="000000"/>
                <w:sz w:val="20"/>
                <w:szCs w:val="20"/>
              </w:rPr>
              <w:br/>
              <w:t>a předpokládanému dalšímu průběhu realizace.</w:t>
            </w:r>
          </w:p>
          <w:p w14:paraId="2A2E2B5F"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 xml:space="preserve">Bude vyhodnocen dosavadní postup na realizaci </w:t>
            </w:r>
            <w:r>
              <w:rPr>
                <w:rFonts w:ascii="Arial" w:eastAsia="Arial" w:hAnsi="Arial" w:cs="Arial"/>
                <w:color w:val="000000"/>
                <w:sz w:val="20"/>
                <w:szCs w:val="20"/>
              </w:rPr>
              <w:br/>
              <w:t>a plánovaný další postup.</w:t>
            </w:r>
          </w:p>
        </w:tc>
      </w:tr>
      <w:tr w:rsidR="008873BF" w14:paraId="5F3DCF4E" w14:textId="77777777">
        <w:trPr>
          <w:trHeight w:val="1582"/>
        </w:trPr>
        <w:tc>
          <w:tcPr>
            <w:tcW w:w="1800" w:type="dxa"/>
            <w:shd w:val="clear" w:color="auto" w:fill="auto"/>
          </w:tcPr>
          <w:p w14:paraId="3D771172"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lastRenderedPageBreak/>
              <w:t>Vstupní zpráva – finální podoba</w:t>
            </w:r>
          </w:p>
        </w:tc>
        <w:tc>
          <w:tcPr>
            <w:tcW w:w="1744" w:type="dxa"/>
            <w:shd w:val="clear" w:color="auto" w:fill="auto"/>
          </w:tcPr>
          <w:p w14:paraId="1BE510CB"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Do 60 kalendářních dnů od nabytí účinnosti Smlouvy.</w:t>
            </w:r>
          </w:p>
        </w:tc>
        <w:tc>
          <w:tcPr>
            <w:tcW w:w="5597" w:type="dxa"/>
            <w:shd w:val="clear" w:color="auto" w:fill="auto"/>
          </w:tcPr>
          <w:p w14:paraId="3DC1EF13"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Zpracovatel zasílá Objednateli vstupní zprávu s veškerými náležitostmi specifikovanými výše v kapitole Požadované výstupy.</w:t>
            </w:r>
          </w:p>
          <w:p w14:paraId="53FD6FA3" w14:textId="77777777" w:rsidR="008873BF" w:rsidRDefault="008873BF">
            <w:pPr>
              <w:rPr>
                <w:rFonts w:ascii="Arial" w:eastAsia="Arial" w:hAnsi="Arial" w:cs="Arial"/>
                <w:color w:val="000000"/>
                <w:sz w:val="20"/>
                <w:szCs w:val="20"/>
              </w:rPr>
            </w:pPr>
          </w:p>
          <w:p w14:paraId="3CB0A1D9"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Na tento výstup je navázáno akceptační řízení ze strany Objednatele a vystavení faktury ze strany Zpracovatele.</w:t>
            </w:r>
          </w:p>
        </w:tc>
      </w:tr>
      <w:tr w:rsidR="008873BF" w14:paraId="6B0C0A4F" w14:textId="77777777">
        <w:trPr>
          <w:trHeight w:val="1582"/>
        </w:trPr>
        <w:tc>
          <w:tcPr>
            <w:tcW w:w="1800" w:type="dxa"/>
            <w:shd w:val="clear" w:color="auto" w:fill="auto"/>
          </w:tcPr>
          <w:p w14:paraId="6146DC7E"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2. aktualizační schůzka</w:t>
            </w:r>
          </w:p>
        </w:tc>
        <w:tc>
          <w:tcPr>
            <w:tcW w:w="1744" w:type="dxa"/>
            <w:shd w:val="clear" w:color="auto" w:fill="auto"/>
          </w:tcPr>
          <w:p w14:paraId="7685C2F5"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Do 100 kalendářních dnů od nabytí účinnosti Smlouvy.</w:t>
            </w:r>
          </w:p>
        </w:tc>
        <w:tc>
          <w:tcPr>
            <w:tcW w:w="5597" w:type="dxa"/>
            <w:shd w:val="clear" w:color="auto" w:fill="auto"/>
          </w:tcPr>
          <w:p w14:paraId="04953482" w14:textId="77777777" w:rsidR="008873BF" w:rsidRDefault="00F4660D">
            <w:pPr>
              <w:spacing w:before="120" w:after="120"/>
              <w:rPr>
                <w:rFonts w:ascii="Arial" w:eastAsia="Arial" w:hAnsi="Arial" w:cs="Arial"/>
                <w:color w:val="000000"/>
                <w:sz w:val="20"/>
                <w:szCs w:val="20"/>
                <w:highlight w:val="yellow"/>
              </w:rPr>
            </w:pPr>
            <w:r>
              <w:rPr>
                <w:rFonts w:ascii="Arial" w:eastAsia="Arial" w:hAnsi="Arial" w:cs="Arial"/>
                <w:color w:val="000000"/>
                <w:sz w:val="20"/>
                <w:szCs w:val="20"/>
              </w:rPr>
              <w:t>Druhá aktualizační pracovní schůzka Objednatele se Zpracovatelem k dosavadnímu postupu. Bude diskutován dosavadní postup na realizaci, stávající výstupy a předpokládaný další průběh realizace.</w:t>
            </w:r>
          </w:p>
        </w:tc>
      </w:tr>
      <w:tr w:rsidR="008873BF" w14:paraId="43A42099" w14:textId="77777777">
        <w:trPr>
          <w:trHeight w:val="1876"/>
        </w:trPr>
        <w:tc>
          <w:tcPr>
            <w:tcW w:w="1800" w:type="dxa"/>
            <w:shd w:val="clear" w:color="auto" w:fill="auto"/>
          </w:tcPr>
          <w:p w14:paraId="47F4638C"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Průběžná zpráva – finální podoba</w:t>
            </w:r>
          </w:p>
          <w:p w14:paraId="059BCC9A" w14:textId="77777777" w:rsidR="008873BF" w:rsidRDefault="008873BF">
            <w:pPr>
              <w:rPr>
                <w:rFonts w:ascii="Arial" w:eastAsia="Arial" w:hAnsi="Arial" w:cs="Arial"/>
                <w:color w:val="000000"/>
                <w:sz w:val="20"/>
                <w:szCs w:val="20"/>
              </w:rPr>
            </w:pPr>
          </w:p>
        </w:tc>
        <w:tc>
          <w:tcPr>
            <w:tcW w:w="1744" w:type="dxa"/>
            <w:shd w:val="clear" w:color="auto" w:fill="auto"/>
          </w:tcPr>
          <w:p w14:paraId="4504E226"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Do 130 kalendářních dnů od nabytí účinnosti Smlouvy.</w:t>
            </w:r>
          </w:p>
        </w:tc>
        <w:tc>
          <w:tcPr>
            <w:tcW w:w="5597" w:type="dxa"/>
            <w:shd w:val="clear" w:color="auto" w:fill="auto"/>
          </w:tcPr>
          <w:p w14:paraId="67649A1A"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Zpracovatel zasílá finální podobu průběžné zprávy. Zpráva bude formálně a jazykově zpracována tak, aby bylo možné její zveřejnění.</w:t>
            </w:r>
          </w:p>
          <w:p w14:paraId="1978D088" w14:textId="77777777" w:rsidR="008873BF" w:rsidRDefault="008873BF">
            <w:pPr>
              <w:rPr>
                <w:rFonts w:ascii="Arial" w:eastAsia="Arial" w:hAnsi="Arial" w:cs="Arial"/>
                <w:color w:val="000000"/>
                <w:sz w:val="20"/>
                <w:szCs w:val="20"/>
              </w:rPr>
            </w:pPr>
          </w:p>
          <w:p w14:paraId="4AE4B943"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Na tento výstup je navázáno akceptační řízení ze strany Objednatele a vystavení faktury ze strany Zpracovatele.</w:t>
            </w:r>
          </w:p>
        </w:tc>
      </w:tr>
      <w:tr w:rsidR="008873BF" w14:paraId="7C61A8DB" w14:textId="77777777">
        <w:trPr>
          <w:trHeight w:val="1876"/>
        </w:trPr>
        <w:tc>
          <w:tcPr>
            <w:tcW w:w="1800" w:type="dxa"/>
            <w:shd w:val="clear" w:color="auto" w:fill="auto"/>
          </w:tcPr>
          <w:p w14:paraId="0A835E95"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3. aktualizační schůzka</w:t>
            </w:r>
          </w:p>
        </w:tc>
        <w:tc>
          <w:tcPr>
            <w:tcW w:w="1744" w:type="dxa"/>
            <w:shd w:val="clear" w:color="auto" w:fill="auto"/>
          </w:tcPr>
          <w:p w14:paraId="6CD03B2A"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Do 160 kalendářních dnů od akceptace průběžné zprávy</w:t>
            </w:r>
          </w:p>
        </w:tc>
        <w:tc>
          <w:tcPr>
            <w:tcW w:w="5597" w:type="dxa"/>
            <w:shd w:val="clear" w:color="auto" w:fill="auto"/>
          </w:tcPr>
          <w:p w14:paraId="0B7AAD93"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Třetí aktualizační pracovní schůzka Objednatele se Zpracovatelem k dosavadnímu postupu. Bude diskutován dosavadní postup na realizaci, stávající výstupy a předpokládaný další průběh realizace.</w:t>
            </w:r>
          </w:p>
        </w:tc>
      </w:tr>
      <w:tr w:rsidR="008873BF" w14:paraId="0F95F37E" w14:textId="77777777">
        <w:trPr>
          <w:trHeight w:val="1799"/>
        </w:trPr>
        <w:tc>
          <w:tcPr>
            <w:tcW w:w="1800" w:type="dxa"/>
            <w:shd w:val="clear" w:color="auto" w:fill="auto"/>
          </w:tcPr>
          <w:p w14:paraId="4997CC33"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Seminář k finalizaci závěrečné zprávy</w:t>
            </w:r>
          </w:p>
        </w:tc>
        <w:tc>
          <w:tcPr>
            <w:tcW w:w="1744" w:type="dxa"/>
            <w:shd w:val="clear" w:color="auto" w:fill="auto"/>
          </w:tcPr>
          <w:p w14:paraId="5F819711"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Do 190 kalendářních dnů od nabytí účinnosti Smlouvy.</w:t>
            </w:r>
          </w:p>
        </w:tc>
        <w:tc>
          <w:tcPr>
            <w:tcW w:w="5597" w:type="dxa"/>
            <w:shd w:val="clear" w:color="auto" w:fill="auto"/>
          </w:tcPr>
          <w:p w14:paraId="098D5F84"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 xml:space="preserve">V rámci semináře k finalizaci závěrečné zprávy budou diskutovány předběžné výsledky veřejné zakázky. Zpracovatel před tímto seminářem dodá Objednateli podklad pro </w:t>
            </w:r>
            <w:proofErr w:type="gramStart"/>
            <w:r>
              <w:rPr>
                <w:rFonts w:ascii="Arial" w:eastAsia="Arial" w:hAnsi="Arial" w:cs="Arial"/>
                <w:color w:val="000000"/>
                <w:sz w:val="20"/>
                <w:szCs w:val="20"/>
              </w:rPr>
              <w:t>diskuzi</w:t>
            </w:r>
            <w:proofErr w:type="gramEnd"/>
            <w:r>
              <w:rPr>
                <w:rFonts w:ascii="Arial" w:eastAsia="Arial" w:hAnsi="Arial" w:cs="Arial"/>
                <w:color w:val="000000"/>
                <w:sz w:val="20"/>
                <w:szCs w:val="20"/>
              </w:rPr>
              <w:t xml:space="preserve"> finální podoby závěrečné zprávy.</w:t>
            </w:r>
          </w:p>
        </w:tc>
      </w:tr>
      <w:tr w:rsidR="008873BF" w14:paraId="36896CD2" w14:textId="77777777">
        <w:trPr>
          <w:trHeight w:val="3874"/>
        </w:trPr>
        <w:tc>
          <w:tcPr>
            <w:tcW w:w="1800" w:type="dxa"/>
            <w:shd w:val="clear" w:color="auto" w:fill="auto"/>
          </w:tcPr>
          <w:p w14:paraId="06AAE685"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Závěrečná zpráva – finální podoba</w:t>
            </w:r>
          </w:p>
          <w:p w14:paraId="655A2334" w14:textId="77777777" w:rsidR="008873BF" w:rsidRDefault="008873BF">
            <w:pPr>
              <w:rPr>
                <w:rFonts w:ascii="Arial" w:eastAsia="Arial" w:hAnsi="Arial" w:cs="Arial"/>
                <w:color w:val="000000"/>
                <w:sz w:val="20"/>
                <w:szCs w:val="20"/>
              </w:rPr>
            </w:pPr>
          </w:p>
        </w:tc>
        <w:tc>
          <w:tcPr>
            <w:tcW w:w="1744" w:type="dxa"/>
            <w:shd w:val="clear" w:color="auto" w:fill="auto"/>
          </w:tcPr>
          <w:p w14:paraId="4E056625"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Do 210 kalendářních dnů od nabytí účinnosti Smlouvy.</w:t>
            </w:r>
          </w:p>
        </w:tc>
        <w:tc>
          <w:tcPr>
            <w:tcW w:w="5597" w:type="dxa"/>
            <w:shd w:val="clear" w:color="auto" w:fill="auto"/>
          </w:tcPr>
          <w:p w14:paraId="402C74A1"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Zpracovatel zasílá finální výstupy veřejné zakázky. Zpráva bude formálně a jazykově zpracována tak, aby bylo možné její zveřejnění.</w:t>
            </w:r>
          </w:p>
          <w:p w14:paraId="04832081" w14:textId="77777777" w:rsidR="008873BF" w:rsidRDefault="008873BF">
            <w:pPr>
              <w:rPr>
                <w:rFonts w:ascii="Arial" w:eastAsia="Arial" w:hAnsi="Arial" w:cs="Arial"/>
                <w:color w:val="000000"/>
                <w:sz w:val="20"/>
                <w:szCs w:val="20"/>
              </w:rPr>
            </w:pPr>
          </w:p>
          <w:p w14:paraId="3582AA70"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Zpráva obsahuje také manažerské shrnutí v angličtině. Zpracovatel dodá také prezentaci zachycují klíčová zjištění zprávy v elektronické podobě.</w:t>
            </w:r>
          </w:p>
          <w:p w14:paraId="70D15FA7" w14:textId="77777777" w:rsidR="008873BF" w:rsidRDefault="008873BF">
            <w:pPr>
              <w:rPr>
                <w:rFonts w:ascii="Arial" w:eastAsia="Arial" w:hAnsi="Arial" w:cs="Arial"/>
                <w:color w:val="000000"/>
                <w:sz w:val="20"/>
                <w:szCs w:val="20"/>
              </w:rPr>
            </w:pPr>
          </w:p>
          <w:p w14:paraId="2B4F891F"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 xml:space="preserve">Po dohodě s Objednatelem Zpracovatel zajistí prezentaci závěrečné zprávy pro vybrané uživatele evaluace (nad rámec semináře k návrhu závěrečné zprávy). </w:t>
            </w:r>
          </w:p>
          <w:p w14:paraId="254C430E" w14:textId="77777777" w:rsidR="008873BF" w:rsidRDefault="008873BF">
            <w:pPr>
              <w:rPr>
                <w:rFonts w:ascii="Arial" w:eastAsia="Arial" w:hAnsi="Arial" w:cs="Arial"/>
                <w:color w:val="000000"/>
                <w:sz w:val="20"/>
                <w:szCs w:val="20"/>
              </w:rPr>
            </w:pPr>
          </w:p>
          <w:p w14:paraId="79B52CED" w14:textId="77777777" w:rsidR="008873BF" w:rsidRDefault="00F4660D">
            <w:pPr>
              <w:rPr>
                <w:rFonts w:ascii="Arial" w:eastAsia="Arial" w:hAnsi="Arial" w:cs="Arial"/>
                <w:color w:val="000000"/>
                <w:sz w:val="20"/>
                <w:szCs w:val="20"/>
              </w:rPr>
            </w:pPr>
            <w:r>
              <w:rPr>
                <w:rFonts w:ascii="Arial" w:eastAsia="Arial" w:hAnsi="Arial" w:cs="Arial"/>
                <w:color w:val="000000"/>
                <w:sz w:val="20"/>
                <w:szCs w:val="20"/>
              </w:rPr>
              <w:t>Na tento výstup je navázáno akceptační řízení ze strany Objednatele a vystavení faktury ze strany Zpracovatele.</w:t>
            </w:r>
          </w:p>
        </w:tc>
      </w:tr>
    </w:tbl>
    <w:p w14:paraId="51207D58" w14:textId="77777777" w:rsidR="008873BF" w:rsidRDefault="00F4660D">
      <w:pPr>
        <w:tabs>
          <w:tab w:val="left" w:pos="2990"/>
        </w:tabs>
        <w:spacing w:after="120"/>
        <w:jc w:val="both"/>
        <w:rPr>
          <w:rFonts w:ascii="Arial" w:eastAsia="Arial" w:hAnsi="Arial" w:cs="Arial"/>
          <w:sz w:val="20"/>
          <w:szCs w:val="20"/>
        </w:rPr>
      </w:pPr>
      <w:r>
        <w:br w:type="page"/>
      </w:r>
    </w:p>
    <w:p w14:paraId="4354DA47" w14:textId="77777777" w:rsidR="008873BF" w:rsidRDefault="00F4660D">
      <w:pPr>
        <w:keepNext/>
        <w:pBdr>
          <w:top w:val="single" w:sz="4" w:space="0" w:color="000000"/>
          <w:left w:val="single" w:sz="4" w:space="4" w:color="000000"/>
          <w:bottom w:val="single" w:sz="4" w:space="1" w:color="000000"/>
          <w:right w:val="single" w:sz="4" w:space="4" w:color="000000"/>
          <w:between w:val="nil"/>
        </w:pBdr>
        <w:shd w:val="clear" w:color="auto" w:fill="D9D9D9"/>
        <w:tabs>
          <w:tab w:val="left" w:pos="454"/>
          <w:tab w:val="left" w:pos="454"/>
        </w:tabs>
        <w:spacing w:after="240"/>
        <w:ind w:left="142" w:hanging="142"/>
        <w:rPr>
          <w:rFonts w:ascii="Arial" w:eastAsia="Arial" w:hAnsi="Arial" w:cs="Arial"/>
          <w:b/>
          <w:smallCaps/>
          <w:color w:val="000000"/>
          <w:sz w:val="28"/>
          <w:szCs w:val="28"/>
        </w:rPr>
      </w:pPr>
      <w:r>
        <w:rPr>
          <w:rFonts w:ascii="Arial" w:eastAsia="Arial" w:hAnsi="Arial" w:cs="Arial"/>
          <w:b/>
          <w:smallCaps/>
          <w:color w:val="000000"/>
          <w:sz w:val="28"/>
          <w:szCs w:val="28"/>
        </w:rPr>
        <w:lastRenderedPageBreak/>
        <w:t xml:space="preserve">Příloha č. 3: Popis realizace předmětu plnění </w:t>
      </w:r>
    </w:p>
    <w:p w14:paraId="29469CD4" w14:textId="77777777" w:rsidR="008873BF" w:rsidRDefault="00F4660D">
      <w:pPr>
        <w:keepNext/>
        <w:pBdr>
          <w:top w:val="single" w:sz="4" w:space="0" w:color="000000"/>
          <w:left w:val="single" w:sz="4" w:space="4" w:color="000000"/>
          <w:bottom w:val="single" w:sz="4" w:space="1" w:color="000000"/>
          <w:right w:val="single" w:sz="4" w:space="4" w:color="000000"/>
          <w:between w:val="nil"/>
        </w:pBdr>
        <w:shd w:val="clear" w:color="auto" w:fill="D9D9D9"/>
        <w:tabs>
          <w:tab w:val="left" w:pos="454"/>
          <w:tab w:val="left" w:pos="454"/>
        </w:tabs>
        <w:spacing w:after="240"/>
        <w:ind w:left="142" w:hanging="142"/>
        <w:rPr>
          <w:rFonts w:ascii="Arial" w:eastAsia="Arial" w:hAnsi="Arial" w:cs="Arial"/>
          <w:b/>
          <w:smallCaps/>
          <w:color w:val="000000"/>
          <w:sz w:val="28"/>
          <w:szCs w:val="28"/>
        </w:rPr>
      </w:pPr>
      <w:r>
        <w:rPr>
          <w:rFonts w:ascii="Arial" w:eastAsia="Arial" w:hAnsi="Arial" w:cs="Arial"/>
          <w:b/>
          <w:smallCaps/>
          <w:color w:val="000000"/>
          <w:sz w:val="28"/>
          <w:szCs w:val="28"/>
        </w:rPr>
        <w:t>Návrh strategie zpracování analýzy</w:t>
      </w:r>
    </w:p>
    <w:p w14:paraId="14FB2BFD" w14:textId="5232E68E" w:rsidR="008873BF" w:rsidRDefault="00945EC0">
      <w:pPr>
        <w:keepNext/>
        <w:keepLines/>
        <w:pBdr>
          <w:top w:val="none" w:sz="0" w:space="0" w:color="000000"/>
          <w:left w:val="none" w:sz="0" w:space="0" w:color="000000"/>
          <w:bottom w:val="none" w:sz="0" w:space="0" w:color="000000"/>
          <w:right w:val="none" w:sz="0" w:space="0" w:color="000000"/>
          <w:between w:val="nil"/>
        </w:pBdr>
        <w:tabs>
          <w:tab w:val="left" w:pos="454"/>
        </w:tabs>
        <w:spacing w:before="400" w:after="120" w:line="276" w:lineRule="auto"/>
        <w:ind w:hanging="426"/>
        <w:jc w:val="both"/>
        <w:rPr>
          <w:rFonts w:ascii="Arial" w:eastAsia="Arial" w:hAnsi="Arial" w:cs="Arial"/>
          <w:color w:val="000000"/>
          <w:sz w:val="40"/>
          <w:szCs w:val="40"/>
        </w:rPr>
      </w:pPr>
      <w:bookmarkStart w:id="10" w:name="_heading=h.exu0l06xw3p5" w:colFirst="0" w:colLast="0"/>
      <w:bookmarkEnd w:id="10"/>
      <w:r>
        <w:rPr>
          <w:rFonts w:ascii="Arial" w:eastAsia="Arial" w:hAnsi="Arial" w:cs="Arial"/>
          <w:color w:val="000000"/>
          <w:sz w:val="40"/>
          <w:szCs w:val="40"/>
        </w:rPr>
        <w:tab/>
      </w:r>
      <w:r w:rsidR="00F4660D">
        <w:rPr>
          <w:rFonts w:ascii="Arial" w:eastAsia="Arial" w:hAnsi="Arial" w:cs="Arial"/>
          <w:color w:val="000000"/>
          <w:sz w:val="40"/>
          <w:szCs w:val="40"/>
        </w:rPr>
        <w:t xml:space="preserve">Představení </w:t>
      </w:r>
      <w:r w:rsidR="00323121">
        <w:rPr>
          <w:rFonts w:ascii="Arial" w:eastAsia="Arial" w:hAnsi="Arial" w:cs="Arial"/>
          <w:color w:val="000000"/>
          <w:sz w:val="40"/>
          <w:szCs w:val="40"/>
        </w:rPr>
        <w:t>Zpracovatele</w:t>
      </w:r>
    </w:p>
    <w:p w14:paraId="02D33A84"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České priority, z.ú. je nevládní, nezisková výzkumná organizace specializující se na veřejný sektor. Naším cílem je podporovat českou veřejnou správu v systematickém a efektivním využívání všech dostupných podložených poznatků ve svém rozhodování, tzv. evidence-</w:t>
      </w:r>
      <w:proofErr w:type="spellStart"/>
      <w:r>
        <w:rPr>
          <w:rFonts w:ascii="Arial" w:eastAsia="Arial" w:hAnsi="Arial" w:cs="Arial"/>
          <w:sz w:val="22"/>
          <w:szCs w:val="22"/>
        </w:rPr>
        <w:t>informed</w:t>
      </w:r>
      <w:proofErr w:type="spellEnd"/>
      <w:r>
        <w:rPr>
          <w:rFonts w:ascii="Arial" w:eastAsia="Arial" w:hAnsi="Arial" w:cs="Arial"/>
          <w:sz w:val="22"/>
          <w:szCs w:val="22"/>
        </w:rPr>
        <w:t xml:space="preserve"> </w:t>
      </w:r>
      <w:proofErr w:type="spellStart"/>
      <w:r>
        <w:rPr>
          <w:rFonts w:ascii="Arial" w:eastAsia="Arial" w:hAnsi="Arial" w:cs="Arial"/>
          <w:sz w:val="22"/>
          <w:szCs w:val="22"/>
        </w:rPr>
        <w:t>policy-making</w:t>
      </w:r>
      <w:proofErr w:type="spellEnd"/>
      <w:r>
        <w:rPr>
          <w:rFonts w:ascii="Arial" w:eastAsia="Arial" w:hAnsi="Arial" w:cs="Arial"/>
          <w:sz w:val="22"/>
          <w:szCs w:val="22"/>
        </w:rPr>
        <w:t xml:space="preserve">. Provádíme analytickou činnost a vytváříme a podporujeme zavádění inovativních způsobů, jak propojovat vědeckou, akademickou a veřejnou sféru, ale i neziskový sektor a občanskou společnost, jak analyzovat budoucí trendy nebo jak </w:t>
      </w:r>
      <w:proofErr w:type="spellStart"/>
      <w:r>
        <w:rPr>
          <w:rFonts w:ascii="Arial" w:eastAsia="Arial" w:hAnsi="Arial" w:cs="Arial"/>
          <w:sz w:val="22"/>
          <w:szCs w:val="22"/>
        </w:rPr>
        <w:t>prioritizovat</w:t>
      </w:r>
      <w:proofErr w:type="spellEnd"/>
      <w:r>
        <w:rPr>
          <w:rFonts w:ascii="Arial" w:eastAsia="Arial" w:hAnsi="Arial" w:cs="Arial"/>
          <w:sz w:val="22"/>
          <w:szCs w:val="22"/>
        </w:rPr>
        <w:t xml:space="preserve"> opatření na základě rigorózních výpočtů nákladů a přínosů.</w:t>
      </w:r>
    </w:p>
    <w:p w14:paraId="7C7896DE" w14:textId="77777777" w:rsidR="008873BF" w:rsidRDefault="008873BF">
      <w:pPr>
        <w:spacing w:line="276" w:lineRule="auto"/>
        <w:jc w:val="both"/>
        <w:rPr>
          <w:rFonts w:ascii="Arial" w:eastAsia="Arial" w:hAnsi="Arial" w:cs="Arial"/>
          <w:sz w:val="22"/>
          <w:szCs w:val="22"/>
        </w:rPr>
      </w:pPr>
    </w:p>
    <w:p w14:paraId="71A2FF06" w14:textId="184F967A" w:rsidR="008873BF" w:rsidRDefault="008873BF">
      <w:pPr>
        <w:spacing w:line="276" w:lineRule="auto"/>
        <w:jc w:val="both"/>
        <w:rPr>
          <w:rFonts w:ascii="Arial" w:eastAsia="Arial" w:hAnsi="Arial" w:cs="Arial"/>
          <w:sz w:val="22"/>
          <w:szCs w:val="22"/>
        </w:rPr>
      </w:pPr>
    </w:p>
    <w:p w14:paraId="151E89C2" w14:textId="77777777" w:rsidR="008873BF" w:rsidRDefault="00F4660D">
      <w:pPr>
        <w:keepNext/>
        <w:keepLines/>
        <w:pBdr>
          <w:top w:val="none" w:sz="0" w:space="0" w:color="000000"/>
          <w:left w:val="none" w:sz="0" w:space="0" w:color="000000"/>
          <w:bottom w:val="none" w:sz="0" w:space="0" w:color="000000"/>
          <w:right w:val="none" w:sz="0" w:space="0" w:color="000000"/>
          <w:between w:val="nil"/>
        </w:pBdr>
        <w:tabs>
          <w:tab w:val="left" w:pos="454"/>
        </w:tabs>
        <w:spacing w:before="400" w:after="120" w:line="276" w:lineRule="auto"/>
        <w:ind w:hanging="426"/>
        <w:jc w:val="both"/>
        <w:rPr>
          <w:rFonts w:ascii="Arial" w:eastAsia="Arial" w:hAnsi="Arial" w:cs="Arial"/>
          <w:color w:val="000000"/>
          <w:sz w:val="40"/>
          <w:szCs w:val="40"/>
        </w:rPr>
      </w:pPr>
      <w:bookmarkStart w:id="11" w:name="_heading=h.1kvgf9rk41r" w:colFirst="0" w:colLast="0"/>
      <w:bookmarkEnd w:id="11"/>
      <w:r>
        <w:rPr>
          <w:rFonts w:ascii="Arial" w:eastAsia="Arial" w:hAnsi="Arial" w:cs="Arial"/>
          <w:color w:val="000000"/>
          <w:sz w:val="40"/>
          <w:szCs w:val="40"/>
        </w:rPr>
        <w:t>Strategie zpracování analýzy</w:t>
      </w:r>
    </w:p>
    <w:p w14:paraId="4F97A5A0" w14:textId="404C7527" w:rsidR="008873BF" w:rsidRDefault="00F4660D">
      <w:pPr>
        <w:keepNext/>
        <w:keepLines/>
        <w:pBdr>
          <w:top w:val="none" w:sz="0" w:space="0" w:color="000000"/>
          <w:left w:val="none" w:sz="0" w:space="0" w:color="000000"/>
          <w:bottom w:val="none" w:sz="0" w:space="0" w:color="000000"/>
          <w:right w:val="none" w:sz="0" w:space="0" w:color="000000"/>
          <w:between w:val="nil"/>
        </w:pBdr>
        <w:spacing w:before="360" w:after="120" w:line="276" w:lineRule="auto"/>
        <w:ind w:hanging="284"/>
        <w:jc w:val="both"/>
        <w:rPr>
          <w:rFonts w:ascii="Arial" w:eastAsia="Arial" w:hAnsi="Arial" w:cs="Arial"/>
          <w:color w:val="000000"/>
          <w:sz w:val="32"/>
          <w:szCs w:val="32"/>
          <w:highlight w:val="yellow"/>
        </w:rPr>
      </w:pPr>
      <w:bookmarkStart w:id="12" w:name="_heading=h.xge937sx5mn4" w:colFirst="0" w:colLast="0"/>
      <w:bookmarkEnd w:id="12"/>
      <w:r>
        <w:rPr>
          <w:rFonts w:ascii="Arial" w:eastAsia="Arial" w:hAnsi="Arial" w:cs="Arial"/>
          <w:color w:val="000000"/>
          <w:sz w:val="32"/>
          <w:szCs w:val="32"/>
        </w:rPr>
        <w:t xml:space="preserve">Východiska a porozumění potřebám </w:t>
      </w:r>
      <w:r w:rsidR="00945EC0">
        <w:rPr>
          <w:rFonts w:ascii="Arial" w:eastAsia="Arial" w:hAnsi="Arial" w:cs="Arial"/>
          <w:color w:val="000000"/>
          <w:sz w:val="32"/>
          <w:szCs w:val="32"/>
        </w:rPr>
        <w:t>Objednatele</w:t>
      </w:r>
      <w:r>
        <w:rPr>
          <w:rFonts w:ascii="Arial" w:eastAsia="Arial" w:hAnsi="Arial" w:cs="Arial"/>
          <w:color w:val="000000"/>
          <w:sz w:val="32"/>
          <w:szCs w:val="32"/>
          <w:highlight w:val="yellow"/>
        </w:rPr>
        <w:t xml:space="preserve"> </w:t>
      </w:r>
    </w:p>
    <w:p w14:paraId="07B9D647" w14:textId="7D7B9002" w:rsidR="008873BF" w:rsidRDefault="00F4660D">
      <w:pPr>
        <w:spacing w:line="276" w:lineRule="auto"/>
        <w:jc w:val="both"/>
        <w:rPr>
          <w:rFonts w:ascii="Arial" w:eastAsia="Arial" w:hAnsi="Arial" w:cs="Arial"/>
          <w:b/>
          <w:sz w:val="22"/>
          <w:szCs w:val="22"/>
        </w:rPr>
      </w:pPr>
      <w:r>
        <w:rPr>
          <w:rFonts w:ascii="Arial" w:eastAsia="Arial" w:hAnsi="Arial" w:cs="Arial"/>
          <w:sz w:val="22"/>
          <w:szCs w:val="22"/>
        </w:rPr>
        <w:t xml:space="preserve">Naším cílem není jen formálně naplnit požadavky vyplývající smlouvy, ale dodat </w:t>
      </w:r>
      <w:r w:rsidR="00945EC0">
        <w:rPr>
          <w:rFonts w:ascii="Arial" w:eastAsia="Arial" w:hAnsi="Arial" w:cs="Arial"/>
          <w:sz w:val="22"/>
          <w:szCs w:val="22"/>
        </w:rPr>
        <w:t xml:space="preserve">Objednateli </w:t>
      </w:r>
      <w:r>
        <w:rPr>
          <w:rFonts w:ascii="Arial" w:eastAsia="Arial" w:hAnsi="Arial" w:cs="Arial"/>
          <w:sz w:val="22"/>
          <w:szCs w:val="22"/>
        </w:rPr>
        <w:t xml:space="preserve">co nejvíce hodnotný, smysluplný a prakticky použitelný výstup, který bude přímo sloužit v běžné praxi. Tento návrh strategie zpracování analýzy je vypracován s ohledem na naše pochopení potřeb </w:t>
      </w:r>
      <w:r w:rsidR="00945EC0">
        <w:rPr>
          <w:rFonts w:ascii="Arial" w:eastAsia="Arial" w:hAnsi="Arial" w:cs="Arial"/>
          <w:sz w:val="22"/>
          <w:szCs w:val="22"/>
        </w:rPr>
        <w:t>Objednatele</w:t>
      </w:r>
      <w:r w:rsidR="00535099">
        <w:rPr>
          <w:rFonts w:ascii="Arial" w:eastAsia="Arial" w:hAnsi="Arial" w:cs="Arial"/>
          <w:sz w:val="22"/>
          <w:szCs w:val="22"/>
        </w:rPr>
        <w:t xml:space="preserve"> </w:t>
      </w:r>
      <w:r>
        <w:rPr>
          <w:rFonts w:ascii="Arial" w:eastAsia="Arial" w:hAnsi="Arial" w:cs="Arial"/>
          <w:sz w:val="22"/>
          <w:szCs w:val="22"/>
        </w:rPr>
        <w:t>a porozumění situace a stavu předmětné problematice veřejné zakázky. Podle požadavků zadávací dokumentace popisujeme níže návrh řešení v jednotlivých krocích, které dohromady adresují jednotlivé výzkumné cíle a také navrhují rozložení výstupů mezi tyto kroky.</w:t>
      </w:r>
    </w:p>
    <w:p w14:paraId="7F5E0B86" w14:textId="77777777" w:rsidR="008873BF" w:rsidRDefault="00F4660D">
      <w:pPr>
        <w:keepNext/>
        <w:keepLines/>
        <w:pBdr>
          <w:top w:val="none" w:sz="0" w:space="0" w:color="000000"/>
          <w:left w:val="none" w:sz="0" w:space="0" w:color="000000"/>
          <w:bottom w:val="none" w:sz="0" w:space="0" w:color="000000"/>
          <w:right w:val="none" w:sz="0" w:space="0" w:color="000000"/>
          <w:between w:val="nil"/>
        </w:pBdr>
        <w:spacing w:before="360" w:after="120" w:line="276" w:lineRule="auto"/>
        <w:ind w:hanging="284"/>
        <w:jc w:val="both"/>
        <w:rPr>
          <w:rFonts w:ascii="Arial" w:eastAsia="Arial" w:hAnsi="Arial" w:cs="Arial"/>
          <w:color w:val="000000"/>
          <w:sz w:val="32"/>
          <w:szCs w:val="32"/>
        </w:rPr>
      </w:pPr>
      <w:bookmarkStart w:id="13" w:name="_heading=h.88w1l386cdxg" w:colFirst="0" w:colLast="0"/>
      <w:bookmarkEnd w:id="13"/>
      <w:r>
        <w:rPr>
          <w:rFonts w:ascii="Arial" w:eastAsia="Arial" w:hAnsi="Arial" w:cs="Arial"/>
          <w:color w:val="000000"/>
          <w:sz w:val="32"/>
          <w:szCs w:val="32"/>
        </w:rPr>
        <w:t>Principy naší práce</w:t>
      </w:r>
    </w:p>
    <w:p w14:paraId="55ED1A8D"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Jedním z pilířů naší práce je využití rozsáhlých dosavadních zkušeností a znalostí. Počítáme tedy s tím, že v průběhu řešení zakázky budeme využívat naši mezinárodně oponovanou dvojjazyčnou příručku pro tvorbu CBA, Průvodce analýzou nákladů a přínosů – ‘Manuál CBA’ (České priority, 2019), a další vlastní metodické materiály. Dále využijeme extenzivní know-how nad rámec tohoto Průvodce, kterou jsme nashromáždili během jeho tvorby, studie dalších obdobných metodik a naší relevantní práce. Při realizaci analýzy počítáme se zapojením prověřených členů interního týmu se zkušenostmi s postupy kvantitativních analýz přímo z CBA projektů či z podobných výzkumných projektů. </w:t>
      </w:r>
    </w:p>
    <w:p w14:paraId="04206B44" w14:textId="77777777" w:rsidR="008873BF" w:rsidRDefault="008873BF">
      <w:pPr>
        <w:spacing w:line="276" w:lineRule="auto"/>
        <w:jc w:val="both"/>
        <w:rPr>
          <w:rFonts w:ascii="Arial" w:eastAsia="Arial" w:hAnsi="Arial" w:cs="Arial"/>
          <w:sz w:val="22"/>
          <w:szCs w:val="22"/>
        </w:rPr>
      </w:pPr>
    </w:p>
    <w:p w14:paraId="6ABFD396"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Dále plánujeme využít spřízněné domácí i zahraniční experty, kteří mají vhodnou zkušenost z tvorby CBA v obdobných tématech a kteří s námi spolupracovali již v minulosti. Konkrétně jde dlouhodobě etablovanou síť expertů, kteří se věnují hodnocení veřejných politik a výdajů z </w:t>
      </w:r>
      <w:r>
        <w:rPr>
          <w:rFonts w:ascii="Arial" w:eastAsia="Arial" w:hAnsi="Arial" w:cs="Arial"/>
          <w:sz w:val="22"/>
          <w:szCs w:val="22"/>
        </w:rPr>
        <w:lastRenderedPageBreak/>
        <w:t xml:space="preserve">univerzit (Harvard, MIT, </w:t>
      </w:r>
      <w:proofErr w:type="spellStart"/>
      <w:r>
        <w:rPr>
          <w:rFonts w:ascii="Arial" w:eastAsia="Arial" w:hAnsi="Arial" w:cs="Arial"/>
          <w:sz w:val="22"/>
          <w:szCs w:val="22"/>
        </w:rPr>
        <w:t>Université</w:t>
      </w:r>
      <w:proofErr w:type="spellEnd"/>
      <w:r>
        <w:rPr>
          <w:rFonts w:ascii="Arial" w:eastAsia="Arial" w:hAnsi="Arial" w:cs="Arial"/>
          <w:sz w:val="22"/>
          <w:szCs w:val="22"/>
        </w:rPr>
        <w:t xml:space="preserve"> de Toulouse, atd.), veřejných institucí (nizozemské CPB, France </w:t>
      </w:r>
      <w:proofErr w:type="spellStart"/>
      <w:r>
        <w:rPr>
          <w:rFonts w:ascii="Arial" w:eastAsia="Arial" w:hAnsi="Arial" w:cs="Arial"/>
          <w:sz w:val="22"/>
          <w:szCs w:val="22"/>
        </w:rPr>
        <w:t>Stratégie</w:t>
      </w:r>
      <w:proofErr w:type="spellEnd"/>
      <w:r>
        <w:rPr>
          <w:rFonts w:ascii="Arial" w:eastAsia="Arial" w:hAnsi="Arial" w:cs="Arial"/>
          <w:sz w:val="22"/>
          <w:szCs w:val="22"/>
        </w:rPr>
        <w:t xml:space="preserve">, slovenská Hodnota za </w:t>
      </w:r>
      <w:proofErr w:type="spellStart"/>
      <w:r>
        <w:rPr>
          <w:rFonts w:ascii="Arial" w:eastAsia="Arial" w:hAnsi="Arial" w:cs="Arial"/>
          <w:sz w:val="22"/>
          <w:szCs w:val="22"/>
        </w:rPr>
        <w:t>peniaze</w:t>
      </w:r>
      <w:proofErr w:type="spellEnd"/>
      <w:r>
        <w:rPr>
          <w:rFonts w:ascii="Arial" w:eastAsia="Arial" w:hAnsi="Arial" w:cs="Arial"/>
          <w:sz w:val="22"/>
          <w:szCs w:val="22"/>
        </w:rPr>
        <w:t xml:space="preserve">, český PAQ </w:t>
      </w:r>
      <w:proofErr w:type="spellStart"/>
      <w:r>
        <w:rPr>
          <w:rFonts w:ascii="Arial" w:eastAsia="Arial" w:hAnsi="Arial" w:cs="Arial"/>
          <w:sz w:val="22"/>
          <w:szCs w:val="22"/>
        </w:rPr>
        <w:t>Research</w:t>
      </w:r>
      <w:proofErr w:type="spellEnd"/>
      <w:r>
        <w:rPr>
          <w:rFonts w:ascii="Arial" w:eastAsia="Arial" w:hAnsi="Arial" w:cs="Arial"/>
          <w:sz w:val="22"/>
          <w:szCs w:val="22"/>
        </w:rPr>
        <w:t xml:space="preserve">, </w:t>
      </w:r>
      <w:proofErr w:type="spellStart"/>
      <w:r>
        <w:rPr>
          <w:rFonts w:ascii="Arial" w:eastAsia="Arial" w:hAnsi="Arial" w:cs="Arial"/>
          <w:sz w:val="22"/>
          <w:szCs w:val="22"/>
        </w:rPr>
        <w:t>Productivity</w:t>
      </w:r>
      <w:proofErr w:type="spellEnd"/>
      <w:r>
        <w:rPr>
          <w:rFonts w:ascii="Arial" w:eastAsia="Arial" w:hAnsi="Arial" w:cs="Arial"/>
          <w:sz w:val="22"/>
          <w:szCs w:val="22"/>
        </w:rPr>
        <w:t xml:space="preserve"> </w:t>
      </w:r>
      <w:proofErr w:type="spellStart"/>
      <w:r>
        <w:rPr>
          <w:rFonts w:ascii="Arial" w:eastAsia="Arial" w:hAnsi="Arial" w:cs="Arial"/>
          <w:sz w:val="22"/>
          <w:szCs w:val="22"/>
        </w:rPr>
        <w:t>Commission</w:t>
      </w:r>
      <w:proofErr w:type="spellEnd"/>
      <w:r>
        <w:rPr>
          <w:rFonts w:ascii="Arial" w:eastAsia="Arial" w:hAnsi="Arial" w:cs="Arial"/>
          <w:sz w:val="22"/>
          <w:szCs w:val="22"/>
        </w:rPr>
        <w:t xml:space="preserve"> NZL, rakouská </w:t>
      </w:r>
      <w:proofErr w:type="spellStart"/>
      <w:r>
        <w:rPr>
          <w:rFonts w:ascii="Arial" w:eastAsia="Arial" w:hAnsi="Arial" w:cs="Arial"/>
          <w:sz w:val="22"/>
          <w:szCs w:val="22"/>
        </w:rPr>
        <w:t>Budgetdienst</w:t>
      </w:r>
      <w:proofErr w:type="spellEnd"/>
      <w:r>
        <w:rPr>
          <w:rFonts w:ascii="Arial" w:eastAsia="Arial" w:hAnsi="Arial" w:cs="Arial"/>
          <w:sz w:val="22"/>
          <w:szCs w:val="22"/>
        </w:rPr>
        <w:t xml:space="preserve">, apod...), výzkumných institucí (britské </w:t>
      </w:r>
      <w:proofErr w:type="spellStart"/>
      <w:r>
        <w:rPr>
          <w:rFonts w:ascii="Arial" w:eastAsia="Arial" w:hAnsi="Arial" w:cs="Arial"/>
          <w:sz w:val="22"/>
          <w:szCs w:val="22"/>
        </w:rPr>
        <w:t>WhatWorks</w:t>
      </w:r>
      <w:proofErr w:type="spellEnd"/>
      <w:r>
        <w:rPr>
          <w:rFonts w:ascii="Arial" w:eastAsia="Arial" w:hAnsi="Arial" w:cs="Arial"/>
          <w:sz w:val="22"/>
          <w:szCs w:val="22"/>
        </w:rPr>
        <w:t xml:space="preserve">, </w:t>
      </w:r>
      <w:proofErr w:type="spellStart"/>
      <w:r>
        <w:rPr>
          <w:rFonts w:ascii="Arial" w:eastAsia="Arial" w:hAnsi="Arial" w:cs="Arial"/>
          <w:sz w:val="22"/>
          <w:szCs w:val="22"/>
        </w:rPr>
        <w:t>Behavioural</w:t>
      </w:r>
      <w:proofErr w:type="spellEnd"/>
      <w:r>
        <w:rPr>
          <w:rFonts w:ascii="Arial" w:eastAsia="Arial" w:hAnsi="Arial" w:cs="Arial"/>
          <w:sz w:val="22"/>
          <w:szCs w:val="22"/>
        </w:rPr>
        <w:t xml:space="preserve"> </w:t>
      </w:r>
      <w:proofErr w:type="spellStart"/>
      <w:r>
        <w:rPr>
          <w:rFonts w:ascii="Arial" w:eastAsia="Arial" w:hAnsi="Arial" w:cs="Arial"/>
          <w:sz w:val="22"/>
          <w:szCs w:val="22"/>
        </w:rPr>
        <w:t>Insights</w:t>
      </w:r>
      <w:proofErr w:type="spellEnd"/>
      <w:r>
        <w:rPr>
          <w:rFonts w:ascii="Arial" w:eastAsia="Arial" w:hAnsi="Arial" w:cs="Arial"/>
          <w:sz w:val="22"/>
          <w:szCs w:val="22"/>
        </w:rPr>
        <w:t xml:space="preserve"> Team, americké Washington </w:t>
      </w:r>
      <w:proofErr w:type="spellStart"/>
      <w:r>
        <w:rPr>
          <w:rFonts w:ascii="Arial" w:eastAsia="Arial" w:hAnsi="Arial" w:cs="Arial"/>
          <w:sz w:val="22"/>
          <w:szCs w:val="22"/>
        </w:rPr>
        <w:t>State</w:t>
      </w:r>
      <w:proofErr w:type="spellEnd"/>
      <w:r>
        <w:rPr>
          <w:rFonts w:ascii="Arial" w:eastAsia="Arial" w:hAnsi="Arial" w:cs="Arial"/>
          <w:sz w:val="22"/>
          <w:szCs w:val="22"/>
        </w:rPr>
        <w:t xml:space="preserve"> Institute </w:t>
      </w:r>
      <w:proofErr w:type="spellStart"/>
      <w:r>
        <w:rPr>
          <w:rFonts w:ascii="Arial" w:eastAsia="Arial" w:hAnsi="Arial" w:cs="Arial"/>
          <w:sz w:val="22"/>
          <w:szCs w:val="22"/>
        </w:rPr>
        <w:t>for</w:t>
      </w:r>
      <w:proofErr w:type="spellEnd"/>
      <w:r>
        <w:rPr>
          <w:rFonts w:ascii="Arial" w:eastAsia="Arial" w:hAnsi="Arial" w:cs="Arial"/>
          <w:sz w:val="22"/>
          <w:szCs w:val="22"/>
        </w:rPr>
        <w:t xml:space="preserve"> Public </w:t>
      </w:r>
      <w:proofErr w:type="spellStart"/>
      <w:r>
        <w:rPr>
          <w:rFonts w:ascii="Arial" w:eastAsia="Arial" w:hAnsi="Arial" w:cs="Arial"/>
          <w:sz w:val="22"/>
          <w:szCs w:val="22"/>
        </w:rPr>
        <w:t>Policy</w:t>
      </w:r>
      <w:proofErr w:type="spellEnd"/>
      <w:r>
        <w:rPr>
          <w:rFonts w:ascii="Arial" w:eastAsia="Arial" w:hAnsi="Arial" w:cs="Arial"/>
          <w:sz w:val="22"/>
          <w:szCs w:val="22"/>
        </w:rPr>
        <w:t xml:space="preserve">, </w:t>
      </w:r>
      <w:proofErr w:type="spellStart"/>
      <w:r>
        <w:rPr>
          <w:rFonts w:ascii="Arial" w:eastAsia="Arial" w:hAnsi="Arial" w:cs="Arial"/>
          <w:sz w:val="22"/>
          <w:szCs w:val="22"/>
        </w:rPr>
        <w:t>Pew-MacArthur</w:t>
      </w:r>
      <w:proofErr w:type="spellEnd"/>
      <w:r>
        <w:rPr>
          <w:rFonts w:ascii="Arial" w:eastAsia="Arial" w:hAnsi="Arial" w:cs="Arial"/>
          <w:sz w:val="22"/>
          <w:szCs w:val="22"/>
        </w:rPr>
        <w:t xml:space="preserve">, </w:t>
      </w:r>
      <w:proofErr w:type="spellStart"/>
      <w:r>
        <w:rPr>
          <w:rFonts w:ascii="Arial" w:eastAsia="Arial" w:hAnsi="Arial" w:cs="Arial"/>
          <w:sz w:val="22"/>
          <w:szCs w:val="22"/>
        </w:rPr>
        <w:t>ResultsForAmerica</w:t>
      </w:r>
      <w:proofErr w:type="spellEnd"/>
      <w:r>
        <w:rPr>
          <w:rFonts w:ascii="Arial" w:eastAsia="Arial" w:hAnsi="Arial" w:cs="Arial"/>
          <w:sz w:val="22"/>
          <w:szCs w:val="22"/>
        </w:rPr>
        <w:t xml:space="preserve">, atd.) anebo nadnárodních organizací (OECD, OSN, Světová banka, EC JRC, atd.). </w:t>
      </w:r>
    </w:p>
    <w:p w14:paraId="5C25110F" w14:textId="77777777" w:rsidR="008873BF" w:rsidRDefault="008873BF">
      <w:pPr>
        <w:spacing w:line="276" w:lineRule="auto"/>
        <w:jc w:val="both"/>
        <w:rPr>
          <w:rFonts w:ascii="Arial" w:eastAsia="Arial" w:hAnsi="Arial" w:cs="Arial"/>
          <w:sz w:val="22"/>
          <w:szCs w:val="22"/>
        </w:rPr>
      </w:pPr>
    </w:p>
    <w:p w14:paraId="150C580D" w14:textId="2724823C"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Věříme, že právě tyto principy naší spolupráce mohou </w:t>
      </w:r>
      <w:r w:rsidR="00945EC0">
        <w:rPr>
          <w:rFonts w:ascii="Arial" w:eastAsia="Arial" w:hAnsi="Arial" w:cs="Arial"/>
          <w:sz w:val="22"/>
          <w:szCs w:val="22"/>
        </w:rPr>
        <w:t xml:space="preserve">Objednateli </w:t>
      </w:r>
      <w:r>
        <w:rPr>
          <w:rFonts w:ascii="Arial" w:eastAsia="Arial" w:hAnsi="Arial" w:cs="Arial"/>
          <w:sz w:val="22"/>
          <w:szCs w:val="22"/>
        </w:rPr>
        <w:t>doručit kvalitní a užitečný výstup.</w:t>
      </w:r>
    </w:p>
    <w:p w14:paraId="159A97E8" w14:textId="77777777" w:rsidR="008873BF" w:rsidRDefault="00F4660D">
      <w:pPr>
        <w:keepNext/>
        <w:keepLines/>
        <w:pBdr>
          <w:top w:val="none" w:sz="0" w:space="0" w:color="000000"/>
          <w:left w:val="none" w:sz="0" w:space="0" w:color="000000"/>
          <w:bottom w:val="none" w:sz="0" w:space="0" w:color="000000"/>
          <w:right w:val="none" w:sz="0" w:space="0" w:color="000000"/>
          <w:between w:val="nil"/>
        </w:pBdr>
        <w:spacing w:before="360" w:after="120" w:line="276" w:lineRule="auto"/>
        <w:ind w:hanging="284"/>
        <w:jc w:val="both"/>
        <w:rPr>
          <w:rFonts w:ascii="Arial" w:eastAsia="Arial" w:hAnsi="Arial" w:cs="Arial"/>
          <w:color w:val="000000"/>
          <w:sz w:val="32"/>
          <w:szCs w:val="32"/>
        </w:rPr>
      </w:pPr>
      <w:bookmarkStart w:id="14" w:name="_heading=h.ai8ntwaqbwmh" w:colFirst="0" w:colLast="0"/>
      <w:bookmarkEnd w:id="14"/>
      <w:r>
        <w:rPr>
          <w:rFonts w:ascii="Arial" w:eastAsia="Arial" w:hAnsi="Arial" w:cs="Arial"/>
          <w:color w:val="000000"/>
          <w:sz w:val="32"/>
          <w:szCs w:val="32"/>
        </w:rPr>
        <w:t>Postup zpracování analýzy</w:t>
      </w:r>
    </w:p>
    <w:p w14:paraId="66C2670F"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Pro zpracování analýzy použijeme metodu analýzy nákladů a přínosů (</w:t>
      </w:r>
      <w:proofErr w:type="gramStart"/>
      <w:r>
        <w:rPr>
          <w:rFonts w:ascii="Arial" w:eastAsia="Arial" w:hAnsi="Arial" w:cs="Arial"/>
          <w:sz w:val="22"/>
          <w:szCs w:val="22"/>
        </w:rPr>
        <w:t xml:space="preserve">CBA - </w:t>
      </w:r>
      <w:proofErr w:type="spellStart"/>
      <w:r>
        <w:rPr>
          <w:rFonts w:ascii="Arial" w:eastAsia="Arial" w:hAnsi="Arial" w:cs="Arial"/>
          <w:sz w:val="22"/>
          <w:szCs w:val="22"/>
        </w:rPr>
        <w:t>Cost</w:t>
      </w:r>
      <w:proofErr w:type="spellEnd"/>
      <w:proofErr w:type="gramEnd"/>
      <w:r>
        <w:rPr>
          <w:rFonts w:ascii="Arial" w:eastAsia="Arial" w:hAnsi="Arial" w:cs="Arial"/>
          <w:sz w:val="22"/>
          <w:szCs w:val="22"/>
        </w:rPr>
        <w:t xml:space="preserve">-Benefit </w:t>
      </w:r>
      <w:proofErr w:type="spellStart"/>
      <w:r>
        <w:rPr>
          <w:rFonts w:ascii="Arial" w:eastAsia="Arial" w:hAnsi="Arial" w:cs="Arial"/>
          <w:sz w:val="22"/>
          <w:szCs w:val="22"/>
        </w:rPr>
        <w:t>Analysis</w:t>
      </w:r>
      <w:proofErr w:type="spellEnd"/>
      <w:r>
        <w:rPr>
          <w:rFonts w:ascii="Arial" w:eastAsia="Arial" w:hAnsi="Arial" w:cs="Arial"/>
          <w:sz w:val="22"/>
          <w:szCs w:val="22"/>
        </w:rPr>
        <w:t xml:space="preserve">). CBA je standardizovaný nástroj ekonomického hodnocení a poskytuje především informaci o ekonomické a celospolečenské efektivitě intervence tím, že kvantifikuje a posléze </w:t>
      </w:r>
      <w:proofErr w:type="spellStart"/>
      <w:r>
        <w:rPr>
          <w:rFonts w:ascii="Arial" w:eastAsia="Arial" w:hAnsi="Arial" w:cs="Arial"/>
          <w:sz w:val="22"/>
          <w:szCs w:val="22"/>
        </w:rPr>
        <w:t>monetizuje</w:t>
      </w:r>
      <w:proofErr w:type="spellEnd"/>
      <w:r>
        <w:rPr>
          <w:rFonts w:ascii="Arial" w:eastAsia="Arial" w:hAnsi="Arial" w:cs="Arial"/>
          <w:sz w:val="22"/>
          <w:szCs w:val="22"/>
        </w:rPr>
        <w:t xml:space="preserve"> náklady a přínosy dané intervence. Moderní společenská CBA se používá zejména tam, kde </w:t>
      </w:r>
      <w:proofErr w:type="gramStart"/>
      <w:r>
        <w:rPr>
          <w:rFonts w:ascii="Arial" w:eastAsia="Arial" w:hAnsi="Arial" w:cs="Arial"/>
          <w:sz w:val="22"/>
          <w:szCs w:val="22"/>
        </w:rPr>
        <w:t>nestačí</w:t>
      </w:r>
      <w:proofErr w:type="gramEnd"/>
      <w:r>
        <w:rPr>
          <w:rFonts w:ascii="Arial" w:eastAsia="Arial" w:hAnsi="Arial" w:cs="Arial"/>
          <w:sz w:val="22"/>
          <w:szCs w:val="22"/>
        </w:rPr>
        <w:t xml:space="preserve"> klasické nástroje finančního hodnocení a je třeba hodnotit společenské efekty investic, různých opatření či intervencí. Například v případě sociálně inovačních projektu se může jednat o intervence s celospolečenskými dopady, u kterých není generován žádný či zanedbatelný finanční zisk, což je typickým atributem mnoha takových projektů. Právě zde může pomoci ‘celospolečenská’ CBA, protože zohledňuje i nefinanční (tedy celospolečenské) přínosy a dopady, a hodnotí je na základě jejich monetizace, tj. stanovením (a případně porovnáváním) jejich peněžní hodnoty. </w:t>
      </w:r>
    </w:p>
    <w:p w14:paraId="4AF8AB1A" w14:textId="77777777" w:rsidR="008873BF" w:rsidRDefault="008873BF">
      <w:pPr>
        <w:spacing w:line="276" w:lineRule="auto"/>
        <w:jc w:val="both"/>
        <w:rPr>
          <w:rFonts w:ascii="Arial" w:eastAsia="Arial" w:hAnsi="Arial" w:cs="Arial"/>
          <w:sz w:val="22"/>
          <w:szCs w:val="22"/>
        </w:rPr>
      </w:pPr>
    </w:p>
    <w:p w14:paraId="40C8D990"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Intervenci můžeme hodnotit jako celek, tj. souhrn všech významných dopadů, ale stejně tak je možné využít CBA k hodnocení jen dílčích dopadů. Do výsledného součtu všech dopadů vstupují jednotlivé </w:t>
      </w:r>
      <w:proofErr w:type="spellStart"/>
      <w:r>
        <w:rPr>
          <w:rFonts w:ascii="Arial" w:eastAsia="Arial" w:hAnsi="Arial" w:cs="Arial"/>
          <w:sz w:val="22"/>
          <w:szCs w:val="22"/>
        </w:rPr>
        <w:t>monetizované</w:t>
      </w:r>
      <w:proofErr w:type="spellEnd"/>
      <w:r>
        <w:rPr>
          <w:rFonts w:ascii="Arial" w:eastAsia="Arial" w:hAnsi="Arial" w:cs="Arial"/>
          <w:sz w:val="22"/>
          <w:szCs w:val="22"/>
        </w:rPr>
        <w:t xml:space="preserve"> dopady. I ty </w:t>
      </w:r>
      <w:proofErr w:type="spellStart"/>
      <w:r>
        <w:rPr>
          <w:rFonts w:ascii="Arial" w:eastAsia="Arial" w:hAnsi="Arial" w:cs="Arial"/>
          <w:sz w:val="22"/>
          <w:szCs w:val="22"/>
        </w:rPr>
        <w:t>nemonetizovatelné</w:t>
      </w:r>
      <w:proofErr w:type="spellEnd"/>
      <w:r>
        <w:rPr>
          <w:rFonts w:ascii="Arial" w:eastAsia="Arial" w:hAnsi="Arial" w:cs="Arial"/>
          <w:sz w:val="22"/>
          <w:szCs w:val="22"/>
        </w:rPr>
        <w:t xml:space="preserve"> je ale vhodné kvantifikovat a do CBA analýzy zahrnout. Posledně je nezbytné kvalitativně popsat i dopady, které nelze </w:t>
      </w:r>
      <w:proofErr w:type="spellStart"/>
      <w:r>
        <w:rPr>
          <w:rFonts w:ascii="Arial" w:eastAsia="Arial" w:hAnsi="Arial" w:cs="Arial"/>
          <w:sz w:val="22"/>
          <w:szCs w:val="22"/>
        </w:rPr>
        <w:t>monetizovat</w:t>
      </w:r>
      <w:proofErr w:type="spellEnd"/>
      <w:r>
        <w:rPr>
          <w:rFonts w:ascii="Arial" w:eastAsia="Arial" w:hAnsi="Arial" w:cs="Arial"/>
          <w:sz w:val="22"/>
          <w:szCs w:val="22"/>
        </w:rPr>
        <w:t xml:space="preserve"> ani kvantifikovat. Byť není známá jejich velikost ani nákladnost, mohou být pro rozhodování o dalším osudu intervence zásadní.</w:t>
      </w:r>
    </w:p>
    <w:p w14:paraId="744F5056" w14:textId="77777777" w:rsidR="008873BF" w:rsidRDefault="008873BF">
      <w:pPr>
        <w:spacing w:line="276" w:lineRule="auto"/>
        <w:jc w:val="both"/>
        <w:rPr>
          <w:rFonts w:ascii="Arial" w:eastAsia="Arial" w:hAnsi="Arial" w:cs="Arial"/>
          <w:sz w:val="22"/>
          <w:szCs w:val="22"/>
        </w:rPr>
      </w:pPr>
    </w:p>
    <w:p w14:paraId="21C9EA15"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Zpracování CBA probíhá v několika dílčích krocích, které jsou popsány dále. Ačkoliv se jedná o kroky na sebe navazující, typická pro zpracování CBA je jejich iterace v několika instancích. Tím postup vede ke zpřesňování výsledků analýzy.</w:t>
      </w:r>
    </w:p>
    <w:p w14:paraId="5A25DE66" w14:textId="77777777" w:rsidR="008873BF" w:rsidRDefault="008873BF">
      <w:pPr>
        <w:spacing w:line="276" w:lineRule="auto"/>
        <w:jc w:val="both"/>
        <w:rPr>
          <w:rFonts w:ascii="Arial" w:eastAsia="Arial" w:hAnsi="Arial" w:cs="Arial"/>
          <w:sz w:val="22"/>
          <w:szCs w:val="22"/>
        </w:rPr>
      </w:pPr>
    </w:p>
    <w:p w14:paraId="79D1E6C9"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Přehled kroků:</w:t>
      </w:r>
    </w:p>
    <w:p w14:paraId="048FB744" w14:textId="77777777" w:rsidR="008873BF" w:rsidRDefault="00F4660D">
      <w:pPr>
        <w:numPr>
          <w:ilvl w:val="0"/>
          <w:numId w:val="13"/>
        </w:numPr>
        <w:spacing w:line="276" w:lineRule="auto"/>
        <w:jc w:val="both"/>
        <w:rPr>
          <w:rFonts w:ascii="Arial" w:eastAsia="Arial" w:hAnsi="Arial" w:cs="Arial"/>
          <w:sz w:val="22"/>
          <w:szCs w:val="22"/>
        </w:rPr>
      </w:pPr>
      <w:r>
        <w:rPr>
          <w:rFonts w:ascii="Arial" w:eastAsia="Arial" w:hAnsi="Arial" w:cs="Arial"/>
          <w:sz w:val="22"/>
          <w:szCs w:val="22"/>
        </w:rPr>
        <w:t>Mapování dopadů</w:t>
      </w:r>
    </w:p>
    <w:p w14:paraId="18766420" w14:textId="77777777" w:rsidR="008873BF" w:rsidRDefault="00F4660D">
      <w:pPr>
        <w:numPr>
          <w:ilvl w:val="0"/>
          <w:numId w:val="13"/>
        </w:numPr>
        <w:spacing w:line="276" w:lineRule="auto"/>
        <w:jc w:val="both"/>
        <w:rPr>
          <w:rFonts w:ascii="Arial" w:eastAsia="Arial" w:hAnsi="Arial" w:cs="Arial"/>
          <w:sz w:val="22"/>
          <w:szCs w:val="22"/>
        </w:rPr>
      </w:pPr>
      <w:r>
        <w:rPr>
          <w:rFonts w:ascii="Arial" w:eastAsia="Arial" w:hAnsi="Arial" w:cs="Arial"/>
          <w:sz w:val="22"/>
          <w:szCs w:val="22"/>
        </w:rPr>
        <w:t>Design monetizace</w:t>
      </w:r>
    </w:p>
    <w:p w14:paraId="10EBF0DA" w14:textId="77777777" w:rsidR="008873BF" w:rsidRDefault="00F4660D">
      <w:pPr>
        <w:numPr>
          <w:ilvl w:val="0"/>
          <w:numId w:val="13"/>
        </w:numPr>
        <w:spacing w:line="276" w:lineRule="auto"/>
        <w:jc w:val="both"/>
        <w:rPr>
          <w:rFonts w:ascii="Arial" w:eastAsia="Arial" w:hAnsi="Arial" w:cs="Arial"/>
          <w:sz w:val="22"/>
          <w:szCs w:val="22"/>
        </w:rPr>
      </w:pPr>
      <w:r>
        <w:rPr>
          <w:rFonts w:ascii="Arial" w:eastAsia="Arial" w:hAnsi="Arial" w:cs="Arial"/>
          <w:sz w:val="22"/>
          <w:szCs w:val="22"/>
        </w:rPr>
        <w:t>Identifikace zdrojů dat</w:t>
      </w:r>
    </w:p>
    <w:p w14:paraId="46838AC6" w14:textId="77777777" w:rsidR="008873BF" w:rsidRDefault="00F4660D">
      <w:pPr>
        <w:numPr>
          <w:ilvl w:val="0"/>
          <w:numId w:val="13"/>
        </w:numPr>
        <w:spacing w:line="276" w:lineRule="auto"/>
        <w:jc w:val="both"/>
        <w:rPr>
          <w:rFonts w:ascii="Arial" w:eastAsia="Arial" w:hAnsi="Arial" w:cs="Arial"/>
          <w:sz w:val="22"/>
          <w:szCs w:val="22"/>
        </w:rPr>
      </w:pPr>
      <w:r>
        <w:rPr>
          <w:rFonts w:ascii="Arial" w:eastAsia="Arial" w:hAnsi="Arial" w:cs="Arial"/>
          <w:sz w:val="22"/>
          <w:szCs w:val="22"/>
        </w:rPr>
        <w:t>Výpočet dopadů</w:t>
      </w:r>
    </w:p>
    <w:p w14:paraId="3F6FB4E2" w14:textId="77777777" w:rsidR="008873BF" w:rsidRDefault="00F4660D">
      <w:pPr>
        <w:numPr>
          <w:ilvl w:val="0"/>
          <w:numId w:val="13"/>
        </w:numPr>
        <w:spacing w:line="276" w:lineRule="auto"/>
        <w:jc w:val="both"/>
        <w:rPr>
          <w:rFonts w:ascii="Arial" w:eastAsia="Arial" w:hAnsi="Arial" w:cs="Arial"/>
          <w:sz w:val="22"/>
          <w:szCs w:val="22"/>
        </w:rPr>
      </w:pPr>
      <w:r>
        <w:rPr>
          <w:rFonts w:ascii="Arial" w:eastAsia="Arial" w:hAnsi="Arial" w:cs="Arial"/>
          <w:sz w:val="22"/>
          <w:szCs w:val="22"/>
        </w:rPr>
        <w:t>Využití poznatků</w:t>
      </w:r>
    </w:p>
    <w:p w14:paraId="3B7B0B9B" w14:textId="77777777" w:rsidR="008873BF" w:rsidRDefault="008873BF">
      <w:pPr>
        <w:spacing w:line="276" w:lineRule="auto"/>
        <w:jc w:val="both"/>
        <w:rPr>
          <w:rFonts w:ascii="Arial" w:eastAsia="Arial" w:hAnsi="Arial" w:cs="Arial"/>
          <w:sz w:val="22"/>
          <w:szCs w:val="22"/>
        </w:rPr>
      </w:pPr>
    </w:p>
    <w:p w14:paraId="7A791A6A"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Výsledkem analýzy bude zodpovězení všech výzkumných otázek.</w:t>
      </w:r>
    </w:p>
    <w:p w14:paraId="320FC32E" w14:textId="6EA8AD05" w:rsidR="008873BF" w:rsidRDefault="008873BF">
      <w:pPr>
        <w:spacing w:line="276" w:lineRule="auto"/>
        <w:jc w:val="both"/>
        <w:rPr>
          <w:rFonts w:ascii="Arial" w:eastAsia="Arial" w:hAnsi="Arial" w:cs="Arial"/>
          <w:sz w:val="22"/>
          <w:szCs w:val="22"/>
        </w:rPr>
      </w:pPr>
    </w:p>
    <w:p w14:paraId="21BF8EE2"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lastRenderedPageBreak/>
        <w:t>Obrázek: Proces kroků pro výpočet CBA</w:t>
      </w:r>
    </w:p>
    <w:p w14:paraId="4CD93F67" w14:textId="77777777" w:rsidR="008873BF" w:rsidRDefault="00F4660D">
      <w:pPr>
        <w:spacing w:line="276" w:lineRule="auto"/>
        <w:jc w:val="center"/>
        <w:rPr>
          <w:rFonts w:ascii="Arial" w:eastAsia="Arial" w:hAnsi="Arial" w:cs="Arial"/>
          <w:sz w:val="22"/>
          <w:szCs w:val="22"/>
        </w:rPr>
      </w:pPr>
      <w:r>
        <w:rPr>
          <w:rFonts w:ascii="Nunito Sans" w:eastAsia="Nunito Sans" w:hAnsi="Nunito Sans" w:cs="Nunito Sans"/>
          <w:noProof/>
          <w:sz w:val="22"/>
          <w:szCs w:val="22"/>
        </w:rPr>
        <w:drawing>
          <wp:inline distT="114300" distB="114300" distL="114300" distR="114300" wp14:anchorId="43AC1049" wp14:editId="3AF99783">
            <wp:extent cx="5376863" cy="2481629"/>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376863" cy="2481629"/>
                    </a:xfrm>
                    <a:prstGeom prst="rect">
                      <a:avLst/>
                    </a:prstGeom>
                    <a:ln/>
                  </pic:spPr>
                </pic:pic>
              </a:graphicData>
            </a:graphic>
          </wp:inline>
        </w:drawing>
      </w:r>
    </w:p>
    <w:p w14:paraId="45624150" w14:textId="77777777" w:rsidR="008873BF" w:rsidRDefault="008873BF">
      <w:pPr>
        <w:spacing w:line="276" w:lineRule="auto"/>
        <w:jc w:val="both"/>
        <w:rPr>
          <w:rFonts w:ascii="Arial" w:eastAsia="Arial" w:hAnsi="Arial" w:cs="Arial"/>
          <w:sz w:val="22"/>
          <w:szCs w:val="22"/>
        </w:rPr>
      </w:pPr>
    </w:p>
    <w:p w14:paraId="65706D4E" w14:textId="77777777" w:rsidR="008873BF" w:rsidRDefault="00F4660D">
      <w:pPr>
        <w:keepNext/>
        <w:keepLines/>
        <w:pBdr>
          <w:top w:val="none" w:sz="0" w:space="0" w:color="000000"/>
          <w:left w:val="none" w:sz="0" w:space="0" w:color="000000"/>
          <w:bottom w:val="none" w:sz="0" w:space="0" w:color="000000"/>
          <w:right w:val="none" w:sz="0" w:space="0" w:color="000000"/>
          <w:between w:val="nil"/>
        </w:pBdr>
        <w:spacing w:before="360" w:after="120" w:line="276" w:lineRule="auto"/>
        <w:ind w:hanging="284"/>
        <w:jc w:val="both"/>
        <w:rPr>
          <w:rFonts w:ascii="Arial" w:eastAsia="Arial" w:hAnsi="Arial" w:cs="Arial"/>
          <w:color w:val="000000"/>
          <w:sz w:val="32"/>
          <w:szCs w:val="32"/>
          <w:highlight w:val="yellow"/>
        </w:rPr>
      </w:pPr>
      <w:bookmarkStart w:id="15" w:name="_heading=h.fq7jm753kid6" w:colFirst="0" w:colLast="0"/>
      <w:bookmarkEnd w:id="15"/>
      <w:r>
        <w:rPr>
          <w:rFonts w:ascii="Arial" w:eastAsia="Arial" w:hAnsi="Arial" w:cs="Arial"/>
          <w:color w:val="000000"/>
          <w:sz w:val="32"/>
          <w:szCs w:val="32"/>
        </w:rPr>
        <w:t>1. Mapování dopadů</w:t>
      </w:r>
      <w:r>
        <w:rPr>
          <w:rFonts w:ascii="Arial" w:eastAsia="Arial" w:hAnsi="Arial" w:cs="Arial"/>
          <w:color w:val="000000"/>
          <w:sz w:val="32"/>
          <w:szCs w:val="32"/>
          <w:highlight w:val="yellow"/>
        </w:rPr>
        <w:t xml:space="preserve"> </w:t>
      </w:r>
    </w:p>
    <w:p w14:paraId="251E41F9"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Definice intervence a jejích dílčích komponent je nezbytná pro určení koho a jakým způsobem daná intervence ovlivňuje. Stejně tak je potřeba jasně definovat posuzovanou variantu a stávající „nulovou variantu“ (viz Průvodce CBA, České priority, 2019).</w:t>
      </w:r>
    </w:p>
    <w:p w14:paraId="14D5B1DF" w14:textId="77777777" w:rsidR="008873BF" w:rsidRDefault="008873BF">
      <w:pPr>
        <w:spacing w:line="276" w:lineRule="auto"/>
        <w:jc w:val="both"/>
        <w:rPr>
          <w:rFonts w:ascii="Arial" w:eastAsia="Arial" w:hAnsi="Arial" w:cs="Arial"/>
          <w:sz w:val="22"/>
          <w:szCs w:val="22"/>
        </w:rPr>
      </w:pPr>
    </w:p>
    <w:p w14:paraId="65156544"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Na základě tohoto poznání potom identifikujeme dopady. Toto je obvykle děláno především pomocí rešerše literatury a rozhovorů s experty. V literatuře hledáme studie, které hodnotí:</w:t>
      </w:r>
    </w:p>
    <w:p w14:paraId="00DAD6D2" w14:textId="77777777" w:rsidR="008873BF" w:rsidRDefault="00F4660D">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příbuzné/podobné intervence</w:t>
      </w:r>
    </w:p>
    <w:p w14:paraId="666FE617" w14:textId="77777777" w:rsidR="008873BF" w:rsidRDefault="00F4660D">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 xml:space="preserve">intervence, které obsahují komponenty dané intervence </w:t>
      </w:r>
    </w:p>
    <w:p w14:paraId="6DDAFC36" w14:textId="77777777" w:rsidR="008873BF" w:rsidRDefault="00F4660D">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 xml:space="preserve">dopady negativních fenoménů, kterým se daná intervence </w:t>
      </w:r>
      <w:proofErr w:type="gramStart"/>
      <w:r>
        <w:rPr>
          <w:rFonts w:ascii="Arial" w:eastAsia="Arial" w:hAnsi="Arial" w:cs="Arial"/>
          <w:sz w:val="22"/>
          <w:szCs w:val="22"/>
        </w:rPr>
        <w:t>snaží</w:t>
      </w:r>
      <w:proofErr w:type="gramEnd"/>
      <w:r>
        <w:rPr>
          <w:rFonts w:ascii="Arial" w:eastAsia="Arial" w:hAnsi="Arial" w:cs="Arial"/>
          <w:sz w:val="22"/>
          <w:szCs w:val="22"/>
        </w:rPr>
        <w:t xml:space="preserve"> předcházet</w:t>
      </w:r>
    </w:p>
    <w:p w14:paraId="050A9297" w14:textId="77777777" w:rsidR="008873BF" w:rsidRDefault="00F4660D">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 xml:space="preserve">další intervence, které </w:t>
      </w:r>
      <w:proofErr w:type="gramStart"/>
      <w:r>
        <w:rPr>
          <w:rFonts w:ascii="Arial" w:eastAsia="Arial" w:hAnsi="Arial" w:cs="Arial"/>
          <w:sz w:val="22"/>
          <w:szCs w:val="22"/>
        </w:rPr>
        <w:t>míří</w:t>
      </w:r>
      <w:proofErr w:type="gramEnd"/>
      <w:r>
        <w:rPr>
          <w:rFonts w:ascii="Arial" w:eastAsia="Arial" w:hAnsi="Arial" w:cs="Arial"/>
          <w:sz w:val="22"/>
          <w:szCs w:val="22"/>
        </w:rPr>
        <w:t xml:space="preserve"> na stejné cílové skupiny</w:t>
      </w:r>
    </w:p>
    <w:p w14:paraId="01A65EC9" w14:textId="77777777" w:rsidR="008873BF" w:rsidRDefault="008873BF">
      <w:pPr>
        <w:spacing w:line="276" w:lineRule="auto"/>
        <w:jc w:val="both"/>
        <w:rPr>
          <w:rFonts w:ascii="Arial" w:eastAsia="Arial" w:hAnsi="Arial" w:cs="Arial"/>
          <w:sz w:val="22"/>
          <w:szCs w:val="22"/>
        </w:rPr>
      </w:pPr>
    </w:p>
    <w:p w14:paraId="668EF3C6"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V rešerši literatury postupujeme podle zavedených metodik, jako například:</w:t>
      </w:r>
    </w:p>
    <w:p w14:paraId="152AD9F6" w14:textId="77777777" w:rsidR="008873BF" w:rsidRDefault="00F4660D">
      <w:pPr>
        <w:numPr>
          <w:ilvl w:val="0"/>
          <w:numId w:val="20"/>
        </w:numPr>
        <w:spacing w:line="276" w:lineRule="auto"/>
        <w:jc w:val="both"/>
        <w:rPr>
          <w:rFonts w:ascii="Arial" w:eastAsia="Arial" w:hAnsi="Arial" w:cs="Arial"/>
          <w:sz w:val="22"/>
          <w:szCs w:val="22"/>
        </w:rPr>
      </w:pPr>
      <w:r>
        <w:rPr>
          <w:rFonts w:ascii="Arial" w:eastAsia="Arial" w:hAnsi="Arial" w:cs="Arial"/>
          <w:sz w:val="22"/>
          <w:szCs w:val="22"/>
        </w:rPr>
        <w:t>Indiana University–</w:t>
      </w:r>
      <w:proofErr w:type="spellStart"/>
      <w:r>
        <w:rPr>
          <w:rFonts w:ascii="Arial" w:eastAsia="Arial" w:hAnsi="Arial" w:cs="Arial"/>
          <w:sz w:val="22"/>
          <w:szCs w:val="22"/>
        </w:rPr>
        <w:t>Purdue</w:t>
      </w:r>
      <w:proofErr w:type="spellEnd"/>
      <w:r>
        <w:rPr>
          <w:rFonts w:ascii="Arial" w:eastAsia="Arial" w:hAnsi="Arial" w:cs="Arial"/>
          <w:sz w:val="22"/>
          <w:szCs w:val="22"/>
        </w:rPr>
        <w:t xml:space="preserve"> University </w:t>
      </w:r>
      <w:proofErr w:type="spellStart"/>
      <w:r>
        <w:rPr>
          <w:rFonts w:ascii="Arial" w:eastAsia="Arial" w:hAnsi="Arial" w:cs="Arial"/>
          <w:sz w:val="22"/>
          <w:szCs w:val="22"/>
        </w:rPr>
        <w:t>Indianapolis</w:t>
      </w:r>
      <w:proofErr w:type="spellEnd"/>
      <w:r>
        <w:rPr>
          <w:rFonts w:ascii="Arial" w:eastAsia="Arial" w:hAnsi="Arial" w:cs="Arial"/>
          <w:sz w:val="22"/>
          <w:szCs w:val="22"/>
        </w:rPr>
        <w:t xml:space="preserve"> (2020): </w:t>
      </w:r>
      <w:proofErr w:type="spellStart"/>
      <w:r>
        <w:rPr>
          <w:rFonts w:ascii="Arial" w:eastAsia="Arial" w:hAnsi="Arial" w:cs="Arial"/>
          <w:sz w:val="22"/>
          <w:szCs w:val="22"/>
        </w:rPr>
        <w:t>Literature</w:t>
      </w:r>
      <w:proofErr w:type="spellEnd"/>
      <w:r>
        <w:rPr>
          <w:rFonts w:ascii="Arial" w:eastAsia="Arial" w:hAnsi="Arial" w:cs="Arial"/>
          <w:sz w:val="22"/>
          <w:szCs w:val="22"/>
        </w:rPr>
        <w:t xml:space="preserve"> </w:t>
      </w:r>
      <w:proofErr w:type="spellStart"/>
      <w:proofErr w:type="gramStart"/>
      <w:r>
        <w:rPr>
          <w:rFonts w:ascii="Arial" w:eastAsia="Arial" w:hAnsi="Arial" w:cs="Arial"/>
          <w:sz w:val="22"/>
          <w:szCs w:val="22"/>
        </w:rPr>
        <w:t>Review</w:t>
      </w:r>
      <w:proofErr w:type="spellEnd"/>
      <w:r>
        <w:rPr>
          <w:rFonts w:ascii="Arial" w:eastAsia="Arial" w:hAnsi="Arial" w:cs="Arial"/>
          <w:sz w:val="22"/>
          <w:szCs w:val="22"/>
        </w:rPr>
        <w:t xml:space="preserve"> - A</w:t>
      </w:r>
      <w:proofErr w:type="gramEnd"/>
      <w:r>
        <w:rPr>
          <w:rFonts w:ascii="Arial" w:eastAsia="Arial" w:hAnsi="Arial" w:cs="Arial"/>
          <w:sz w:val="22"/>
          <w:szCs w:val="22"/>
        </w:rPr>
        <w:t xml:space="preserve"> </w:t>
      </w:r>
      <w:proofErr w:type="spellStart"/>
      <w:r>
        <w:rPr>
          <w:rFonts w:ascii="Arial" w:eastAsia="Arial" w:hAnsi="Arial" w:cs="Arial"/>
          <w:sz w:val="22"/>
          <w:szCs w:val="22"/>
        </w:rPr>
        <w:t>Self-Guided</w:t>
      </w:r>
      <w:proofErr w:type="spellEnd"/>
      <w:r>
        <w:rPr>
          <w:rFonts w:ascii="Arial" w:eastAsia="Arial" w:hAnsi="Arial" w:cs="Arial"/>
          <w:sz w:val="22"/>
          <w:szCs w:val="22"/>
        </w:rPr>
        <w:t xml:space="preserve"> </w:t>
      </w:r>
      <w:proofErr w:type="spellStart"/>
      <w:r>
        <w:rPr>
          <w:rFonts w:ascii="Arial" w:eastAsia="Arial" w:hAnsi="Arial" w:cs="Arial"/>
          <w:sz w:val="22"/>
          <w:szCs w:val="22"/>
        </w:rPr>
        <w:t>Tutorial</w:t>
      </w:r>
      <w:proofErr w:type="spellEnd"/>
      <w:r>
        <w:rPr>
          <w:rFonts w:ascii="Arial" w:eastAsia="Arial" w:hAnsi="Arial" w:cs="Arial"/>
          <w:sz w:val="22"/>
          <w:szCs w:val="22"/>
        </w:rPr>
        <w:t xml:space="preserve"> (</w:t>
      </w:r>
      <w:hyperlink r:id="rId10">
        <w:r>
          <w:rPr>
            <w:rFonts w:ascii="Arial" w:eastAsia="Arial" w:hAnsi="Arial" w:cs="Arial"/>
            <w:color w:val="1155CC"/>
            <w:sz w:val="22"/>
            <w:szCs w:val="22"/>
            <w:u w:val="single"/>
          </w:rPr>
          <w:t>odkaz</w:t>
        </w:r>
      </w:hyperlink>
      <w:r>
        <w:rPr>
          <w:rFonts w:ascii="Arial" w:eastAsia="Arial" w:hAnsi="Arial" w:cs="Arial"/>
          <w:sz w:val="22"/>
          <w:szCs w:val="22"/>
        </w:rPr>
        <w:t>)</w:t>
      </w:r>
    </w:p>
    <w:p w14:paraId="27F867F1" w14:textId="77777777" w:rsidR="008873BF" w:rsidRDefault="00F4660D">
      <w:pPr>
        <w:numPr>
          <w:ilvl w:val="0"/>
          <w:numId w:val="20"/>
        </w:numPr>
        <w:spacing w:line="276" w:lineRule="auto"/>
        <w:jc w:val="both"/>
        <w:rPr>
          <w:rFonts w:ascii="Arial" w:eastAsia="Arial" w:hAnsi="Arial" w:cs="Arial"/>
          <w:sz w:val="22"/>
          <w:szCs w:val="22"/>
        </w:rPr>
      </w:pPr>
      <w:proofErr w:type="spellStart"/>
      <w:r>
        <w:rPr>
          <w:rFonts w:ascii="Arial" w:eastAsia="Arial" w:hAnsi="Arial" w:cs="Arial"/>
          <w:sz w:val="22"/>
          <w:szCs w:val="22"/>
        </w:rPr>
        <w:t>Bolderston</w:t>
      </w:r>
      <w:proofErr w:type="spellEnd"/>
      <w:r>
        <w:rPr>
          <w:rFonts w:ascii="Arial" w:eastAsia="Arial" w:hAnsi="Arial" w:cs="Arial"/>
          <w:sz w:val="22"/>
          <w:szCs w:val="22"/>
        </w:rPr>
        <w:t xml:space="preserve"> (2008): </w:t>
      </w:r>
      <w:proofErr w:type="spellStart"/>
      <w:r>
        <w:rPr>
          <w:rFonts w:ascii="Arial" w:eastAsia="Arial" w:hAnsi="Arial" w:cs="Arial"/>
          <w:sz w:val="22"/>
          <w:szCs w:val="22"/>
        </w:rPr>
        <w:t>Writing</w:t>
      </w:r>
      <w:proofErr w:type="spellEnd"/>
      <w:r>
        <w:rPr>
          <w:rFonts w:ascii="Arial" w:eastAsia="Arial" w:hAnsi="Arial" w:cs="Arial"/>
          <w:sz w:val="22"/>
          <w:szCs w:val="22"/>
        </w:rPr>
        <w:t xml:space="preserve"> </w:t>
      </w:r>
      <w:proofErr w:type="spellStart"/>
      <w:r>
        <w:rPr>
          <w:rFonts w:ascii="Arial" w:eastAsia="Arial" w:hAnsi="Arial" w:cs="Arial"/>
          <w:sz w:val="22"/>
          <w:szCs w:val="22"/>
        </w:rPr>
        <w:t>an</w:t>
      </w:r>
      <w:proofErr w:type="spellEnd"/>
      <w:r>
        <w:rPr>
          <w:rFonts w:ascii="Arial" w:eastAsia="Arial" w:hAnsi="Arial" w:cs="Arial"/>
          <w:sz w:val="22"/>
          <w:szCs w:val="22"/>
        </w:rPr>
        <w:t xml:space="preserve"> </w:t>
      </w:r>
      <w:proofErr w:type="spellStart"/>
      <w:r>
        <w:rPr>
          <w:rFonts w:ascii="Arial" w:eastAsia="Arial" w:hAnsi="Arial" w:cs="Arial"/>
          <w:sz w:val="22"/>
          <w:szCs w:val="22"/>
        </w:rPr>
        <w:t>Effective</w:t>
      </w:r>
      <w:proofErr w:type="spellEnd"/>
      <w:r>
        <w:rPr>
          <w:rFonts w:ascii="Arial" w:eastAsia="Arial" w:hAnsi="Arial" w:cs="Arial"/>
          <w:sz w:val="22"/>
          <w:szCs w:val="22"/>
        </w:rPr>
        <w:t xml:space="preserve"> </w:t>
      </w:r>
      <w:proofErr w:type="spellStart"/>
      <w:r>
        <w:rPr>
          <w:rFonts w:ascii="Arial" w:eastAsia="Arial" w:hAnsi="Arial" w:cs="Arial"/>
          <w:sz w:val="22"/>
          <w:szCs w:val="22"/>
        </w:rPr>
        <w:t>Literature</w:t>
      </w:r>
      <w:proofErr w:type="spellEnd"/>
      <w:r>
        <w:rPr>
          <w:rFonts w:ascii="Arial" w:eastAsia="Arial" w:hAnsi="Arial" w:cs="Arial"/>
          <w:sz w:val="22"/>
          <w:szCs w:val="22"/>
        </w:rPr>
        <w:t xml:space="preserve"> </w:t>
      </w:r>
      <w:proofErr w:type="spellStart"/>
      <w:r>
        <w:rPr>
          <w:rFonts w:ascii="Arial" w:eastAsia="Arial" w:hAnsi="Arial" w:cs="Arial"/>
          <w:sz w:val="22"/>
          <w:szCs w:val="22"/>
        </w:rPr>
        <w:t>Review</w:t>
      </w:r>
      <w:proofErr w:type="spellEnd"/>
      <w:r>
        <w:rPr>
          <w:rFonts w:ascii="Arial" w:eastAsia="Arial" w:hAnsi="Arial" w:cs="Arial"/>
          <w:sz w:val="22"/>
          <w:szCs w:val="22"/>
        </w:rPr>
        <w:t xml:space="preserve"> (</w:t>
      </w:r>
      <w:hyperlink r:id="rId11">
        <w:r>
          <w:rPr>
            <w:rFonts w:ascii="Arial" w:eastAsia="Arial" w:hAnsi="Arial" w:cs="Arial"/>
            <w:color w:val="1155CC"/>
            <w:sz w:val="22"/>
            <w:szCs w:val="22"/>
            <w:u w:val="single"/>
          </w:rPr>
          <w:t>odkaz</w:t>
        </w:r>
      </w:hyperlink>
      <w:r>
        <w:rPr>
          <w:rFonts w:ascii="Arial" w:eastAsia="Arial" w:hAnsi="Arial" w:cs="Arial"/>
          <w:sz w:val="22"/>
          <w:szCs w:val="22"/>
        </w:rPr>
        <w:t>)</w:t>
      </w:r>
    </w:p>
    <w:p w14:paraId="7FB85D84" w14:textId="77777777" w:rsidR="008873BF" w:rsidRDefault="00F4660D">
      <w:pPr>
        <w:numPr>
          <w:ilvl w:val="0"/>
          <w:numId w:val="20"/>
        </w:numPr>
        <w:spacing w:line="276" w:lineRule="auto"/>
        <w:jc w:val="both"/>
        <w:rPr>
          <w:rFonts w:ascii="Arial" w:eastAsia="Arial" w:hAnsi="Arial" w:cs="Arial"/>
          <w:sz w:val="22"/>
          <w:szCs w:val="22"/>
        </w:rPr>
      </w:pPr>
      <w:proofErr w:type="gramStart"/>
      <w:r>
        <w:rPr>
          <w:rFonts w:ascii="Arial" w:eastAsia="Arial" w:hAnsi="Arial" w:cs="Arial"/>
          <w:sz w:val="22"/>
          <w:szCs w:val="22"/>
        </w:rPr>
        <w:t>University</w:t>
      </w:r>
      <w:proofErr w:type="gramEnd"/>
      <w:r>
        <w:rPr>
          <w:rFonts w:ascii="Arial" w:eastAsia="Arial" w:hAnsi="Arial" w:cs="Arial"/>
          <w:sz w:val="22"/>
          <w:szCs w:val="22"/>
        </w:rPr>
        <w:t xml:space="preserve"> of </w:t>
      </w:r>
      <w:proofErr w:type="spellStart"/>
      <w:r>
        <w:rPr>
          <w:rFonts w:ascii="Arial" w:eastAsia="Arial" w:hAnsi="Arial" w:cs="Arial"/>
          <w:sz w:val="22"/>
          <w:szCs w:val="22"/>
        </w:rPr>
        <w:t>North</w:t>
      </w:r>
      <w:proofErr w:type="spellEnd"/>
      <w:r>
        <w:rPr>
          <w:rFonts w:ascii="Arial" w:eastAsia="Arial" w:hAnsi="Arial" w:cs="Arial"/>
          <w:sz w:val="22"/>
          <w:szCs w:val="22"/>
        </w:rPr>
        <w:t xml:space="preserve"> Carolina (2020): </w:t>
      </w:r>
      <w:proofErr w:type="spellStart"/>
      <w:r>
        <w:rPr>
          <w:rFonts w:ascii="Arial" w:eastAsia="Arial" w:hAnsi="Arial" w:cs="Arial"/>
          <w:sz w:val="22"/>
          <w:szCs w:val="22"/>
        </w:rPr>
        <w:t>Literature</w:t>
      </w:r>
      <w:proofErr w:type="spellEnd"/>
      <w:r>
        <w:rPr>
          <w:rFonts w:ascii="Arial" w:eastAsia="Arial" w:hAnsi="Arial" w:cs="Arial"/>
          <w:sz w:val="22"/>
          <w:szCs w:val="22"/>
        </w:rPr>
        <w:t xml:space="preserve"> </w:t>
      </w:r>
      <w:proofErr w:type="spellStart"/>
      <w:r>
        <w:rPr>
          <w:rFonts w:ascii="Arial" w:eastAsia="Arial" w:hAnsi="Arial" w:cs="Arial"/>
          <w:sz w:val="22"/>
          <w:szCs w:val="22"/>
        </w:rPr>
        <w:t>Review</w:t>
      </w:r>
      <w:proofErr w:type="spellEnd"/>
      <w:r>
        <w:rPr>
          <w:rFonts w:ascii="Arial" w:eastAsia="Arial" w:hAnsi="Arial" w:cs="Arial"/>
          <w:sz w:val="22"/>
          <w:szCs w:val="22"/>
        </w:rPr>
        <w:t xml:space="preserve"> (</w:t>
      </w:r>
      <w:hyperlink r:id="rId12">
        <w:r>
          <w:rPr>
            <w:rFonts w:ascii="Arial" w:eastAsia="Arial" w:hAnsi="Arial" w:cs="Arial"/>
            <w:color w:val="1155CC"/>
            <w:sz w:val="22"/>
            <w:szCs w:val="22"/>
            <w:u w:val="single"/>
          </w:rPr>
          <w:t>odkaz</w:t>
        </w:r>
      </w:hyperlink>
      <w:r>
        <w:rPr>
          <w:rFonts w:ascii="Arial" w:eastAsia="Arial" w:hAnsi="Arial" w:cs="Arial"/>
          <w:sz w:val="22"/>
          <w:szCs w:val="22"/>
        </w:rPr>
        <w:t>)</w:t>
      </w:r>
    </w:p>
    <w:p w14:paraId="5EE89068" w14:textId="77777777" w:rsidR="008873BF" w:rsidRDefault="00F4660D">
      <w:pPr>
        <w:numPr>
          <w:ilvl w:val="0"/>
          <w:numId w:val="20"/>
        </w:numPr>
        <w:spacing w:line="276" w:lineRule="auto"/>
        <w:jc w:val="both"/>
        <w:rPr>
          <w:rFonts w:ascii="Arial" w:eastAsia="Arial" w:hAnsi="Arial" w:cs="Arial"/>
          <w:sz w:val="22"/>
          <w:szCs w:val="22"/>
        </w:rPr>
      </w:pPr>
      <w:proofErr w:type="spellStart"/>
      <w:r>
        <w:rPr>
          <w:rFonts w:ascii="Arial" w:eastAsia="Arial" w:hAnsi="Arial" w:cs="Arial"/>
          <w:sz w:val="22"/>
          <w:szCs w:val="22"/>
        </w:rPr>
        <w:t>Journal</w:t>
      </w:r>
      <w:proofErr w:type="spellEnd"/>
      <w:r>
        <w:rPr>
          <w:rFonts w:ascii="Arial" w:eastAsia="Arial" w:hAnsi="Arial" w:cs="Arial"/>
          <w:sz w:val="22"/>
          <w:szCs w:val="22"/>
        </w:rPr>
        <w:t xml:space="preserve"> of </w:t>
      </w:r>
      <w:proofErr w:type="spellStart"/>
      <w:r>
        <w:rPr>
          <w:rFonts w:ascii="Arial" w:eastAsia="Arial" w:hAnsi="Arial" w:cs="Arial"/>
          <w:sz w:val="22"/>
          <w:szCs w:val="22"/>
        </w:rPr>
        <w:t>European</w:t>
      </w:r>
      <w:proofErr w:type="spellEnd"/>
      <w:r>
        <w:rPr>
          <w:rFonts w:ascii="Arial" w:eastAsia="Arial" w:hAnsi="Arial" w:cs="Arial"/>
          <w:sz w:val="22"/>
          <w:szCs w:val="22"/>
        </w:rPr>
        <w:t xml:space="preserve"> Psychology </w:t>
      </w:r>
      <w:proofErr w:type="spellStart"/>
      <w:r>
        <w:rPr>
          <w:rFonts w:ascii="Arial" w:eastAsia="Arial" w:hAnsi="Arial" w:cs="Arial"/>
          <w:sz w:val="22"/>
          <w:szCs w:val="22"/>
        </w:rPr>
        <w:t>Students</w:t>
      </w:r>
      <w:proofErr w:type="spellEnd"/>
      <w:r>
        <w:rPr>
          <w:rFonts w:ascii="Arial" w:eastAsia="Arial" w:hAnsi="Arial" w:cs="Arial"/>
          <w:sz w:val="22"/>
          <w:szCs w:val="22"/>
        </w:rPr>
        <w:t xml:space="preserve"> (2018): </w:t>
      </w:r>
      <w:proofErr w:type="spellStart"/>
      <w:r>
        <w:rPr>
          <w:rFonts w:ascii="Arial" w:eastAsia="Arial" w:hAnsi="Arial" w:cs="Arial"/>
          <w:sz w:val="22"/>
          <w:szCs w:val="22"/>
        </w:rPr>
        <w:t>Writing</w:t>
      </w:r>
      <w:proofErr w:type="spellEnd"/>
      <w:r>
        <w:rPr>
          <w:rFonts w:ascii="Arial" w:eastAsia="Arial" w:hAnsi="Arial" w:cs="Arial"/>
          <w:sz w:val="22"/>
          <w:szCs w:val="22"/>
        </w:rPr>
        <w:t xml:space="preserve"> a </w:t>
      </w:r>
      <w:proofErr w:type="spellStart"/>
      <w:r>
        <w:rPr>
          <w:rFonts w:ascii="Arial" w:eastAsia="Arial" w:hAnsi="Arial" w:cs="Arial"/>
          <w:sz w:val="22"/>
          <w:szCs w:val="22"/>
        </w:rPr>
        <w:t>Systematic</w:t>
      </w:r>
      <w:proofErr w:type="spellEnd"/>
      <w:r>
        <w:rPr>
          <w:rFonts w:ascii="Arial" w:eastAsia="Arial" w:hAnsi="Arial" w:cs="Arial"/>
          <w:sz w:val="22"/>
          <w:szCs w:val="22"/>
        </w:rPr>
        <w:t xml:space="preserve"> </w:t>
      </w:r>
      <w:proofErr w:type="spellStart"/>
      <w:r>
        <w:rPr>
          <w:rFonts w:ascii="Arial" w:eastAsia="Arial" w:hAnsi="Arial" w:cs="Arial"/>
          <w:sz w:val="22"/>
          <w:szCs w:val="22"/>
        </w:rPr>
        <w:t>Literature</w:t>
      </w:r>
      <w:proofErr w:type="spellEnd"/>
      <w:r>
        <w:rPr>
          <w:rFonts w:ascii="Arial" w:eastAsia="Arial" w:hAnsi="Arial" w:cs="Arial"/>
          <w:sz w:val="22"/>
          <w:szCs w:val="22"/>
        </w:rPr>
        <w:t xml:space="preserve"> </w:t>
      </w:r>
      <w:proofErr w:type="spellStart"/>
      <w:r>
        <w:rPr>
          <w:rFonts w:ascii="Arial" w:eastAsia="Arial" w:hAnsi="Arial" w:cs="Arial"/>
          <w:sz w:val="22"/>
          <w:szCs w:val="22"/>
        </w:rPr>
        <w:t>Review</w:t>
      </w:r>
      <w:proofErr w:type="spellEnd"/>
      <w:r>
        <w:rPr>
          <w:rFonts w:ascii="Arial" w:eastAsia="Arial" w:hAnsi="Arial" w:cs="Arial"/>
          <w:sz w:val="22"/>
          <w:szCs w:val="22"/>
        </w:rPr>
        <w:t xml:space="preserve"> (</w:t>
      </w:r>
      <w:hyperlink r:id="rId13">
        <w:r>
          <w:rPr>
            <w:rFonts w:ascii="Arial" w:eastAsia="Arial" w:hAnsi="Arial" w:cs="Arial"/>
            <w:color w:val="1155CC"/>
            <w:sz w:val="22"/>
            <w:szCs w:val="22"/>
            <w:u w:val="single"/>
          </w:rPr>
          <w:t>odkaz</w:t>
        </w:r>
      </w:hyperlink>
      <w:r>
        <w:rPr>
          <w:rFonts w:ascii="Arial" w:eastAsia="Arial" w:hAnsi="Arial" w:cs="Arial"/>
          <w:sz w:val="22"/>
          <w:szCs w:val="22"/>
        </w:rPr>
        <w:t>)</w:t>
      </w:r>
    </w:p>
    <w:p w14:paraId="1AF8BE93" w14:textId="77777777" w:rsidR="008873BF" w:rsidRDefault="008873BF">
      <w:pPr>
        <w:spacing w:line="276" w:lineRule="auto"/>
        <w:jc w:val="both"/>
        <w:rPr>
          <w:rFonts w:ascii="Arial" w:eastAsia="Arial" w:hAnsi="Arial" w:cs="Arial"/>
          <w:sz w:val="22"/>
          <w:szCs w:val="22"/>
        </w:rPr>
      </w:pPr>
    </w:p>
    <w:p w14:paraId="53B3CA3E"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Na začátku projektu provedeme rozsáhlou rešerši literatury, jejíž cílem bude poznat problematiku z věcného hlediska a typické intervence, které se </w:t>
      </w:r>
      <w:proofErr w:type="gramStart"/>
      <w:r>
        <w:rPr>
          <w:rFonts w:ascii="Arial" w:eastAsia="Arial" w:hAnsi="Arial" w:cs="Arial"/>
          <w:sz w:val="22"/>
          <w:szCs w:val="22"/>
        </w:rPr>
        <w:t>snaží</w:t>
      </w:r>
      <w:proofErr w:type="gramEnd"/>
      <w:r>
        <w:rPr>
          <w:rFonts w:ascii="Arial" w:eastAsia="Arial" w:hAnsi="Arial" w:cs="Arial"/>
          <w:sz w:val="22"/>
          <w:szCs w:val="22"/>
        </w:rPr>
        <w:t xml:space="preserve"> adresovat situace definované modelovými příklady, a také získat přehled typických CBA v této oblasti. Mít na zřeteli problematiku v celé její šíři významně snižuje šanci opomenout podstatné dopady. Vyhledáme tedy studie, které hodnotí příbuzné intervence, intervence obsahující komponenty dané intervence, dopady negativních fenoménů, které je možné intervencí předcházet, a další intervence, které </w:t>
      </w:r>
      <w:proofErr w:type="gramStart"/>
      <w:r>
        <w:rPr>
          <w:rFonts w:ascii="Arial" w:eastAsia="Arial" w:hAnsi="Arial" w:cs="Arial"/>
          <w:sz w:val="22"/>
          <w:szCs w:val="22"/>
        </w:rPr>
        <w:t>míří</w:t>
      </w:r>
      <w:proofErr w:type="gramEnd"/>
      <w:r>
        <w:rPr>
          <w:rFonts w:ascii="Arial" w:eastAsia="Arial" w:hAnsi="Arial" w:cs="Arial"/>
          <w:sz w:val="22"/>
          <w:szCs w:val="22"/>
        </w:rPr>
        <w:t xml:space="preserve"> na stejné cílové skupiny. </w:t>
      </w:r>
    </w:p>
    <w:p w14:paraId="3362993F" w14:textId="77777777" w:rsidR="008873BF" w:rsidRDefault="008873BF">
      <w:pPr>
        <w:spacing w:line="276" w:lineRule="auto"/>
        <w:jc w:val="both"/>
        <w:rPr>
          <w:rFonts w:ascii="Arial" w:eastAsia="Arial" w:hAnsi="Arial" w:cs="Arial"/>
          <w:sz w:val="22"/>
          <w:szCs w:val="22"/>
        </w:rPr>
      </w:pPr>
    </w:p>
    <w:p w14:paraId="689DCEDD"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V rámci projektu budeme tuto literaturu studovat hlouběji a také rozšiřovat její výčet. Identifikované dopady následně rozřadíme podle vzájemného překryvu, relevance a cílových skupin. Žádoucí bude v tomto kroku dopady rozložit také na dopady dle časového hlediska, zejména na bezprostřední a dlouhodobé. Výsledkem bude přehled a seznam významných a potenciálních dopadů na straně přínosů a také nákladových položek. Tento přehled, který nazýváme mapa dopadů, bude představovat základní podklad pro CBA, kterou budeme v dalších krocích doplňovat a zpřesňovat tak, aby odpovídala jednotlivým modelovým </w:t>
      </w:r>
      <w:proofErr w:type="gramStart"/>
      <w:r>
        <w:rPr>
          <w:rFonts w:ascii="Arial" w:eastAsia="Arial" w:hAnsi="Arial" w:cs="Arial"/>
          <w:sz w:val="22"/>
          <w:szCs w:val="22"/>
        </w:rPr>
        <w:t>příkladům</w:t>
      </w:r>
      <w:proofErr w:type="gramEnd"/>
      <w:r>
        <w:rPr>
          <w:rFonts w:ascii="Arial" w:eastAsia="Arial" w:hAnsi="Arial" w:cs="Arial"/>
          <w:sz w:val="22"/>
          <w:szCs w:val="22"/>
        </w:rPr>
        <w:t xml:space="preserve"> ale také aby byl každý dopad započítán jen jednou. Příkladem mapy dopadů může být schéma na obrázku níže, které se vztahuje k mapování tzv. </w:t>
      </w:r>
      <w:proofErr w:type="spellStart"/>
      <w:r>
        <w:rPr>
          <w:rFonts w:ascii="Arial" w:eastAsia="Arial" w:hAnsi="Arial" w:cs="Arial"/>
          <w:sz w:val="22"/>
          <w:szCs w:val="22"/>
        </w:rPr>
        <w:t>Cochemského</w:t>
      </w:r>
      <w:proofErr w:type="spellEnd"/>
      <w:r>
        <w:rPr>
          <w:rFonts w:ascii="Arial" w:eastAsia="Arial" w:hAnsi="Arial" w:cs="Arial"/>
          <w:sz w:val="22"/>
          <w:szCs w:val="22"/>
        </w:rPr>
        <w:t xml:space="preserve"> přístupu.</w:t>
      </w:r>
    </w:p>
    <w:p w14:paraId="0915F158" w14:textId="77777777" w:rsidR="008873BF" w:rsidRDefault="008873BF">
      <w:pPr>
        <w:spacing w:line="276" w:lineRule="auto"/>
        <w:jc w:val="both"/>
        <w:rPr>
          <w:rFonts w:ascii="Arial" w:eastAsia="Arial" w:hAnsi="Arial" w:cs="Arial"/>
          <w:sz w:val="22"/>
          <w:szCs w:val="22"/>
        </w:rPr>
      </w:pPr>
    </w:p>
    <w:p w14:paraId="29D87684"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Obrázek: Mapa dopadů (příklad mapování dopadů pro </w:t>
      </w:r>
      <w:proofErr w:type="spellStart"/>
      <w:r>
        <w:rPr>
          <w:rFonts w:ascii="Arial" w:eastAsia="Arial" w:hAnsi="Arial" w:cs="Arial"/>
          <w:sz w:val="22"/>
          <w:szCs w:val="22"/>
        </w:rPr>
        <w:t>Cochemský</w:t>
      </w:r>
      <w:proofErr w:type="spellEnd"/>
      <w:r>
        <w:rPr>
          <w:rFonts w:ascii="Arial" w:eastAsia="Arial" w:hAnsi="Arial" w:cs="Arial"/>
          <w:sz w:val="22"/>
          <w:szCs w:val="22"/>
        </w:rPr>
        <w:t xml:space="preserve"> model)</w:t>
      </w:r>
    </w:p>
    <w:p w14:paraId="70476C9C" w14:textId="77777777" w:rsidR="008873BF" w:rsidRDefault="00F4660D">
      <w:pPr>
        <w:spacing w:line="276" w:lineRule="auto"/>
        <w:jc w:val="both"/>
        <w:rPr>
          <w:rFonts w:ascii="Arial" w:eastAsia="Arial" w:hAnsi="Arial" w:cs="Arial"/>
          <w:sz w:val="22"/>
          <w:szCs w:val="22"/>
        </w:rPr>
      </w:pPr>
      <w:r>
        <w:rPr>
          <w:rFonts w:ascii="Arial" w:eastAsia="Arial" w:hAnsi="Arial" w:cs="Arial"/>
          <w:noProof/>
          <w:sz w:val="22"/>
          <w:szCs w:val="22"/>
        </w:rPr>
        <w:drawing>
          <wp:inline distT="19050" distB="19050" distL="19050" distR="19050" wp14:anchorId="14365203" wp14:editId="02F4F344">
            <wp:extent cx="5850580" cy="4025900"/>
            <wp:effectExtent l="9525" t="9525" r="9525" b="9525"/>
            <wp:docPr id="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850580" cy="4025900"/>
                    </a:xfrm>
                    <a:prstGeom prst="rect">
                      <a:avLst/>
                    </a:prstGeom>
                    <a:ln w="9525">
                      <a:solidFill>
                        <a:srgbClr val="BBBCBC"/>
                      </a:solidFill>
                      <a:prstDash val="solid"/>
                    </a:ln>
                  </pic:spPr>
                </pic:pic>
              </a:graphicData>
            </a:graphic>
          </wp:inline>
        </w:drawing>
      </w:r>
    </w:p>
    <w:p w14:paraId="7F1E8186" w14:textId="77777777" w:rsidR="008873BF" w:rsidRDefault="008873BF">
      <w:pPr>
        <w:spacing w:line="276" w:lineRule="auto"/>
        <w:jc w:val="both"/>
        <w:rPr>
          <w:rFonts w:ascii="Arial" w:eastAsia="Arial" w:hAnsi="Arial" w:cs="Arial"/>
          <w:sz w:val="22"/>
          <w:szCs w:val="22"/>
        </w:rPr>
      </w:pPr>
    </w:p>
    <w:p w14:paraId="505BDE66"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Vytvořenou mapu dopadů následně podrobíme zpětné vazbě ze strany expertů, a to z praxe i akademie, kteří se problematikou zabývají. Na základě toho bude proces mapování dopadů reflektovat další zdroje pro identifikaci dopadů – skrze iterace tedy bude mapa dopadů rozšiřována a zpřesňována do co nejvyšší možné úplnosti. </w:t>
      </w:r>
    </w:p>
    <w:p w14:paraId="6F6FDE78" w14:textId="77777777" w:rsidR="008873BF" w:rsidRDefault="008873BF">
      <w:pPr>
        <w:spacing w:line="276" w:lineRule="auto"/>
        <w:jc w:val="both"/>
        <w:rPr>
          <w:rFonts w:ascii="Arial" w:eastAsia="Arial" w:hAnsi="Arial" w:cs="Arial"/>
          <w:sz w:val="22"/>
          <w:szCs w:val="22"/>
        </w:rPr>
      </w:pPr>
    </w:p>
    <w:p w14:paraId="31B6A59E" w14:textId="77777777" w:rsidR="008873BF" w:rsidRDefault="00F4660D">
      <w:pPr>
        <w:keepNext/>
        <w:keepLines/>
        <w:pBdr>
          <w:top w:val="none" w:sz="0" w:space="0" w:color="000000"/>
          <w:left w:val="none" w:sz="0" w:space="0" w:color="000000"/>
          <w:bottom w:val="none" w:sz="0" w:space="0" w:color="000000"/>
          <w:right w:val="none" w:sz="0" w:space="0" w:color="000000"/>
          <w:between w:val="nil"/>
        </w:pBdr>
        <w:spacing w:before="360" w:after="120" w:line="276" w:lineRule="auto"/>
        <w:ind w:hanging="284"/>
        <w:jc w:val="both"/>
        <w:rPr>
          <w:rFonts w:ascii="Arial" w:eastAsia="Arial" w:hAnsi="Arial" w:cs="Arial"/>
          <w:color w:val="000000"/>
          <w:sz w:val="32"/>
          <w:szCs w:val="32"/>
        </w:rPr>
      </w:pPr>
      <w:bookmarkStart w:id="16" w:name="_heading=h.cbwvk71n08fe" w:colFirst="0" w:colLast="0"/>
      <w:bookmarkEnd w:id="16"/>
      <w:r>
        <w:rPr>
          <w:rFonts w:ascii="Arial" w:eastAsia="Arial" w:hAnsi="Arial" w:cs="Arial"/>
          <w:color w:val="000000"/>
          <w:sz w:val="32"/>
          <w:szCs w:val="32"/>
        </w:rPr>
        <w:lastRenderedPageBreak/>
        <w:t>2. Design výpočtu dopadů</w:t>
      </w:r>
    </w:p>
    <w:p w14:paraId="46FC7A56"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Mapu dopadů rozšíříme o analýzu </w:t>
      </w:r>
      <w:proofErr w:type="spellStart"/>
      <w:r>
        <w:rPr>
          <w:rFonts w:ascii="Arial" w:eastAsia="Arial" w:hAnsi="Arial" w:cs="Arial"/>
          <w:sz w:val="22"/>
          <w:szCs w:val="22"/>
        </w:rPr>
        <w:t>monetizovatelnosti</w:t>
      </w:r>
      <w:proofErr w:type="spellEnd"/>
      <w:r>
        <w:rPr>
          <w:rFonts w:ascii="Arial" w:eastAsia="Arial" w:hAnsi="Arial" w:cs="Arial"/>
          <w:sz w:val="22"/>
          <w:szCs w:val="22"/>
        </w:rPr>
        <w:t xml:space="preserve">, tj. možnosti převést </w:t>
      </w:r>
      <w:proofErr w:type="spellStart"/>
      <w:r>
        <w:rPr>
          <w:rFonts w:ascii="Arial" w:eastAsia="Arial" w:hAnsi="Arial" w:cs="Arial"/>
          <w:sz w:val="22"/>
          <w:szCs w:val="22"/>
        </w:rPr>
        <w:t>jednotlové</w:t>
      </w:r>
      <w:proofErr w:type="spellEnd"/>
      <w:r>
        <w:rPr>
          <w:rFonts w:ascii="Arial" w:eastAsia="Arial" w:hAnsi="Arial" w:cs="Arial"/>
          <w:sz w:val="22"/>
          <w:szCs w:val="22"/>
        </w:rPr>
        <w:t xml:space="preserve"> dopady na </w:t>
      </w:r>
      <w:proofErr w:type="spellStart"/>
      <w:r>
        <w:rPr>
          <w:rFonts w:ascii="Arial" w:eastAsia="Arial" w:hAnsi="Arial" w:cs="Arial"/>
          <w:sz w:val="22"/>
          <w:szCs w:val="22"/>
        </w:rPr>
        <w:t>monetizovanou</w:t>
      </w:r>
      <w:proofErr w:type="spellEnd"/>
      <w:r>
        <w:rPr>
          <w:rFonts w:ascii="Arial" w:eastAsia="Arial" w:hAnsi="Arial" w:cs="Arial"/>
          <w:sz w:val="22"/>
          <w:szCs w:val="22"/>
        </w:rPr>
        <w:t xml:space="preserve"> podobu (tj. kvantifikace dopadu a jeho vyjádření v korunách). Při celkovém pohledu na mapu bude také rozhodnuto o rozdělení dopadů do 3 skupin, z pohledu dostupnosti dat: </w:t>
      </w:r>
    </w:p>
    <w:p w14:paraId="5EEE0A36" w14:textId="77777777" w:rsidR="008873BF" w:rsidRDefault="00F4660D">
      <w:pPr>
        <w:numPr>
          <w:ilvl w:val="0"/>
          <w:numId w:val="16"/>
        </w:numPr>
        <w:spacing w:line="276" w:lineRule="auto"/>
        <w:jc w:val="both"/>
        <w:rPr>
          <w:rFonts w:ascii="Arial" w:eastAsia="Arial" w:hAnsi="Arial" w:cs="Arial"/>
          <w:sz w:val="22"/>
          <w:szCs w:val="22"/>
        </w:rPr>
      </w:pPr>
      <w:r>
        <w:rPr>
          <w:rFonts w:ascii="Arial" w:eastAsia="Arial" w:hAnsi="Arial" w:cs="Arial"/>
          <w:sz w:val="22"/>
          <w:szCs w:val="22"/>
        </w:rPr>
        <w:t>existující výpočty dopadů</w:t>
      </w:r>
    </w:p>
    <w:p w14:paraId="6D0A92B4" w14:textId="77777777" w:rsidR="008873BF" w:rsidRDefault="00F4660D">
      <w:pPr>
        <w:numPr>
          <w:ilvl w:val="0"/>
          <w:numId w:val="16"/>
        </w:numPr>
        <w:spacing w:line="276" w:lineRule="auto"/>
        <w:jc w:val="both"/>
        <w:rPr>
          <w:rFonts w:ascii="Arial" w:eastAsia="Arial" w:hAnsi="Arial" w:cs="Arial"/>
          <w:sz w:val="22"/>
          <w:szCs w:val="22"/>
        </w:rPr>
      </w:pPr>
      <w:r>
        <w:rPr>
          <w:rFonts w:ascii="Arial" w:eastAsia="Arial" w:hAnsi="Arial" w:cs="Arial"/>
          <w:sz w:val="22"/>
          <w:szCs w:val="22"/>
        </w:rPr>
        <w:t xml:space="preserve">oblasti dopadů pro vhodný </w:t>
      </w:r>
      <w:proofErr w:type="spellStart"/>
      <w:r>
        <w:rPr>
          <w:rFonts w:ascii="Arial" w:eastAsia="Arial" w:hAnsi="Arial" w:cs="Arial"/>
          <w:sz w:val="22"/>
          <w:szCs w:val="22"/>
        </w:rPr>
        <w:t>dosběr</w:t>
      </w:r>
      <w:proofErr w:type="spellEnd"/>
      <w:r>
        <w:rPr>
          <w:rFonts w:ascii="Arial" w:eastAsia="Arial" w:hAnsi="Arial" w:cs="Arial"/>
          <w:sz w:val="22"/>
          <w:szCs w:val="22"/>
        </w:rPr>
        <w:t xml:space="preserve"> dat</w:t>
      </w:r>
    </w:p>
    <w:p w14:paraId="49AB0278" w14:textId="77777777" w:rsidR="008873BF" w:rsidRDefault="00F4660D">
      <w:pPr>
        <w:numPr>
          <w:ilvl w:val="0"/>
          <w:numId w:val="16"/>
        </w:numPr>
        <w:spacing w:line="276" w:lineRule="auto"/>
        <w:jc w:val="both"/>
        <w:rPr>
          <w:rFonts w:ascii="Arial" w:eastAsia="Arial" w:hAnsi="Arial" w:cs="Arial"/>
          <w:sz w:val="22"/>
          <w:szCs w:val="22"/>
        </w:rPr>
      </w:pPr>
      <w:r>
        <w:rPr>
          <w:rFonts w:ascii="Arial" w:eastAsia="Arial" w:hAnsi="Arial" w:cs="Arial"/>
          <w:sz w:val="22"/>
          <w:szCs w:val="22"/>
        </w:rPr>
        <w:t xml:space="preserve">oblasti dopadů pro další rešerši literatury pro určení hodnoty jednotlivých dopadů </w:t>
      </w:r>
    </w:p>
    <w:p w14:paraId="408A91D5" w14:textId="77777777" w:rsidR="008873BF" w:rsidRDefault="008873BF">
      <w:pPr>
        <w:spacing w:line="276" w:lineRule="auto"/>
        <w:jc w:val="both"/>
        <w:rPr>
          <w:rFonts w:ascii="Arial" w:eastAsia="Arial" w:hAnsi="Arial" w:cs="Arial"/>
          <w:sz w:val="22"/>
          <w:szCs w:val="22"/>
        </w:rPr>
      </w:pPr>
    </w:p>
    <w:p w14:paraId="1F0962DC"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V dalším kroku stanovíme nejvhodnější způsoby výpočtu pro jednotlivé identifikované dopady, přičemž se každý dopad budeme snažit definovat pomocí kvantifikovatelných proměnných. Pro stanovení metodiky výpočtu budeme také vycházet z literatury, protože většina dopadů již byla kvantifikována nebo i </w:t>
      </w:r>
      <w:proofErr w:type="spellStart"/>
      <w:r>
        <w:rPr>
          <w:rFonts w:ascii="Arial" w:eastAsia="Arial" w:hAnsi="Arial" w:cs="Arial"/>
          <w:sz w:val="22"/>
          <w:szCs w:val="22"/>
        </w:rPr>
        <w:t>monetizována</w:t>
      </w:r>
      <w:proofErr w:type="spellEnd"/>
      <w:r>
        <w:rPr>
          <w:rFonts w:ascii="Arial" w:eastAsia="Arial" w:hAnsi="Arial" w:cs="Arial"/>
          <w:sz w:val="22"/>
          <w:szCs w:val="22"/>
        </w:rPr>
        <w:t>. V tomto případě rešerši literatury zaměříme už jen na výpočet dopadů (příbuznost intervence, která má řešit nepříznivou situaci, již není nutným kritériem).</w:t>
      </w:r>
    </w:p>
    <w:p w14:paraId="46225A87" w14:textId="77777777" w:rsidR="008873BF" w:rsidRDefault="008873BF">
      <w:pPr>
        <w:spacing w:line="276" w:lineRule="auto"/>
        <w:jc w:val="both"/>
        <w:rPr>
          <w:rFonts w:ascii="Arial" w:eastAsia="Arial" w:hAnsi="Arial" w:cs="Arial"/>
          <w:sz w:val="22"/>
          <w:szCs w:val="22"/>
        </w:rPr>
      </w:pPr>
    </w:p>
    <w:p w14:paraId="2EF7C742"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Výstupem aktivity bude definice výpočtu pro každý </w:t>
      </w:r>
      <w:proofErr w:type="spellStart"/>
      <w:r>
        <w:rPr>
          <w:rFonts w:ascii="Arial" w:eastAsia="Arial" w:hAnsi="Arial" w:cs="Arial"/>
          <w:sz w:val="22"/>
          <w:szCs w:val="22"/>
        </w:rPr>
        <w:t>monetizovaný</w:t>
      </w:r>
      <w:proofErr w:type="spellEnd"/>
      <w:r>
        <w:rPr>
          <w:rFonts w:ascii="Arial" w:eastAsia="Arial" w:hAnsi="Arial" w:cs="Arial"/>
          <w:sz w:val="22"/>
          <w:szCs w:val="22"/>
        </w:rPr>
        <w:t xml:space="preserve"> dopad, jejichž souhrn označujeme jako “driver </w:t>
      </w:r>
      <w:proofErr w:type="spellStart"/>
      <w:r>
        <w:rPr>
          <w:rFonts w:ascii="Arial" w:eastAsia="Arial" w:hAnsi="Arial" w:cs="Arial"/>
          <w:sz w:val="22"/>
          <w:szCs w:val="22"/>
        </w:rPr>
        <w:t>tree</w:t>
      </w:r>
      <w:proofErr w:type="spellEnd"/>
      <w:r>
        <w:rPr>
          <w:rFonts w:ascii="Arial" w:eastAsia="Arial" w:hAnsi="Arial" w:cs="Arial"/>
          <w:sz w:val="22"/>
          <w:szCs w:val="22"/>
        </w:rPr>
        <w:t xml:space="preserve">”. Příklad metodiky výpočtu je znázorněn na obrázku níže, opět k jednomu z dopadů </w:t>
      </w:r>
      <w:proofErr w:type="spellStart"/>
      <w:r>
        <w:rPr>
          <w:rFonts w:ascii="Arial" w:eastAsia="Arial" w:hAnsi="Arial" w:cs="Arial"/>
          <w:sz w:val="22"/>
          <w:szCs w:val="22"/>
        </w:rPr>
        <w:t>Cochemského</w:t>
      </w:r>
      <w:proofErr w:type="spellEnd"/>
      <w:r>
        <w:rPr>
          <w:rFonts w:ascii="Arial" w:eastAsia="Arial" w:hAnsi="Arial" w:cs="Arial"/>
          <w:sz w:val="22"/>
          <w:szCs w:val="22"/>
        </w:rPr>
        <w:t xml:space="preserve"> modelu.</w:t>
      </w:r>
    </w:p>
    <w:p w14:paraId="72A3FD20" w14:textId="77777777" w:rsidR="008873BF" w:rsidRDefault="008873BF">
      <w:pPr>
        <w:spacing w:line="276" w:lineRule="auto"/>
        <w:jc w:val="both"/>
        <w:rPr>
          <w:rFonts w:ascii="Arial" w:eastAsia="Arial" w:hAnsi="Arial" w:cs="Arial"/>
          <w:sz w:val="22"/>
          <w:szCs w:val="22"/>
        </w:rPr>
      </w:pPr>
    </w:p>
    <w:p w14:paraId="18329FC6"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Obrázek: Metodika </w:t>
      </w:r>
      <w:proofErr w:type="gramStart"/>
      <w:r>
        <w:rPr>
          <w:rFonts w:ascii="Arial" w:eastAsia="Arial" w:hAnsi="Arial" w:cs="Arial"/>
          <w:sz w:val="22"/>
          <w:szCs w:val="22"/>
        </w:rPr>
        <w:t>výpočtu - Příklad</w:t>
      </w:r>
      <w:proofErr w:type="gramEnd"/>
      <w:r>
        <w:rPr>
          <w:rFonts w:ascii="Arial" w:eastAsia="Arial" w:hAnsi="Arial" w:cs="Arial"/>
          <w:sz w:val="22"/>
          <w:szCs w:val="22"/>
        </w:rPr>
        <w:t xml:space="preserve"> k jednomu z dopadů </w:t>
      </w:r>
      <w:proofErr w:type="spellStart"/>
      <w:r>
        <w:rPr>
          <w:rFonts w:ascii="Arial" w:eastAsia="Arial" w:hAnsi="Arial" w:cs="Arial"/>
          <w:sz w:val="22"/>
          <w:szCs w:val="22"/>
        </w:rPr>
        <w:t>Cochemského</w:t>
      </w:r>
      <w:proofErr w:type="spellEnd"/>
      <w:r>
        <w:rPr>
          <w:rFonts w:ascii="Arial" w:eastAsia="Arial" w:hAnsi="Arial" w:cs="Arial"/>
          <w:sz w:val="22"/>
          <w:szCs w:val="22"/>
        </w:rPr>
        <w:t xml:space="preserve"> přístupu</w:t>
      </w:r>
    </w:p>
    <w:p w14:paraId="69283F2D" w14:textId="77777777" w:rsidR="008873BF" w:rsidRDefault="00F4660D">
      <w:pPr>
        <w:spacing w:line="360" w:lineRule="auto"/>
        <w:rPr>
          <w:rFonts w:ascii="Arial" w:eastAsia="Arial" w:hAnsi="Arial" w:cs="Arial"/>
          <w:sz w:val="22"/>
          <w:szCs w:val="22"/>
        </w:rPr>
      </w:pPr>
      <w:r>
        <w:rPr>
          <w:rFonts w:ascii="Nunito Sans" w:eastAsia="Nunito Sans" w:hAnsi="Nunito Sans" w:cs="Nunito Sans"/>
          <w:noProof/>
          <w:sz w:val="22"/>
          <w:szCs w:val="22"/>
        </w:rPr>
        <w:drawing>
          <wp:inline distT="114300" distB="114300" distL="114300" distR="114300" wp14:anchorId="0A2537B2" wp14:editId="50D65FC9">
            <wp:extent cx="5850580" cy="2425700"/>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850580" cy="2425700"/>
                    </a:xfrm>
                    <a:prstGeom prst="rect">
                      <a:avLst/>
                    </a:prstGeom>
                    <a:ln/>
                  </pic:spPr>
                </pic:pic>
              </a:graphicData>
            </a:graphic>
          </wp:inline>
        </w:drawing>
      </w:r>
    </w:p>
    <w:p w14:paraId="480C8FCB" w14:textId="77777777" w:rsidR="008873BF" w:rsidRDefault="008873BF">
      <w:pPr>
        <w:spacing w:line="276" w:lineRule="auto"/>
        <w:jc w:val="both"/>
        <w:rPr>
          <w:rFonts w:ascii="Arial" w:eastAsia="Arial" w:hAnsi="Arial" w:cs="Arial"/>
          <w:sz w:val="22"/>
          <w:szCs w:val="22"/>
        </w:rPr>
      </w:pPr>
    </w:p>
    <w:p w14:paraId="24F52E8C"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Lze očekávat, že některé dopady budou pro výpočet těžko uchopitelné, a tedy zpočátku hůře měřitelné; ty bude potřeba odhadnout pomocí proměnných nižší úrovně, které již měřit přímo lze. Podobně i dlouhodobé dopady většinou nelze měřit přímo, je však možné pomocí předchozího studování navázat okamžitě měřitelné dopady na dlouhodobé dopady. Vazby mezi krátkodobými a dlouhodobými dopady mohou být dohledatelné v literatuře. </w:t>
      </w:r>
    </w:p>
    <w:p w14:paraId="6D07757E" w14:textId="77777777" w:rsidR="008873BF" w:rsidRDefault="008873BF">
      <w:pPr>
        <w:spacing w:line="276" w:lineRule="auto"/>
        <w:jc w:val="both"/>
        <w:rPr>
          <w:rFonts w:ascii="Arial" w:eastAsia="Arial" w:hAnsi="Arial" w:cs="Arial"/>
          <w:sz w:val="22"/>
          <w:szCs w:val="22"/>
        </w:rPr>
      </w:pPr>
    </w:p>
    <w:p w14:paraId="52334B4C"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V tom nejjednodušším případě má metodika výpočtu přímočarou strukturu, kdy se jednotkový dopad vynásobí jednotkovou cenou. Proměnné pro výpočet CBA buď souvisí přímo s intervencí </w:t>
      </w:r>
      <w:r>
        <w:rPr>
          <w:rFonts w:ascii="Arial" w:eastAsia="Arial" w:hAnsi="Arial" w:cs="Arial"/>
          <w:sz w:val="22"/>
          <w:szCs w:val="22"/>
        </w:rPr>
        <w:lastRenderedPageBreak/>
        <w:t>(</w:t>
      </w:r>
      <w:proofErr w:type="gramStart"/>
      <w:r>
        <w:rPr>
          <w:rFonts w:ascii="Arial" w:eastAsia="Arial" w:hAnsi="Arial" w:cs="Arial"/>
          <w:sz w:val="22"/>
          <w:szCs w:val="22"/>
        </w:rPr>
        <w:t>měří</w:t>
      </w:r>
      <w:proofErr w:type="gramEnd"/>
      <w:r>
        <w:rPr>
          <w:rFonts w:ascii="Arial" w:eastAsia="Arial" w:hAnsi="Arial" w:cs="Arial"/>
          <w:sz w:val="22"/>
          <w:szCs w:val="22"/>
        </w:rPr>
        <w:t xml:space="preserve"> její dopad), anebo jsou to parametry, které s intervencí přímo nesouvisí. Takové parametry mohou mít formu stínových cen, které </w:t>
      </w:r>
      <w:proofErr w:type="gramStart"/>
      <w:r>
        <w:rPr>
          <w:rFonts w:ascii="Arial" w:eastAsia="Arial" w:hAnsi="Arial" w:cs="Arial"/>
          <w:sz w:val="22"/>
          <w:szCs w:val="22"/>
        </w:rPr>
        <w:t>měří</w:t>
      </w:r>
      <w:proofErr w:type="gramEnd"/>
      <w:r>
        <w:rPr>
          <w:rFonts w:ascii="Arial" w:eastAsia="Arial" w:hAnsi="Arial" w:cs="Arial"/>
          <w:sz w:val="22"/>
          <w:szCs w:val="22"/>
        </w:rPr>
        <w:t xml:space="preserve"> jednotkové náklady (přínosy) různých dopadů, nebo to jsou například koeficienty, které slouží jako kauzální převodník mezi dvěma proměnnými. </w:t>
      </w:r>
    </w:p>
    <w:p w14:paraId="14DC8B70" w14:textId="77777777" w:rsidR="008873BF" w:rsidRDefault="008873BF">
      <w:pPr>
        <w:spacing w:line="276" w:lineRule="auto"/>
        <w:jc w:val="both"/>
        <w:rPr>
          <w:rFonts w:ascii="Arial" w:eastAsia="Arial" w:hAnsi="Arial" w:cs="Arial"/>
          <w:sz w:val="22"/>
          <w:szCs w:val="22"/>
        </w:rPr>
      </w:pPr>
    </w:p>
    <w:p w14:paraId="6BDDFF95"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Dlouhodobé dopady často nelze přímo měřit. Cílovou skupinu by bylo potřeba sledovat příliš dlouho. Je však možné pomocí předchozího výzkumu navázat okamžitě měřitelné dopady na ty dlouhodobé. Vazby mezi krátkodobými a dlouhodobými dopady mohou být opět dohledatelné v literatuře.</w:t>
      </w:r>
    </w:p>
    <w:p w14:paraId="3EA2E44D" w14:textId="77777777" w:rsidR="008873BF" w:rsidRDefault="008873BF">
      <w:pPr>
        <w:spacing w:line="276" w:lineRule="auto"/>
        <w:jc w:val="both"/>
        <w:rPr>
          <w:rFonts w:ascii="Arial" w:eastAsia="Arial" w:hAnsi="Arial" w:cs="Arial"/>
          <w:sz w:val="22"/>
          <w:szCs w:val="22"/>
        </w:rPr>
      </w:pPr>
    </w:p>
    <w:p w14:paraId="0A1D2A7A" w14:textId="77777777" w:rsidR="008873BF" w:rsidRDefault="00F4660D">
      <w:pPr>
        <w:keepNext/>
        <w:keepLines/>
        <w:pBdr>
          <w:top w:val="none" w:sz="0" w:space="0" w:color="000000"/>
          <w:left w:val="none" w:sz="0" w:space="0" w:color="000000"/>
          <w:bottom w:val="none" w:sz="0" w:space="0" w:color="000000"/>
          <w:right w:val="none" w:sz="0" w:space="0" w:color="000000"/>
          <w:between w:val="nil"/>
        </w:pBdr>
        <w:spacing w:before="360" w:after="120" w:line="276" w:lineRule="auto"/>
        <w:ind w:hanging="284"/>
        <w:jc w:val="both"/>
        <w:rPr>
          <w:rFonts w:ascii="Arial" w:eastAsia="Arial" w:hAnsi="Arial" w:cs="Arial"/>
          <w:color w:val="000000"/>
          <w:sz w:val="32"/>
          <w:szCs w:val="32"/>
        </w:rPr>
      </w:pPr>
      <w:bookmarkStart w:id="17" w:name="_heading=h.pn5srnrrevl" w:colFirst="0" w:colLast="0"/>
      <w:bookmarkEnd w:id="17"/>
      <w:r>
        <w:rPr>
          <w:rFonts w:ascii="Arial" w:eastAsia="Arial" w:hAnsi="Arial" w:cs="Arial"/>
          <w:color w:val="000000"/>
          <w:sz w:val="32"/>
          <w:szCs w:val="32"/>
        </w:rPr>
        <w:t>3. Identifikace zdrojů dat</w:t>
      </w:r>
    </w:p>
    <w:p w14:paraId="1BF34F42"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S volbou metodiky úzce souvisí problematika volby a dostupnosti dat. Jde o </w:t>
      </w:r>
      <w:proofErr w:type="gramStart"/>
      <w:r>
        <w:rPr>
          <w:rFonts w:ascii="Arial" w:eastAsia="Arial" w:hAnsi="Arial" w:cs="Arial"/>
          <w:sz w:val="22"/>
          <w:szCs w:val="22"/>
        </w:rPr>
        <w:t>to</w:t>
      </w:r>
      <w:proofErr w:type="gramEnd"/>
      <w:r>
        <w:rPr>
          <w:rFonts w:ascii="Arial" w:eastAsia="Arial" w:hAnsi="Arial" w:cs="Arial"/>
          <w:sz w:val="22"/>
          <w:szCs w:val="22"/>
        </w:rPr>
        <w:t xml:space="preserve"> které identifikované ukazatele jde reálně do výpočtů zahrnout kterými dostupnými daty. V případě, že jsou některá potřebná data reálně nedostupná, je zapotřebí přístup přehodnotit a postup výpočtu změnit. Reálně jsou málokdy dostupná ideální data a úkolem evaluace je získat kvalitní výsledek pomocí vhodného využití dat reálně k dispozici. Pro účely modelových příkladů budou užívána data administrativní, tedy státem sbíraná, a data používaná zejména k porozumění celkové, statistické, populaci (např. data z ČSÚ, data o sociálním zabezpečení – pojistné, vyplácení dávek aj.). </w:t>
      </w:r>
    </w:p>
    <w:p w14:paraId="60344EA6" w14:textId="77777777" w:rsidR="008873BF" w:rsidRDefault="008873BF">
      <w:pPr>
        <w:spacing w:line="276" w:lineRule="auto"/>
        <w:jc w:val="both"/>
        <w:rPr>
          <w:rFonts w:ascii="Arial" w:eastAsia="Arial" w:hAnsi="Arial" w:cs="Arial"/>
          <w:sz w:val="22"/>
          <w:szCs w:val="22"/>
        </w:rPr>
      </w:pPr>
    </w:p>
    <w:p w14:paraId="51BA0E92" w14:textId="77777777" w:rsidR="008873BF" w:rsidRDefault="00F4660D">
      <w:pPr>
        <w:spacing w:line="276" w:lineRule="auto"/>
        <w:jc w:val="both"/>
        <w:rPr>
          <w:rFonts w:ascii="Arial" w:eastAsia="Arial" w:hAnsi="Arial" w:cs="Arial"/>
          <w:color w:val="FF0000"/>
          <w:sz w:val="22"/>
          <w:szCs w:val="22"/>
        </w:rPr>
      </w:pPr>
      <w:r>
        <w:rPr>
          <w:rFonts w:ascii="Arial" w:eastAsia="Arial" w:hAnsi="Arial" w:cs="Arial"/>
          <w:sz w:val="22"/>
          <w:szCs w:val="22"/>
        </w:rPr>
        <w:t>Administrativní data však pokrývají jen část užitečných dat pro výpočet CBA, a proto bude nutné vstupy získat i z jiných zdrojů, zejména z akademické literatury na dané téma a data sbíraná jinými, nevládními, organizacemi (např. průzkumy na výše nepřiznaných příjmů). Počítáme, že nám literatura bude sloužit jako zdroj pro jednoduché oceňování i pro postupy ve specifických a náročnějších případech oceňování stejně jako pro získávání přehledu o velikosti dopadů, kde nebudou k dispozici česká data. Literatura nám také pomůže vyjasnit kauzální vztahy mezi jednotlivými dopady.</w:t>
      </w:r>
    </w:p>
    <w:p w14:paraId="69CDCFD4" w14:textId="77777777" w:rsidR="008873BF" w:rsidRDefault="008873BF">
      <w:pPr>
        <w:spacing w:line="276" w:lineRule="auto"/>
        <w:jc w:val="both"/>
        <w:rPr>
          <w:rFonts w:ascii="Arial" w:eastAsia="Arial" w:hAnsi="Arial" w:cs="Arial"/>
          <w:color w:val="FF0000"/>
          <w:sz w:val="22"/>
          <w:szCs w:val="22"/>
        </w:rPr>
      </w:pPr>
    </w:p>
    <w:p w14:paraId="17AADB39"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Vedle administrativních dat a literatury počítáme, že využijeme také expertní odhady. Přestože je tento způsob získávání dat spíše nejzazším řešením, již nyní víme o dopadech, pro které bude zdroj dat hledat velmi obtížně. Identifikujeme experty, kteří jsou předními odborníky v tématu a mohou tak dojít k relevantním závěrům. Spolehlivost expertních odhadů půjde alespoň částečně zvyšovat také počtem dotazovaných expertů a strukturovaností rozhovorů, případně využitím metody </w:t>
      </w:r>
      <w:proofErr w:type="spellStart"/>
      <w:r>
        <w:rPr>
          <w:rFonts w:ascii="Arial" w:eastAsia="Arial" w:hAnsi="Arial" w:cs="Arial"/>
          <w:sz w:val="22"/>
          <w:szCs w:val="22"/>
        </w:rPr>
        <w:t>Delphi</w:t>
      </w:r>
      <w:proofErr w:type="spellEnd"/>
      <w:r>
        <w:rPr>
          <w:rFonts w:ascii="Arial" w:eastAsia="Arial" w:hAnsi="Arial" w:cs="Arial"/>
          <w:sz w:val="22"/>
          <w:szCs w:val="22"/>
        </w:rPr>
        <w:t xml:space="preserve">. </w:t>
      </w:r>
    </w:p>
    <w:p w14:paraId="10A8E011" w14:textId="77777777" w:rsidR="008873BF" w:rsidRDefault="008873BF">
      <w:pPr>
        <w:spacing w:line="276" w:lineRule="auto"/>
        <w:jc w:val="both"/>
        <w:rPr>
          <w:rFonts w:ascii="Arial" w:eastAsia="Arial" w:hAnsi="Arial" w:cs="Arial"/>
          <w:sz w:val="22"/>
          <w:szCs w:val="22"/>
        </w:rPr>
      </w:pPr>
    </w:p>
    <w:p w14:paraId="39A8B528"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Výsledkem tohoto kroku budou identifikované zdroje dat. Základní okruh zdrojů dat předběžně identifikovaný pro řešení problematiky veřejné zakázky je uveden v samostatné kapitole dále.</w:t>
      </w:r>
    </w:p>
    <w:p w14:paraId="183A963A" w14:textId="77777777" w:rsidR="008873BF" w:rsidRDefault="008873BF">
      <w:pPr>
        <w:spacing w:line="276" w:lineRule="auto"/>
        <w:jc w:val="both"/>
        <w:rPr>
          <w:rFonts w:ascii="Arial" w:eastAsia="Arial" w:hAnsi="Arial" w:cs="Arial"/>
          <w:sz w:val="22"/>
          <w:szCs w:val="22"/>
        </w:rPr>
      </w:pPr>
    </w:p>
    <w:p w14:paraId="1AA1E89E" w14:textId="77777777" w:rsidR="008873BF" w:rsidRDefault="00F4660D">
      <w:pPr>
        <w:keepNext/>
        <w:keepLines/>
        <w:pBdr>
          <w:top w:val="none" w:sz="0" w:space="0" w:color="000000"/>
          <w:left w:val="none" w:sz="0" w:space="0" w:color="000000"/>
          <w:bottom w:val="none" w:sz="0" w:space="0" w:color="000000"/>
          <w:right w:val="none" w:sz="0" w:space="0" w:color="000000"/>
          <w:between w:val="nil"/>
        </w:pBdr>
        <w:spacing w:before="360" w:after="120" w:line="276" w:lineRule="auto"/>
        <w:ind w:hanging="284"/>
        <w:jc w:val="both"/>
        <w:rPr>
          <w:rFonts w:ascii="Arial" w:eastAsia="Arial" w:hAnsi="Arial" w:cs="Arial"/>
          <w:color w:val="000000"/>
          <w:sz w:val="32"/>
          <w:szCs w:val="32"/>
        </w:rPr>
      </w:pPr>
      <w:bookmarkStart w:id="18" w:name="_heading=h.qxhxt48dof23" w:colFirst="0" w:colLast="0"/>
      <w:bookmarkEnd w:id="18"/>
      <w:r>
        <w:rPr>
          <w:rFonts w:ascii="Arial" w:eastAsia="Arial" w:hAnsi="Arial" w:cs="Arial"/>
          <w:color w:val="000000"/>
          <w:sz w:val="32"/>
          <w:szCs w:val="32"/>
        </w:rPr>
        <w:t>4. Výpočet dopadů</w:t>
      </w:r>
    </w:p>
    <w:p w14:paraId="5065BC0E"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Samotný výpočet pracující s již dostupnými daty </w:t>
      </w:r>
      <w:proofErr w:type="gramStart"/>
      <w:r>
        <w:rPr>
          <w:rFonts w:ascii="Arial" w:eastAsia="Arial" w:hAnsi="Arial" w:cs="Arial"/>
          <w:sz w:val="22"/>
          <w:szCs w:val="22"/>
        </w:rPr>
        <w:t>patří</w:t>
      </w:r>
      <w:proofErr w:type="gramEnd"/>
      <w:r>
        <w:rPr>
          <w:rFonts w:ascii="Arial" w:eastAsia="Arial" w:hAnsi="Arial" w:cs="Arial"/>
          <w:sz w:val="22"/>
          <w:szCs w:val="22"/>
        </w:rPr>
        <w:t xml:space="preserve"> spíše k jednodušší části evaluace. O možnostech jeho postupu je totiž třeba mít dobrou představu již v předcházejících krocích a </w:t>
      </w:r>
      <w:r>
        <w:rPr>
          <w:rFonts w:ascii="Arial" w:eastAsia="Arial" w:hAnsi="Arial" w:cs="Arial"/>
          <w:sz w:val="22"/>
          <w:szCs w:val="22"/>
        </w:rPr>
        <w:lastRenderedPageBreak/>
        <w:t xml:space="preserve">konkrétní podoba výpočtu pak vzniká často na základě dostupnosti dat. Níže vysvětlované výpočty v této nabídce toto názorně ilustrují jsou pouze </w:t>
      </w:r>
      <w:r>
        <w:rPr>
          <w:rFonts w:ascii="Arial" w:eastAsia="Arial" w:hAnsi="Arial" w:cs="Arial"/>
          <w:b/>
          <w:sz w:val="22"/>
          <w:szCs w:val="22"/>
        </w:rPr>
        <w:t>hrubě orientační</w:t>
      </w:r>
      <w:r>
        <w:rPr>
          <w:rFonts w:ascii="Arial" w:eastAsia="Arial" w:hAnsi="Arial" w:cs="Arial"/>
          <w:sz w:val="22"/>
          <w:szCs w:val="22"/>
        </w:rPr>
        <w:t>, jejich</w:t>
      </w:r>
      <w:r>
        <w:rPr>
          <w:rFonts w:ascii="Arial" w:eastAsia="Arial" w:hAnsi="Arial" w:cs="Arial"/>
          <w:b/>
          <w:sz w:val="22"/>
          <w:szCs w:val="22"/>
        </w:rPr>
        <w:t xml:space="preserve"> ambice je demonstrovat přístup a jen pouze přibližně určit velikosti jednotlivých </w:t>
      </w:r>
      <w:proofErr w:type="gramStart"/>
      <w:r>
        <w:rPr>
          <w:rFonts w:ascii="Arial" w:eastAsia="Arial" w:hAnsi="Arial" w:cs="Arial"/>
          <w:b/>
          <w:sz w:val="22"/>
          <w:szCs w:val="22"/>
        </w:rPr>
        <w:t>dopadů</w:t>
      </w:r>
      <w:proofErr w:type="gramEnd"/>
      <w:r>
        <w:rPr>
          <w:rFonts w:ascii="Arial" w:eastAsia="Arial" w:hAnsi="Arial" w:cs="Arial"/>
          <w:sz w:val="22"/>
          <w:szCs w:val="22"/>
        </w:rPr>
        <w:t xml:space="preserve"> a to více za účelem porozumění jejich relativní důležitosti, než přesnému určení výsledku. Toto je dáno především zrychleným a značně selektivním přístupem k rešerším pro jednotlivé dopady.</w:t>
      </w:r>
    </w:p>
    <w:p w14:paraId="69EC49F0" w14:textId="77777777" w:rsidR="008873BF" w:rsidRDefault="008873BF">
      <w:pPr>
        <w:spacing w:line="276" w:lineRule="auto"/>
        <w:jc w:val="both"/>
        <w:rPr>
          <w:rFonts w:ascii="Arial" w:eastAsia="Arial" w:hAnsi="Arial" w:cs="Arial"/>
          <w:sz w:val="22"/>
          <w:szCs w:val="22"/>
        </w:rPr>
      </w:pPr>
    </w:p>
    <w:p w14:paraId="28DD68C3"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Současně je vhodné si uvědomit, že primárním cílem je určit celospolečenské dopady, tedy dopady na všechny členy společnosti. </w:t>
      </w:r>
      <w:r>
        <w:rPr>
          <w:rFonts w:ascii="Arial" w:eastAsia="Arial" w:hAnsi="Arial" w:cs="Arial"/>
          <w:b/>
          <w:sz w:val="22"/>
          <w:szCs w:val="22"/>
        </w:rPr>
        <w:t>Celospolečenské dopady v rámci CBA nezahrnují transfery, tedy pouhé přesuny zdrojů mezi členy společnosti</w:t>
      </w:r>
      <w:r>
        <w:rPr>
          <w:rFonts w:ascii="Arial" w:eastAsia="Arial" w:hAnsi="Arial" w:cs="Arial"/>
          <w:sz w:val="22"/>
          <w:szCs w:val="22"/>
        </w:rPr>
        <w:t xml:space="preserve">. Takto do společenských dopadů </w:t>
      </w:r>
      <w:proofErr w:type="gramStart"/>
      <w:r>
        <w:rPr>
          <w:rFonts w:ascii="Arial" w:eastAsia="Arial" w:hAnsi="Arial" w:cs="Arial"/>
          <w:sz w:val="22"/>
          <w:szCs w:val="22"/>
        </w:rPr>
        <w:t>patří</w:t>
      </w:r>
      <w:proofErr w:type="gramEnd"/>
      <w:r>
        <w:rPr>
          <w:rFonts w:ascii="Arial" w:eastAsia="Arial" w:hAnsi="Arial" w:cs="Arial"/>
          <w:sz w:val="22"/>
          <w:szCs w:val="22"/>
        </w:rPr>
        <w:t xml:space="preserve"> zvýšení produktivity (tj. vyšší bohatství pro celou společnost), </w:t>
      </w:r>
      <w:proofErr w:type="spellStart"/>
      <w:r>
        <w:rPr>
          <w:rFonts w:ascii="Arial" w:eastAsia="Arial" w:hAnsi="Arial" w:cs="Arial"/>
          <w:sz w:val="22"/>
          <w:szCs w:val="22"/>
        </w:rPr>
        <w:t>wellbeing</w:t>
      </w:r>
      <w:proofErr w:type="spellEnd"/>
      <w:r>
        <w:rPr>
          <w:rFonts w:ascii="Arial" w:eastAsia="Arial" w:hAnsi="Arial" w:cs="Arial"/>
          <w:sz w:val="22"/>
          <w:szCs w:val="22"/>
        </w:rPr>
        <w:t xml:space="preserve"> i například zdravotní dopady, ale nepatří tam vybrané daně ani vyplácené dávky. Jelikož ale transfery právě v podobě vybraných daní a vyplacených dávek </w:t>
      </w:r>
      <w:proofErr w:type="gramStart"/>
      <w:r>
        <w:rPr>
          <w:rFonts w:ascii="Arial" w:eastAsia="Arial" w:hAnsi="Arial" w:cs="Arial"/>
          <w:sz w:val="22"/>
          <w:szCs w:val="22"/>
        </w:rPr>
        <w:t>tvoří</w:t>
      </w:r>
      <w:proofErr w:type="gramEnd"/>
      <w:r>
        <w:rPr>
          <w:rFonts w:ascii="Arial" w:eastAsia="Arial" w:hAnsi="Arial" w:cs="Arial"/>
          <w:sz w:val="22"/>
          <w:szCs w:val="22"/>
        </w:rPr>
        <w:t xml:space="preserve"> zásadní aspekt rozhodování v dané oblasti, budou všechny </w:t>
      </w:r>
      <w:r>
        <w:rPr>
          <w:rFonts w:ascii="Arial" w:eastAsia="Arial" w:hAnsi="Arial" w:cs="Arial"/>
          <w:b/>
          <w:sz w:val="22"/>
          <w:szCs w:val="22"/>
        </w:rPr>
        <w:t>výpočty doplněny distribuční analýzou v podobě důkladného rozebrání jednotlivých dopadů na rozpočet</w:t>
      </w:r>
      <w:r>
        <w:rPr>
          <w:rFonts w:ascii="Arial" w:eastAsia="Arial" w:hAnsi="Arial" w:cs="Arial"/>
          <w:sz w:val="22"/>
          <w:szCs w:val="22"/>
        </w:rPr>
        <w:t xml:space="preserve">. </w:t>
      </w:r>
    </w:p>
    <w:p w14:paraId="75F1AF5B" w14:textId="77777777" w:rsidR="00945EC0" w:rsidRDefault="00F4660D">
      <w:pPr>
        <w:spacing w:line="276" w:lineRule="auto"/>
        <w:jc w:val="both"/>
        <w:rPr>
          <w:rFonts w:ascii="Arial" w:eastAsia="Arial" w:hAnsi="Arial" w:cs="Arial"/>
          <w:sz w:val="22"/>
          <w:szCs w:val="22"/>
        </w:rPr>
      </w:pPr>
      <w:r>
        <w:rPr>
          <w:rFonts w:ascii="Arial" w:eastAsia="Arial" w:hAnsi="Arial" w:cs="Arial"/>
          <w:sz w:val="22"/>
          <w:szCs w:val="22"/>
        </w:rPr>
        <w:br/>
        <w:t>Je myslitelné například vybrané daně započítat jak na straně příjmů, tak na straně nákladů, čímž nebudou ovlivňovat čisté příjmy ani čistou současnou hodnotu finálního výsledku. V rámci CBA se ale jako častý ukazatel užívá i poměr přínosů k nákladům a tento by byl započítáním transferů na obě strany ovlivněn, proto je korektnější transfery nezapočítat.</w:t>
      </w:r>
    </w:p>
    <w:p w14:paraId="5108BBE2" w14:textId="53E1221B" w:rsidR="008873BF" w:rsidRDefault="008873BF">
      <w:pPr>
        <w:spacing w:line="276" w:lineRule="auto"/>
        <w:jc w:val="both"/>
        <w:rPr>
          <w:rFonts w:ascii="Arial" w:eastAsia="Arial" w:hAnsi="Arial" w:cs="Arial"/>
          <w:sz w:val="22"/>
          <w:szCs w:val="22"/>
        </w:rPr>
      </w:pPr>
    </w:p>
    <w:p w14:paraId="571CAC09" w14:textId="77777777" w:rsidR="008873BF" w:rsidRDefault="00F4660D">
      <w:pPr>
        <w:keepNext/>
        <w:keepLines/>
        <w:pBdr>
          <w:top w:val="none" w:sz="0" w:space="0" w:color="000000"/>
          <w:left w:val="none" w:sz="0" w:space="0" w:color="000000"/>
          <w:bottom w:val="none" w:sz="0" w:space="0" w:color="000000"/>
          <w:right w:val="none" w:sz="0" w:space="0" w:color="000000"/>
          <w:between w:val="nil"/>
        </w:pBdr>
        <w:spacing w:before="360" w:after="120" w:line="276" w:lineRule="auto"/>
        <w:ind w:hanging="284"/>
        <w:jc w:val="both"/>
        <w:rPr>
          <w:rFonts w:ascii="Arial" w:eastAsia="Arial" w:hAnsi="Arial" w:cs="Arial"/>
          <w:color w:val="000000"/>
          <w:sz w:val="32"/>
          <w:szCs w:val="32"/>
        </w:rPr>
      </w:pPr>
      <w:bookmarkStart w:id="19" w:name="_heading=h.rex5u84obn1q" w:colFirst="0" w:colLast="0"/>
      <w:bookmarkEnd w:id="19"/>
      <w:r>
        <w:rPr>
          <w:rFonts w:ascii="Arial" w:eastAsia="Arial" w:hAnsi="Arial" w:cs="Arial"/>
          <w:color w:val="000000"/>
          <w:sz w:val="32"/>
          <w:szCs w:val="32"/>
        </w:rPr>
        <w:t>5. Využití poznatků</w:t>
      </w:r>
    </w:p>
    <w:p w14:paraId="0200B46F" w14:textId="3EA50A5E"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Klíčová záruka uplatnitelnosti výstupů provedené analýzy CBA do praxe spočívá v zajištění přímé návaznosti na aktivity </w:t>
      </w:r>
      <w:r w:rsidR="00945EC0">
        <w:rPr>
          <w:rFonts w:ascii="Arial" w:eastAsia="Arial" w:hAnsi="Arial" w:cs="Arial"/>
          <w:sz w:val="22"/>
          <w:szCs w:val="22"/>
        </w:rPr>
        <w:t>Objednatele</w:t>
      </w:r>
      <w:r>
        <w:rPr>
          <w:rFonts w:ascii="Arial" w:eastAsia="Arial" w:hAnsi="Arial" w:cs="Arial"/>
          <w:sz w:val="22"/>
          <w:szCs w:val="22"/>
        </w:rPr>
        <w:t>, v jehož gesci je tvorba a realizace příslušných politik. Využitelnost výsledků CBA nevnímáme pouze v mezích problematiky nákladů a přínosů, ale především jako nástroj k hodnocení efektivity poskytování veřejných služeb a řízení veřejných rozpočtů.</w:t>
      </w:r>
    </w:p>
    <w:p w14:paraId="7016ADA9" w14:textId="77777777" w:rsidR="008873BF" w:rsidRDefault="008873BF">
      <w:pPr>
        <w:spacing w:line="276" w:lineRule="auto"/>
        <w:jc w:val="both"/>
        <w:rPr>
          <w:rFonts w:ascii="Arial" w:eastAsia="Arial" w:hAnsi="Arial" w:cs="Arial"/>
          <w:sz w:val="22"/>
          <w:szCs w:val="22"/>
        </w:rPr>
      </w:pPr>
    </w:p>
    <w:p w14:paraId="31111419" w14:textId="45FE6113" w:rsidR="008873BF" w:rsidRDefault="00F4660D">
      <w:pPr>
        <w:spacing w:line="276" w:lineRule="auto"/>
        <w:jc w:val="both"/>
        <w:rPr>
          <w:rFonts w:ascii="Arial" w:eastAsia="Arial" w:hAnsi="Arial" w:cs="Arial"/>
          <w:sz w:val="22"/>
          <w:szCs w:val="22"/>
        </w:rPr>
        <w:sectPr w:rsidR="008873BF">
          <w:headerReference w:type="even" r:id="rId16"/>
          <w:headerReference w:type="default" r:id="rId17"/>
          <w:footerReference w:type="default" r:id="rId18"/>
          <w:headerReference w:type="first" r:id="rId19"/>
          <w:footerReference w:type="first" r:id="rId20"/>
          <w:pgSz w:w="11906" w:h="16838"/>
          <w:pgMar w:top="1440" w:right="991" w:bottom="993" w:left="1701" w:header="993" w:footer="964" w:gutter="0"/>
          <w:pgNumType w:start="1"/>
          <w:cols w:space="708"/>
          <w:titlePg/>
        </w:sectPr>
      </w:pPr>
      <w:r>
        <w:rPr>
          <w:rFonts w:ascii="Arial" w:eastAsia="Arial" w:hAnsi="Arial" w:cs="Arial"/>
          <w:sz w:val="22"/>
          <w:szCs w:val="22"/>
        </w:rPr>
        <w:t>Ačkoliv není možné na základě hodnocení omezeného počtu modelových příkladů provádět hodnocení efektivity na úrovni celého systému / politiky, chtěli bychom, aby výstupy analýzy podpořily veřejnou debatu k dané problematice. Zároveň na základě znalostí získaných z průběhu realizace zakázky poskytneme doporučení ke zkvalitnění sběru dat za účelem dostupnosti provádění kvalitnějších analýz a lepšímu porozumění dopadům implementace sociálních politik. Věříme, že právě v takovém provedení bude CBA o to více relevantní a hodnotným vstupem do dalších rozhodovacích proces</w:t>
      </w:r>
      <w:r w:rsidR="007965EE">
        <w:rPr>
          <w:rFonts w:ascii="Arial" w:eastAsia="Arial" w:hAnsi="Arial" w:cs="Arial"/>
          <w:sz w:val="22"/>
          <w:szCs w:val="22"/>
        </w:rPr>
        <w:t>ů.</w:t>
      </w:r>
    </w:p>
    <w:p w14:paraId="773CDC9E" w14:textId="77777777" w:rsidR="008873BF" w:rsidRDefault="00F4660D">
      <w:pPr>
        <w:keepNext/>
        <w:keepLines/>
        <w:pBdr>
          <w:top w:val="none" w:sz="0" w:space="0" w:color="000000"/>
          <w:left w:val="none" w:sz="0" w:space="0" w:color="000000"/>
          <w:bottom w:val="none" w:sz="0" w:space="0" w:color="000000"/>
          <w:right w:val="none" w:sz="0" w:space="0" w:color="000000"/>
          <w:between w:val="nil"/>
        </w:pBdr>
        <w:spacing w:before="360" w:after="120" w:line="276" w:lineRule="auto"/>
        <w:ind w:hanging="284"/>
        <w:jc w:val="both"/>
        <w:rPr>
          <w:rFonts w:ascii="Arial" w:eastAsia="Arial" w:hAnsi="Arial" w:cs="Arial"/>
          <w:color w:val="000000"/>
          <w:sz w:val="32"/>
          <w:szCs w:val="32"/>
        </w:rPr>
      </w:pPr>
      <w:bookmarkStart w:id="20" w:name="_heading=h.rvtzs6xthm27" w:colFirst="0" w:colLast="0"/>
      <w:bookmarkEnd w:id="20"/>
      <w:r>
        <w:rPr>
          <w:rFonts w:ascii="Arial" w:eastAsia="Arial" w:hAnsi="Arial" w:cs="Arial"/>
          <w:color w:val="000000"/>
          <w:sz w:val="32"/>
          <w:szCs w:val="32"/>
        </w:rPr>
        <w:lastRenderedPageBreak/>
        <w:t>Předpokládaný harmonogram realizace</w:t>
      </w:r>
    </w:p>
    <w:p w14:paraId="74E89BEC" w14:textId="729C881D"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Jedná se o postup činností reflektující kroky realizace popsané v této nabídce. Harmonogram obsahuje závazné milníky stanovené </w:t>
      </w:r>
      <w:r w:rsidR="00945EC0">
        <w:rPr>
          <w:rFonts w:ascii="Arial" w:eastAsia="Arial" w:hAnsi="Arial" w:cs="Arial"/>
          <w:sz w:val="22"/>
          <w:szCs w:val="22"/>
        </w:rPr>
        <w:t xml:space="preserve">Objednatelem </w:t>
      </w:r>
      <w:r>
        <w:rPr>
          <w:rFonts w:ascii="Arial" w:eastAsia="Arial" w:hAnsi="Arial" w:cs="Arial"/>
          <w:sz w:val="22"/>
          <w:szCs w:val="22"/>
        </w:rPr>
        <w:t xml:space="preserve">(oranžově vyznačené). Harmonogram dílčích kroků je pouze indikativní, realizace konkrétní činnosti se může lišit v závislosti na vývoji realizace </w:t>
      </w:r>
      <w:r w:rsidR="00945EC0">
        <w:rPr>
          <w:rFonts w:ascii="Arial" w:eastAsia="Arial" w:hAnsi="Arial" w:cs="Arial"/>
          <w:sz w:val="22"/>
          <w:szCs w:val="22"/>
        </w:rPr>
        <w:t>plnění</w:t>
      </w:r>
      <w:r>
        <w:rPr>
          <w:rFonts w:ascii="Arial" w:eastAsia="Arial" w:hAnsi="Arial" w:cs="Arial"/>
          <w:sz w:val="22"/>
          <w:szCs w:val="22"/>
        </w:rPr>
        <w:t xml:space="preserve"> (podle náročnosti zpracování, ve vazbě na aktualizační schůzky s</w:t>
      </w:r>
      <w:r w:rsidR="00945EC0">
        <w:rPr>
          <w:rFonts w:ascii="Arial" w:eastAsia="Arial" w:hAnsi="Arial" w:cs="Arial"/>
          <w:sz w:val="22"/>
          <w:szCs w:val="22"/>
        </w:rPr>
        <w:t xml:space="preserve"> Objednatelem </w:t>
      </w:r>
      <w:r>
        <w:rPr>
          <w:rFonts w:ascii="Arial" w:eastAsia="Arial" w:hAnsi="Arial" w:cs="Arial"/>
          <w:sz w:val="22"/>
          <w:szCs w:val="22"/>
        </w:rPr>
        <w:t>ap.).</w:t>
      </w:r>
    </w:p>
    <w:p w14:paraId="1AB296C3" w14:textId="77777777" w:rsidR="008873BF" w:rsidRDefault="00F4660D">
      <w:pPr>
        <w:spacing w:line="276" w:lineRule="auto"/>
        <w:jc w:val="center"/>
        <w:rPr>
          <w:rFonts w:ascii="Arial" w:eastAsia="Arial" w:hAnsi="Arial" w:cs="Arial"/>
          <w:sz w:val="22"/>
          <w:szCs w:val="22"/>
        </w:rPr>
        <w:sectPr w:rsidR="008873BF">
          <w:pgSz w:w="16838" w:h="11906" w:orient="landscape"/>
          <w:pgMar w:top="1440" w:right="991" w:bottom="993" w:left="1701" w:header="993" w:footer="964" w:gutter="0"/>
          <w:cols w:space="708"/>
        </w:sectPr>
      </w:pPr>
      <w:r>
        <w:rPr>
          <w:rFonts w:ascii="Arial" w:eastAsia="Arial" w:hAnsi="Arial" w:cs="Arial"/>
          <w:noProof/>
          <w:sz w:val="22"/>
          <w:szCs w:val="22"/>
        </w:rPr>
        <w:lastRenderedPageBreak/>
        <w:drawing>
          <wp:inline distT="114300" distB="114300" distL="114300" distR="114300" wp14:anchorId="4B2594BA" wp14:editId="7BC771A4">
            <wp:extent cx="8229600" cy="4610100"/>
            <wp:effectExtent l="12700" t="12700" r="12700" b="12700"/>
            <wp:docPr id="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8229600" cy="4610100"/>
                    </a:xfrm>
                    <a:prstGeom prst="rect">
                      <a:avLst/>
                    </a:prstGeom>
                    <a:ln w="12700">
                      <a:solidFill>
                        <a:srgbClr val="000000"/>
                      </a:solidFill>
                      <a:prstDash val="solid"/>
                    </a:ln>
                  </pic:spPr>
                </pic:pic>
              </a:graphicData>
            </a:graphic>
          </wp:inline>
        </w:drawing>
      </w:r>
    </w:p>
    <w:p w14:paraId="504E6B37" w14:textId="77777777" w:rsidR="008873BF" w:rsidRDefault="008873BF">
      <w:pPr>
        <w:spacing w:line="276" w:lineRule="auto"/>
        <w:jc w:val="center"/>
        <w:rPr>
          <w:rFonts w:ascii="Arial" w:eastAsia="Arial" w:hAnsi="Arial" w:cs="Arial"/>
          <w:sz w:val="22"/>
          <w:szCs w:val="22"/>
        </w:rPr>
        <w:sectPr w:rsidR="008873BF">
          <w:type w:val="continuous"/>
          <w:pgSz w:w="11906" w:h="16838"/>
          <w:pgMar w:top="1440" w:right="991" w:bottom="993" w:left="1701" w:header="993" w:footer="964" w:gutter="0"/>
          <w:cols w:space="708"/>
        </w:sectPr>
      </w:pPr>
    </w:p>
    <w:p w14:paraId="6B73F58B" w14:textId="77777777" w:rsidR="008873BF" w:rsidRDefault="00F4660D">
      <w:pPr>
        <w:keepNext/>
        <w:keepLines/>
        <w:pBdr>
          <w:top w:val="none" w:sz="0" w:space="0" w:color="000000"/>
          <w:left w:val="none" w:sz="0" w:space="0" w:color="000000"/>
          <w:bottom w:val="none" w:sz="0" w:space="0" w:color="000000"/>
          <w:right w:val="none" w:sz="0" w:space="0" w:color="000000"/>
          <w:between w:val="nil"/>
        </w:pBdr>
        <w:spacing w:before="360" w:after="120" w:line="276" w:lineRule="auto"/>
        <w:ind w:hanging="284"/>
        <w:rPr>
          <w:rFonts w:ascii="Arial" w:eastAsia="Arial" w:hAnsi="Arial" w:cs="Arial"/>
          <w:color w:val="000000"/>
          <w:sz w:val="32"/>
          <w:szCs w:val="32"/>
        </w:rPr>
      </w:pPr>
      <w:bookmarkStart w:id="21" w:name="_heading=h.l8z4wngyny4o" w:colFirst="0" w:colLast="0"/>
      <w:bookmarkEnd w:id="21"/>
      <w:r>
        <w:rPr>
          <w:rFonts w:ascii="Arial" w:eastAsia="Arial" w:hAnsi="Arial" w:cs="Arial"/>
          <w:color w:val="000000"/>
          <w:sz w:val="32"/>
          <w:szCs w:val="32"/>
        </w:rPr>
        <w:t>Mapování dopadů dlouhodobé nezaměstnanosti</w:t>
      </w:r>
    </w:p>
    <w:p w14:paraId="5A9FCA28"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Úspěšné zpracování zakázky stojí na </w:t>
      </w:r>
      <w:r>
        <w:rPr>
          <w:rFonts w:ascii="Arial" w:eastAsia="Arial" w:hAnsi="Arial" w:cs="Arial"/>
          <w:b/>
          <w:sz w:val="22"/>
          <w:szCs w:val="22"/>
        </w:rPr>
        <w:t>pochopení dopadů dlouhodobé nezaměstnanosti,</w:t>
      </w:r>
      <w:r>
        <w:rPr>
          <w:rFonts w:ascii="Arial" w:eastAsia="Arial" w:hAnsi="Arial" w:cs="Arial"/>
          <w:sz w:val="22"/>
          <w:szCs w:val="22"/>
        </w:rPr>
        <w:t xml:space="preserve"> ty lze strukturovat na čtyři základní kategorie: 1) dopady na jednotlivce, 2) dopady na rodinu, 3) dopady na státní rozpočet (ekonomické dopady) a 4) dopady na společnost. </w:t>
      </w:r>
    </w:p>
    <w:p w14:paraId="3F1B59B1" w14:textId="77777777" w:rsidR="008873BF" w:rsidRDefault="008873BF">
      <w:pPr>
        <w:spacing w:line="276" w:lineRule="auto"/>
        <w:jc w:val="both"/>
        <w:rPr>
          <w:rFonts w:ascii="Arial" w:eastAsia="Arial" w:hAnsi="Arial" w:cs="Arial"/>
          <w:sz w:val="22"/>
          <w:szCs w:val="22"/>
        </w:rPr>
      </w:pPr>
    </w:p>
    <w:p w14:paraId="174CAA21" w14:textId="77777777" w:rsidR="008873BF" w:rsidRDefault="00F4660D">
      <w:pPr>
        <w:spacing w:line="276" w:lineRule="auto"/>
        <w:jc w:val="both"/>
        <w:rPr>
          <w:rFonts w:ascii="Arial" w:eastAsia="Arial" w:hAnsi="Arial" w:cs="Arial"/>
          <w:color w:val="202122"/>
          <w:sz w:val="21"/>
          <w:szCs w:val="21"/>
          <w:highlight w:val="white"/>
        </w:rPr>
      </w:pPr>
      <w:r>
        <w:rPr>
          <w:rFonts w:ascii="Arial" w:eastAsia="Arial" w:hAnsi="Arial" w:cs="Arial"/>
          <w:sz w:val="22"/>
          <w:szCs w:val="22"/>
        </w:rPr>
        <w:t xml:space="preserve">Uvažované dopady pro účely CBA uvedené níže vycházejí ze zběžné a částečně namátkové rešerše literatury (Buchtová et al. 2013; </w:t>
      </w:r>
      <w:proofErr w:type="spellStart"/>
      <w:r>
        <w:rPr>
          <w:rFonts w:ascii="Arial" w:eastAsia="Arial" w:hAnsi="Arial" w:cs="Arial"/>
          <w:sz w:val="22"/>
          <w:szCs w:val="22"/>
        </w:rPr>
        <w:t>Bičáková</w:t>
      </w:r>
      <w:proofErr w:type="spellEnd"/>
      <w:r>
        <w:rPr>
          <w:rFonts w:ascii="Arial" w:eastAsia="Arial" w:hAnsi="Arial" w:cs="Arial"/>
          <w:sz w:val="22"/>
          <w:szCs w:val="22"/>
        </w:rPr>
        <w:t xml:space="preserve">, Kalíšková (2018), Mareš, Vyhlídal, </w:t>
      </w:r>
      <w:proofErr w:type="spellStart"/>
      <w:r>
        <w:rPr>
          <w:rFonts w:ascii="Arial" w:eastAsia="Arial" w:hAnsi="Arial" w:cs="Arial"/>
          <w:sz w:val="22"/>
          <w:szCs w:val="22"/>
        </w:rPr>
        <w:t>Sirovátka</w:t>
      </w:r>
      <w:proofErr w:type="spellEnd"/>
      <w:r>
        <w:rPr>
          <w:rFonts w:ascii="Arial" w:eastAsia="Arial" w:hAnsi="Arial" w:cs="Arial"/>
          <w:sz w:val="22"/>
          <w:szCs w:val="22"/>
        </w:rPr>
        <w:t xml:space="preserve"> 2002; Brožová 2003). Pro vyšší vypovídací hodnotu je potřeba udělat systematickou rešerši, která bude mít ambice nejen zmapování jednotlivých dopadů, ale i porozumění jejich vzájemného propojení. Například studie </w:t>
      </w:r>
      <w:proofErr w:type="spellStart"/>
      <w:r>
        <w:rPr>
          <w:rFonts w:ascii="Arial" w:eastAsia="Arial" w:hAnsi="Arial" w:cs="Arial"/>
          <w:sz w:val="22"/>
          <w:szCs w:val="22"/>
        </w:rPr>
        <w:t>Elbona</w:t>
      </w:r>
      <w:proofErr w:type="spellEnd"/>
      <w:r>
        <w:rPr>
          <w:rFonts w:ascii="Arial" w:eastAsia="Arial" w:hAnsi="Arial" w:cs="Arial"/>
          <w:sz w:val="22"/>
          <w:szCs w:val="22"/>
        </w:rPr>
        <w:t xml:space="preserve"> (2006) rozebírá detailně mnoho mimoekonomických dopadů nezaměstnanosti. Jedním z nich je závažný problém rezignovanosti, tj. omezování vlastních potřeb a absence plánů a představ do budoucnosti. Rezignace a pasivita byla zjištěna již ve 30. letech 20. století v </w:t>
      </w:r>
      <w:proofErr w:type="spellStart"/>
      <w:r>
        <w:rPr>
          <w:rFonts w:ascii="Arial" w:eastAsia="Arial" w:hAnsi="Arial" w:cs="Arial"/>
          <w:sz w:val="22"/>
          <w:szCs w:val="22"/>
        </w:rPr>
        <w:t>Marienthalské</w:t>
      </w:r>
      <w:proofErr w:type="spellEnd"/>
      <w:r>
        <w:rPr>
          <w:rFonts w:ascii="Arial" w:eastAsia="Arial" w:hAnsi="Arial" w:cs="Arial"/>
          <w:sz w:val="22"/>
          <w:szCs w:val="22"/>
        </w:rPr>
        <w:t xml:space="preserve"> studii. Trpělo jí plných 70 % zkoumaných rodin. </w:t>
      </w:r>
      <w:r>
        <w:rPr>
          <w:rFonts w:ascii="Arial" w:eastAsia="Arial" w:hAnsi="Arial" w:cs="Arial"/>
          <w:color w:val="202122"/>
          <w:sz w:val="21"/>
          <w:szCs w:val="21"/>
          <w:highlight w:val="white"/>
        </w:rPr>
        <w:t xml:space="preserve">V důsledku ztráty zaměstnání byli lidé konfrontováni s přemírou volného času, který však neuměli smysluplně využít. Čas pro ně ztratil význam a přestali strukturovat svůj den. </w:t>
      </w:r>
    </w:p>
    <w:p w14:paraId="73276AC2" w14:textId="77777777" w:rsidR="008873BF" w:rsidRDefault="008873BF">
      <w:pPr>
        <w:spacing w:line="276" w:lineRule="auto"/>
        <w:jc w:val="both"/>
        <w:rPr>
          <w:rFonts w:ascii="Arial" w:eastAsia="Arial" w:hAnsi="Arial" w:cs="Arial"/>
          <w:sz w:val="22"/>
          <w:szCs w:val="22"/>
        </w:rPr>
      </w:pPr>
    </w:p>
    <w:p w14:paraId="4A378C36"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V českém kontextu se především psychosociálními důsledky nezaměstnanosti pro jedince zabýval např. Mareš (2002, s.74–75): </w:t>
      </w:r>
    </w:p>
    <w:p w14:paraId="500AD7A5" w14:textId="77777777" w:rsidR="008873BF" w:rsidRDefault="00F4660D">
      <w:pPr>
        <w:numPr>
          <w:ilvl w:val="0"/>
          <w:numId w:val="21"/>
        </w:numPr>
        <w:spacing w:line="276" w:lineRule="auto"/>
        <w:jc w:val="both"/>
        <w:rPr>
          <w:rFonts w:ascii="Arial" w:eastAsia="Arial" w:hAnsi="Arial" w:cs="Arial"/>
          <w:sz w:val="22"/>
          <w:szCs w:val="22"/>
        </w:rPr>
      </w:pPr>
      <w:r>
        <w:rPr>
          <w:rFonts w:ascii="Arial" w:eastAsia="Arial" w:hAnsi="Arial" w:cs="Arial"/>
          <w:sz w:val="22"/>
          <w:szCs w:val="22"/>
        </w:rPr>
        <w:t>rozbití struktury denního času a vůbec změny vnímání času a s tím související deprivaci z absence pravidelných činností,</w:t>
      </w:r>
    </w:p>
    <w:p w14:paraId="4AFFC196" w14:textId="77777777" w:rsidR="008873BF" w:rsidRDefault="00F4660D">
      <w:pPr>
        <w:numPr>
          <w:ilvl w:val="0"/>
          <w:numId w:val="21"/>
        </w:numPr>
        <w:spacing w:line="276" w:lineRule="auto"/>
        <w:jc w:val="both"/>
        <w:rPr>
          <w:rFonts w:ascii="Arial" w:eastAsia="Arial" w:hAnsi="Arial" w:cs="Arial"/>
          <w:sz w:val="22"/>
          <w:szCs w:val="22"/>
        </w:rPr>
      </w:pPr>
      <w:r>
        <w:rPr>
          <w:rFonts w:ascii="Arial" w:eastAsia="Arial" w:hAnsi="Arial" w:cs="Arial"/>
          <w:sz w:val="22"/>
          <w:szCs w:val="22"/>
        </w:rPr>
        <w:t>sociální izolaci plynoucí z redukce sociálních kontaktů,</w:t>
      </w:r>
    </w:p>
    <w:p w14:paraId="50B27FDE" w14:textId="77777777" w:rsidR="008873BF" w:rsidRDefault="00F4660D">
      <w:pPr>
        <w:numPr>
          <w:ilvl w:val="0"/>
          <w:numId w:val="21"/>
        </w:numPr>
        <w:spacing w:line="276" w:lineRule="auto"/>
        <w:jc w:val="both"/>
        <w:rPr>
          <w:rFonts w:ascii="Arial" w:eastAsia="Arial" w:hAnsi="Arial" w:cs="Arial"/>
          <w:sz w:val="22"/>
          <w:szCs w:val="22"/>
        </w:rPr>
      </w:pPr>
      <w:r>
        <w:rPr>
          <w:rFonts w:ascii="Arial" w:eastAsia="Arial" w:hAnsi="Arial" w:cs="Arial"/>
          <w:sz w:val="22"/>
          <w:szCs w:val="22"/>
        </w:rPr>
        <w:t>ztrátu participace na cílech širších skupin a společenství,</w:t>
      </w:r>
    </w:p>
    <w:p w14:paraId="6AE04276" w14:textId="77777777" w:rsidR="008873BF" w:rsidRDefault="00F4660D">
      <w:pPr>
        <w:numPr>
          <w:ilvl w:val="0"/>
          <w:numId w:val="21"/>
        </w:numPr>
        <w:spacing w:line="276" w:lineRule="auto"/>
        <w:jc w:val="both"/>
        <w:rPr>
          <w:rFonts w:ascii="Arial" w:eastAsia="Arial" w:hAnsi="Arial" w:cs="Arial"/>
          <w:sz w:val="22"/>
          <w:szCs w:val="22"/>
        </w:rPr>
      </w:pPr>
      <w:r>
        <w:rPr>
          <w:rFonts w:ascii="Arial" w:eastAsia="Arial" w:hAnsi="Arial" w:cs="Arial"/>
          <w:sz w:val="22"/>
          <w:szCs w:val="22"/>
        </w:rPr>
        <w:t xml:space="preserve">ztrátu </w:t>
      </w:r>
      <w:proofErr w:type="gramStart"/>
      <w:r>
        <w:rPr>
          <w:rFonts w:ascii="Arial" w:eastAsia="Arial" w:hAnsi="Arial" w:cs="Arial"/>
          <w:sz w:val="22"/>
          <w:szCs w:val="22"/>
        </w:rPr>
        <w:t>statusu,</w:t>
      </w:r>
      <w:proofErr w:type="gramEnd"/>
      <w:r>
        <w:rPr>
          <w:rFonts w:ascii="Arial" w:eastAsia="Arial" w:hAnsi="Arial" w:cs="Arial"/>
          <w:sz w:val="22"/>
          <w:szCs w:val="22"/>
        </w:rPr>
        <w:t xml:space="preserve"> neboli sociální důstojnosti či prestiže připisované osobě na základě jejího postavení v dané společnosti a důsledky této ztráty pro osobní identitu a sebeúctu nezaměstnaného jedince,</w:t>
      </w:r>
    </w:p>
    <w:p w14:paraId="38628867" w14:textId="77777777" w:rsidR="008873BF" w:rsidRDefault="00F4660D">
      <w:pPr>
        <w:numPr>
          <w:ilvl w:val="0"/>
          <w:numId w:val="21"/>
        </w:numPr>
        <w:spacing w:line="276" w:lineRule="auto"/>
        <w:jc w:val="both"/>
        <w:rPr>
          <w:rFonts w:ascii="Arial" w:eastAsia="Arial" w:hAnsi="Arial" w:cs="Arial"/>
          <w:sz w:val="22"/>
          <w:szCs w:val="22"/>
        </w:rPr>
      </w:pPr>
      <w:r>
        <w:rPr>
          <w:rFonts w:ascii="Arial" w:eastAsia="Arial" w:hAnsi="Arial" w:cs="Arial"/>
          <w:sz w:val="22"/>
          <w:szCs w:val="22"/>
        </w:rPr>
        <w:t>rozklad rodinných vztahů a změny jeho postavení v rodině,</w:t>
      </w:r>
    </w:p>
    <w:p w14:paraId="3717A1AC" w14:textId="77777777" w:rsidR="008873BF" w:rsidRDefault="00F4660D">
      <w:pPr>
        <w:numPr>
          <w:ilvl w:val="0"/>
          <w:numId w:val="21"/>
        </w:numPr>
        <w:spacing w:line="276" w:lineRule="auto"/>
        <w:jc w:val="both"/>
        <w:rPr>
          <w:rFonts w:ascii="Arial" w:eastAsia="Arial" w:hAnsi="Arial" w:cs="Arial"/>
          <w:sz w:val="22"/>
          <w:szCs w:val="22"/>
        </w:rPr>
      </w:pPr>
      <w:r>
        <w:rPr>
          <w:rFonts w:ascii="Arial" w:eastAsia="Arial" w:hAnsi="Arial" w:cs="Arial"/>
          <w:sz w:val="22"/>
          <w:szCs w:val="22"/>
        </w:rPr>
        <w:t>ztrátu hodnot a respektu k veřejným autoritám, vydělení se z hlavního proudu společenského života, spojené často s činnostmi chápanými společnosti jako asociální.</w:t>
      </w:r>
    </w:p>
    <w:p w14:paraId="20A21D8D" w14:textId="77777777" w:rsidR="008873BF" w:rsidRDefault="008873BF">
      <w:pPr>
        <w:spacing w:line="276" w:lineRule="auto"/>
        <w:jc w:val="both"/>
        <w:rPr>
          <w:rFonts w:ascii="Arial" w:eastAsia="Arial" w:hAnsi="Arial" w:cs="Arial"/>
          <w:sz w:val="22"/>
          <w:szCs w:val="22"/>
        </w:rPr>
      </w:pPr>
    </w:p>
    <w:p w14:paraId="06546A71"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Jak jsme již na předchozích řádcích uvedli, dopady dlouhodobé nezaměstnanosti je smysluplné členit na čtyři níže uvedené kategorie. Narozdíl od přístupu CBA, kde jsou dopady důsledně odděleny, jsou v tomto mapování překryvy vzhledem ke své propojenosti ponechány a dopad je řazen tam, kde je nejvíce relevantní.</w:t>
      </w:r>
    </w:p>
    <w:p w14:paraId="6F8417B6" w14:textId="77777777" w:rsidR="008873BF" w:rsidRDefault="008873BF">
      <w:pPr>
        <w:spacing w:line="276" w:lineRule="auto"/>
        <w:jc w:val="both"/>
        <w:rPr>
          <w:rFonts w:ascii="Arial" w:eastAsia="Arial" w:hAnsi="Arial" w:cs="Arial"/>
          <w:sz w:val="22"/>
          <w:szCs w:val="22"/>
        </w:rPr>
      </w:pPr>
    </w:p>
    <w:p w14:paraId="398E96D5" w14:textId="77777777" w:rsidR="008873BF" w:rsidRDefault="00F4660D">
      <w:pPr>
        <w:numPr>
          <w:ilvl w:val="0"/>
          <w:numId w:val="17"/>
        </w:numPr>
        <w:spacing w:line="276" w:lineRule="auto"/>
        <w:jc w:val="both"/>
        <w:rPr>
          <w:rFonts w:ascii="Arial" w:eastAsia="Arial" w:hAnsi="Arial" w:cs="Arial"/>
          <w:sz w:val="22"/>
          <w:szCs w:val="22"/>
        </w:rPr>
      </w:pPr>
      <w:r>
        <w:rPr>
          <w:rFonts w:ascii="Arial" w:eastAsia="Arial" w:hAnsi="Arial" w:cs="Arial"/>
          <w:b/>
          <w:sz w:val="22"/>
          <w:szCs w:val="22"/>
        </w:rPr>
        <w:t>Dopady na jednotlivce</w:t>
      </w:r>
      <w:r>
        <w:rPr>
          <w:rFonts w:ascii="Arial" w:eastAsia="Arial" w:hAnsi="Arial" w:cs="Arial"/>
          <w:sz w:val="22"/>
          <w:szCs w:val="22"/>
        </w:rPr>
        <w:t>:</w:t>
      </w:r>
    </w:p>
    <w:p w14:paraId="2E3D2AA5" w14:textId="77777777" w:rsidR="008873BF" w:rsidRDefault="00F4660D">
      <w:pPr>
        <w:numPr>
          <w:ilvl w:val="1"/>
          <w:numId w:val="17"/>
        </w:numPr>
        <w:spacing w:line="276" w:lineRule="auto"/>
        <w:jc w:val="both"/>
        <w:rPr>
          <w:rFonts w:ascii="Arial" w:eastAsia="Arial" w:hAnsi="Arial" w:cs="Arial"/>
          <w:sz w:val="22"/>
          <w:szCs w:val="22"/>
        </w:rPr>
      </w:pPr>
      <w:r>
        <w:rPr>
          <w:rFonts w:ascii="Arial" w:eastAsia="Arial" w:hAnsi="Arial" w:cs="Arial"/>
          <w:sz w:val="22"/>
          <w:szCs w:val="22"/>
        </w:rPr>
        <w:t>Sociální problémy:</w:t>
      </w:r>
    </w:p>
    <w:p w14:paraId="7B99B76E"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Ztráta pracovních návyků</w:t>
      </w:r>
    </w:p>
    <w:p w14:paraId="531EFFB4"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Rezignace, ztráta motivace</w:t>
      </w:r>
    </w:p>
    <w:p w14:paraId="67448942"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Sociální izolace</w:t>
      </w:r>
    </w:p>
    <w:p w14:paraId="4B52A642"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Ztráta statusu</w:t>
      </w:r>
    </w:p>
    <w:p w14:paraId="3CC1006D"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lastRenderedPageBreak/>
        <w:t>Rozbití struktury volného času a jeho neefektivní využívání, ztráta kdysi běžných aktivit</w:t>
      </w:r>
    </w:p>
    <w:p w14:paraId="533A3641" w14:textId="77777777" w:rsidR="008873BF" w:rsidRDefault="00F4660D">
      <w:pPr>
        <w:numPr>
          <w:ilvl w:val="3"/>
          <w:numId w:val="17"/>
        </w:numPr>
        <w:spacing w:line="276" w:lineRule="auto"/>
        <w:jc w:val="both"/>
        <w:rPr>
          <w:rFonts w:ascii="Arial" w:eastAsia="Arial" w:hAnsi="Arial" w:cs="Arial"/>
          <w:sz w:val="22"/>
          <w:szCs w:val="22"/>
        </w:rPr>
      </w:pPr>
      <w:r>
        <w:rPr>
          <w:rFonts w:ascii="Arial" w:eastAsia="Arial" w:hAnsi="Arial" w:cs="Arial"/>
          <w:sz w:val="22"/>
          <w:szCs w:val="22"/>
        </w:rPr>
        <w:t xml:space="preserve">Pozn. zlepšení času na sebe a rodinu může být vnímáno také pozitivně (viz např. Mareš, Vyhlídal, </w:t>
      </w:r>
      <w:proofErr w:type="spellStart"/>
      <w:r>
        <w:rPr>
          <w:rFonts w:ascii="Arial" w:eastAsia="Arial" w:hAnsi="Arial" w:cs="Arial"/>
          <w:sz w:val="22"/>
          <w:szCs w:val="22"/>
        </w:rPr>
        <w:t>Sirovátka</w:t>
      </w:r>
      <w:proofErr w:type="spellEnd"/>
      <w:r>
        <w:rPr>
          <w:rFonts w:ascii="Arial" w:eastAsia="Arial" w:hAnsi="Arial" w:cs="Arial"/>
          <w:sz w:val="22"/>
          <w:szCs w:val="22"/>
        </w:rPr>
        <w:t xml:space="preserve"> 2002).</w:t>
      </w:r>
    </w:p>
    <w:p w14:paraId="7B404196" w14:textId="77777777" w:rsidR="008873BF" w:rsidRDefault="00F4660D">
      <w:pPr>
        <w:numPr>
          <w:ilvl w:val="1"/>
          <w:numId w:val="17"/>
        </w:numPr>
        <w:spacing w:line="276" w:lineRule="auto"/>
        <w:jc w:val="both"/>
        <w:rPr>
          <w:rFonts w:ascii="Arial" w:eastAsia="Arial" w:hAnsi="Arial" w:cs="Arial"/>
          <w:sz w:val="22"/>
          <w:szCs w:val="22"/>
        </w:rPr>
      </w:pPr>
      <w:r>
        <w:rPr>
          <w:rFonts w:ascii="Arial" w:eastAsia="Arial" w:hAnsi="Arial" w:cs="Arial"/>
          <w:sz w:val="22"/>
          <w:szCs w:val="22"/>
        </w:rPr>
        <w:t>Ekonomické problémy:</w:t>
      </w:r>
    </w:p>
    <w:p w14:paraId="6B211FDC"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 xml:space="preserve">Ztráta příjmů a jejich náhrada sociálními </w:t>
      </w:r>
      <w:proofErr w:type="gramStart"/>
      <w:r>
        <w:rPr>
          <w:rFonts w:ascii="Arial" w:eastAsia="Arial" w:hAnsi="Arial" w:cs="Arial"/>
          <w:sz w:val="22"/>
          <w:szCs w:val="22"/>
        </w:rPr>
        <w:t>dávkami - může</w:t>
      </w:r>
      <w:proofErr w:type="gramEnd"/>
      <w:r>
        <w:rPr>
          <w:rFonts w:ascii="Arial" w:eastAsia="Arial" w:hAnsi="Arial" w:cs="Arial"/>
          <w:sz w:val="22"/>
          <w:szCs w:val="22"/>
        </w:rPr>
        <w:t xml:space="preserve"> vést k závislosti na sociálních dávkách (zejména u osob s nízkým vzděláním v důsledku tzv. pasti chudoby)</w:t>
      </w:r>
    </w:p>
    <w:p w14:paraId="70D02B3D"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Ztráta příjmů může vést k dluhové problematice (a k tzv. destabilizující chudobě, která se projevuje exekucemi, bytovou nouzí rodin a životem v sociálně vyloučeném prostředí, což má velký vliv i na vzdělávací dráhy dětí.</w:t>
      </w:r>
    </w:p>
    <w:p w14:paraId="7D17A7C9"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Snižování kvalifikace, ztráta pracovních návyků a celková depreciace lidského kapitálu</w:t>
      </w:r>
    </w:p>
    <w:p w14:paraId="0F8CC821"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 xml:space="preserve">Nucený předčasný odchod do důchodu </w:t>
      </w:r>
    </w:p>
    <w:p w14:paraId="26E64214"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Jiný způsob obživy: kriminální činnost, prostituce, šedá ekonomika</w:t>
      </w:r>
    </w:p>
    <w:p w14:paraId="6A81B38F" w14:textId="77777777" w:rsidR="008873BF" w:rsidRDefault="00F4660D">
      <w:pPr>
        <w:numPr>
          <w:ilvl w:val="0"/>
          <w:numId w:val="10"/>
        </w:numPr>
        <w:spacing w:line="276" w:lineRule="auto"/>
        <w:jc w:val="both"/>
        <w:rPr>
          <w:rFonts w:ascii="Arial" w:eastAsia="Arial" w:hAnsi="Arial" w:cs="Arial"/>
          <w:sz w:val="22"/>
          <w:szCs w:val="22"/>
        </w:rPr>
      </w:pPr>
      <w:r>
        <w:rPr>
          <w:rFonts w:ascii="Arial" w:eastAsia="Arial" w:hAnsi="Arial" w:cs="Arial"/>
          <w:sz w:val="22"/>
          <w:szCs w:val="22"/>
        </w:rPr>
        <w:t>Zdravotní problémy</w:t>
      </w:r>
    </w:p>
    <w:p w14:paraId="0CD25AEE" w14:textId="77777777" w:rsidR="008873BF" w:rsidRDefault="00F4660D">
      <w:pPr>
        <w:numPr>
          <w:ilvl w:val="1"/>
          <w:numId w:val="10"/>
        </w:numPr>
        <w:spacing w:line="276" w:lineRule="auto"/>
        <w:jc w:val="both"/>
        <w:rPr>
          <w:rFonts w:ascii="Arial" w:eastAsia="Arial" w:hAnsi="Arial" w:cs="Arial"/>
          <w:sz w:val="22"/>
          <w:szCs w:val="22"/>
        </w:rPr>
      </w:pPr>
      <w:r>
        <w:rPr>
          <w:rFonts w:ascii="Arial" w:eastAsia="Arial" w:hAnsi="Arial" w:cs="Arial"/>
          <w:sz w:val="22"/>
          <w:szCs w:val="22"/>
        </w:rPr>
        <w:t>v důsledku stresu psychosomatické problémy</w:t>
      </w:r>
    </w:p>
    <w:p w14:paraId="7CF7181A" w14:textId="77777777" w:rsidR="008873BF" w:rsidRDefault="00F4660D">
      <w:pPr>
        <w:numPr>
          <w:ilvl w:val="1"/>
          <w:numId w:val="10"/>
        </w:numPr>
        <w:spacing w:line="276" w:lineRule="auto"/>
        <w:jc w:val="both"/>
        <w:rPr>
          <w:rFonts w:ascii="Arial" w:eastAsia="Arial" w:hAnsi="Arial" w:cs="Arial"/>
          <w:sz w:val="22"/>
          <w:szCs w:val="22"/>
        </w:rPr>
      </w:pPr>
      <w:r>
        <w:rPr>
          <w:rFonts w:ascii="Arial" w:eastAsia="Arial" w:hAnsi="Arial" w:cs="Arial"/>
          <w:sz w:val="22"/>
          <w:szCs w:val="22"/>
        </w:rPr>
        <w:t xml:space="preserve">v důsledku horší životosprávy (upřednostňování ceny na úkor </w:t>
      </w:r>
      <w:proofErr w:type="gramStart"/>
      <w:r>
        <w:rPr>
          <w:rFonts w:ascii="Arial" w:eastAsia="Arial" w:hAnsi="Arial" w:cs="Arial"/>
          <w:sz w:val="22"/>
          <w:szCs w:val="22"/>
        </w:rPr>
        <w:t>kvality - nízký</w:t>
      </w:r>
      <w:proofErr w:type="gramEnd"/>
      <w:r>
        <w:rPr>
          <w:rFonts w:ascii="Arial" w:eastAsia="Arial" w:hAnsi="Arial" w:cs="Arial"/>
          <w:sz w:val="22"/>
          <w:szCs w:val="22"/>
        </w:rPr>
        <w:t xml:space="preserve"> přísun vitamínů a minerálů - vedoucí např. k obezitě a s tím spojená další chronická onemocnění)</w:t>
      </w:r>
    </w:p>
    <w:p w14:paraId="2E648DC4" w14:textId="77777777" w:rsidR="008873BF" w:rsidRDefault="00F4660D">
      <w:pPr>
        <w:numPr>
          <w:ilvl w:val="1"/>
          <w:numId w:val="17"/>
        </w:numPr>
        <w:spacing w:line="276" w:lineRule="auto"/>
        <w:jc w:val="both"/>
        <w:rPr>
          <w:rFonts w:ascii="Arial" w:eastAsia="Arial" w:hAnsi="Arial" w:cs="Arial"/>
          <w:sz w:val="22"/>
          <w:szCs w:val="22"/>
        </w:rPr>
      </w:pPr>
      <w:r>
        <w:rPr>
          <w:rFonts w:ascii="Arial" w:eastAsia="Arial" w:hAnsi="Arial" w:cs="Arial"/>
          <w:sz w:val="22"/>
          <w:szCs w:val="22"/>
        </w:rPr>
        <w:t>Psychické problémy:</w:t>
      </w:r>
    </w:p>
    <w:p w14:paraId="629F5677"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stres, deprese, v krajním případě sebevraždy (ztráta smyslu života)</w:t>
      </w:r>
    </w:p>
    <w:p w14:paraId="15C51143" w14:textId="77777777" w:rsidR="008873BF" w:rsidRDefault="00F4660D">
      <w:pPr>
        <w:numPr>
          <w:ilvl w:val="1"/>
          <w:numId w:val="17"/>
        </w:numPr>
        <w:spacing w:line="276" w:lineRule="auto"/>
        <w:jc w:val="both"/>
        <w:rPr>
          <w:rFonts w:ascii="Arial" w:eastAsia="Arial" w:hAnsi="Arial" w:cs="Arial"/>
          <w:b/>
          <w:sz w:val="22"/>
          <w:szCs w:val="22"/>
        </w:rPr>
      </w:pPr>
      <w:r>
        <w:rPr>
          <w:rFonts w:ascii="Arial" w:eastAsia="Arial" w:hAnsi="Arial" w:cs="Arial"/>
          <w:sz w:val="22"/>
          <w:szCs w:val="22"/>
        </w:rPr>
        <w:t xml:space="preserve">Sociálně-patologické jevy (gamblerství, alkoholismus a další drogová závislost, kriminalita, úpadek úcty k autoritám) </w:t>
      </w:r>
    </w:p>
    <w:p w14:paraId="4433FEBF" w14:textId="77777777" w:rsidR="008873BF" w:rsidRDefault="00F4660D">
      <w:pPr>
        <w:numPr>
          <w:ilvl w:val="0"/>
          <w:numId w:val="17"/>
        </w:numPr>
        <w:spacing w:line="276" w:lineRule="auto"/>
        <w:jc w:val="both"/>
        <w:rPr>
          <w:rFonts w:ascii="Arial" w:eastAsia="Arial" w:hAnsi="Arial" w:cs="Arial"/>
          <w:b/>
          <w:sz w:val="22"/>
          <w:szCs w:val="22"/>
        </w:rPr>
      </w:pPr>
      <w:r>
        <w:rPr>
          <w:rFonts w:ascii="Arial" w:eastAsia="Arial" w:hAnsi="Arial" w:cs="Arial"/>
          <w:b/>
          <w:sz w:val="22"/>
          <w:szCs w:val="22"/>
        </w:rPr>
        <w:t>Dopady na blízké</w:t>
      </w:r>
    </w:p>
    <w:p w14:paraId="19C0C333" w14:textId="77777777" w:rsidR="008873BF" w:rsidRDefault="00F4660D">
      <w:pPr>
        <w:numPr>
          <w:ilvl w:val="1"/>
          <w:numId w:val="17"/>
        </w:numPr>
        <w:spacing w:line="276" w:lineRule="auto"/>
        <w:jc w:val="both"/>
        <w:rPr>
          <w:rFonts w:ascii="Arial" w:eastAsia="Arial" w:hAnsi="Arial" w:cs="Arial"/>
          <w:sz w:val="22"/>
          <w:szCs w:val="22"/>
        </w:rPr>
      </w:pPr>
      <w:r>
        <w:rPr>
          <w:rFonts w:ascii="Arial" w:eastAsia="Arial" w:hAnsi="Arial" w:cs="Arial"/>
          <w:sz w:val="22"/>
          <w:szCs w:val="22"/>
        </w:rPr>
        <w:t>Horší vztahy v rodině (hádky, rozvody, domácí násilí)</w:t>
      </w:r>
    </w:p>
    <w:p w14:paraId="130D3EE4" w14:textId="77777777" w:rsidR="008873BF" w:rsidRDefault="00F4660D">
      <w:pPr>
        <w:numPr>
          <w:ilvl w:val="1"/>
          <w:numId w:val="17"/>
        </w:numPr>
        <w:spacing w:line="276" w:lineRule="auto"/>
        <w:jc w:val="both"/>
        <w:rPr>
          <w:rFonts w:ascii="Arial" w:eastAsia="Arial" w:hAnsi="Arial" w:cs="Arial"/>
          <w:sz w:val="22"/>
          <w:szCs w:val="22"/>
        </w:rPr>
      </w:pPr>
      <w:r>
        <w:rPr>
          <w:rFonts w:ascii="Arial" w:eastAsia="Arial" w:hAnsi="Arial" w:cs="Arial"/>
          <w:sz w:val="22"/>
          <w:szCs w:val="22"/>
        </w:rPr>
        <w:t xml:space="preserve">Horší vztahy s okolím </w:t>
      </w:r>
    </w:p>
    <w:p w14:paraId="7E326F9D" w14:textId="77777777" w:rsidR="008873BF" w:rsidRDefault="00F4660D">
      <w:pPr>
        <w:numPr>
          <w:ilvl w:val="1"/>
          <w:numId w:val="17"/>
        </w:numPr>
        <w:spacing w:line="276" w:lineRule="auto"/>
        <w:jc w:val="both"/>
        <w:rPr>
          <w:rFonts w:ascii="Arial" w:eastAsia="Arial" w:hAnsi="Arial" w:cs="Arial"/>
          <w:sz w:val="22"/>
          <w:szCs w:val="22"/>
        </w:rPr>
      </w:pPr>
      <w:r>
        <w:rPr>
          <w:rFonts w:ascii="Arial" w:eastAsia="Arial" w:hAnsi="Arial" w:cs="Arial"/>
          <w:sz w:val="22"/>
          <w:szCs w:val="22"/>
        </w:rPr>
        <w:t>Omezení osobního rozvoje:</w:t>
      </w:r>
    </w:p>
    <w:p w14:paraId="6FF0E27A"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Méně kroužků a aktivit a celkově stimulů pro děti (až horší výsledky ve škole a nižší dosažené vzdělání)</w:t>
      </w:r>
    </w:p>
    <w:p w14:paraId="072D59AF"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Méně cestování, vzdělávání, kvalitní trávení volného času</w:t>
      </w:r>
    </w:p>
    <w:p w14:paraId="71D64FAF" w14:textId="77777777" w:rsidR="008873BF" w:rsidRDefault="00F4660D">
      <w:pPr>
        <w:numPr>
          <w:ilvl w:val="1"/>
          <w:numId w:val="17"/>
        </w:numPr>
        <w:spacing w:line="276" w:lineRule="auto"/>
        <w:jc w:val="both"/>
        <w:rPr>
          <w:rFonts w:ascii="Arial" w:eastAsia="Arial" w:hAnsi="Arial" w:cs="Arial"/>
          <w:sz w:val="22"/>
          <w:szCs w:val="22"/>
        </w:rPr>
      </w:pPr>
      <w:r>
        <w:rPr>
          <w:rFonts w:ascii="Arial" w:eastAsia="Arial" w:hAnsi="Arial" w:cs="Arial"/>
          <w:sz w:val="22"/>
          <w:szCs w:val="22"/>
        </w:rPr>
        <w:t>Výchovný vzor rodičů může způsobit i předávání obdobných hodnot na děti</w:t>
      </w:r>
    </w:p>
    <w:p w14:paraId="45BBE6DB"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krize hodnot</w:t>
      </w:r>
    </w:p>
    <w:p w14:paraId="54944A2E"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 xml:space="preserve">problém </w:t>
      </w:r>
      <w:r>
        <w:rPr>
          <w:rFonts w:ascii="Arial" w:eastAsia="Arial" w:hAnsi="Arial" w:cs="Arial"/>
          <w:b/>
          <w:sz w:val="22"/>
          <w:szCs w:val="22"/>
        </w:rPr>
        <w:t>kultury bídy</w:t>
      </w:r>
      <w:r>
        <w:rPr>
          <w:rFonts w:ascii="Arial" w:eastAsia="Arial" w:hAnsi="Arial" w:cs="Arial"/>
          <w:sz w:val="22"/>
          <w:szCs w:val="22"/>
        </w:rPr>
        <w:t xml:space="preserve">, jež ovlivňuje členy v rodině (zejm. děti, předávání patologických vzorců chování, nižší vzdělanostní aspirace rodičů), ale ve svých důsledcích má negativní vliv i na společnost. </w:t>
      </w:r>
    </w:p>
    <w:p w14:paraId="57EEB2C2" w14:textId="77777777" w:rsidR="008873BF" w:rsidRDefault="00F4660D">
      <w:pPr>
        <w:numPr>
          <w:ilvl w:val="0"/>
          <w:numId w:val="17"/>
        </w:numPr>
        <w:spacing w:line="276" w:lineRule="auto"/>
        <w:jc w:val="both"/>
        <w:rPr>
          <w:rFonts w:ascii="Arial" w:eastAsia="Arial" w:hAnsi="Arial" w:cs="Arial"/>
          <w:sz w:val="22"/>
          <w:szCs w:val="22"/>
        </w:rPr>
      </w:pPr>
      <w:r>
        <w:rPr>
          <w:rFonts w:ascii="Arial" w:eastAsia="Arial" w:hAnsi="Arial" w:cs="Arial"/>
          <w:b/>
          <w:sz w:val="22"/>
          <w:szCs w:val="22"/>
        </w:rPr>
        <w:t>Dopady na státní rozpočet</w:t>
      </w:r>
    </w:p>
    <w:p w14:paraId="7B4C9377" w14:textId="77777777" w:rsidR="008873BF" w:rsidRDefault="00F4660D">
      <w:pPr>
        <w:numPr>
          <w:ilvl w:val="1"/>
          <w:numId w:val="17"/>
        </w:numPr>
        <w:spacing w:line="276" w:lineRule="auto"/>
        <w:jc w:val="both"/>
        <w:rPr>
          <w:rFonts w:ascii="Arial" w:eastAsia="Arial" w:hAnsi="Arial" w:cs="Arial"/>
          <w:sz w:val="22"/>
          <w:szCs w:val="22"/>
        </w:rPr>
      </w:pPr>
      <w:r>
        <w:rPr>
          <w:rFonts w:ascii="Arial" w:eastAsia="Arial" w:hAnsi="Arial" w:cs="Arial"/>
          <w:sz w:val="22"/>
          <w:szCs w:val="22"/>
        </w:rPr>
        <w:t xml:space="preserve">Ztráty na daních </w:t>
      </w:r>
    </w:p>
    <w:p w14:paraId="43C23803"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 xml:space="preserve">Z </w:t>
      </w:r>
      <w:proofErr w:type="gramStart"/>
      <w:r>
        <w:rPr>
          <w:rFonts w:ascii="Arial" w:eastAsia="Arial" w:hAnsi="Arial" w:cs="Arial"/>
          <w:sz w:val="22"/>
          <w:szCs w:val="22"/>
        </w:rPr>
        <w:t>příjmu - odvedené</w:t>
      </w:r>
      <w:proofErr w:type="gramEnd"/>
      <w:r>
        <w:rPr>
          <w:rFonts w:ascii="Arial" w:eastAsia="Arial" w:hAnsi="Arial" w:cs="Arial"/>
          <w:sz w:val="22"/>
          <w:szCs w:val="22"/>
        </w:rPr>
        <w:t xml:space="preserve"> práce je výrazně méně, často navíc v šedé ekonomice</w:t>
      </w:r>
    </w:p>
    <w:p w14:paraId="0CEBA7A1"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 xml:space="preserve">Ze </w:t>
      </w:r>
      <w:proofErr w:type="gramStart"/>
      <w:r>
        <w:rPr>
          <w:rFonts w:ascii="Arial" w:eastAsia="Arial" w:hAnsi="Arial" w:cs="Arial"/>
          <w:sz w:val="22"/>
          <w:szCs w:val="22"/>
        </w:rPr>
        <w:t>spotřeby - Nižší</w:t>
      </w:r>
      <w:proofErr w:type="gramEnd"/>
      <w:r>
        <w:rPr>
          <w:rFonts w:ascii="Arial" w:eastAsia="Arial" w:hAnsi="Arial" w:cs="Arial"/>
          <w:sz w:val="22"/>
          <w:szCs w:val="22"/>
        </w:rPr>
        <w:t xml:space="preserve"> příjmy z libovolných zdrojů znamenají nižší placené daně</w:t>
      </w:r>
    </w:p>
    <w:p w14:paraId="478A8B7A" w14:textId="77777777" w:rsidR="008873BF" w:rsidRDefault="00F4660D">
      <w:pPr>
        <w:numPr>
          <w:ilvl w:val="1"/>
          <w:numId w:val="17"/>
        </w:numPr>
        <w:spacing w:line="276" w:lineRule="auto"/>
        <w:jc w:val="both"/>
        <w:rPr>
          <w:rFonts w:ascii="Arial" w:eastAsia="Arial" w:hAnsi="Arial" w:cs="Arial"/>
          <w:sz w:val="22"/>
          <w:szCs w:val="22"/>
        </w:rPr>
      </w:pPr>
      <w:r>
        <w:rPr>
          <w:rFonts w:ascii="Arial" w:eastAsia="Arial" w:hAnsi="Arial" w:cs="Arial"/>
          <w:sz w:val="22"/>
          <w:szCs w:val="22"/>
        </w:rPr>
        <w:t>Nevyužité ekonomické zdroje:</w:t>
      </w:r>
    </w:p>
    <w:p w14:paraId="2915A5CE"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lastRenderedPageBreak/>
        <w:t>Při déletrvající úrovni nezaměstnanosti ekonomika (a celá společnost) přichází o budoucí produkci kvůli financování podpor v nezaměstnanosti, sociálních dávek a dalších služeb s tím spojených (sociální služby, dodatečné náklady na zdravotní komplikace související s nezaměstnaností a s ní spojeným životním stylem, dodatečné náklady na financování penitenciární péče v důsledku vyšší kriminality)</w:t>
      </w:r>
    </w:p>
    <w:p w14:paraId="3E86AB8C" w14:textId="77777777" w:rsidR="008873BF" w:rsidRDefault="00F4660D">
      <w:pPr>
        <w:numPr>
          <w:ilvl w:val="1"/>
          <w:numId w:val="17"/>
        </w:numPr>
        <w:spacing w:line="276" w:lineRule="auto"/>
        <w:jc w:val="both"/>
        <w:rPr>
          <w:rFonts w:ascii="Arial" w:eastAsia="Arial" w:hAnsi="Arial" w:cs="Arial"/>
          <w:sz w:val="22"/>
          <w:szCs w:val="22"/>
        </w:rPr>
      </w:pPr>
      <w:r>
        <w:rPr>
          <w:rFonts w:ascii="Arial" w:eastAsia="Arial" w:hAnsi="Arial" w:cs="Arial"/>
          <w:sz w:val="22"/>
          <w:szCs w:val="22"/>
        </w:rPr>
        <w:t>Náklady na sociální služby</w:t>
      </w:r>
    </w:p>
    <w:p w14:paraId="4F700049" w14:textId="77777777" w:rsidR="008873BF" w:rsidRDefault="00F4660D">
      <w:pPr>
        <w:numPr>
          <w:ilvl w:val="1"/>
          <w:numId w:val="17"/>
        </w:numPr>
        <w:spacing w:line="276" w:lineRule="auto"/>
        <w:jc w:val="both"/>
        <w:rPr>
          <w:rFonts w:ascii="Arial" w:eastAsia="Arial" w:hAnsi="Arial" w:cs="Arial"/>
          <w:sz w:val="22"/>
          <w:szCs w:val="22"/>
        </w:rPr>
      </w:pPr>
      <w:r>
        <w:rPr>
          <w:rFonts w:ascii="Arial" w:eastAsia="Arial" w:hAnsi="Arial" w:cs="Arial"/>
          <w:sz w:val="22"/>
          <w:szCs w:val="22"/>
        </w:rPr>
        <w:t xml:space="preserve">Zdravotní </w:t>
      </w:r>
      <w:proofErr w:type="gramStart"/>
      <w:r>
        <w:rPr>
          <w:rFonts w:ascii="Arial" w:eastAsia="Arial" w:hAnsi="Arial" w:cs="Arial"/>
          <w:sz w:val="22"/>
          <w:szCs w:val="22"/>
        </w:rPr>
        <w:t>náklady - Dodatečné</w:t>
      </w:r>
      <w:proofErr w:type="gramEnd"/>
      <w:r>
        <w:rPr>
          <w:rFonts w:ascii="Arial" w:eastAsia="Arial" w:hAnsi="Arial" w:cs="Arial"/>
          <w:sz w:val="22"/>
          <w:szCs w:val="22"/>
        </w:rPr>
        <w:t xml:space="preserve"> náklady na zdravotní komplikace související s nezaměstnaností a s ní spojeným životním stylem</w:t>
      </w:r>
    </w:p>
    <w:p w14:paraId="16C7D5FA" w14:textId="77777777" w:rsidR="008873BF" w:rsidRDefault="00F4660D">
      <w:pPr>
        <w:numPr>
          <w:ilvl w:val="0"/>
          <w:numId w:val="17"/>
        </w:numPr>
        <w:spacing w:line="276" w:lineRule="auto"/>
        <w:jc w:val="both"/>
        <w:rPr>
          <w:rFonts w:ascii="Arial" w:eastAsia="Arial" w:hAnsi="Arial" w:cs="Arial"/>
          <w:b/>
          <w:sz w:val="22"/>
          <w:szCs w:val="22"/>
        </w:rPr>
      </w:pPr>
      <w:r>
        <w:rPr>
          <w:rFonts w:ascii="Arial" w:eastAsia="Arial" w:hAnsi="Arial" w:cs="Arial"/>
          <w:b/>
          <w:sz w:val="22"/>
          <w:szCs w:val="22"/>
        </w:rPr>
        <w:t>Dopady na celou společnost</w:t>
      </w:r>
    </w:p>
    <w:p w14:paraId="0B68890D" w14:textId="77777777" w:rsidR="008873BF" w:rsidRDefault="00F4660D">
      <w:pPr>
        <w:numPr>
          <w:ilvl w:val="1"/>
          <w:numId w:val="17"/>
        </w:numPr>
        <w:spacing w:line="276" w:lineRule="auto"/>
        <w:jc w:val="both"/>
        <w:rPr>
          <w:rFonts w:ascii="Arial" w:eastAsia="Arial" w:hAnsi="Arial" w:cs="Arial"/>
          <w:sz w:val="22"/>
          <w:szCs w:val="22"/>
        </w:rPr>
      </w:pPr>
      <w:r>
        <w:rPr>
          <w:rFonts w:ascii="Arial" w:eastAsia="Arial" w:hAnsi="Arial" w:cs="Arial"/>
          <w:sz w:val="22"/>
          <w:szCs w:val="22"/>
        </w:rPr>
        <w:t>Pokles životní úrovně ve společnosti</w:t>
      </w:r>
    </w:p>
    <w:p w14:paraId="445E7829"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Prostřednictvím daní a ztracené ekonomické produktivity se týká všech</w:t>
      </w:r>
    </w:p>
    <w:p w14:paraId="77349ED3"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 xml:space="preserve">Nárůst kriminality a dalších patologických jevů </w:t>
      </w:r>
    </w:p>
    <w:p w14:paraId="38BDEE01"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2"/>
          <w:szCs w:val="22"/>
        </w:rPr>
        <w:t xml:space="preserve">Mezigenerační přenos chudoby - tzv. kultura bídy je </w:t>
      </w:r>
      <w:proofErr w:type="spellStart"/>
      <w:r>
        <w:rPr>
          <w:rFonts w:ascii="Arial" w:eastAsia="Arial" w:hAnsi="Arial" w:cs="Arial"/>
          <w:sz w:val="22"/>
          <w:szCs w:val="22"/>
        </w:rPr>
        <w:t>samoobnovujícím</w:t>
      </w:r>
      <w:proofErr w:type="spellEnd"/>
      <w:r>
        <w:rPr>
          <w:rFonts w:ascii="Arial" w:eastAsia="Arial" w:hAnsi="Arial" w:cs="Arial"/>
          <w:sz w:val="22"/>
          <w:szCs w:val="22"/>
        </w:rPr>
        <w:t xml:space="preserve"> stavem a předáváním kulturních vzorů na další </w:t>
      </w:r>
      <w:proofErr w:type="spellStart"/>
      <w:r>
        <w:rPr>
          <w:rFonts w:ascii="Arial" w:eastAsia="Arial" w:hAnsi="Arial" w:cs="Arial"/>
          <w:sz w:val="22"/>
          <w:szCs w:val="22"/>
        </w:rPr>
        <w:t>generece</w:t>
      </w:r>
      <w:proofErr w:type="spellEnd"/>
      <w:r>
        <w:rPr>
          <w:rFonts w:ascii="Arial" w:eastAsia="Arial" w:hAnsi="Arial" w:cs="Arial"/>
          <w:sz w:val="22"/>
          <w:szCs w:val="22"/>
        </w:rPr>
        <w:t>. Přispívá k vnitřní polarizaci a nižší schopnosti reagovat na výzvy rychle se měnící ekonomiky.</w:t>
      </w:r>
    </w:p>
    <w:p w14:paraId="69605ED3" w14:textId="77777777" w:rsidR="008873BF" w:rsidRDefault="00F4660D">
      <w:pPr>
        <w:numPr>
          <w:ilvl w:val="2"/>
          <w:numId w:val="17"/>
        </w:numPr>
        <w:spacing w:line="276" w:lineRule="auto"/>
        <w:jc w:val="both"/>
        <w:rPr>
          <w:rFonts w:ascii="Arial" w:eastAsia="Arial" w:hAnsi="Arial" w:cs="Arial"/>
          <w:sz w:val="22"/>
          <w:szCs w:val="22"/>
        </w:rPr>
      </w:pPr>
      <w:r>
        <w:rPr>
          <w:rFonts w:ascii="Arial" w:eastAsia="Arial" w:hAnsi="Arial" w:cs="Arial"/>
          <w:sz w:val="21"/>
          <w:szCs w:val="21"/>
          <w:shd w:val="clear" w:color="auto" w:fill="F7F7F7"/>
        </w:rPr>
        <w:t xml:space="preserve">Nárůst chudoby </w:t>
      </w:r>
    </w:p>
    <w:p w14:paraId="3122A2EA" w14:textId="77777777" w:rsidR="008873BF" w:rsidRDefault="00F4660D">
      <w:pPr>
        <w:numPr>
          <w:ilvl w:val="1"/>
          <w:numId w:val="17"/>
        </w:numPr>
        <w:spacing w:line="276" w:lineRule="auto"/>
        <w:jc w:val="both"/>
        <w:rPr>
          <w:rFonts w:ascii="Arial" w:eastAsia="Arial" w:hAnsi="Arial" w:cs="Arial"/>
          <w:sz w:val="22"/>
          <w:szCs w:val="22"/>
        </w:rPr>
      </w:pPr>
      <w:r>
        <w:rPr>
          <w:rFonts w:ascii="Arial" w:eastAsia="Arial" w:hAnsi="Arial" w:cs="Arial"/>
          <w:sz w:val="22"/>
          <w:szCs w:val="22"/>
        </w:rPr>
        <w:t>Politická radikalizace a nestabilita: politické postoje a chování se mohou přesouvat na stranu extrémní pravice a levice</w:t>
      </w:r>
    </w:p>
    <w:p w14:paraId="18D0B1D1" w14:textId="77777777" w:rsidR="008873BF" w:rsidRDefault="00F4660D">
      <w:pPr>
        <w:numPr>
          <w:ilvl w:val="1"/>
          <w:numId w:val="17"/>
        </w:numPr>
        <w:spacing w:line="276" w:lineRule="auto"/>
        <w:jc w:val="both"/>
        <w:rPr>
          <w:rFonts w:ascii="Arial" w:eastAsia="Arial" w:hAnsi="Arial" w:cs="Arial"/>
          <w:sz w:val="22"/>
          <w:szCs w:val="22"/>
        </w:rPr>
      </w:pPr>
      <w:r>
        <w:rPr>
          <w:rFonts w:ascii="Arial" w:eastAsia="Arial" w:hAnsi="Arial" w:cs="Arial"/>
          <w:sz w:val="22"/>
          <w:szCs w:val="22"/>
        </w:rPr>
        <w:t>V důsledku všech výše zmíněných problémů může docházet k ohrožení sociálního smíru ve společnosti (nepokoje ve společnosti, demonstrace apod.)</w:t>
      </w:r>
    </w:p>
    <w:p w14:paraId="19426B5B" w14:textId="77777777" w:rsidR="008873BF" w:rsidRDefault="008873BF">
      <w:pPr>
        <w:spacing w:line="276" w:lineRule="auto"/>
        <w:jc w:val="both"/>
        <w:rPr>
          <w:rFonts w:ascii="Arial" w:eastAsia="Arial" w:hAnsi="Arial" w:cs="Arial"/>
          <w:sz w:val="22"/>
          <w:szCs w:val="22"/>
        </w:rPr>
      </w:pPr>
    </w:p>
    <w:p w14:paraId="241D4007" w14:textId="77777777" w:rsidR="008873BF" w:rsidRDefault="00F4660D">
      <w:pPr>
        <w:keepNext/>
        <w:keepLines/>
        <w:pBdr>
          <w:top w:val="none" w:sz="0" w:space="0" w:color="000000"/>
          <w:left w:val="none" w:sz="0" w:space="0" w:color="000000"/>
          <w:bottom w:val="none" w:sz="0" w:space="0" w:color="000000"/>
          <w:right w:val="none" w:sz="0" w:space="0" w:color="000000"/>
          <w:between w:val="nil"/>
        </w:pBdr>
        <w:spacing w:before="360" w:after="120" w:line="276" w:lineRule="auto"/>
        <w:ind w:hanging="284"/>
        <w:rPr>
          <w:rFonts w:ascii="Arial" w:eastAsia="Arial" w:hAnsi="Arial" w:cs="Arial"/>
          <w:color w:val="000000"/>
          <w:sz w:val="32"/>
          <w:szCs w:val="32"/>
        </w:rPr>
      </w:pPr>
      <w:bookmarkStart w:id="22" w:name="_heading=h.h3iph64pd7f7" w:colFirst="0" w:colLast="0"/>
      <w:bookmarkEnd w:id="22"/>
      <w:r>
        <w:rPr>
          <w:rFonts w:ascii="Arial" w:eastAsia="Arial" w:hAnsi="Arial" w:cs="Arial"/>
          <w:color w:val="000000"/>
          <w:sz w:val="32"/>
          <w:szCs w:val="32"/>
        </w:rPr>
        <w:t>Modelový příklad</w:t>
      </w:r>
    </w:p>
    <w:p w14:paraId="112E0857"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Předkládané zpracování modelového příkladu není finální, a to jak po stránce počtu </w:t>
      </w:r>
      <w:proofErr w:type="spellStart"/>
      <w:r>
        <w:rPr>
          <w:rFonts w:ascii="Arial" w:eastAsia="Arial" w:hAnsi="Arial" w:cs="Arial"/>
          <w:sz w:val="22"/>
          <w:szCs w:val="22"/>
        </w:rPr>
        <w:t>monetizovatelných</w:t>
      </w:r>
      <w:proofErr w:type="spellEnd"/>
      <w:r>
        <w:rPr>
          <w:rFonts w:ascii="Arial" w:eastAsia="Arial" w:hAnsi="Arial" w:cs="Arial"/>
          <w:sz w:val="22"/>
          <w:szCs w:val="22"/>
        </w:rPr>
        <w:t xml:space="preserve"> dopadů, tak zacházení s nimi. Získané výsledky jsou proto ilustrativní povahy, byť je postup korektní a až na nutné </w:t>
      </w:r>
      <w:proofErr w:type="spellStart"/>
      <w:r>
        <w:rPr>
          <w:rFonts w:ascii="Arial" w:eastAsia="Arial" w:hAnsi="Arial" w:cs="Arial"/>
          <w:sz w:val="22"/>
          <w:szCs w:val="22"/>
        </w:rPr>
        <w:t>dospecifikování</w:t>
      </w:r>
      <w:proofErr w:type="spellEnd"/>
      <w:r>
        <w:rPr>
          <w:rFonts w:ascii="Arial" w:eastAsia="Arial" w:hAnsi="Arial" w:cs="Arial"/>
          <w:sz w:val="22"/>
          <w:szCs w:val="22"/>
        </w:rPr>
        <w:t xml:space="preserve"> modelového příkladu na reálných datech založený. </w:t>
      </w:r>
      <w:r>
        <w:rPr>
          <w:rFonts w:ascii="Arial" w:eastAsia="Arial" w:hAnsi="Arial" w:cs="Arial"/>
          <w:b/>
          <w:sz w:val="22"/>
          <w:szCs w:val="22"/>
        </w:rPr>
        <w:t>Esenciální je zde využití metodiky CBA na rozdělení výše zmapovaných dopadů tak, aby se “nepřekrývaly”</w:t>
      </w:r>
      <w:r>
        <w:rPr>
          <w:rFonts w:ascii="Arial" w:eastAsia="Arial" w:hAnsi="Arial" w:cs="Arial"/>
          <w:sz w:val="22"/>
          <w:szCs w:val="22"/>
        </w:rPr>
        <w:t xml:space="preserve"> a nedocházelo k tzv. double </w:t>
      </w:r>
      <w:proofErr w:type="spellStart"/>
      <w:r>
        <w:rPr>
          <w:rFonts w:ascii="Arial" w:eastAsia="Arial" w:hAnsi="Arial" w:cs="Arial"/>
          <w:sz w:val="22"/>
          <w:szCs w:val="22"/>
        </w:rPr>
        <w:t>counting</w:t>
      </w:r>
      <w:proofErr w:type="spellEnd"/>
      <w:r>
        <w:rPr>
          <w:rFonts w:ascii="Arial" w:eastAsia="Arial" w:hAnsi="Arial" w:cs="Arial"/>
          <w:sz w:val="22"/>
          <w:szCs w:val="22"/>
        </w:rPr>
        <w:t xml:space="preserve">, kdy je ta samá skutečnost započítána dvakrát. </w:t>
      </w:r>
    </w:p>
    <w:p w14:paraId="2E02A322" w14:textId="77777777" w:rsidR="008873BF" w:rsidRDefault="008873BF">
      <w:pPr>
        <w:spacing w:line="276" w:lineRule="auto"/>
        <w:jc w:val="both"/>
        <w:rPr>
          <w:rFonts w:ascii="Arial" w:eastAsia="Arial" w:hAnsi="Arial" w:cs="Arial"/>
          <w:sz w:val="22"/>
          <w:szCs w:val="22"/>
        </w:rPr>
      </w:pPr>
    </w:p>
    <w:p w14:paraId="212499EC" w14:textId="77777777" w:rsidR="00535099" w:rsidRDefault="00F4660D">
      <w:pPr>
        <w:spacing w:line="276" w:lineRule="auto"/>
        <w:jc w:val="both"/>
        <w:rPr>
          <w:rFonts w:ascii="Arial" w:eastAsia="Arial" w:hAnsi="Arial" w:cs="Arial"/>
          <w:sz w:val="22"/>
          <w:szCs w:val="22"/>
        </w:rPr>
      </w:pPr>
      <w:r>
        <w:rPr>
          <w:rFonts w:ascii="Arial" w:eastAsia="Arial" w:hAnsi="Arial" w:cs="Arial"/>
          <w:sz w:val="22"/>
          <w:szCs w:val="22"/>
        </w:rPr>
        <w:t>Pro zpracování modelového příkladu je nutné mít dobrou představu o příjmech popsané rodiny. Níže jsou zachyceny pravděpodobné dávky a jejich výše, které by pobírala rodina člověka popsaného v zadání. Doplňme, že uvažujeme rodinu, kde jsou oba rodiče dlouhodobě nezaměstnaní, tj. více než 12 měsíců, ale aktivitu vyvíjejí (konají veřejnou službu 20–30 h měsíčně) a jsou registrovaní na Úřadu práce, bydlí ve vlastním bytě. Předpokládáme, že muži středního věku je 50 let a jeho dětem 5 a 14 let. Životní minimum rodiny činí 14 040 Kč. Legálně tato rodina nevyvíjí žádnou ekonomickou aktivitu, je to motivováno oprávněnou obavou, že přiznané příjmy by jim snížily příspěvek na živobytí.</w:t>
      </w:r>
    </w:p>
    <w:p w14:paraId="36392BAA" w14:textId="1431BA12" w:rsidR="008873BF" w:rsidRDefault="00F4660D">
      <w:pPr>
        <w:spacing w:line="276" w:lineRule="auto"/>
        <w:jc w:val="both"/>
        <w:rPr>
          <w:rFonts w:ascii="Arial" w:eastAsia="Arial" w:hAnsi="Arial" w:cs="Arial"/>
          <w:sz w:val="22"/>
          <w:szCs w:val="22"/>
        </w:rPr>
      </w:pPr>
      <w:r>
        <w:rPr>
          <w:rFonts w:ascii="Arial" w:eastAsia="Arial" w:hAnsi="Arial" w:cs="Arial"/>
          <w:sz w:val="22"/>
          <w:szCs w:val="22"/>
        </w:rPr>
        <w:br/>
      </w:r>
    </w:p>
    <w:p w14:paraId="52BC0C05" w14:textId="77777777" w:rsidR="00535099" w:rsidRDefault="00535099">
      <w:pPr>
        <w:spacing w:line="276" w:lineRule="auto"/>
        <w:jc w:val="both"/>
        <w:rPr>
          <w:rFonts w:ascii="Arial" w:eastAsia="Arial" w:hAnsi="Arial" w:cs="Arial"/>
          <w:sz w:val="22"/>
          <w:szCs w:val="22"/>
        </w:rPr>
      </w:pPr>
    </w:p>
    <w:p w14:paraId="4A4CEA34" w14:textId="77777777" w:rsidR="008873BF" w:rsidRDefault="00F4660D">
      <w:pPr>
        <w:spacing w:line="276" w:lineRule="auto"/>
        <w:rPr>
          <w:rFonts w:ascii="Arial" w:eastAsia="Arial" w:hAnsi="Arial" w:cs="Arial"/>
          <w:b/>
          <w:sz w:val="22"/>
          <w:szCs w:val="22"/>
        </w:rPr>
      </w:pPr>
      <w:r>
        <w:rPr>
          <w:rFonts w:ascii="Arial" w:eastAsia="Arial" w:hAnsi="Arial" w:cs="Arial"/>
          <w:b/>
          <w:sz w:val="22"/>
          <w:szCs w:val="22"/>
        </w:rPr>
        <w:lastRenderedPageBreak/>
        <w:t>Dávky pobírané rodinou z modelového příkladu</w:t>
      </w:r>
    </w:p>
    <w:tbl>
      <w:tblPr>
        <w:tblStyle w:val="3"/>
        <w:tblW w:w="92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20"/>
        <w:gridCol w:w="2310"/>
        <w:gridCol w:w="885"/>
        <w:gridCol w:w="1140"/>
        <w:gridCol w:w="4485"/>
      </w:tblGrid>
      <w:tr w:rsidR="008873BF" w14:paraId="3901A321" w14:textId="77777777">
        <w:trPr>
          <w:trHeight w:val="315"/>
        </w:trPr>
        <w:sdt>
          <w:sdtPr>
            <w:tag w:val="goog_rdk_0"/>
            <w:id w:val="1259413544"/>
            <w:lock w:val="contentLocked"/>
          </w:sdtPr>
          <w:sdtEndPr/>
          <w:sdtContent>
            <w:tc>
              <w:tcPr>
                <w:tcW w:w="2730" w:type="dxa"/>
                <w:gridSpan w:val="2"/>
                <w:tcBorders>
                  <w:top w:val="single" w:sz="5" w:space="0" w:color="000000"/>
                  <w:left w:val="single" w:sz="5" w:space="0" w:color="000000"/>
                  <w:bottom w:val="single" w:sz="5" w:space="0" w:color="CCCCCC"/>
                  <w:right w:val="single" w:sz="5" w:space="0" w:color="000000"/>
                </w:tcBorders>
                <w:tcMar>
                  <w:top w:w="40" w:type="dxa"/>
                  <w:left w:w="40" w:type="dxa"/>
                  <w:bottom w:w="40" w:type="dxa"/>
                  <w:right w:w="40" w:type="dxa"/>
                </w:tcMar>
                <w:vAlign w:val="bottom"/>
              </w:tcPr>
              <w:p w14:paraId="03C1B7BE"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Dávky státní sociální podpory</w:t>
                </w:r>
              </w:p>
            </w:tc>
          </w:sdtContent>
        </w:sdt>
        <w:sdt>
          <w:sdtPr>
            <w:tag w:val="goog_rdk_2"/>
            <w:id w:val="-519324531"/>
            <w:lock w:val="contentLocked"/>
          </w:sdtPr>
          <w:sdtEndPr/>
          <w:sdtContent>
            <w:tc>
              <w:tcPr>
                <w:tcW w:w="885" w:type="dxa"/>
                <w:tcBorders>
                  <w:top w:val="single" w:sz="5" w:space="0" w:color="000000"/>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bottom"/>
              </w:tcPr>
              <w:p w14:paraId="39B2A840" w14:textId="77777777" w:rsidR="008873BF" w:rsidRDefault="008873BF">
                <w:pPr>
                  <w:widowControl w:val="0"/>
                  <w:spacing w:line="276" w:lineRule="auto"/>
                  <w:rPr>
                    <w:rFonts w:ascii="Arial" w:eastAsia="Arial" w:hAnsi="Arial" w:cs="Arial"/>
                    <w:sz w:val="20"/>
                    <w:szCs w:val="20"/>
                  </w:rPr>
                </w:pPr>
              </w:p>
            </w:tc>
          </w:sdtContent>
        </w:sdt>
        <w:sdt>
          <w:sdtPr>
            <w:tag w:val="goog_rdk_3"/>
            <w:id w:val="-497195399"/>
            <w:lock w:val="contentLocked"/>
          </w:sdtPr>
          <w:sdtEndPr/>
          <w:sdtContent>
            <w:tc>
              <w:tcPr>
                <w:tcW w:w="1140" w:type="dxa"/>
                <w:tcBorders>
                  <w:top w:val="single" w:sz="5" w:space="0" w:color="000000"/>
                  <w:left w:val="single" w:sz="5" w:space="0" w:color="CCCCCC"/>
                  <w:bottom w:val="single" w:sz="5" w:space="0" w:color="CCCCCC"/>
                  <w:right w:val="single" w:sz="5" w:space="0" w:color="000000"/>
                </w:tcBorders>
                <w:shd w:val="clear" w:color="auto" w:fill="auto"/>
                <w:tcMar>
                  <w:top w:w="40" w:type="dxa"/>
                  <w:left w:w="40" w:type="dxa"/>
                  <w:bottom w:w="40" w:type="dxa"/>
                  <w:right w:w="40" w:type="dxa"/>
                </w:tcMar>
                <w:vAlign w:val="bottom"/>
              </w:tcPr>
              <w:p w14:paraId="15ED69E2" w14:textId="77777777" w:rsidR="008873BF" w:rsidRDefault="008873BF">
                <w:pPr>
                  <w:widowControl w:val="0"/>
                  <w:spacing w:line="276" w:lineRule="auto"/>
                  <w:rPr>
                    <w:rFonts w:ascii="Arial" w:eastAsia="Arial" w:hAnsi="Arial" w:cs="Arial"/>
                    <w:sz w:val="20"/>
                    <w:szCs w:val="20"/>
                  </w:rPr>
                </w:pPr>
              </w:p>
            </w:tc>
          </w:sdtContent>
        </w:sdt>
        <w:sdt>
          <w:sdtPr>
            <w:tag w:val="goog_rdk_4"/>
            <w:id w:val="-1696380897"/>
            <w:lock w:val="contentLocked"/>
          </w:sdtPr>
          <w:sdtEndPr/>
          <w:sdtContent>
            <w:tc>
              <w:tcPr>
                <w:tcW w:w="4485" w:type="dxa"/>
                <w:tcBorders>
                  <w:top w:val="single" w:sz="5" w:space="0" w:color="000000"/>
                  <w:left w:val="single" w:sz="5" w:space="0" w:color="CCCCCC"/>
                  <w:bottom w:val="single" w:sz="5" w:space="0" w:color="CCCCCC"/>
                  <w:right w:val="single" w:sz="5" w:space="0" w:color="000000"/>
                </w:tcBorders>
                <w:shd w:val="clear" w:color="auto" w:fill="auto"/>
                <w:tcMar>
                  <w:top w:w="40" w:type="dxa"/>
                  <w:left w:w="40" w:type="dxa"/>
                  <w:bottom w:w="40" w:type="dxa"/>
                  <w:right w:w="40" w:type="dxa"/>
                </w:tcMar>
                <w:vAlign w:val="bottom"/>
              </w:tcPr>
              <w:p w14:paraId="5003B348" w14:textId="77777777" w:rsidR="008873BF" w:rsidRDefault="008873BF">
                <w:pPr>
                  <w:widowControl w:val="0"/>
                  <w:spacing w:line="276" w:lineRule="auto"/>
                  <w:rPr>
                    <w:rFonts w:ascii="Arial" w:eastAsia="Arial" w:hAnsi="Arial" w:cs="Arial"/>
                    <w:sz w:val="20"/>
                    <w:szCs w:val="20"/>
                  </w:rPr>
                </w:pPr>
              </w:p>
            </w:tc>
          </w:sdtContent>
        </w:sdt>
      </w:tr>
      <w:tr w:rsidR="008873BF" w14:paraId="26E41AEF" w14:textId="77777777">
        <w:trPr>
          <w:trHeight w:val="315"/>
        </w:trPr>
        <w:sdt>
          <w:sdtPr>
            <w:tag w:val="goog_rdk_5"/>
            <w:id w:val="458918514"/>
            <w:lock w:val="contentLocked"/>
          </w:sdtPr>
          <w:sdtEndPr/>
          <w:sdtContent>
            <w:tc>
              <w:tcPr>
                <w:tcW w:w="420" w:type="dxa"/>
                <w:tcBorders>
                  <w:top w:val="single" w:sz="5" w:space="0" w:color="CCCCCC"/>
                  <w:left w:val="single" w:sz="5" w:space="0" w:color="000000"/>
                  <w:bottom w:val="single" w:sz="5" w:space="0" w:color="CCCCCC"/>
                  <w:right w:val="single" w:sz="5" w:space="0" w:color="CCCCCC"/>
                </w:tcBorders>
                <w:shd w:val="clear" w:color="auto" w:fill="auto"/>
                <w:tcMar>
                  <w:top w:w="40" w:type="dxa"/>
                  <w:left w:w="40" w:type="dxa"/>
                  <w:bottom w:w="40" w:type="dxa"/>
                  <w:right w:w="40" w:type="dxa"/>
                </w:tcMar>
                <w:vAlign w:val="bottom"/>
              </w:tcPr>
              <w:p w14:paraId="0EDBF7E4" w14:textId="77777777" w:rsidR="008873BF" w:rsidRDefault="008873BF">
                <w:pPr>
                  <w:widowControl w:val="0"/>
                  <w:spacing w:line="276" w:lineRule="auto"/>
                  <w:rPr>
                    <w:rFonts w:ascii="Arial" w:eastAsia="Arial" w:hAnsi="Arial" w:cs="Arial"/>
                    <w:sz w:val="20"/>
                    <w:szCs w:val="20"/>
                  </w:rPr>
                </w:pPr>
              </w:p>
            </w:tc>
          </w:sdtContent>
        </w:sdt>
        <w:sdt>
          <w:sdtPr>
            <w:tag w:val="goog_rdk_6"/>
            <w:id w:val="-1814477732"/>
            <w:lock w:val="contentLocked"/>
          </w:sdtPr>
          <w:sdtEndPr/>
          <w:sdtContent>
            <w:tc>
              <w:tcPr>
                <w:tcW w:w="2310"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vAlign w:val="bottom"/>
              </w:tcPr>
              <w:p w14:paraId="27C1A392"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Přídavek na dítě</w:t>
                </w:r>
              </w:p>
            </w:tc>
          </w:sdtContent>
        </w:sdt>
        <w:sdt>
          <w:sdtPr>
            <w:tag w:val="goog_rdk_7"/>
            <w:id w:val="-971056557"/>
            <w:lock w:val="contentLocked"/>
          </w:sdtPr>
          <w:sdtEndPr/>
          <w:sdtContent>
            <w:tc>
              <w:tcPr>
                <w:tcW w:w="885"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bottom"/>
              </w:tcPr>
              <w:p w14:paraId="4AACE54A" w14:textId="77777777" w:rsidR="008873BF" w:rsidRDefault="00F4660D">
                <w:pPr>
                  <w:widowControl w:val="0"/>
                  <w:spacing w:line="276" w:lineRule="auto"/>
                  <w:jc w:val="right"/>
                  <w:rPr>
                    <w:rFonts w:ascii="Arial" w:eastAsia="Arial" w:hAnsi="Arial" w:cs="Arial"/>
                    <w:sz w:val="20"/>
                    <w:szCs w:val="20"/>
                  </w:rPr>
                </w:pPr>
                <w:r>
                  <w:rPr>
                    <w:rFonts w:ascii="Arial" w:eastAsia="Arial" w:hAnsi="Arial" w:cs="Arial"/>
                    <w:sz w:val="20"/>
                    <w:szCs w:val="20"/>
                  </w:rPr>
                  <w:t>830</w:t>
                </w:r>
              </w:p>
            </w:tc>
          </w:sdtContent>
        </w:sdt>
        <w:sdt>
          <w:sdtPr>
            <w:tag w:val="goog_rdk_8"/>
            <w:id w:val="297807193"/>
            <w:lock w:val="contentLocked"/>
          </w:sdtPr>
          <w:sdtEndPr/>
          <w:sdtContent>
            <w:tc>
              <w:tcPr>
                <w:tcW w:w="1140"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vAlign w:val="bottom"/>
              </w:tcPr>
              <w:p w14:paraId="65E52C23"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Kč / měs.</w:t>
                </w:r>
              </w:p>
            </w:tc>
          </w:sdtContent>
        </w:sdt>
        <w:sdt>
          <w:sdtPr>
            <w:tag w:val="goog_rdk_9"/>
            <w:id w:val="261504710"/>
            <w:lock w:val="contentLocked"/>
          </w:sdtPr>
          <w:sdtEndPr/>
          <w:sdtContent>
            <w:tc>
              <w:tcPr>
                <w:tcW w:w="4485"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vAlign w:val="bottom"/>
              </w:tcPr>
              <w:p w14:paraId="23DB15E8"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do 6 let, nenavýšen o dalších možných 500 Kč</w:t>
                </w:r>
              </w:p>
            </w:tc>
          </w:sdtContent>
        </w:sdt>
      </w:tr>
      <w:tr w:rsidR="008873BF" w14:paraId="325AD7AC" w14:textId="77777777">
        <w:trPr>
          <w:trHeight w:val="315"/>
        </w:trPr>
        <w:sdt>
          <w:sdtPr>
            <w:tag w:val="goog_rdk_10"/>
            <w:id w:val="-1882007195"/>
            <w:lock w:val="contentLocked"/>
          </w:sdtPr>
          <w:sdtEndPr/>
          <w:sdtContent>
            <w:tc>
              <w:tcPr>
                <w:tcW w:w="420" w:type="dxa"/>
                <w:tcBorders>
                  <w:top w:val="single" w:sz="5" w:space="0" w:color="CCCCCC"/>
                  <w:left w:val="single" w:sz="5" w:space="0" w:color="000000"/>
                  <w:bottom w:val="single" w:sz="5" w:space="0" w:color="CCCCCC"/>
                  <w:right w:val="single" w:sz="5" w:space="0" w:color="CCCCCC"/>
                </w:tcBorders>
                <w:shd w:val="clear" w:color="auto" w:fill="auto"/>
                <w:tcMar>
                  <w:top w:w="40" w:type="dxa"/>
                  <w:left w:w="40" w:type="dxa"/>
                  <w:bottom w:w="40" w:type="dxa"/>
                  <w:right w:w="40" w:type="dxa"/>
                </w:tcMar>
                <w:vAlign w:val="bottom"/>
              </w:tcPr>
              <w:p w14:paraId="17E9F867" w14:textId="77777777" w:rsidR="008873BF" w:rsidRDefault="008873BF">
                <w:pPr>
                  <w:widowControl w:val="0"/>
                  <w:spacing w:line="276" w:lineRule="auto"/>
                  <w:rPr>
                    <w:rFonts w:ascii="Arial" w:eastAsia="Arial" w:hAnsi="Arial" w:cs="Arial"/>
                    <w:sz w:val="20"/>
                    <w:szCs w:val="20"/>
                  </w:rPr>
                </w:pPr>
              </w:p>
            </w:tc>
          </w:sdtContent>
        </w:sdt>
        <w:sdt>
          <w:sdtPr>
            <w:tag w:val="goog_rdk_11"/>
            <w:id w:val="1712840850"/>
            <w:lock w:val="contentLocked"/>
          </w:sdtPr>
          <w:sdtEndPr/>
          <w:sdtContent>
            <w:tc>
              <w:tcPr>
                <w:tcW w:w="2310"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vAlign w:val="bottom"/>
              </w:tcPr>
              <w:p w14:paraId="05EB3607"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Přídavek na dítě</w:t>
                </w:r>
              </w:p>
            </w:tc>
          </w:sdtContent>
        </w:sdt>
        <w:sdt>
          <w:sdtPr>
            <w:tag w:val="goog_rdk_12"/>
            <w:id w:val="-1306616573"/>
            <w:lock w:val="contentLocked"/>
          </w:sdtPr>
          <w:sdtEndPr/>
          <w:sdtContent>
            <w:tc>
              <w:tcPr>
                <w:tcW w:w="885"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bottom"/>
              </w:tcPr>
              <w:p w14:paraId="2B845D45" w14:textId="77777777" w:rsidR="008873BF" w:rsidRDefault="00F4660D">
                <w:pPr>
                  <w:widowControl w:val="0"/>
                  <w:spacing w:line="276" w:lineRule="auto"/>
                  <w:jc w:val="right"/>
                  <w:rPr>
                    <w:rFonts w:ascii="Arial" w:eastAsia="Arial" w:hAnsi="Arial" w:cs="Arial"/>
                    <w:sz w:val="20"/>
                    <w:szCs w:val="20"/>
                  </w:rPr>
                </w:pPr>
                <w:r>
                  <w:rPr>
                    <w:rFonts w:ascii="Arial" w:eastAsia="Arial" w:hAnsi="Arial" w:cs="Arial"/>
                    <w:sz w:val="20"/>
                    <w:szCs w:val="20"/>
                  </w:rPr>
                  <w:t>970</w:t>
                </w:r>
              </w:p>
            </w:tc>
          </w:sdtContent>
        </w:sdt>
        <w:sdt>
          <w:sdtPr>
            <w:tag w:val="goog_rdk_13"/>
            <w:id w:val="-269556642"/>
            <w:lock w:val="contentLocked"/>
          </w:sdtPr>
          <w:sdtEndPr/>
          <w:sdtContent>
            <w:tc>
              <w:tcPr>
                <w:tcW w:w="1140"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vAlign w:val="bottom"/>
              </w:tcPr>
              <w:p w14:paraId="0FFAF8C9"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Kč / měs.</w:t>
                </w:r>
              </w:p>
            </w:tc>
          </w:sdtContent>
        </w:sdt>
        <w:sdt>
          <w:sdtPr>
            <w:tag w:val="goog_rdk_14"/>
            <w:id w:val="1135683675"/>
            <w:lock w:val="contentLocked"/>
          </w:sdtPr>
          <w:sdtEndPr/>
          <w:sdtContent>
            <w:tc>
              <w:tcPr>
                <w:tcW w:w="4485"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vAlign w:val="bottom"/>
              </w:tcPr>
              <w:p w14:paraId="2A26ECE5"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do 15 let, nenavýšen o dalších možných 500 Kč</w:t>
                </w:r>
              </w:p>
            </w:tc>
          </w:sdtContent>
        </w:sdt>
      </w:tr>
      <w:tr w:rsidR="008873BF" w14:paraId="49F9F81B" w14:textId="77777777">
        <w:trPr>
          <w:trHeight w:val="315"/>
        </w:trPr>
        <w:sdt>
          <w:sdtPr>
            <w:tag w:val="goog_rdk_15"/>
            <w:id w:val="-2132001687"/>
            <w:lock w:val="contentLocked"/>
          </w:sdtPr>
          <w:sdtEndPr/>
          <w:sdtContent>
            <w:tc>
              <w:tcPr>
                <w:tcW w:w="420" w:type="dxa"/>
                <w:tcBorders>
                  <w:top w:val="single" w:sz="5" w:space="0" w:color="CCCCCC"/>
                  <w:left w:val="single" w:sz="5" w:space="0" w:color="000000"/>
                  <w:bottom w:val="single" w:sz="5" w:space="0" w:color="CCCCCC"/>
                  <w:right w:val="single" w:sz="5" w:space="0" w:color="CCCCCC"/>
                </w:tcBorders>
                <w:shd w:val="clear" w:color="auto" w:fill="auto"/>
                <w:tcMar>
                  <w:top w:w="40" w:type="dxa"/>
                  <w:left w:w="40" w:type="dxa"/>
                  <w:bottom w:w="40" w:type="dxa"/>
                  <w:right w:w="40" w:type="dxa"/>
                </w:tcMar>
                <w:vAlign w:val="bottom"/>
              </w:tcPr>
              <w:p w14:paraId="6210AA17" w14:textId="77777777" w:rsidR="008873BF" w:rsidRDefault="008873BF">
                <w:pPr>
                  <w:widowControl w:val="0"/>
                  <w:spacing w:line="276" w:lineRule="auto"/>
                  <w:rPr>
                    <w:rFonts w:ascii="Arial" w:eastAsia="Arial" w:hAnsi="Arial" w:cs="Arial"/>
                    <w:sz w:val="20"/>
                    <w:szCs w:val="20"/>
                  </w:rPr>
                </w:pPr>
              </w:p>
            </w:tc>
          </w:sdtContent>
        </w:sdt>
        <w:sdt>
          <w:sdtPr>
            <w:tag w:val="goog_rdk_16"/>
            <w:id w:val="-406689026"/>
            <w:lock w:val="contentLocked"/>
          </w:sdtPr>
          <w:sdtEndPr/>
          <w:sdtContent>
            <w:tc>
              <w:tcPr>
                <w:tcW w:w="2310"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vAlign w:val="bottom"/>
              </w:tcPr>
              <w:p w14:paraId="345A0E92"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Příspěvek na bydlení</w:t>
                </w:r>
              </w:p>
            </w:tc>
          </w:sdtContent>
        </w:sdt>
        <w:sdt>
          <w:sdtPr>
            <w:tag w:val="goog_rdk_17"/>
            <w:id w:val="-398902377"/>
            <w:lock w:val="contentLocked"/>
          </w:sdtPr>
          <w:sdtEndPr/>
          <w:sdtContent>
            <w:tc>
              <w:tcPr>
                <w:tcW w:w="885"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bottom"/>
              </w:tcPr>
              <w:p w14:paraId="7DEDC530" w14:textId="77777777" w:rsidR="008873BF" w:rsidRDefault="00F4660D">
                <w:pPr>
                  <w:widowControl w:val="0"/>
                  <w:spacing w:line="276" w:lineRule="auto"/>
                  <w:jc w:val="right"/>
                  <w:rPr>
                    <w:rFonts w:ascii="Arial" w:eastAsia="Arial" w:hAnsi="Arial" w:cs="Arial"/>
                    <w:sz w:val="20"/>
                    <w:szCs w:val="20"/>
                  </w:rPr>
                </w:pPr>
                <w:r>
                  <w:rPr>
                    <w:rFonts w:ascii="Arial" w:eastAsia="Arial" w:hAnsi="Arial" w:cs="Arial"/>
                    <w:sz w:val="20"/>
                    <w:szCs w:val="20"/>
                  </w:rPr>
                  <w:t>5632</w:t>
                </w:r>
              </w:p>
            </w:tc>
          </w:sdtContent>
        </w:sdt>
        <w:sdt>
          <w:sdtPr>
            <w:tag w:val="goog_rdk_18"/>
            <w:id w:val="1431927458"/>
            <w:lock w:val="contentLocked"/>
          </w:sdtPr>
          <w:sdtEndPr/>
          <w:sdtContent>
            <w:tc>
              <w:tcPr>
                <w:tcW w:w="1140"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vAlign w:val="bottom"/>
              </w:tcPr>
              <w:p w14:paraId="25B2AD96"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Kč / měs.</w:t>
                </w:r>
              </w:p>
            </w:tc>
          </w:sdtContent>
        </w:sdt>
        <w:sdt>
          <w:sdtPr>
            <w:tag w:val="goog_rdk_19"/>
            <w:id w:val="-43994654"/>
            <w:lock w:val="contentLocked"/>
          </w:sdtPr>
          <w:sdtEndPr/>
          <w:sdtContent>
            <w:tc>
              <w:tcPr>
                <w:tcW w:w="4485"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vAlign w:val="bottom"/>
              </w:tcPr>
              <w:p w14:paraId="52BA23BD"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byt v soukromém vlastnictví (náklady 8000 kč)</w:t>
                </w:r>
              </w:p>
            </w:tc>
          </w:sdtContent>
        </w:sdt>
      </w:tr>
      <w:tr w:rsidR="008873BF" w14:paraId="439F71C7" w14:textId="77777777">
        <w:trPr>
          <w:trHeight w:val="315"/>
        </w:trPr>
        <w:sdt>
          <w:sdtPr>
            <w:tag w:val="goog_rdk_20"/>
            <w:id w:val="-2122292035"/>
            <w:lock w:val="contentLocked"/>
          </w:sdtPr>
          <w:sdtEndPr/>
          <w:sdtContent>
            <w:tc>
              <w:tcPr>
                <w:tcW w:w="2730" w:type="dxa"/>
                <w:gridSpan w:val="2"/>
                <w:tcBorders>
                  <w:top w:val="single" w:sz="5" w:space="0" w:color="CCCCCC"/>
                  <w:left w:val="single" w:sz="5" w:space="0" w:color="000000"/>
                  <w:bottom w:val="single" w:sz="5" w:space="0" w:color="CCCCCC"/>
                  <w:right w:val="single" w:sz="5" w:space="0" w:color="000000"/>
                </w:tcBorders>
                <w:shd w:val="clear" w:color="auto" w:fill="auto"/>
                <w:tcMar>
                  <w:top w:w="40" w:type="dxa"/>
                  <w:left w:w="40" w:type="dxa"/>
                  <w:bottom w:w="40" w:type="dxa"/>
                  <w:right w:w="40" w:type="dxa"/>
                </w:tcMar>
                <w:vAlign w:val="bottom"/>
              </w:tcPr>
              <w:p w14:paraId="15AFF39C"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Dávky pomoci hmotné nouze</w:t>
                </w:r>
              </w:p>
            </w:tc>
          </w:sdtContent>
        </w:sdt>
        <w:sdt>
          <w:sdtPr>
            <w:tag w:val="goog_rdk_22"/>
            <w:id w:val="126751033"/>
            <w:lock w:val="contentLocked"/>
          </w:sdtPr>
          <w:sdtEndPr/>
          <w:sdtContent>
            <w:tc>
              <w:tcPr>
                <w:tcW w:w="885"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bottom"/>
              </w:tcPr>
              <w:p w14:paraId="1A216C4F" w14:textId="77777777" w:rsidR="008873BF" w:rsidRDefault="008873BF">
                <w:pPr>
                  <w:widowControl w:val="0"/>
                  <w:spacing w:line="276" w:lineRule="auto"/>
                  <w:rPr>
                    <w:rFonts w:ascii="Arial" w:eastAsia="Arial" w:hAnsi="Arial" w:cs="Arial"/>
                    <w:sz w:val="20"/>
                    <w:szCs w:val="20"/>
                  </w:rPr>
                </w:pPr>
              </w:p>
            </w:tc>
          </w:sdtContent>
        </w:sdt>
        <w:sdt>
          <w:sdtPr>
            <w:tag w:val="goog_rdk_23"/>
            <w:id w:val="378906754"/>
            <w:lock w:val="contentLocked"/>
          </w:sdtPr>
          <w:sdtEndPr/>
          <w:sdtContent>
            <w:tc>
              <w:tcPr>
                <w:tcW w:w="1140"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vAlign w:val="bottom"/>
              </w:tcPr>
              <w:p w14:paraId="0F44D4DD" w14:textId="77777777" w:rsidR="008873BF" w:rsidRDefault="008873BF">
                <w:pPr>
                  <w:widowControl w:val="0"/>
                  <w:spacing w:line="276" w:lineRule="auto"/>
                  <w:rPr>
                    <w:rFonts w:ascii="Arial" w:eastAsia="Arial" w:hAnsi="Arial" w:cs="Arial"/>
                    <w:sz w:val="20"/>
                    <w:szCs w:val="20"/>
                  </w:rPr>
                </w:pPr>
              </w:p>
            </w:tc>
          </w:sdtContent>
        </w:sdt>
        <w:sdt>
          <w:sdtPr>
            <w:tag w:val="goog_rdk_24"/>
            <w:id w:val="-648678510"/>
            <w:lock w:val="contentLocked"/>
          </w:sdtPr>
          <w:sdtEndPr/>
          <w:sdtContent>
            <w:tc>
              <w:tcPr>
                <w:tcW w:w="4485"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vAlign w:val="bottom"/>
              </w:tcPr>
              <w:p w14:paraId="5EA6E4AC" w14:textId="77777777" w:rsidR="008873BF" w:rsidRDefault="008873BF">
                <w:pPr>
                  <w:widowControl w:val="0"/>
                  <w:spacing w:line="276" w:lineRule="auto"/>
                  <w:rPr>
                    <w:rFonts w:ascii="Arial" w:eastAsia="Arial" w:hAnsi="Arial" w:cs="Arial"/>
                    <w:sz w:val="20"/>
                    <w:szCs w:val="20"/>
                  </w:rPr>
                </w:pPr>
              </w:p>
            </w:tc>
          </w:sdtContent>
        </w:sdt>
      </w:tr>
      <w:tr w:rsidR="008873BF" w14:paraId="0F464F1A" w14:textId="77777777">
        <w:trPr>
          <w:trHeight w:val="315"/>
        </w:trPr>
        <w:sdt>
          <w:sdtPr>
            <w:tag w:val="goog_rdk_25"/>
            <w:id w:val="-1631241218"/>
            <w:lock w:val="contentLocked"/>
          </w:sdtPr>
          <w:sdtEndPr/>
          <w:sdtContent>
            <w:tc>
              <w:tcPr>
                <w:tcW w:w="420" w:type="dxa"/>
                <w:tcBorders>
                  <w:top w:val="single" w:sz="5" w:space="0" w:color="CCCCCC"/>
                  <w:left w:val="single" w:sz="5" w:space="0" w:color="000000"/>
                  <w:bottom w:val="single" w:sz="5" w:space="0" w:color="CCCCCC"/>
                  <w:right w:val="single" w:sz="5" w:space="0" w:color="CCCCCC"/>
                </w:tcBorders>
                <w:shd w:val="clear" w:color="auto" w:fill="auto"/>
                <w:tcMar>
                  <w:top w:w="40" w:type="dxa"/>
                  <w:left w:w="40" w:type="dxa"/>
                  <w:bottom w:w="40" w:type="dxa"/>
                  <w:right w:w="40" w:type="dxa"/>
                </w:tcMar>
                <w:vAlign w:val="bottom"/>
              </w:tcPr>
              <w:p w14:paraId="56DCAA38" w14:textId="77777777" w:rsidR="008873BF" w:rsidRDefault="008873BF">
                <w:pPr>
                  <w:widowControl w:val="0"/>
                  <w:spacing w:line="276" w:lineRule="auto"/>
                  <w:rPr>
                    <w:rFonts w:ascii="Arial" w:eastAsia="Arial" w:hAnsi="Arial" w:cs="Arial"/>
                    <w:sz w:val="20"/>
                    <w:szCs w:val="20"/>
                  </w:rPr>
                </w:pPr>
              </w:p>
            </w:tc>
          </w:sdtContent>
        </w:sdt>
        <w:sdt>
          <w:sdtPr>
            <w:tag w:val="goog_rdk_26"/>
            <w:id w:val="-962736063"/>
            <w:lock w:val="contentLocked"/>
          </w:sdtPr>
          <w:sdtEndPr/>
          <w:sdtContent>
            <w:tc>
              <w:tcPr>
                <w:tcW w:w="2310"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vAlign w:val="bottom"/>
              </w:tcPr>
              <w:p w14:paraId="6A7B18C2"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Příspěvek na živobytí</w:t>
                </w:r>
              </w:p>
            </w:tc>
          </w:sdtContent>
        </w:sdt>
        <w:sdt>
          <w:sdtPr>
            <w:tag w:val="goog_rdk_27"/>
            <w:id w:val="-1449077996"/>
            <w:lock w:val="contentLocked"/>
          </w:sdtPr>
          <w:sdtEndPr/>
          <w:sdtContent>
            <w:tc>
              <w:tcPr>
                <w:tcW w:w="885" w:type="dxa"/>
                <w:tcBorders>
                  <w:top w:val="single" w:sz="5" w:space="0" w:color="CCCCCC"/>
                  <w:left w:val="single" w:sz="5" w:space="0" w:color="CCCCCC"/>
                  <w:bottom w:val="single" w:sz="5" w:space="0" w:color="CCCCCC"/>
                  <w:right w:val="single" w:sz="5" w:space="0" w:color="CCCCCC"/>
                </w:tcBorders>
                <w:shd w:val="clear" w:color="auto" w:fill="auto"/>
                <w:tcMar>
                  <w:top w:w="40" w:type="dxa"/>
                  <w:left w:w="40" w:type="dxa"/>
                  <w:bottom w:w="40" w:type="dxa"/>
                  <w:right w:w="40" w:type="dxa"/>
                </w:tcMar>
                <w:vAlign w:val="bottom"/>
              </w:tcPr>
              <w:p w14:paraId="0F71B255" w14:textId="77777777" w:rsidR="008873BF" w:rsidRDefault="00F4660D">
                <w:pPr>
                  <w:widowControl w:val="0"/>
                  <w:spacing w:line="276" w:lineRule="auto"/>
                  <w:jc w:val="right"/>
                  <w:rPr>
                    <w:rFonts w:ascii="Arial" w:eastAsia="Arial" w:hAnsi="Arial" w:cs="Arial"/>
                    <w:sz w:val="20"/>
                    <w:szCs w:val="20"/>
                  </w:rPr>
                </w:pPr>
                <w:r>
                  <w:rPr>
                    <w:rFonts w:ascii="Arial" w:eastAsia="Arial" w:hAnsi="Arial" w:cs="Arial"/>
                    <w:sz w:val="20"/>
                    <w:szCs w:val="20"/>
                  </w:rPr>
                  <w:t>12780</w:t>
                </w:r>
              </w:p>
            </w:tc>
          </w:sdtContent>
        </w:sdt>
        <w:sdt>
          <w:sdtPr>
            <w:tag w:val="goog_rdk_28"/>
            <w:id w:val="308595509"/>
            <w:lock w:val="contentLocked"/>
          </w:sdtPr>
          <w:sdtEndPr/>
          <w:sdtContent>
            <w:tc>
              <w:tcPr>
                <w:tcW w:w="1140"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vAlign w:val="bottom"/>
              </w:tcPr>
              <w:p w14:paraId="17D310EB"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Kč / měs.</w:t>
                </w:r>
              </w:p>
            </w:tc>
          </w:sdtContent>
        </w:sdt>
        <w:sdt>
          <w:sdtPr>
            <w:tag w:val="goog_rdk_29"/>
            <w:id w:val="403507478"/>
            <w:lock w:val="contentLocked"/>
          </w:sdtPr>
          <w:sdtEndPr/>
          <w:sdtContent>
            <w:tc>
              <w:tcPr>
                <w:tcW w:w="4485"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vAlign w:val="bottom"/>
              </w:tcPr>
              <w:p w14:paraId="173CB707"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na celou čtyřčlennou rodinu</w:t>
                </w:r>
              </w:p>
            </w:tc>
          </w:sdtContent>
        </w:sdt>
      </w:tr>
      <w:tr w:rsidR="008873BF" w14:paraId="38F50521" w14:textId="77777777">
        <w:trPr>
          <w:trHeight w:val="315"/>
        </w:trPr>
        <w:sdt>
          <w:sdtPr>
            <w:tag w:val="goog_rdk_30"/>
            <w:id w:val="-921333071"/>
            <w:lock w:val="contentLocked"/>
          </w:sdtPr>
          <w:sdtEndPr/>
          <w:sdtContent>
            <w:tc>
              <w:tcPr>
                <w:tcW w:w="420" w:type="dxa"/>
                <w:tcBorders>
                  <w:top w:val="single" w:sz="5" w:space="0" w:color="CCCCCC"/>
                  <w:left w:val="single" w:sz="5" w:space="0" w:color="000000"/>
                  <w:bottom w:val="single" w:sz="5" w:space="0" w:color="000000"/>
                  <w:right w:val="single" w:sz="5" w:space="0" w:color="CCCCCC"/>
                </w:tcBorders>
                <w:shd w:val="clear" w:color="auto" w:fill="auto"/>
                <w:tcMar>
                  <w:top w:w="40" w:type="dxa"/>
                  <w:left w:w="40" w:type="dxa"/>
                  <w:bottom w:w="40" w:type="dxa"/>
                  <w:right w:w="40" w:type="dxa"/>
                </w:tcMar>
                <w:vAlign w:val="bottom"/>
              </w:tcPr>
              <w:p w14:paraId="17555DD5" w14:textId="77777777" w:rsidR="008873BF" w:rsidRDefault="008873BF">
                <w:pPr>
                  <w:widowControl w:val="0"/>
                  <w:spacing w:line="276" w:lineRule="auto"/>
                  <w:rPr>
                    <w:rFonts w:ascii="Arial" w:eastAsia="Arial" w:hAnsi="Arial" w:cs="Arial"/>
                    <w:sz w:val="20"/>
                    <w:szCs w:val="20"/>
                  </w:rPr>
                </w:pPr>
              </w:p>
            </w:tc>
          </w:sdtContent>
        </w:sdt>
        <w:sdt>
          <w:sdtPr>
            <w:tag w:val="goog_rdk_31"/>
            <w:id w:val="-518238894"/>
            <w:lock w:val="contentLocked"/>
          </w:sdtPr>
          <w:sdtEndPr/>
          <w:sdtContent>
            <w:tc>
              <w:tcPr>
                <w:tcW w:w="231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vAlign w:val="bottom"/>
              </w:tcPr>
              <w:p w14:paraId="40FD6F7F"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Doplatek na bydlení</w:t>
                </w:r>
              </w:p>
            </w:tc>
          </w:sdtContent>
        </w:sdt>
        <w:sdt>
          <w:sdtPr>
            <w:tag w:val="goog_rdk_32"/>
            <w:id w:val="-1916694455"/>
            <w:lock w:val="contentLocked"/>
          </w:sdtPr>
          <w:sdtEndPr/>
          <w:sdtContent>
            <w:tc>
              <w:tcPr>
                <w:tcW w:w="885"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bottom"/>
              </w:tcPr>
              <w:p w14:paraId="55AB410A" w14:textId="77777777" w:rsidR="008873BF" w:rsidRDefault="00F4660D">
                <w:pPr>
                  <w:widowControl w:val="0"/>
                  <w:spacing w:line="276" w:lineRule="auto"/>
                  <w:jc w:val="right"/>
                  <w:rPr>
                    <w:rFonts w:ascii="Arial" w:eastAsia="Arial" w:hAnsi="Arial" w:cs="Arial"/>
                    <w:sz w:val="20"/>
                    <w:szCs w:val="20"/>
                  </w:rPr>
                </w:pPr>
                <w:r>
                  <w:rPr>
                    <w:rFonts w:ascii="Arial" w:eastAsia="Arial" w:hAnsi="Arial" w:cs="Arial"/>
                    <w:sz w:val="20"/>
                    <w:szCs w:val="20"/>
                  </w:rPr>
                  <w:t>3038</w:t>
                </w:r>
              </w:p>
            </w:tc>
          </w:sdtContent>
        </w:sdt>
        <w:sdt>
          <w:sdtPr>
            <w:tag w:val="goog_rdk_33"/>
            <w:id w:val="-1470129205"/>
            <w:lock w:val="contentLocked"/>
          </w:sdtPr>
          <w:sdtEndPr/>
          <w:sdtContent>
            <w:tc>
              <w:tcPr>
                <w:tcW w:w="114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vAlign w:val="bottom"/>
              </w:tcPr>
              <w:p w14:paraId="25EAF7AC"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Kč / měs.</w:t>
                </w:r>
              </w:p>
            </w:tc>
          </w:sdtContent>
        </w:sdt>
        <w:sdt>
          <w:sdtPr>
            <w:tag w:val="goog_rdk_34"/>
            <w:id w:val="361406689"/>
            <w:lock w:val="contentLocked"/>
          </w:sdtPr>
          <w:sdtEndPr/>
          <w:sdtContent>
            <w:tc>
              <w:tcPr>
                <w:tcW w:w="448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vAlign w:val="bottom"/>
              </w:tcPr>
              <w:p w14:paraId="422C4F8F" w14:textId="77777777" w:rsidR="008873BF" w:rsidRDefault="008873BF">
                <w:pPr>
                  <w:widowControl w:val="0"/>
                  <w:spacing w:line="276" w:lineRule="auto"/>
                  <w:rPr>
                    <w:rFonts w:ascii="Arial" w:eastAsia="Arial" w:hAnsi="Arial" w:cs="Arial"/>
                    <w:sz w:val="20"/>
                    <w:szCs w:val="20"/>
                  </w:rPr>
                </w:pPr>
              </w:p>
            </w:tc>
          </w:sdtContent>
        </w:sdt>
      </w:tr>
      <w:tr w:rsidR="008873BF" w14:paraId="46C64AD8" w14:textId="77777777">
        <w:trPr>
          <w:trHeight w:val="315"/>
        </w:trPr>
        <w:sdt>
          <w:sdtPr>
            <w:tag w:val="goog_rdk_35"/>
            <w:id w:val="687801218"/>
            <w:lock w:val="contentLocked"/>
          </w:sdtPr>
          <w:sdtEndPr/>
          <w:sdtContent>
            <w:tc>
              <w:tcPr>
                <w:tcW w:w="2730" w:type="dxa"/>
                <w:gridSpan w:val="2"/>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vAlign w:val="bottom"/>
              </w:tcPr>
              <w:p w14:paraId="2AD29736"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Celkem</w:t>
                </w:r>
              </w:p>
            </w:tc>
          </w:sdtContent>
        </w:sdt>
        <w:sdt>
          <w:sdtPr>
            <w:tag w:val="goog_rdk_37"/>
            <w:id w:val="-327982558"/>
            <w:lock w:val="contentLocked"/>
          </w:sdtPr>
          <w:sdtEndPr/>
          <w:sdtContent>
            <w:tc>
              <w:tcPr>
                <w:tcW w:w="885"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vAlign w:val="bottom"/>
              </w:tcPr>
              <w:p w14:paraId="6BFFAC62" w14:textId="77777777" w:rsidR="008873BF" w:rsidRDefault="00F4660D">
                <w:pPr>
                  <w:widowControl w:val="0"/>
                  <w:spacing w:line="276" w:lineRule="auto"/>
                  <w:jc w:val="right"/>
                  <w:rPr>
                    <w:rFonts w:ascii="Arial" w:eastAsia="Arial" w:hAnsi="Arial" w:cs="Arial"/>
                    <w:sz w:val="20"/>
                    <w:szCs w:val="20"/>
                  </w:rPr>
                </w:pPr>
                <w:r>
                  <w:rPr>
                    <w:rFonts w:ascii="Arial" w:eastAsia="Arial" w:hAnsi="Arial" w:cs="Arial"/>
                    <w:sz w:val="20"/>
                    <w:szCs w:val="20"/>
                  </w:rPr>
                  <w:t>23250</w:t>
                </w:r>
              </w:p>
            </w:tc>
          </w:sdtContent>
        </w:sdt>
        <w:sdt>
          <w:sdtPr>
            <w:tag w:val="goog_rdk_38"/>
            <w:id w:val="-11525523"/>
            <w:lock w:val="contentLocked"/>
          </w:sdtPr>
          <w:sdtEndPr/>
          <w:sdtContent>
            <w:tc>
              <w:tcPr>
                <w:tcW w:w="114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vAlign w:val="bottom"/>
              </w:tcPr>
              <w:p w14:paraId="4A852D87"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Kč / měs.</w:t>
                </w:r>
              </w:p>
            </w:tc>
          </w:sdtContent>
        </w:sdt>
        <w:sdt>
          <w:sdtPr>
            <w:tag w:val="goog_rdk_39"/>
            <w:id w:val="54358733"/>
            <w:lock w:val="contentLocked"/>
          </w:sdtPr>
          <w:sdtEndPr/>
          <w:sdtContent>
            <w:tc>
              <w:tcPr>
                <w:tcW w:w="4485"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vAlign w:val="bottom"/>
              </w:tcPr>
              <w:p w14:paraId="72306CAE" w14:textId="77777777" w:rsidR="008873BF" w:rsidRDefault="008873BF">
                <w:pPr>
                  <w:widowControl w:val="0"/>
                  <w:spacing w:line="276" w:lineRule="auto"/>
                  <w:rPr>
                    <w:rFonts w:ascii="Arial" w:eastAsia="Arial" w:hAnsi="Arial" w:cs="Arial"/>
                    <w:sz w:val="20"/>
                    <w:szCs w:val="20"/>
                  </w:rPr>
                </w:pPr>
              </w:p>
            </w:tc>
          </w:sdtContent>
        </w:sdt>
      </w:tr>
    </w:tbl>
    <w:p w14:paraId="40320F38" w14:textId="77777777" w:rsidR="008873BF" w:rsidRDefault="008873BF">
      <w:pPr>
        <w:spacing w:line="276" w:lineRule="auto"/>
        <w:rPr>
          <w:rFonts w:ascii="Arial" w:eastAsia="Arial" w:hAnsi="Arial" w:cs="Arial"/>
          <w:sz w:val="22"/>
          <w:szCs w:val="22"/>
        </w:rPr>
      </w:pPr>
    </w:p>
    <w:p w14:paraId="597FD9D1" w14:textId="77777777" w:rsidR="00535099"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Níže je uvedena tabulka s předběžnými propočty pro hlavní dopady integrace na trh práce. Jednotlivé dopady jsou blíže vysvětleny dále v textu. Předpokládáme, že rodina si v šedé ekonomice vydělá 60 tis. Kč ročně. Tabulka obsahuje stručný přehled kvantifikovaných a </w:t>
      </w:r>
      <w:proofErr w:type="spellStart"/>
      <w:r>
        <w:rPr>
          <w:rFonts w:ascii="Arial" w:eastAsia="Arial" w:hAnsi="Arial" w:cs="Arial"/>
          <w:sz w:val="22"/>
          <w:szCs w:val="22"/>
        </w:rPr>
        <w:t>monetizovaných</w:t>
      </w:r>
      <w:proofErr w:type="spellEnd"/>
      <w:r>
        <w:rPr>
          <w:rFonts w:ascii="Arial" w:eastAsia="Arial" w:hAnsi="Arial" w:cs="Arial"/>
          <w:sz w:val="22"/>
          <w:szCs w:val="22"/>
        </w:rPr>
        <w:t xml:space="preserve"> hlavních dopadů modelového příkladu. Popis výpočtu jednotlivých dopadů následuje níže.</w:t>
      </w:r>
    </w:p>
    <w:p w14:paraId="25D35016" w14:textId="18D4057D" w:rsidR="008873BF" w:rsidRDefault="008873BF">
      <w:pPr>
        <w:spacing w:line="276" w:lineRule="auto"/>
        <w:jc w:val="both"/>
        <w:rPr>
          <w:rFonts w:ascii="Arial" w:eastAsia="Arial" w:hAnsi="Arial" w:cs="Arial"/>
          <w:sz w:val="22"/>
          <w:szCs w:val="22"/>
        </w:rPr>
      </w:pPr>
    </w:p>
    <w:p w14:paraId="36B41922" w14:textId="77777777" w:rsidR="008873BF" w:rsidRDefault="00F4660D">
      <w:pPr>
        <w:spacing w:line="276" w:lineRule="auto"/>
        <w:rPr>
          <w:rFonts w:ascii="Arial" w:eastAsia="Arial" w:hAnsi="Arial" w:cs="Arial"/>
          <w:b/>
          <w:sz w:val="22"/>
          <w:szCs w:val="22"/>
        </w:rPr>
      </w:pPr>
      <w:r>
        <w:rPr>
          <w:rFonts w:ascii="Arial" w:eastAsia="Arial" w:hAnsi="Arial" w:cs="Arial"/>
          <w:b/>
          <w:sz w:val="22"/>
          <w:szCs w:val="22"/>
        </w:rPr>
        <w:t>Hlavní orientačně vyčíslené dopady</w:t>
      </w:r>
    </w:p>
    <w:tbl>
      <w:tblPr>
        <w:tblStyle w:val="2"/>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71"/>
        <w:gridCol w:w="1724"/>
        <w:gridCol w:w="2778"/>
        <w:gridCol w:w="1300"/>
        <w:gridCol w:w="1587"/>
      </w:tblGrid>
      <w:tr w:rsidR="008873BF" w14:paraId="7D9ABE43" w14:textId="77777777">
        <w:trPr>
          <w:trHeight w:val="315"/>
        </w:trPr>
        <w:sdt>
          <w:sdtPr>
            <w:tag w:val="goog_rdk_40"/>
            <w:id w:val="-2049670727"/>
            <w:lock w:val="contentLocked"/>
          </w:sdtPr>
          <w:sdtEndPr/>
          <w:sdtContent>
            <w:tc>
              <w:tcPr>
                <w:tcW w:w="1970" w:type="dxa"/>
                <w:tcBorders>
                  <w:top w:val="single" w:sz="5" w:space="0" w:color="000000"/>
                  <w:left w:val="single" w:sz="5" w:space="0" w:color="000000"/>
                  <w:bottom w:val="single" w:sz="5" w:space="0" w:color="CCCCCC"/>
                  <w:right w:val="single" w:sz="5" w:space="0" w:color="000000"/>
                </w:tcBorders>
                <w:tcMar>
                  <w:top w:w="40" w:type="dxa"/>
                  <w:left w:w="40" w:type="dxa"/>
                  <w:bottom w:w="40" w:type="dxa"/>
                  <w:right w:w="40" w:type="dxa"/>
                </w:tcMar>
              </w:tcPr>
              <w:p w14:paraId="36350F95" w14:textId="77777777" w:rsidR="008873BF" w:rsidRDefault="008873BF">
                <w:pPr>
                  <w:widowControl w:val="0"/>
                  <w:spacing w:line="276" w:lineRule="auto"/>
                  <w:rPr>
                    <w:rFonts w:ascii="Arial" w:eastAsia="Arial" w:hAnsi="Arial" w:cs="Arial"/>
                    <w:sz w:val="20"/>
                    <w:szCs w:val="20"/>
                  </w:rPr>
                </w:pPr>
              </w:p>
            </w:tc>
          </w:sdtContent>
        </w:sdt>
        <w:sdt>
          <w:sdtPr>
            <w:tag w:val="goog_rdk_41"/>
            <w:id w:val="-386030222"/>
            <w:lock w:val="contentLocked"/>
          </w:sdtPr>
          <w:sdtEndPr/>
          <w:sdtContent>
            <w:tc>
              <w:tcPr>
                <w:tcW w:w="4501" w:type="dxa"/>
                <w:gridSpan w:val="2"/>
                <w:tcBorders>
                  <w:top w:val="single" w:sz="5" w:space="0" w:color="000000"/>
                  <w:left w:val="single" w:sz="5" w:space="0" w:color="CCCCCC"/>
                  <w:bottom w:val="single" w:sz="5" w:space="0" w:color="CCCCCC"/>
                  <w:right w:val="single" w:sz="5" w:space="0" w:color="000000"/>
                </w:tcBorders>
                <w:tcMar>
                  <w:top w:w="40" w:type="dxa"/>
                  <w:left w:w="40" w:type="dxa"/>
                  <w:bottom w:w="40" w:type="dxa"/>
                  <w:right w:w="40" w:type="dxa"/>
                </w:tcMar>
              </w:tcPr>
              <w:p w14:paraId="2CA3A5FD" w14:textId="77777777" w:rsidR="008873BF" w:rsidRDefault="00F4660D">
                <w:pPr>
                  <w:widowControl w:val="0"/>
                  <w:spacing w:line="276" w:lineRule="auto"/>
                  <w:jc w:val="center"/>
                  <w:rPr>
                    <w:rFonts w:ascii="Arial" w:eastAsia="Arial" w:hAnsi="Arial" w:cs="Arial"/>
                    <w:sz w:val="20"/>
                    <w:szCs w:val="20"/>
                  </w:rPr>
                </w:pPr>
                <w:r>
                  <w:rPr>
                    <w:rFonts w:ascii="Arial" w:eastAsia="Arial" w:hAnsi="Arial" w:cs="Arial"/>
                    <w:b/>
                    <w:sz w:val="20"/>
                    <w:szCs w:val="20"/>
                  </w:rPr>
                  <w:t>Výchozí hodnoty či jejich změny</w:t>
                </w:r>
              </w:p>
            </w:tc>
          </w:sdtContent>
        </w:sdt>
        <w:sdt>
          <w:sdtPr>
            <w:tag w:val="goog_rdk_43"/>
            <w:id w:val="1629350986"/>
            <w:lock w:val="contentLocked"/>
          </w:sdtPr>
          <w:sdtEndPr/>
          <w:sdtContent>
            <w:tc>
              <w:tcPr>
                <w:tcW w:w="2887" w:type="dxa"/>
                <w:gridSpan w:val="2"/>
                <w:tcBorders>
                  <w:top w:val="single" w:sz="5" w:space="0" w:color="000000"/>
                  <w:left w:val="single" w:sz="5" w:space="0" w:color="CCCCCC"/>
                  <w:bottom w:val="single" w:sz="5" w:space="0" w:color="CCCCCC"/>
                  <w:right w:val="single" w:sz="5" w:space="0" w:color="000000"/>
                </w:tcBorders>
                <w:shd w:val="clear" w:color="auto" w:fill="auto"/>
                <w:tcMar>
                  <w:top w:w="40" w:type="dxa"/>
                  <w:left w:w="40" w:type="dxa"/>
                  <w:bottom w:w="40" w:type="dxa"/>
                  <w:right w:w="40" w:type="dxa"/>
                </w:tcMar>
              </w:tcPr>
              <w:p w14:paraId="1D23B31A" w14:textId="77777777" w:rsidR="008873BF" w:rsidRDefault="00F4660D">
                <w:pPr>
                  <w:widowControl w:val="0"/>
                  <w:spacing w:line="276" w:lineRule="auto"/>
                  <w:jc w:val="center"/>
                  <w:rPr>
                    <w:rFonts w:ascii="Arial" w:eastAsia="Arial" w:hAnsi="Arial" w:cs="Arial"/>
                    <w:sz w:val="20"/>
                    <w:szCs w:val="20"/>
                  </w:rPr>
                </w:pPr>
                <w:r>
                  <w:rPr>
                    <w:rFonts w:ascii="Arial" w:eastAsia="Arial" w:hAnsi="Arial" w:cs="Arial"/>
                    <w:b/>
                    <w:sz w:val="20"/>
                    <w:szCs w:val="20"/>
                  </w:rPr>
                  <w:t>Monetizace</w:t>
                </w:r>
              </w:p>
            </w:tc>
          </w:sdtContent>
        </w:sdt>
      </w:tr>
      <w:tr w:rsidR="008873BF" w14:paraId="527A0FFF" w14:textId="77777777">
        <w:trPr>
          <w:trHeight w:val="315"/>
        </w:trPr>
        <w:sdt>
          <w:sdtPr>
            <w:tag w:val="goog_rdk_45"/>
            <w:id w:val="1377660747"/>
            <w:lock w:val="contentLocked"/>
          </w:sdtPr>
          <w:sdtEndPr/>
          <w:sdtContent>
            <w:tc>
              <w:tcPr>
                <w:tcW w:w="1970"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tcPr>
              <w:p w14:paraId="34821E08" w14:textId="77777777" w:rsidR="008873BF" w:rsidRDefault="008873BF">
                <w:pPr>
                  <w:widowControl w:val="0"/>
                  <w:spacing w:line="276" w:lineRule="auto"/>
                  <w:rPr>
                    <w:rFonts w:ascii="Arial" w:eastAsia="Arial" w:hAnsi="Arial" w:cs="Arial"/>
                    <w:sz w:val="20"/>
                    <w:szCs w:val="20"/>
                  </w:rPr>
                </w:pPr>
              </w:p>
            </w:tc>
          </w:sdtContent>
        </w:sdt>
        <w:sdt>
          <w:sdtPr>
            <w:tag w:val="goog_rdk_46"/>
            <w:id w:val="-99410084"/>
            <w:lock w:val="contentLocked"/>
          </w:sdtPr>
          <w:sdtEndPr/>
          <w:sdtContent>
            <w:tc>
              <w:tcPr>
                <w:tcW w:w="1724"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tcPr>
              <w:p w14:paraId="7EC6DEF6" w14:textId="77777777" w:rsidR="008873BF" w:rsidRDefault="008873BF">
                <w:pPr>
                  <w:widowControl w:val="0"/>
                  <w:spacing w:line="276" w:lineRule="auto"/>
                  <w:rPr>
                    <w:rFonts w:ascii="Arial" w:eastAsia="Arial" w:hAnsi="Arial" w:cs="Arial"/>
                    <w:sz w:val="20"/>
                    <w:szCs w:val="20"/>
                  </w:rPr>
                </w:pPr>
              </w:p>
            </w:tc>
          </w:sdtContent>
        </w:sdt>
        <w:sdt>
          <w:sdtPr>
            <w:tag w:val="goog_rdk_47"/>
            <w:id w:val="1463775538"/>
            <w:lock w:val="contentLocked"/>
          </w:sdtPr>
          <w:sdtEndPr/>
          <w:sdtContent>
            <w:tc>
              <w:tcPr>
                <w:tcW w:w="2777"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E647D34" w14:textId="77777777" w:rsidR="008873BF" w:rsidRDefault="008873BF">
                <w:pPr>
                  <w:widowControl w:val="0"/>
                  <w:spacing w:line="276" w:lineRule="auto"/>
                  <w:rPr>
                    <w:rFonts w:ascii="Arial" w:eastAsia="Arial" w:hAnsi="Arial" w:cs="Arial"/>
                    <w:sz w:val="20"/>
                    <w:szCs w:val="20"/>
                  </w:rPr>
                </w:pPr>
              </w:p>
            </w:tc>
          </w:sdtContent>
        </w:sdt>
        <w:sdt>
          <w:sdtPr>
            <w:tag w:val="goog_rdk_48"/>
            <w:id w:val="-604191029"/>
            <w:lock w:val="contentLocked"/>
          </w:sdtPr>
          <w:sdtEndPr/>
          <w:sdtContent>
            <w:tc>
              <w:tcPr>
                <w:tcW w:w="1300" w:type="dxa"/>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tcPr>
              <w:p w14:paraId="6023F4DA" w14:textId="77777777" w:rsidR="008873BF" w:rsidRDefault="00F4660D">
                <w:pPr>
                  <w:widowControl w:val="0"/>
                  <w:spacing w:line="276" w:lineRule="auto"/>
                  <w:jc w:val="right"/>
                  <w:rPr>
                    <w:rFonts w:ascii="Arial" w:eastAsia="Arial" w:hAnsi="Arial" w:cs="Arial"/>
                    <w:sz w:val="20"/>
                    <w:szCs w:val="20"/>
                  </w:rPr>
                </w:pPr>
                <w:r>
                  <w:rPr>
                    <w:rFonts w:ascii="Arial" w:eastAsia="Arial" w:hAnsi="Arial" w:cs="Arial"/>
                    <w:sz w:val="20"/>
                    <w:szCs w:val="20"/>
                  </w:rPr>
                  <w:t>Hodnota</w:t>
                </w:r>
              </w:p>
            </w:tc>
          </w:sdtContent>
        </w:sdt>
        <w:sdt>
          <w:sdtPr>
            <w:tag w:val="goog_rdk_49"/>
            <w:id w:val="-1159690560"/>
            <w:lock w:val="contentLocked"/>
          </w:sdtPr>
          <w:sdtEndPr/>
          <w:sdtContent>
            <w:tc>
              <w:tcPr>
                <w:tcW w:w="1587"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5E753B8A" w14:textId="77777777" w:rsidR="008873BF" w:rsidRDefault="00F4660D">
                <w:pPr>
                  <w:widowControl w:val="0"/>
                  <w:spacing w:line="276" w:lineRule="auto"/>
                  <w:jc w:val="center"/>
                  <w:rPr>
                    <w:rFonts w:ascii="Arial" w:eastAsia="Arial" w:hAnsi="Arial" w:cs="Arial"/>
                    <w:sz w:val="20"/>
                    <w:szCs w:val="20"/>
                  </w:rPr>
                </w:pPr>
                <w:r>
                  <w:rPr>
                    <w:rFonts w:ascii="Arial" w:eastAsia="Arial" w:hAnsi="Arial" w:cs="Arial"/>
                    <w:sz w:val="20"/>
                    <w:szCs w:val="20"/>
                  </w:rPr>
                  <w:t>Jednotka</w:t>
                </w:r>
              </w:p>
            </w:tc>
          </w:sdtContent>
        </w:sdt>
      </w:tr>
      <w:tr w:rsidR="008873BF" w14:paraId="554DC046" w14:textId="77777777">
        <w:trPr>
          <w:trHeight w:val="315"/>
        </w:trPr>
        <w:sdt>
          <w:sdtPr>
            <w:tag w:val="goog_rdk_50"/>
            <w:id w:val="-576356255"/>
            <w:lock w:val="contentLocked"/>
          </w:sdtPr>
          <w:sdtEndPr/>
          <w:sdtContent>
            <w:tc>
              <w:tcPr>
                <w:tcW w:w="1970" w:type="dxa"/>
                <w:tcBorders>
                  <w:top w:val="single" w:sz="5" w:space="0" w:color="CCCCCC"/>
                  <w:left w:val="single" w:sz="5" w:space="0" w:color="000000"/>
                  <w:bottom w:val="single" w:sz="5" w:space="0" w:color="CCCCCC"/>
                  <w:right w:val="single" w:sz="5" w:space="0" w:color="000000"/>
                </w:tcBorders>
                <w:shd w:val="clear" w:color="auto" w:fill="auto"/>
                <w:tcMar>
                  <w:top w:w="40" w:type="dxa"/>
                  <w:left w:w="40" w:type="dxa"/>
                  <w:bottom w:w="40" w:type="dxa"/>
                  <w:right w:w="40" w:type="dxa"/>
                </w:tcMar>
              </w:tcPr>
              <w:p w14:paraId="2FC494EF" w14:textId="77777777" w:rsidR="008873BF" w:rsidRDefault="00F4660D">
                <w:pPr>
                  <w:widowControl w:val="0"/>
                  <w:spacing w:line="276" w:lineRule="auto"/>
                  <w:rPr>
                    <w:rFonts w:ascii="Arial" w:eastAsia="Arial" w:hAnsi="Arial" w:cs="Arial"/>
                    <w:sz w:val="20"/>
                    <w:szCs w:val="20"/>
                  </w:rPr>
                </w:pPr>
                <w:r>
                  <w:rPr>
                    <w:rFonts w:ascii="Arial" w:eastAsia="Arial" w:hAnsi="Arial" w:cs="Arial"/>
                    <w:b/>
                    <w:color w:val="1155CC"/>
                    <w:sz w:val="20"/>
                    <w:szCs w:val="20"/>
                    <w:u w:val="single"/>
                  </w:rPr>
                  <w:t>Nárůst produktivity</w:t>
                </w:r>
              </w:p>
            </w:tc>
          </w:sdtContent>
        </w:sdt>
        <w:sdt>
          <w:sdtPr>
            <w:tag w:val="goog_rdk_51"/>
            <w:id w:val="1412972888"/>
            <w:lock w:val="contentLocked"/>
          </w:sdtPr>
          <w:sdtEndPr/>
          <w:sdtContent>
            <w:tc>
              <w:tcPr>
                <w:tcW w:w="4501" w:type="dxa"/>
                <w:gridSpan w:val="2"/>
                <w:tcBorders>
                  <w:top w:val="single" w:sz="5" w:space="0" w:color="CCCCCC"/>
                  <w:left w:val="single" w:sz="5" w:space="0" w:color="CCCCCC"/>
                  <w:bottom w:val="single" w:sz="5" w:space="0" w:color="CCCCCC"/>
                  <w:right w:val="single" w:sz="5" w:space="0" w:color="000000"/>
                </w:tcBorders>
                <w:shd w:val="clear" w:color="auto" w:fill="auto"/>
                <w:tcMar>
                  <w:top w:w="40" w:type="dxa"/>
                  <w:left w:w="0" w:type="dxa"/>
                  <w:bottom w:w="40" w:type="dxa"/>
                  <w:right w:w="0" w:type="dxa"/>
                </w:tcMar>
                <w:vAlign w:val="bottom"/>
              </w:tcPr>
              <w:p w14:paraId="239272DC"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Roční produktivita v nezaměstnanosti</w:t>
                </w:r>
              </w:p>
            </w:tc>
          </w:sdtContent>
        </w:sdt>
        <w:sdt>
          <w:sdtPr>
            <w:tag w:val="goog_rdk_53"/>
            <w:id w:val="830638984"/>
            <w:lock w:val="contentLocked"/>
          </w:sdtPr>
          <w:sdtEndPr/>
          <w:sdtContent>
            <w:tc>
              <w:tcPr>
                <w:tcW w:w="1300"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tcPr>
              <w:p w14:paraId="444D3A30" w14:textId="77777777" w:rsidR="008873BF" w:rsidRDefault="00F4660D">
                <w:pPr>
                  <w:widowControl w:val="0"/>
                  <w:spacing w:line="276" w:lineRule="auto"/>
                  <w:jc w:val="right"/>
                  <w:rPr>
                    <w:rFonts w:ascii="Arial" w:eastAsia="Arial" w:hAnsi="Arial" w:cs="Arial"/>
                    <w:sz w:val="20"/>
                    <w:szCs w:val="20"/>
                  </w:rPr>
                </w:pPr>
                <w:r>
                  <w:rPr>
                    <w:rFonts w:ascii="Arial" w:eastAsia="Arial" w:hAnsi="Arial" w:cs="Arial"/>
                    <w:sz w:val="20"/>
                    <w:szCs w:val="20"/>
                  </w:rPr>
                  <w:t>60,000</w:t>
                </w:r>
              </w:p>
            </w:tc>
          </w:sdtContent>
        </w:sdt>
        <w:sdt>
          <w:sdtPr>
            <w:tag w:val="goog_rdk_54"/>
            <w:id w:val="1342511621"/>
            <w:lock w:val="contentLocked"/>
          </w:sdtPr>
          <w:sdtEndPr/>
          <w:sdtContent>
            <w:tc>
              <w:tcPr>
                <w:tcW w:w="1587"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tcPr>
              <w:p w14:paraId="61BE1C3A" w14:textId="77777777" w:rsidR="008873BF" w:rsidRDefault="00F4660D">
                <w:pPr>
                  <w:widowControl w:val="0"/>
                  <w:spacing w:line="276" w:lineRule="auto"/>
                  <w:jc w:val="center"/>
                  <w:rPr>
                    <w:rFonts w:ascii="Arial" w:eastAsia="Arial" w:hAnsi="Arial" w:cs="Arial"/>
                    <w:sz w:val="20"/>
                    <w:szCs w:val="20"/>
                  </w:rPr>
                </w:pPr>
                <w:r>
                  <w:rPr>
                    <w:rFonts w:ascii="Arial" w:eastAsia="Arial" w:hAnsi="Arial" w:cs="Arial"/>
                    <w:sz w:val="20"/>
                    <w:szCs w:val="20"/>
                  </w:rPr>
                  <w:t>Kč / rok</w:t>
                </w:r>
              </w:p>
            </w:tc>
          </w:sdtContent>
        </w:sdt>
      </w:tr>
      <w:tr w:rsidR="008873BF" w14:paraId="3DEE1205" w14:textId="77777777">
        <w:trPr>
          <w:trHeight w:val="315"/>
        </w:trPr>
        <w:sdt>
          <w:sdtPr>
            <w:tag w:val="goog_rdk_55"/>
            <w:id w:val="2060278187"/>
            <w:lock w:val="contentLocked"/>
          </w:sdtPr>
          <w:sdtEndPr/>
          <w:sdtContent>
            <w:tc>
              <w:tcPr>
                <w:tcW w:w="1970" w:type="dxa"/>
                <w:tcBorders>
                  <w:top w:val="single" w:sz="5" w:space="0" w:color="CCCCCC"/>
                  <w:left w:val="single" w:sz="5" w:space="0" w:color="000000"/>
                  <w:bottom w:val="single" w:sz="5" w:space="0" w:color="CCCCCC"/>
                  <w:right w:val="single" w:sz="5" w:space="0" w:color="000000"/>
                </w:tcBorders>
                <w:shd w:val="clear" w:color="auto" w:fill="auto"/>
                <w:tcMar>
                  <w:top w:w="40" w:type="dxa"/>
                  <w:left w:w="40" w:type="dxa"/>
                  <w:bottom w:w="40" w:type="dxa"/>
                  <w:right w:w="40" w:type="dxa"/>
                </w:tcMar>
              </w:tcPr>
              <w:p w14:paraId="22D62A27" w14:textId="77777777" w:rsidR="008873BF" w:rsidRDefault="008873BF">
                <w:pPr>
                  <w:widowControl w:val="0"/>
                  <w:spacing w:line="276" w:lineRule="auto"/>
                  <w:rPr>
                    <w:rFonts w:ascii="Arial" w:eastAsia="Arial" w:hAnsi="Arial" w:cs="Arial"/>
                    <w:sz w:val="20"/>
                    <w:szCs w:val="20"/>
                  </w:rPr>
                </w:pPr>
              </w:p>
            </w:tc>
          </w:sdtContent>
        </w:sdt>
        <w:sdt>
          <w:sdtPr>
            <w:tag w:val="goog_rdk_56"/>
            <w:id w:val="1455761552"/>
            <w:lock w:val="contentLocked"/>
          </w:sdtPr>
          <w:sdtEndPr/>
          <w:sdtContent>
            <w:tc>
              <w:tcPr>
                <w:tcW w:w="4501" w:type="dxa"/>
                <w:gridSpan w:val="2"/>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tcPr>
              <w:p w14:paraId="0D1BE327"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Roční produktivita po integraci</w:t>
                </w:r>
              </w:p>
            </w:tc>
          </w:sdtContent>
        </w:sdt>
        <w:sdt>
          <w:sdtPr>
            <w:tag w:val="goog_rdk_58"/>
            <w:id w:val="1846124200"/>
            <w:lock w:val="contentLocked"/>
          </w:sdtPr>
          <w:sdtEndPr/>
          <w:sdtContent>
            <w:tc>
              <w:tcPr>
                <w:tcW w:w="1300"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tcPr>
              <w:p w14:paraId="01E5FF80" w14:textId="77777777" w:rsidR="008873BF" w:rsidRDefault="00F4660D">
                <w:pPr>
                  <w:widowControl w:val="0"/>
                  <w:spacing w:line="276" w:lineRule="auto"/>
                  <w:jc w:val="right"/>
                  <w:rPr>
                    <w:rFonts w:ascii="Arial" w:eastAsia="Arial" w:hAnsi="Arial" w:cs="Arial"/>
                    <w:sz w:val="20"/>
                    <w:szCs w:val="20"/>
                  </w:rPr>
                </w:pPr>
                <w:r>
                  <w:rPr>
                    <w:rFonts w:ascii="Arial" w:eastAsia="Arial" w:hAnsi="Arial" w:cs="Arial"/>
                    <w:sz w:val="20"/>
                    <w:szCs w:val="20"/>
                  </w:rPr>
                  <w:t>353,232</w:t>
                </w:r>
              </w:p>
            </w:tc>
          </w:sdtContent>
        </w:sdt>
        <w:sdt>
          <w:sdtPr>
            <w:tag w:val="goog_rdk_59"/>
            <w:id w:val="-228614185"/>
            <w:lock w:val="contentLocked"/>
          </w:sdtPr>
          <w:sdtEndPr/>
          <w:sdtContent>
            <w:tc>
              <w:tcPr>
                <w:tcW w:w="1587"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tcPr>
              <w:p w14:paraId="6F878B0B" w14:textId="77777777" w:rsidR="008873BF" w:rsidRDefault="00F4660D">
                <w:pPr>
                  <w:widowControl w:val="0"/>
                  <w:spacing w:line="276" w:lineRule="auto"/>
                  <w:jc w:val="center"/>
                  <w:rPr>
                    <w:rFonts w:ascii="Arial" w:eastAsia="Arial" w:hAnsi="Arial" w:cs="Arial"/>
                    <w:sz w:val="20"/>
                    <w:szCs w:val="20"/>
                  </w:rPr>
                </w:pPr>
                <w:r>
                  <w:rPr>
                    <w:rFonts w:ascii="Arial" w:eastAsia="Arial" w:hAnsi="Arial" w:cs="Arial"/>
                    <w:sz w:val="20"/>
                    <w:szCs w:val="20"/>
                  </w:rPr>
                  <w:t>Kč / rok</w:t>
                </w:r>
              </w:p>
            </w:tc>
          </w:sdtContent>
        </w:sdt>
      </w:tr>
      <w:tr w:rsidR="008873BF" w14:paraId="5E6F3773" w14:textId="77777777">
        <w:trPr>
          <w:trHeight w:val="315"/>
        </w:trPr>
        <w:sdt>
          <w:sdtPr>
            <w:tag w:val="goog_rdk_60"/>
            <w:id w:val="1384524734"/>
            <w:lock w:val="contentLocked"/>
          </w:sdtPr>
          <w:sdtEndPr/>
          <w:sdtContent>
            <w:tc>
              <w:tcPr>
                <w:tcW w:w="1970" w:type="dxa"/>
                <w:tcBorders>
                  <w:top w:val="single" w:sz="5" w:space="0" w:color="CCCCCC"/>
                  <w:left w:val="single" w:sz="5" w:space="0" w:color="000000"/>
                  <w:bottom w:val="single" w:sz="5" w:space="0" w:color="CCCCCC"/>
                  <w:right w:val="single" w:sz="5" w:space="0" w:color="000000"/>
                </w:tcBorders>
                <w:shd w:val="clear" w:color="auto" w:fill="auto"/>
                <w:tcMar>
                  <w:top w:w="40" w:type="dxa"/>
                  <w:left w:w="40" w:type="dxa"/>
                  <w:bottom w:w="40" w:type="dxa"/>
                  <w:right w:w="40" w:type="dxa"/>
                </w:tcMar>
              </w:tcPr>
              <w:p w14:paraId="71361F4F" w14:textId="77777777" w:rsidR="008873BF" w:rsidRDefault="008873BF">
                <w:pPr>
                  <w:widowControl w:val="0"/>
                  <w:spacing w:line="276" w:lineRule="auto"/>
                  <w:rPr>
                    <w:rFonts w:ascii="Arial" w:eastAsia="Arial" w:hAnsi="Arial" w:cs="Arial"/>
                    <w:sz w:val="20"/>
                    <w:szCs w:val="20"/>
                  </w:rPr>
                </w:pPr>
              </w:p>
            </w:tc>
          </w:sdtContent>
        </w:sdt>
        <w:sdt>
          <w:sdtPr>
            <w:tag w:val="goog_rdk_61"/>
            <w:id w:val="1425690199"/>
            <w:lock w:val="contentLocked"/>
          </w:sdtPr>
          <w:sdtEndPr/>
          <w:sdtContent>
            <w:tc>
              <w:tcPr>
                <w:tcW w:w="4501" w:type="dxa"/>
                <w:gridSpan w:val="2"/>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tcPr>
              <w:p w14:paraId="445BFD34"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Nárůst produktivity po integraci za rok</w:t>
                </w:r>
              </w:p>
            </w:tc>
          </w:sdtContent>
        </w:sdt>
        <w:sdt>
          <w:sdtPr>
            <w:tag w:val="goog_rdk_63"/>
            <w:id w:val="-1135643067"/>
            <w:lock w:val="contentLocked"/>
          </w:sdtPr>
          <w:sdtEndPr/>
          <w:sdtContent>
            <w:tc>
              <w:tcPr>
                <w:tcW w:w="1300"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tcPr>
              <w:p w14:paraId="180D9620" w14:textId="77777777" w:rsidR="008873BF" w:rsidRDefault="00F4660D">
                <w:pPr>
                  <w:widowControl w:val="0"/>
                  <w:spacing w:line="276" w:lineRule="auto"/>
                  <w:jc w:val="right"/>
                  <w:rPr>
                    <w:rFonts w:ascii="Arial" w:eastAsia="Arial" w:hAnsi="Arial" w:cs="Arial"/>
                    <w:sz w:val="20"/>
                    <w:szCs w:val="20"/>
                  </w:rPr>
                </w:pPr>
                <w:r>
                  <w:rPr>
                    <w:rFonts w:ascii="Arial" w:eastAsia="Arial" w:hAnsi="Arial" w:cs="Arial"/>
                    <w:b/>
                    <w:sz w:val="20"/>
                    <w:szCs w:val="20"/>
                  </w:rPr>
                  <w:t>293,232</w:t>
                </w:r>
              </w:p>
            </w:tc>
          </w:sdtContent>
        </w:sdt>
        <w:sdt>
          <w:sdtPr>
            <w:tag w:val="goog_rdk_64"/>
            <w:id w:val="-2101779681"/>
            <w:lock w:val="contentLocked"/>
          </w:sdtPr>
          <w:sdtEndPr/>
          <w:sdtContent>
            <w:tc>
              <w:tcPr>
                <w:tcW w:w="1587"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tcPr>
              <w:p w14:paraId="5C45021F" w14:textId="77777777" w:rsidR="008873BF" w:rsidRDefault="00F4660D">
                <w:pPr>
                  <w:widowControl w:val="0"/>
                  <w:spacing w:line="276" w:lineRule="auto"/>
                  <w:jc w:val="center"/>
                  <w:rPr>
                    <w:rFonts w:ascii="Arial" w:eastAsia="Arial" w:hAnsi="Arial" w:cs="Arial"/>
                    <w:sz w:val="20"/>
                    <w:szCs w:val="20"/>
                  </w:rPr>
                </w:pPr>
                <w:r>
                  <w:rPr>
                    <w:rFonts w:ascii="Arial" w:eastAsia="Arial" w:hAnsi="Arial" w:cs="Arial"/>
                    <w:b/>
                    <w:sz w:val="20"/>
                    <w:szCs w:val="20"/>
                  </w:rPr>
                  <w:t>Kč / rok</w:t>
                </w:r>
              </w:p>
            </w:tc>
          </w:sdtContent>
        </w:sdt>
      </w:tr>
      <w:tr w:rsidR="008873BF" w14:paraId="176B9407" w14:textId="77777777">
        <w:trPr>
          <w:trHeight w:val="315"/>
        </w:trPr>
        <w:sdt>
          <w:sdtPr>
            <w:tag w:val="goog_rdk_65"/>
            <w:id w:val="117885151"/>
            <w:lock w:val="contentLocked"/>
          </w:sdtPr>
          <w:sdtEndPr/>
          <w:sdtContent>
            <w:tc>
              <w:tcPr>
                <w:tcW w:w="1970"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tcPr>
              <w:p w14:paraId="6BAF2EF6" w14:textId="77777777" w:rsidR="008873BF" w:rsidRDefault="008873BF">
                <w:pPr>
                  <w:widowControl w:val="0"/>
                  <w:spacing w:line="276" w:lineRule="auto"/>
                  <w:rPr>
                    <w:rFonts w:ascii="Arial" w:eastAsia="Arial" w:hAnsi="Arial" w:cs="Arial"/>
                    <w:sz w:val="20"/>
                    <w:szCs w:val="20"/>
                  </w:rPr>
                </w:pPr>
              </w:p>
            </w:tc>
          </w:sdtContent>
        </w:sdt>
        <w:sdt>
          <w:sdtPr>
            <w:tag w:val="goog_rdk_66"/>
            <w:id w:val="-2056925835"/>
            <w:lock w:val="contentLocked"/>
          </w:sdtPr>
          <w:sdtEndPr/>
          <w:sdtContent>
            <w:tc>
              <w:tcPr>
                <w:tcW w:w="4501" w:type="dxa"/>
                <w:gridSpan w:val="2"/>
                <w:tcBorders>
                  <w:top w:val="single" w:sz="5" w:space="0" w:color="CCCCCC"/>
                  <w:left w:val="single" w:sz="5" w:space="0" w:color="CCCCCC"/>
                  <w:bottom w:val="single" w:sz="5" w:space="0" w:color="000000"/>
                  <w:right w:val="single" w:sz="5" w:space="0" w:color="CCCCCC"/>
                </w:tcBorders>
                <w:shd w:val="clear" w:color="auto" w:fill="auto"/>
                <w:tcMar>
                  <w:top w:w="40" w:type="dxa"/>
                  <w:left w:w="40" w:type="dxa"/>
                  <w:bottom w:w="40" w:type="dxa"/>
                  <w:right w:w="40" w:type="dxa"/>
                </w:tcMar>
              </w:tcPr>
              <w:p w14:paraId="3AA97AB2"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DIskontovaný nárůst produktivity za 10 let</w:t>
                </w:r>
              </w:p>
            </w:tc>
          </w:sdtContent>
        </w:sdt>
        <w:sdt>
          <w:sdtPr>
            <w:tag w:val="goog_rdk_68"/>
            <w:id w:val="1937713522"/>
            <w:lock w:val="contentLocked"/>
          </w:sdtPr>
          <w:sdtEndPr/>
          <w:sdtContent>
            <w:tc>
              <w:tcPr>
                <w:tcW w:w="13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12D4C4BA" w14:textId="77777777" w:rsidR="008873BF" w:rsidRDefault="00F4660D">
                <w:pPr>
                  <w:widowControl w:val="0"/>
                  <w:spacing w:line="276" w:lineRule="auto"/>
                  <w:jc w:val="right"/>
                  <w:rPr>
                    <w:rFonts w:ascii="Arial" w:eastAsia="Arial" w:hAnsi="Arial" w:cs="Arial"/>
                    <w:sz w:val="20"/>
                    <w:szCs w:val="20"/>
                  </w:rPr>
                </w:pPr>
                <w:r>
                  <w:rPr>
                    <w:rFonts w:ascii="Arial" w:eastAsia="Arial" w:hAnsi="Arial" w:cs="Arial"/>
                    <w:b/>
                    <w:sz w:val="20"/>
                    <w:szCs w:val="20"/>
                  </w:rPr>
                  <w:t>2,353,263</w:t>
                </w:r>
              </w:p>
            </w:tc>
          </w:sdtContent>
        </w:sdt>
        <w:sdt>
          <w:sdtPr>
            <w:tag w:val="goog_rdk_69"/>
            <w:id w:val="1223570376"/>
            <w:lock w:val="contentLocked"/>
          </w:sdtPr>
          <w:sdtEndPr/>
          <w:sdtContent>
            <w:tc>
              <w:tcPr>
                <w:tcW w:w="1587"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78BC0AE" w14:textId="77777777" w:rsidR="008873BF" w:rsidRDefault="00F4660D">
                <w:pPr>
                  <w:widowControl w:val="0"/>
                  <w:spacing w:line="276" w:lineRule="auto"/>
                  <w:jc w:val="center"/>
                  <w:rPr>
                    <w:rFonts w:ascii="Arial" w:eastAsia="Arial" w:hAnsi="Arial" w:cs="Arial"/>
                    <w:sz w:val="20"/>
                    <w:szCs w:val="20"/>
                  </w:rPr>
                </w:pPr>
                <w:r>
                  <w:rPr>
                    <w:rFonts w:ascii="Arial" w:eastAsia="Arial" w:hAnsi="Arial" w:cs="Arial"/>
                    <w:b/>
                    <w:sz w:val="20"/>
                    <w:szCs w:val="20"/>
                  </w:rPr>
                  <w:t>Kč za období</w:t>
                </w:r>
              </w:p>
            </w:tc>
          </w:sdtContent>
        </w:sdt>
      </w:tr>
      <w:tr w:rsidR="008873BF" w14:paraId="158B6B4B" w14:textId="77777777">
        <w:trPr>
          <w:trHeight w:val="315"/>
        </w:trPr>
        <w:sdt>
          <w:sdtPr>
            <w:tag w:val="goog_rdk_70"/>
            <w:id w:val="-1045751132"/>
            <w:lock w:val="contentLocked"/>
          </w:sdtPr>
          <w:sdtEndPr/>
          <w:sdtContent>
            <w:tc>
              <w:tcPr>
                <w:tcW w:w="1970" w:type="dxa"/>
                <w:tcBorders>
                  <w:top w:val="single" w:sz="5" w:space="0" w:color="CCCCCC"/>
                  <w:left w:val="single" w:sz="5" w:space="0" w:color="000000"/>
                  <w:bottom w:val="single" w:sz="5" w:space="0" w:color="CCCCCC"/>
                  <w:right w:val="single" w:sz="5" w:space="0" w:color="000000"/>
                </w:tcBorders>
                <w:shd w:val="clear" w:color="auto" w:fill="auto"/>
                <w:tcMar>
                  <w:top w:w="40" w:type="dxa"/>
                  <w:left w:w="40" w:type="dxa"/>
                  <w:bottom w:w="40" w:type="dxa"/>
                  <w:right w:w="40" w:type="dxa"/>
                </w:tcMar>
              </w:tcPr>
              <w:p w14:paraId="151A8898" w14:textId="77777777" w:rsidR="008873BF" w:rsidRDefault="00F4660D">
                <w:pPr>
                  <w:widowControl w:val="0"/>
                  <w:spacing w:line="276" w:lineRule="auto"/>
                  <w:rPr>
                    <w:rFonts w:ascii="Arial" w:eastAsia="Arial" w:hAnsi="Arial" w:cs="Arial"/>
                    <w:sz w:val="20"/>
                    <w:szCs w:val="20"/>
                  </w:rPr>
                </w:pPr>
                <w:r>
                  <w:rPr>
                    <w:rFonts w:ascii="Arial" w:eastAsia="Arial" w:hAnsi="Arial" w:cs="Arial"/>
                    <w:b/>
                    <w:color w:val="1155CC"/>
                    <w:sz w:val="20"/>
                    <w:szCs w:val="20"/>
                    <w:u w:val="single"/>
                  </w:rPr>
                  <w:t>Wellbeing</w:t>
                </w:r>
              </w:p>
            </w:tc>
          </w:sdtContent>
        </w:sdt>
        <w:sdt>
          <w:sdtPr>
            <w:tag w:val="goog_rdk_71"/>
            <w:id w:val="1575629638"/>
            <w:lock w:val="contentLocked"/>
          </w:sdtPr>
          <w:sdtEndPr/>
          <w:sdtContent>
            <w:tc>
              <w:tcPr>
                <w:tcW w:w="4501" w:type="dxa"/>
                <w:gridSpan w:val="2"/>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tcPr>
              <w:p w14:paraId="35F6DD9A"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Ocenění změny wellbeing za rok</w:t>
                </w:r>
              </w:p>
            </w:tc>
          </w:sdtContent>
        </w:sdt>
        <w:sdt>
          <w:sdtPr>
            <w:tag w:val="goog_rdk_73"/>
            <w:id w:val="1317141135"/>
            <w:lock w:val="contentLocked"/>
          </w:sdtPr>
          <w:sdtEndPr/>
          <w:sdtContent>
            <w:tc>
              <w:tcPr>
                <w:tcW w:w="1300"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tcPr>
              <w:p w14:paraId="5AA02121" w14:textId="77777777" w:rsidR="008873BF" w:rsidRDefault="00F4660D">
                <w:pPr>
                  <w:widowControl w:val="0"/>
                  <w:spacing w:line="276" w:lineRule="auto"/>
                  <w:jc w:val="right"/>
                  <w:rPr>
                    <w:rFonts w:ascii="Arial" w:eastAsia="Arial" w:hAnsi="Arial" w:cs="Arial"/>
                    <w:sz w:val="20"/>
                    <w:szCs w:val="20"/>
                  </w:rPr>
                </w:pPr>
                <w:r>
                  <w:rPr>
                    <w:rFonts w:ascii="Arial" w:eastAsia="Arial" w:hAnsi="Arial" w:cs="Arial"/>
                    <w:sz w:val="20"/>
                    <w:szCs w:val="20"/>
                  </w:rPr>
                  <w:t>358,127</w:t>
                </w:r>
              </w:p>
            </w:tc>
          </w:sdtContent>
        </w:sdt>
        <w:sdt>
          <w:sdtPr>
            <w:tag w:val="goog_rdk_74"/>
            <w:id w:val="-1632162801"/>
            <w:lock w:val="contentLocked"/>
          </w:sdtPr>
          <w:sdtEndPr/>
          <w:sdtContent>
            <w:tc>
              <w:tcPr>
                <w:tcW w:w="1587"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tcPr>
              <w:p w14:paraId="4C23D411" w14:textId="77777777" w:rsidR="008873BF" w:rsidRDefault="00F4660D">
                <w:pPr>
                  <w:widowControl w:val="0"/>
                  <w:spacing w:line="276" w:lineRule="auto"/>
                  <w:jc w:val="center"/>
                  <w:rPr>
                    <w:rFonts w:ascii="Arial" w:eastAsia="Arial" w:hAnsi="Arial" w:cs="Arial"/>
                    <w:sz w:val="20"/>
                    <w:szCs w:val="20"/>
                  </w:rPr>
                </w:pPr>
                <w:r>
                  <w:rPr>
                    <w:rFonts w:ascii="Arial" w:eastAsia="Arial" w:hAnsi="Arial" w:cs="Arial"/>
                    <w:sz w:val="20"/>
                    <w:szCs w:val="20"/>
                  </w:rPr>
                  <w:t>Kč / rok</w:t>
                </w:r>
              </w:p>
            </w:tc>
          </w:sdtContent>
        </w:sdt>
      </w:tr>
      <w:tr w:rsidR="008873BF" w14:paraId="12CA7C1F" w14:textId="77777777">
        <w:trPr>
          <w:trHeight w:val="315"/>
        </w:trPr>
        <w:sdt>
          <w:sdtPr>
            <w:tag w:val="goog_rdk_75"/>
            <w:id w:val="-2055988052"/>
            <w:lock w:val="contentLocked"/>
          </w:sdtPr>
          <w:sdtEndPr/>
          <w:sdtContent>
            <w:tc>
              <w:tcPr>
                <w:tcW w:w="1970"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tcPr>
              <w:p w14:paraId="209FCAEE" w14:textId="77777777" w:rsidR="008873BF" w:rsidRDefault="008873BF">
                <w:pPr>
                  <w:widowControl w:val="0"/>
                  <w:spacing w:line="276" w:lineRule="auto"/>
                  <w:rPr>
                    <w:rFonts w:ascii="Arial" w:eastAsia="Arial" w:hAnsi="Arial" w:cs="Arial"/>
                    <w:sz w:val="20"/>
                    <w:szCs w:val="20"/>
                  </w:rPr>
                </w:pPr>
              </w:p>
            </w:tc>
          </w:sdtContent>
        </w:sdt>
        <w:sdt>
          <w:sdtPr>
            <w:tag w:val="goog_rdk_76"/>
            <w:id w:val="1141538381"/>
            <w:lock w:val="contentLocked"/>
          </w:sdtPr>
          <w:sdtEndPr/>
          <w:sdtContent>
            <w:tc>
              <w:tcPr>
                <w:tcW w:w="4501" w:type="dxa"/>
                <w:gridSpan w:val="2"/>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D38C628"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Diskontovaný nárůst wellbeing za 10 let</w:t>
                </w:r>
              </w:p>
            </w:tc>
          </w:sdtContent>
        </w:sdt>
        <w:sdt>
          <w:sdtPr>
            <w:tag w:val="goog_rdk_78"/>
            <w:id w:val="-1237775203"/>
            <w:lock w:val="contentLocked"/>
          </w:sdtPr>
          <w:sdtEndPr/>
          <w:sdtContent>
            <w:tc>
              <w:tcPr>
                <w:tcW w:w="13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7616C11F" w14:textId="77777777" w:rsidR="008873BF" w:rsidRDefault="00F4660D">
                <w:pPr>
                  <w:widowControl w:val="0"/>
                  <w:spacing w:line="276" w:lineRule="auto"/>
                  <w:jc w:val="right"/>
                  <w:rPr>
                    <w:rFonts w:ascii="Arial" w:eastAsia="Arial" w:hAnsi="Arial" w:cs="Arial"/>
                    <w:sz w:val="20"/>
                    <w:szCs w:val="20"/>
                  </w:rPr>
                </w:pPr>
                <w:r>
                  <w:rPr>
                    <w:rFonts w:ascii="Arial" w:eastAsia="Arial" w:hAnsi="Arial" w:cs="Arial"/>
                    <w:b/>
                    <w:sz w:val="20"/>
                    <w:szCs w:val="20"/>
                  </w:rPr>
                  <w:t>2,874,060</w:t>
                </w:r>
              </w:p>
            </w:tc>
          </w:sdtContent>
        </w:sdt>
        <w:sdt>
          <w:sdtPr>
            <w:tag w:val="goog_rdk_79"/>
            <w:id w:val="612641952"/>
            <w:lock w:val="contentLocked"/>
          </w:sdtPr>
          <w:sdtEndPr/>
          <w:sdtContent>
            <w:tc>
              <w:tcPr>
                <w:tcW w:w="1587"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61FBC53C" w14:textId="77777777" w:rsidR="008873BF" w:rsidRDefault="00F4660D">
                <w:pPr>
                  <w:widowControl w:val="0"/>
                  <w:spacing w:line="276" w:lineRule="auto"/>
                  <w:jc w:val="center"/>
                  <w:rPr>
                    <w:rFonts w:ascii="Arial" w:eastAsia="Arial" w:hAnsi="Arial" w:cs="Arial"/>
                    <w:sz w:val="20"/>
                    <w:szCs w:val="20"/>
                  </w:rPr>
                </w:pPr>
                <w:r>
                  <w:rPr>
                    <w:rFonts w:ascii="Arial" w:eastAsia="Arial" w:hAnsi="Arial" w:cs="Arial"/>
                    <w:b/>
                    <w:sz w:val="20"/>
                    <w:szCs w:val="20"/>
                  </w:rPr>
                  <w:t>Kč za období</w:t>
                </w:r>
              </w:p>
            </w:tc>
          </w:sdtContent>
        </w:sdt>
      </w:tr>
      <w:tr w:rsidR="008873BF" w14:paraId="5F82E578" w14:textId="77777777">
        <w:trPr>
          <w:trHeight w:val="315"/>
        </w:trPr>
        <w:sdt>
          <w:sdtPr>
            <w:tag w:val="goog_rdk_80"/>
            <w:id w:val="1035462438"/>
            <w:lock w:val="contentLocked"/>
          </w:sdtPr>
          <w:sdtEndPr/>
          <w:sdtContent>
            <w:tc>
              <w:tcPr>
                <w:tcW w:w="1970" w:type="dxa"/>
                <w:tcBorders>
                  <w:top w:val="single" w:sz="5" w:space="0" w:color="CCCCCC"/>
                  <w:left w:val="single" w:sz="5" w:space="0" w:color="000000"/>
                  <w:bottom w:val="single" w:sz="5" w:space="0" w:color="CCCCCC"/>
                  <w:right w:val="single" w:sz="5" w:space="0" w:color="000000"/>
                </w:tcBorders>
                <w:shd w:val="clear" w:color="auto" w:fill="auto"/>
                <w:tcMar>
                  <w:top w:w="40" w:type="dxa"/>
                  <w:left w:w="40" w:type="dxa"/>
                  <w:bottom w:w="40" w:type="dxa"/>
                  <w:right w:w="40" w:type="dxa"/>
                </w:tcMar>
              </w:tcPr>
              <w:p w14:paraId="7D086542" w14:textId="77777777" w:rsidR="008873BF" w:rsidRDefault="00F4660D">
                <w:pPr>
                  <w:widowControl w:val="0"/>
                  <w:spacing w:line="276" w:lineRule="auto"/>
                  <w:rPr>
                    <w:rFonts w:ascii="Arial" w:eastAsia="Arial" w:hAnsi="Arial" w:cs="Arial"/>
                    <w:sz w:val="20"/>
                    <w:szCs w:val="20"/>
                  </w:rPr>
                </w:pPr>
                <w:r>
                  <w:rPr>
                    <w:rFonts w:ascii="Arial" w:eastAsia="Arial" w:hAnsi="Arial" w:cs="Arial"/>
                    <w:b/>
                    <w:color w:val="1155CC"/>
                    <w:sz w:val="20"/>
                    <w:szCs w:val="20"/>
                    <w:u w:val="single"/>
                  </w:rPr>
                  <w:t>Zdraví</w:t>
                </w:r>
              </w:p>
            </w:tc>
          </w:sdtContent>
        </w:sdt>
        <w:sdt>
          <w:sdtPr>
            <w:tag w:val="goog_rdk_81"/>
            <w:id w:val="179475157"/>
            <w:lock w:val="contentLocked"/>
          </w:sdtPr>
          <w:sdtEndPr/>
          <w:sdtContent>
            <w:tc>
              <w:tcPr>
                <w:tcW w:w="4501" w:type="dxa"/>
                <w:gridSpan w:val="2"/>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tcPr>
              <w:p w14:paraId="4621976D"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Zlepšení zdraví (QALY) za rok</w:t>
                </w:r>
              </w:p>
            </w:tc>
          </w:sdtContent>
        </w:sdt>
        <w:sdt>
          <w:sdtPr>
            <w:tag w:val="goog_rdk_83"/>
            <w:id w:val="1488134903"/>
            <w:lock w:val="contentLocked"/>
          </w:sdtPr>
          <w:sdtEndPr/>
          <w:sdtContent>
            <w:tc>
              <w:tcPr>
                <w:tcW w:w="1300"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tcPr>
              <w:p w14:paraId="11BB1395" w14:textId="77777777" w:rsidR="008873BF" w:rsidRDefault="00F4660D">
                <w:pPr>
                  <w:widowControl w:val="0"/>
                  <w:spacing w:line="276" w:lineRule="auto"/>
                  <w:jc w:val="right"/>
                  <w:rPr>
                    <w:rFonts w:ascii="Arial" w:eastAsia="Arial" w:hAnsi="Arial" w:cs="Arial"/>
                    <w:sz w:val="20"/>
                    <w:szCs w:val="20"/>
                  </w:rPr>
                </w:pPr>
                <w:r>
                  <w:rPr>
                    <w:rFonts w:ascii="Arial" w:eastAsia="Arial" w:hAnsi="Arial" w:cs="Arial"/>
                    <w:b/>
                    <w:sz w:val="20"/>
                    <w:szCs w:val="20"/>
                  </w:rPr>
                  <w:t>204,958</w:t>
                </w:r>
              </w:p>
            </w:tc>
          </w:sdtContent>
        </w:sdt>
        <w:sdt>
          <w:sdtPr>
            <w:tag w:val="goog_rdk_84"/>
            <w:id w:val="-1279566178"/>
            <w:lock w:val="contentLocked"/>
          </w:sdtPr>
          <w:sdtEndPr/>
          <w:sdtContent>
            <w:tc>
              <w:tcPr>
                <w:tcW w:w="1587" w:type="dxa"/>
                <w:tcBorders>
                  <w:top w:val="single" w:sz="5" w:space="0" w:color="CCCCCC"/>
                  <w:left w:val="single" w:sz="5" w:space="0" w:color="CCCCCC"/>
                  <w:bottom w:val="single" w:sz="5" w:space="0" w:color="CCCCCC"/>
                  <w:right w:val="single" w:sz="5" w:space="0" w:color="000000"/>
                </w:tcBorders>
                <w:shd w:val="clear" w:color="auto" w:fill="auto"/>
                <w:tcMar>
                  <w:top w:w="40" w:type="dxa"/>
                  <w:left w:w="40" w:type="dxa"/>
                  <w:bottom w:w="40" w:type="dxa"/>
                  <w:right w:w="40" w:type="dxa"/>
                </w:tcMar>
              </w:tcPr>
              <w:p w14:paraId="50EAEC95" w14:textId="77777777" w:rsidR="008873BF" w:rsidRDefault="00F4660D">
                <w:pPr>
                  <w:widowControl w:val="0"/>
                  <w:spacing w:line="276" w:lineRule="auto"/>
                  <w:jc w:val="center"/>
                  <w:rPr>
                    <w:rFonts w:ascii="Arial" w:eastAsia="Arial" w:hAnsi="Arial" w:cs="Arial"/>
                    <w:sz w:val="20"/>
                    <w:szCs w:val="20"/>
                  </w:rPr>
                </w:pPr>
                <w:r>
                  <w:rPr>
                    <w:rFonts w:ascii="Arial" w:eastAsia="Arial" w:hAnsi="Arial" w:cs="Arial"/>
                    <w:b/>
                    <w:sz w:val="20"/>
                    <w:szCs w:val="20"/>
                  </w:rPr>
                  <w:t>Kč / rok</w:t>
                </w:r>
              </w:p>
            </w:tc>
          </w:sdtContent>
        </w:sdt>
      </w:tr>
      <w:tr w:rsidR="008873BF" w14:paraId="73F90136" w14:textId="77777777">
        <w:trPr>
          <w:trHeight w:val="315"/>
        </w:trPr>
        <w:sdt>
          <w:sdtPr>
            <w:tag w:val="goog_rdk_85"/>
            <w:id w:val="968324711"/>
            <w:lock w:val="contentLocked"/>
          </w:sdtPr>
          <w:sdtEndPr/>
          <w:sdtContent>
            <w:tc>
              <w:tcPr>
                <w:tcW w:w="1970" w:type="dxa"/>
                <w:tcBorders>
                  <w:top w:val="single" w:sz="5" w:space="0" w:color="CCCCCC"/>
                  <w:left w:val="single" w:sz="5" w:space="0" w:color="000000"/>
                  <w:bottom w:val="single" w:sz="5" w:space="0" w:color="000000"/>
                  <w:right w:val="single" w:sz="5" w:space="0" w:color="000000"/>
                </w:tcBorders>
                <w:shd w:val="clear" w:color="auto" w:fill="auto"/>
                <w:tcMar>
                  <w:top w:w="40" w:type="dxa"/>
                  <w:left w:w="40" w:type="dxa"/>
                  <w:bottom w:w="40" w:type="dxa"/>
                  <w:right w:w="40" w:type="dxa"/>
                </w:tcMar>
              </w:tcPr>
              <w:p w14:paraId="3BAA2887" w14:textId="77777777" w:rsidR="008873BF" w:rsidRDefault="008873BF">
                <w:pPr>
                  <w:widowControl w:val="0"/>
                  <w:spacing w:line="276" w:lineRule="auto"/>
                  <w:rPr>
                    <w:rFonts w:ascii="Arial" w:eastAsia="Arial" w:hAnsi="Arial" w:cs="Arial"/>
                    <w:sz w:val="20"/>
                    <w:szCs w:val="20"/>
                  </w:rPr>
                </w:pPr>
              </w:p>
            </w:tc>
          </w:sdtContent>
        </w:sdt>
        <w:sdt>
          <w:sdtPr>
            <w:tag w:val="goog_rdk_86"/>
            <w:id w:val="-1361969597"/>
            <w:lock w:val="contentLocked"/>
          </w:sdtPr>
          <w:sdtEndPr/>
          <w:sdtContent>
            <w:tc>
              <w:tcPr>
                <w:tcW w:w="4501" w:type="dxa"/>
                <w:gridSpan w:val="2"/>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09E18728" w14:textId="77777777" w:rsidR="008873BF" w:rsidRDefault="00F4660D">
                <w:pPr>
                  <w:widowControl w:val="0"/>
                  <w:spacing w:line="276" w:lineRule="auto"/>
                  <w:rPr>
                    <w:rFonts w:ascii="Arial" w:eastAsia="Arial" w:hAnsi="Arial" w:cs="Arial"/>
                    <w:sz w:val="20"/>
                    <w:szCs w:val="20"/>
                  </w:rPr>
                </w:pPr>
                <w:r>
                  <w:rPr>
                    <w:rFonts w:ascii="Arial" w:eastAsia="Arial" w:hAnsi="Arial" w:cs="Arial"/>
                    <w:sz w:val="20"/>
                    <w:szCs w:val="20"/>
                  </w:rPr>
                  <w:t>Diskontované zlepšení zdraví (QALY) za 10 let</w:t>
                </w:r>
              </w:p>
            </w:tc>
          </w:sdtContent>
        </w:sdt>
        <w:sdt>
          <w:sdtPr>
            <w:tag w:val="goog_rdk_88"/>
            <w:id w:val="-1296987257"/>
            <w:lock w:val="contentLocked"/>
          </w:sdtPr>
          <w:sdtEndPr/>
          <w:sdtContent>
            <w:tc>
              <w:tcPr>
                <w:tcW w:w="1300"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2C0AC148" w14:textId="77777777" w:rsidR="008873BF" w:rsidRDefault="00F4660D">
                <w:pPr>
                  <w:widowControl w:val="0"/>
                  <w:spacing w:line="276" w:lineRule="auto"/>
                  <w:jc w:val="right"/>
                  <w:rPr>
                    <w:rFonts w:ascii="Arial" w:eastAsia="Arial" w:hAnsi="Arial" w:cs="Arial"/>
                    <w:sz w:val="20"/>
                    <w:szCs w:val="20"/>
                  </w:rPr>
                </w:pPr>
                <w:r>
                  <w:rPr>
                    <w:rFonts w:ascii="Arial" w:eastAsia="Arial" w:hAnsi="Arial" w:cs="Arial"/>
                    <w:b/>
                    <w:sz w:val="20"/>
                    <w:szCs w:val="20"/>
                  </w:rPr>
                  <w:t>1,644,841</w:t>
                </w:r>
              </w:p>
            </w:tc>
          </w:sdtContent>
        </w:sdt>
        <w:sdt>
          <w:sdtPr>
            <w:tag w:val="goog_rdk_89"/>
            <w:id w:val="204910000"/>
            <w:lock w:val="contentLocked"/>
          </w:sdtPr>
          <w:sdtEndPr/>
          <w:sdtContent>
            <w:tc>
              <w:tcPr>
                <w:tcW w:w="1587" w:type="dxa"/>
                <w:tcBorders>
                  <w:top w:val="single" w:sz="5" w:space="0" w:color="CCCCCC"/>
                  <w:left w:val="single" w:sz="5" w:space="0" w:color="CCCCCC"/>
                  <w:bottom w:val="single" w:sz="5" w:space="0" w:color="000000"/>
                  <w:right w:val="single" w:sz="5" w:space="0" w:color="000000"/>
                </w:tcBorders>
                <w:shd w:val="clear" w:color="auto" w:fill="auto"/>
                <w:tcMar>
                  <w:top w:w="40" w:type="dxa"/>
                  <w:left w:w="40" w:type="dxa"/>
                  <w:bottom w:w="40" w:type="dxa"/>
                  <w:right w:w="40" w:type="dxa"/>
                </w:tcMar>
              </w:tcPr>
              <w:p w14:paraId="33A5A007" w14:textId="77777777" w:rsidR="008873BF" w:rsidRDefault="00F4660D">
                <w:pPr>
                  <w:widowControl w:val="0"/>
                  <w:spacing w:line="276" w:lineRule="auto"/>
                  <w:jc w:val="center"/>
                  <w:rPr>
                    <w:rFonts w:ascii="Arial" w:eastAsia="Arial" w:hAnsi="Arial" w:cs="Arial"/>
                    <w:sz w:val="20"/>
                    <w:szCs w:val="20"/>
                  </w:rPr>
                </w:pPr>
                <w:r>
                  <w:rPr>
                    <w:rFonts w:ascii="Arial" w:eastAsia="Arial" w:hAnsi="Arial" w:cs="Arial"/>
                    <w:b/>
                    <w:sz w:val="20"/>
                    <w:szCs w:val="20"/>
                  </w:rPr>
                  <w:t>Kč za období</w:t>
                </w:r>
              </w:p>
            </w:tc>
          </w:sdtContent>
        </w:sdt>
      </w:tr>
    </w:tbl>
    <w:p w14:paraId="32B05833" w14:textId="77777777" w:rsidR="008873BF" w:rsidRDefault="008873BF">
      <w:pPr>
        <w:spacing w:line="276" w:lineRule="auto"/>
        <w:rPr>
          <w:rFonts w:ascii="Arial" w:eastAsia="Arial" w:hAnsi="Arial" w:cs="Arial"/>
          <w:b/>
          <w:sz w:val="22"/>
          <w:szCs w:val="22"/>
        </w:rPr>
      </w:pPr>
    </w:p>
    <w:p w14:paraId="32345F71" w14:textId="77777777" w:rsidR="008873BF" w:rsidRDefault="00F4660D">
      <w:pPr>
        <w:keepNext/>
        <w:keepLines/>
        <w:pBdr>
          <w:top w:val="none" w:sz="0" w:space="0" w:color="000000"/>
          <w:left w:val="none" w:sz="0" w:space="0" w:color="000000"/>
          <w:bottom w:val="none" w:sz="0" w:space="0" w:color="000000"/>
          <w:right w:val="none" w:sz="0" w:space="0" w:color="000000"/>
          <w:between w:val="nil"/>
        </w:pBdr>
        <w:tabs>
          <w:tab w:val="left" w:pos="454"/>
        </w:tabs>
        <w:spacing w:before="320" w:after="80" w:line="276" w:lineRule="auto"/>
        <w:ind w:hanging="142"/>
        <w:jc w:val="both"/>
        <w:rPr>
          <w:rFonts w:ascii="Arial" w:eastAsia="Arial" w:hAnsi="Arial" w:cs="Arial"/>
          <w:color w:val="434343"/>
          <w:sz w:val="28"/>
          <w:szCs w:val="28"/>
        </w:rPr>
      </w:pPr>
      <w:bookmarkStart w:id="23" w:name="_heading=h.5gfr11l2546e" w:colFirst="0" w:colLast="0"/>
      <w:bookmarkEnd w:id="23"/>
      <w:r>
        <w:rPr>
          <w:rFonts w:ascii="Arial" w:eastAsia="Arial" w:hAnsi="Arial" w:cs="Arial"/>
          <w:color w:val="434343"/>
          <w:sz w:val="28"/>
          <w:szCs w:val="28"/>
        </w:rPr>
        <w:t>Nárůst produktivity</w:t>
      </w:r>
    </w:p>
    <w:p w14:paraId="1E3E2D65"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Z hlediska celospolečenských dopadů je zásadní růst produktivity spojený s integraci na trh práce. Sociální dávky sice mohou tvořit podstatnou část příjmů mnoha rodin, ale z hlediska bohatství společnosti jsou to pouze transfery, tyto peníze stát vybral na daních od jiných lidí. Toto přerozdělování je ve vyspělé společnosti nutné a potřebné jak pro sociální smír, tak pro zlepšení nerovnoměrné situace v budoucnu, ale přímý dopad na celek nemá. Nárůst produktivity zde znamená cestu, jak posouvat společnost jako celek přímo.</w:t>
      </w:r>
    </w:p>
    <w:p w14:paraId="52605023" w14:textId="77777777" w:rsidR="008873BF" w:rsidRDefault="008873BF">
      <w:pPr>
        <w:spacing w:line="276" w:lineRule="auto"/>
        <w:jc w:val="both"/>
        <w:rPr>
          <w:rFonts w:ascii="Arial" w:eastAsia="Arial" w:hAnsi="Arial" w:cs="Arial"/>
          <w:sz w:val="22"/>
          <w:szCs w:val="22"/>
        </w:rPr>
      </w:pPr>
    </w:p>
    <w:p w14:paraId="53EF1D63"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V modelovém příkladu je užito průměrně 5000 Kč měsíčně z nepřiznaných příjmů a hrubá mzda 22 000 Kč po získání práce. Prokop, Bicanová, Michalová (2022) uvádějí, že 74 % respondentů mezi předluženými se odmítlo k neoficiálním příjmům vyjádřit, 10 % je uvedlo pod 5000 Kč měsíčně a 17 % nad těchto 5000 Kč měsíčně. Zvažované období je deset let a diskontní míra užitá pro převod na současnou hodnotu je 5 % </w:t>
      </w:r>
      <w:proofErr w:type="spellStart"/>
      <w:r>
        <w:rPr>
          <w:rFonts w:ascii="Arial" w:eastAsia="Arial" w:hAnsi="Arial" w:cs="Arial"/>
          <w:sz w:val="22"/>
          <w:szCs w:val="22"/>
        </w:rPr>
        <w:t>p.a</w:t>
      </w:r>
      <w:proofErr w:type="spellEnd"/>
      <w:r>
        <w:rPr>
          <w:rFonts w:ascii="Arial" w:eastAsia="Arial" w:hAnsi="Arial" w:cs="Arial"/>
          <w:sz w:val="22"/>
          <w:szCs w:val="22"/>
        </w:rPr>
        <w:t xml:space="preserve">. </w:t>
      </w:r>
    </w:p>
    <w:p w14:paraId="17475488" w14:textId="77777777" w:rsidR="008873BF" w:rsidRDefault="00F4660D">
      <w:pPr>
        <w:keepNext/>
        <w:keepLines/>
        <w:pBdr>
          <w:top w:val="none" w:sz="0" w:space="0" w:color="000000"/>
          <w:left w:val="none" w:sz="0" w:space="0" w:color="000000"/>
          <w:bottom w:val="none" w:sz="0" w:space="0" w:color="000000"/>
          <w:right w:val="none" w:sz="0" w:space="0" w:color="000000"/>
          <w:between w:val="nil"/>
        </w:pBdr>
        <w:tabs>
          <w:tab w:val="left" w:pos="454"/>
        </w:tabs>
        <w:spacing w:before="320" w:after="80" w:line="276" w:lineRule="auto"/>
        <w:ind w:hanging="142"/>
        <w:rPr>
          <w:rFonts w:ascii="Arial" w:eastAsia="Arial" w:hAnsi="Arial" w:cs="Arial"/>
          <w:color w:val="434343"/>
          <w:sz w:val="28"/>
          <w:szCs w:val="28"/>
        </w:rPr>
      </w:pPr>
      <w:bookmarkStart w:id="24" w:name="_heading=h.hhvbbkz2c9ns" w:colFirst="0" w:colLast="0"/>
      <w:bookmarkEnd w:id="24"/>
      <w:proofErr w:type="spellStart"/>
      <w:r>
        <w:rPr>
          <w:rFonts w:ascii="Arial" w:eastAsia="Arial" w:hAnsi="Arial" w:cs="Arial"/>
          <w:color w:val="434343"/>
          <w:sz w:val="28"/>
          <w:szCs w:val="28"/>
        </w:rPr>
        <w:t>Wellbeing</w:t>
      </w:r>
      <w:proofErr w:type="spellEnd"/>
    </w:p>
    <w:p w14:paraId="268298A9"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Výčet důvodů pro nízkou životní spokojenost nezaměstnaných je uveden u mapování dopadů, pro datový přístup více viz např. </w:t>
      </w:r>
      <w:proofErr w:type="spellStart"/>
      <w:r>
        <w:rPr>
          <w:rFonts w:ascii="Arial" w:eastAsia="Arial" w:hAnsi="Arial" w:cs="Arial"/>
          <w:sz w:val="22"/>
          <w:szCs w:val="22"/>
        </w:rPr>
        <w:t>Winkelmann</w:t>
      </w:r>
      <w:proofErr w:type="spellEnd"/>
      <w:r>
        <w:rPr>
          <w:rFonts w:ascii="Arial" w:eastAsia="Arial" w:hAnsi="Arial" w:cs="Arial"/>
          <w:sz w:val="22"/>
          <w:szCs w:val="22"/>
        </w:rPr>
        <w:t xml:space="preserve"> &amp; </w:t>
      </w:r>
      <w:proofErr w:type="spellStart"/>
      <w:r>
        <w:rPr>
          <w:rFonts w:ascii="Arial" w:eastAsia="Arial" w:hAnsi="Arial" w:cs="Arial"/>
          <w:sz w:val="22"/>
          <w:szCs w:val="22"/>
        </w:rPr>
        <w:t>Winkelmann</w:t>
      </w:r>
      <w:proofErr w:type="spellEnd"/>
      <w:r>
        <w:rPr>
          <w:rFonts w:ascii="Arial" w:eastAsia="Arial" w:hAnsi="Arial" w:cs="Arial"/>
          <w:sz w:val="22"/>
          <w:szCs w:val="22"/>
        </w:rPr>
        <w:t xml:space="preserve"> (2003). Pro výpočet </w:t>
      </w:r>
      <w:proofErr w:type="spellStart"/>
      <w:r>
        <w:rPr>
          <w:rFonts w:ascii="Arial" w:eastAsia="Arial" w:hAnsi="Arial" w:cs="Arial"/>
          <w:sz w:val="22"/>
          <w:szCs w:val="22"/>
        </w:rPr>
        <w:t>wellbeing</w:t>
      </w:r>
      <w:proofErr w:type="spellEnd"/>
      <w:r>
        <w:rPr>
          <w:rFonts w:ascii="Arial" w:eastAsia="Arial" w:hAnsi="Arial" w:cs="Arial"/>
          <w:sz w:val="22"/>
          <w:szCs w:val="22"/>
        </w:rPr>
        <w:t xml:space="preserve">, tj. subjektivně vnímané životní spokojenosti, klíčové složky moderní společenské CBA, využijeme kombinace několika přístupů. Použijeme propojení ocenění životní spokojenosti a života jako takového, respektive hodnoty roku života (VOLY, </w:t>
      </w:r>
      <w:proofErr w:type="spellStart"/>
      <w:r>
        <w:rPr>
          <w:rFonts w:ascii="Arial" w:eastAsia="Arial" w:hAnsi="Arial" w:cs="Arial"/>
          <w:sz w:val="22"/>
          <w:szCs w:val="22"/>
        </w:rPr>
        <w:t>value</w:t>
      </w:r>
      <w:proofErr w:type="spellEnd"/>
      <w:r>
        <w:rPr>
          <w:rFonts w:ascii="Arial" w:eastAsia="Arial" w:hAnsi="Arial" w:cs="Arial"/>
          <w:sz w:val="22"/>
          <w:szCs w:val="22"/>
        </w:rPr>
        <w:t xml:space="preserve"> of </w:t>
      </w:r>
      <w:proofErr w:type="spellStart"/>
      <w:r>
        <w:rPr>
          <w:rFonts w:ascii="Arial" w:eastAsia="Arial" w:hAnsi="Arial" w:cs="Arial"/>
          <w:sz w:val="22"/>
          <w:szCs w:val="22"/>
        </w:rPr>
        <w:t>life</w:t>
      </w:r>
      <w:proofErr w:type="spellEnd"/>
      <w:r>
        <w:rPr>
          <w:rFonts w:ascii="Arial" w:eastAsia="Arial" w:hAnsi="Arial" w:cs="Arial"/>
          <w:sz w:val="22"/>
          <w:szCs w:val="22"/>
        </w:rPr>
        <w:t xml:space="preserve"> </w:t>
      </w:r>
      <w:proofErr w:type="spellStart"/>
      <w:r>
        <w:rPr>
          <w:rFonts w:ascii="Arial" w:eastAsia="Arial" w:hAnsi="Arial" w:cs="Arial"/>
          <w:sz w:val="22"/>
          <w:szCs w:val="22"/>
        </w:rPr>
        <w:t>year</w:t>
      </w:r>
      <w:proofErr w:type="spellEnd"/>
      <w:r>
        <w:rPr>
          <w:rFonts w:ascii="Arial" w:eastAsia="Arial" w:hAnsi="Arial" w:cs="Arial"/>
          <w:sz w:val="22"/>
          <w:szCs w:val="22"/>
        </w:rPr>
        <w:t xml:space="preserve">) a statistické hodnoty života VSL. Tento přístup bude vzhledem k okolnostem výsledek nadhodnocovat, ale to je bez možnosti získání bližších dat v rámci CBA přijatelný a prakticky doporučený postup bránící demokratické principy metody. Pro hodnotu statistického života vezmeme hodnotu 91 mil. Kč. Toto číslo přibližně odpovídá aktualizované doporučené hodnotě OECD (2015) pro ČR a též výpočtu ČP založeném na mezinárodním srovnání a doporučených postupech. Toto je vyšší, než by odpovídalo hodnotě života muže ve věku 50 let (tj. ve středních letech), který je </w:t>
      </w:r>
      <w:proofErr w:type="gramStart"/>
      <w:r>
        <w:rPr>
          <w:rFonts w:ascii="Arial" w:eastAsia="Arial" w:hAnsi="Arial" w:cs="Arial"/>
          <w:sz w:val="22"/>
          <w:szCs w:val="22"/>
        </w:rPr>
        <w:t>starší</w:t>
      </w:r>
      <w:proofErr w:type="gramEnd"/>
      <w:r>
        <w:rPr>
          <w:rFonts w:ascii="Arial" w:eastAsia="Arial" w:hAnsi="Arial" w:cs="Arial"/>
          <w:sz w:val="22"/>
          <w:szCs w:val="22"/>
        </w:rPr>
        <w:t xml:space="preserve"> než je průměrný věk, nicméně zde toto číslo bude užito pro výpočet hodnoty roku života, což je korektní postup.</w:t>
      </w:r>
      <w:r>
        <w:rPr>
          <w:rFonts w:ascii="Arial" w:eastAsia="Arial" w:hAnsi="Arial" w:cs="Arial"/>
          <w:sz w:val="22"/>
          <w:szCs w:val="22"/>
        </w:rPr>
        <w:br/>
      </w:r>
      <w:r>
        <w:rPr>
          <w:rFonts w:ascii="Arial" w:eastAsia="Arial" w:hAnsi="Arial" w:cs="Arial"/>
          <w:sz w:val="22"/>
          <w:szCs w:val="22"/>
        </w:rPr>
        <w:br/>
        <w:t xml:space="preserve">Pro výpočet hodnoty roku života v ČR užijeme postup z Robinson (2019), tento postup je doporučovaný pouze pro případy, kdy okolnosti neumožňují věnovat více pozornosti konkrétní situaci, ale vzhledem k omezené hloubce přístupu v této nabídce jej využijeme. Průměrný věk v ČR je 42,7 let, střední očekávaná délkou dožití v ČR je rovna 79 let. </w:t>
      </w:r>
      <w:r>
        <w:rPr>
          <w:rFonts w:ascii="Arial" w:eastAsia="Arial" w:hAnsi="Arial" w:cs="Arial"/>
          <w:sz w:val="22"/>
          <w:szCs w:val="22"/>
        </w:rPr>
        <w:br/>
        <w:t>VOLY = 91 mil. Kč. / (79 let - 42,7 let) = 2,51 mil. Kč/rok</w:t>
      </w:r>
    </w:p>
    <w:p w14:paraId="7B274828" w14:textId="24931191" w:rsidR="008873BF" w:rsidRDefault="00F4660D">
      <w:pPr>
        <w:spacing w:line="276" w:lineRule="auto"/>
        <w:jc w:val="both"/>
        <w:rPr>
          <w:rFonts w:ascii="Arial" w:eastAsia="Arial" w:hAnsi="Arial" w:cs="Arial"/>
          <w:sz w:val="22"/>
          <w:szCs w:val="22"/>
        </w:rPr>
      </w:pPr>
      <w:r>
        <w:rPr>
          <w:rFonts w:ascii="Arial" w:eastAsia="Arial" w:hAnsi="Arial" w:cs="Arial"/>
          <w:sz w:val="22"/>
          <w:szCs w:val="22"/>
        </w:rPr>
        <w:br/>
        <w:t xml:space="preserve">Hodnotu vnímaného </w:t>
      </w:r>
      <w:proofErr w:type="spellStart"/>
      <w:r>
        <w:rPr>
          <w:rFonts w:ascii="Arial" w:eastAsia="Arial" w:hAnsi="Arial" w:cs="Arial"/>
          <w:sz w:val="22"/>
          <w:szCs w:val="22"/>
        </w:rPr>
        <w:t>wellbeing</w:t>
      </w:r>
      <w:proofErr w:type="spellEnd"/>
      <w:r>
        <w:rPr>
          <w:rFonts w:ascii="Arial" w:eastAsia="Arial" w:hAnsi="Arial" w:cs="Arial"/>
          <w:sz w:val="22"/>
          <w:szCs w:val="22"/>
        </w:rPr>
        <w:t xml:space="preserve">, resp. jeho </w:t>
      </w:r>
      <w:proofErr w:type="gramStart"/>
      <w:r>
        <w:rPr>
          <w:rFonts w:ascii="Arial" w:eastAsia="Arial" w:hAnsi="Arial" w:cs="Arial"/>
          <w:sz w:val="22"/>
          <w:szCs w:val="22"/>
        </w:rPr>
        <w:t>změny,  je</w:t>
      </w:r>
      <w:proofErr w:type="gramEnd"/>
      <w:r>
        <w:rPr>
          <w:rFonts w:ascii="Arial" w:eastAsia="Arial" w:hAnsi="Arial" w:cs="Arial"/>
          <w:sz w:val="22"/>
          <w:szCs w:val="22"/>
        </w:rPr>
        <w:t xml:space="preserve"> třeba zjistit šetřením, alternativně je třeba vyjít z údajů zjištěných u lidí zaměstnaných po dlouhodobé nezaměstnanosti v podobném kontextu v jiné zemi. Ještě jinak lze využít částky, která je ve společnosti jako celku obvykle vynakládána na obdobné subjektivní zlepšení spokojenosti, další způsob je pak užít spojitosti mezi příjmem a životní spokojeností (a to tam, kde je to v realistickém dosahu). Užíván je i přístup založený na ochotě přijmout kompenzaci za zhoršení situace. Na základě výsledků z Velké </w:t>
      </w:r>
      <w:proofErr w:type="spellStart"/>
      <w:r>
        <w:rPr>
          <w:rFonts w:ascii="Arial" w:eastAsia="Arial" w:hAnsi="Arial" w:cs="Arial"/>
          <w:sz w:val="22"/>
          <w:szCs w:val="22"/>
        </w:rPr>
        <w:t>Birtánie</w:t>
      </w:r>
      <w:proofErr w:type="spellEnd"/>
      <w:r>
        <w:rPr>
          <w:rFonts w:ascii="Arial" w:eastAsia="Arial" w:hAnsi="Arial" w:cs="Arial"/>
          <w:sz w:val="22"/>
          <w:szCs w:val="22"/>
        </w:rPr>
        <w:t xml:space="preserve"> a přístupů popsaných v HM </w:t>
      </w:r>
      <w:proofErr w:type="spellStart"/>
      <w:r>
        <w:rPr>
          <w:rFonts w:ascii="Arial" w:eastAsia="Arial" w:hAnsi="Arial" w:cs="Arial"/>
          <w:sz w:val="22"/>
          <w:szCs w:val="22"/>
        </w:rPr>
        <w:t>Treasury</w:t>
      </w:r>
      <w:proofErr w:type="spellEnd"/>
      <w:r>
        <w:rPr>
          <w:rFonts w:ascii="Arial" w:eastAsia="Arial" w:hAnsi="Arial" w:cs="Arial"/>
          <w:sz w:val="22"/>
          <w:szCs w:val="22"/>
        </w:rPr>
        <w:t xml:space="preserve"> (2021) budeme pro nabídku zjednodušeně konzervativně předpokládat zlepšení o stupeň na desetibodové stupnici subjektivního </w:t>
      </w:r>
      <w:proofErr w:type="spellStart"/>
      <w:r>
        <w:rPr>
          <w:rFonts w:ascii="Arial" w:eastAsia="Arial" w:hAnsi="Arial" w:cs="Arial"/>
          <w:sz w:val="22"/>
          <w:szCs w:val="22"/>
        </w:rPr>
        <w:t>wellbeingu</w:t>
      </w:r>
      <w:proofErr w:type="spellEnd"/>
      <w:r>
        <w:rPr>
          <w:rFonts w:ascii="Arial" w:eastAsia="Arial" w:hAnsi="Arial" w:cs="Arial"/>
          <w:sz w:val="22"/>
          <w:szCs w:val="22"/>
        </w:rPr>
        <w:t xml:space="preserve"> (stupnice 0–10). Ve </w:t>
      </w:r>
      <w:proofErr w:type="gramStart"/>
      <w:r>
        <w:rPr>
          <w:rFonts w:ascii="Arial" w:eastAsia="Arial" w:hAnsi="Arial" w:cs="Arial"/>
          <w:sz w:val="22"/>
          <w:szCs w:val="22"/>
        </w:rPr>
        <w:t>zmíněném  HM</w:t>
      </w:r>
      <w:proofErr w:type="gramEnd"/>
      <w:r>
        <w:rPr>
          <w:rFonts w:ascii="Arial" w:eastAsia="Arial" w:hAnsi="Arial" w:cs="Arial"/>
          <w:sz w:val="22"/>
          <w:szCs w:val="22"/>
        </w:rPr>
        <w:t xml:space="preserve"> </w:t>
      </w:r>
      <w:proofErr w:type="spellStart"/>
      <w:r>
        <w:rPr>
          <w:rFonts w:ascii="Arial" w:eastAsia="Arial" w:hAnsi="Arial" w:cs="Arial"/>
          <w:sz w:val="22"/>
          <w:szCs w:val="22"/>
        </w:rPr>
        <w:t>Treasury</w:t>
      </w:r>
      <w:proofErr w:type="spellEnd"/>
      <w:r>
        <w:rPr>
          <w:rFonts w:ascii="Arial" w:eastAsia="Arial" w:hAnsi="Arial" w:cs="Arial"/>
          <w:sz w:val="22"/>
          <w:szCs w:val="22"/>
        </w:rPr>
        <w:t xml:space="preserve"> (2021) se též na základě krajních hodnot (zdravý člověk má obvyklou hodnotu spokojenosti na dané škále rovnou 8) odvozuje, proč na jeden QALY (</w:t>
      </w:r>
      <w:proofErr w:type="spellStart"/>
      <w:r>
        <w:rPr>
          <w:rFonts w:ascii="Arial" w:eastAsia="Arial" w:hAnsi="Arial" w:cs="Arial"/>
          <w:sz w:val="22"/>
          <w:szCs w:val="22"/>
        </w:rPr>
        <w:t>quality</w:t>
      </w:r>
      <w:proofErr w:type="spellEnd"/>
      <w:r>
        <w:rPr>
          <w:rFonts w:ascii="Arial" w:eastAsia="Arial" w:hAnsi="Arial" w:cs="Arial"/>
          <w:sz w:val="22"/>
          <w:szCs w:val="22"/>
        </w:rPr>
        <w:t xml:space="preserve"> </w:t>
      </w:r>
      <w:proofErr w:type="spellStart"/>
      <w:r>
        <w:rPr>
          <w:rFonts w:ascii="Arial" w:eastAsia="Arial" w:hAnsi="Arial" w:cs="Arial"/>
          <w:sz w:val="22"/>
          <w:szCs w:val="22"/>
        </w:rPr>
        <w:t>adjusted</w:t>
      </w:r>
      <w:proofErr w:type="spellEnd"/>
      <w:r>
        <w:rPr>
          <w:rFonts w:ascii="Arial" w:eastAsia="Arial" w:hAnsi="Arial" w:cs="Arial"/>
          <w:sz w:val="22"/>
          <w:szCs w:val="22"/>
        </w:rPr>
        <w:t xml:space="preserve"> </w:t>
      </w:r>
      <w:proofErr w:type="spellStart"/>
      <w:r>
        <w:rPr>
          <w:rFonts w:ascii="Arial" w:eastAsia="Arial" w:hAnsi="Arial" w:cs="Arial"/>
          <w:sz w:val="22"/>
          <w:szCs w:val="22"/>
        </w:rPr>
        <w:t>life</w:t>
      </w:r>
      <w:proofErr w:type="spellEnd"/>
      <w:r>
        <w:rPr>
          <w:rFonts w:ascii="Arial" w:eastAsia="Arial" w:hAnsi="Arial" w:cs="Arial"/>
          <w:sz w:val="22"/>
          <w:szCs w:val="22"/>
        </w:rPr>
        <w:t xml:space="preserve"> </w:t>
      </w:r>
      <w:proofErr w:type="spellStart"/>
      <w:r>
        <w:rPr>
          <w:rFonts w:ascii="Arial" w:eastAsia="Arial" w:hAnsi="Arial" w:cs="Arial"/>
          <w:sz w:val="22"/>
          <w:szCs w:val="22"/>
        </w:rPr>
        <w:t>year</w:t>
      </w:r>
      <w:proofErr w:type="spellEnd"/>
      <w:r>
        <w:rPr>
          <w:rFonts w:ascii="Arial" w:eastAsia="Arial" w:hAnsi="Arial" w:cs="Arial"/>
          <w:sz w:val="22"/>
          <w:szCs w:val="22"/>
        </w:rPr>
        <w:t xml:space="preserve">) připadá změna </w:t>
      </w:r>
      <w:proofErr w:type="spellStart"/>
      <w:r>
        <w:rPr>
          <w:rFonts w:ascii="Arial" w:eastAsia="Arial" w:hAnsi="Arial" w:cs="Arial"/>
          <w:sz w:val="22"/>
          <w:szCs w:val="22"/>
        </w:rPr>
        <w:t>wellbeing</w:t>
      </w:r>
      <w:proofErr w:type="spellEnd"/>
      <w:r>
        <w:rPr>
          <w:rFonts w:ascii="Arial" w:eastAsia="Arial" w:hAnsi="Arial" w:cs="Arial"/>
          <w:sz w:val="22"/>
          <w:szCs w:val="22"/>
        </w:rPr>
        <w:t xml:space="preserve"> o 7 bodů. Tedy poklesem o jeden stupeň na škále </w:t>
      </w:r>
      <w:proofErr w:type="spellStart"/>
      <w:r>
        <w:rPr>
          <w:rFonts w:ascii="Arial" w:eastAsia="Arial" w:hAnsi="Arial" w:cs="Arial"/>
          <w:sz w:val="22"/>
          <w:szCs w:val="22"/>
        </w:rPr>
        <w:t>wellbeing</w:t>
      </w:r>
      <w:proofErr w:type="spellEnd"/>
      <w:r>
        <w:rPr>
          <w:rFonts w:ascii="Arial" w:eastAsia="Arial" w:hAnsi="Arial" w:cs="Arial"/>
          <w:sz w:val="22"/>
          <w:szCs w:val="22"/>
        </w:rPr>
        <w:t xml:space="preserve"> člověk ztrácí 1/7 kvality, a tudíž hodnoty svého života, pokud daný stav trvá celý rok, což budeme uvažovat. Z těchto hodnot je pak již přímočaré určit</w:t>
      </w:r>
      <w:r w:rsidR="00535099">
        <w:rPr>
          <w:rFonts w:ascii="Arial" w:eastAsia="Arial" w:hAnsi="Arial" w:cs="Arial"/>
          <w:sz w:val="22"/>
          <w:szCs w:val="22"/>
        </w:rPr>
        <w:t xml:space="preserve"> </w:t>
      </w:r>
      <w:r>
        <w:rPr>
          <w:rFonts w:ascii="Arial" w:eastAsia="Arial" w:hAnsi="Arial" w:cs="Arial"/>
          <w:sz w:val="22"/>
          <w:szCs w:val="22"/>
        </w:rPr>
        <w:t xml:space="preserve">Zlepšení </w:t>
      </w:r>
      <w:proofErr w:type="spellStart"/>
      <w:r>
        <w:rPr>
          <w:rFonts w:ascii="Arial" w:eastAsia="Arial" w:hAnsi="Arial" w:cs="Arial"/>
          <w:sz w:val="22"/>
          <w:szCs w:val="22"/>
        </w:rPr>
        <w:t>wellbeing</w:t>
      </w:r>
      <w:proofErr w:type="spellEnd"/>
      <w:r>
        <w:rPr>
          <w:rFonts w:ascii="Arial" w:eastAsia="Arial" w:hAnsi="Arial" w:cs="Arial"/>
          <w:sz w:val="22"/>
          <w:szCs w:val="22"/>
        </w:rPr>
        <w:t xml:space="preserve"> za rok = 2,51 mil. Kč/rok / 7 = 358,1 tis. Kč</w:t>
      </w:r>
      <w:r>
        <w:rPr>
          <w:rFonts w:ascii="Arial" w:eastAsia="Arial" w:hAnsi="Arial" w:cs="Arial"/>
          <w:sz w:val="22"/>
          <w:szCs w:val="22"/>
        </w:rPr>
        <w:br/>
        <w:t>Toto diskontované sazbou 5 % po dobu 10 let činí celkem 2,874 mil. Kč.</w:t>
      </w:r>
    </w:p>
    <w:p w14:paraId="2D0832A6" w14:textId="77777777" w:rsidR="008873BF" w:rsidRDefault="008873BF">
      <w:pPr>
        <w:spacing w:line="276" w:lineRule="auto"/>
        <w:rPr>
          <w:rFonts w:ascii="Arial" w:eastAsia="Arial" w:hAnsi="Arial" w:cs="Arial"/>
          <w:sz w:val="22"/>
          <w:szCs w:val="22"/>
        </w:rPr>
      </w:pPr>
    </w:p>
    <w:p w14:paraId="2E8BD78F" w14:textId="77777777" w:rsidR="008873BF" w:rsidRDefault="00F4660D">
      <w:pPr>
        <w:keepNext/>
        <w:keepLines/>
        <w:pBdr>
          <w:top w:val="none" w:sz="0" w:space="0" w:color="000000"/>
          <w:left w:val="none" w:sz="0" w:space="0" w:color="000000"/>
          <w:bottom w:val="none" w:sz="0" w:space="0" w:color="000000"/>
          <w:right w:val="none" w:sz="0" w:space="0" w:color="000000"/>
          <w:between w:val="nil"/>
        </w:pBdr>
        <w:tabs>
          <w:tab w:val="left" w:pos="454"/>
        </w:tabs>
        <w:spacing w:before="320" w:after="80" w:line="276" w:lineRule="auto"/>
        <w:ind w:hanging="142"/>
        <w:rPr>
          <w:rFonts w:ascii="Arial" w:eastAsia="Arial" w:hAnsi="Arial" w:cs="Arial"/>
          <w:color w:val="434343"/>
          <w:sz w:val="28"/>
          <w:szCs w:val="28"/>
        </w:rPr>
      </w:pPr>
      <w:bookmarkStart w:id="25" w:name="_heading=h.u5bcaxxt39u6" w:colFirst="0" w:colLast="0"/>
      <w:bookmarkEnd w:id="25"/>
      <w:r>
        <w:rPr>
          <w:rFonts w:ascii="Arial" w:eastAsia="Arial" w:hAnsi="Arial" w:cs="Arial"/>
          <w:color w:val="434343"/>
          <w:sz w:val="28"/>
          <w:szCs w:val="28"/>
        </w:rPr>
        <w:lastRenderedPageBreak/>
        <w:t>Zdravotní dopady</w:t>
      </w:r>
    </w:p>
    <w:p w14:paraId="45D946D7"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Vliv dlouhodobé nezaměstnanosti na zdraví je potřeba zjišťovat v ČR, ale pro jednoduchost a demonstraci přístupu v nabídce užijeme hodnotu poklesu kvality zdraví spojenou s nezaměstnaností změřenou jinde. </w:t>
      </w:r>
      <w:proofErr w:type="spellStart"/>
      <w:r>
        <w:rPr>
          <w:rFonts w:ascii="Arial" w:eastAsia="Arial" w:hAnsi="Arial" w:cs="Arial"/>
          <w:sz w:val="22"/>
          <w:szCs w:val="22"/>
        </w:rPr>
        <w:t>Norström</w:t>
      </w:r>
      <w:proofErr w:type="spellEnd"/>
      <w:r>
        <w:rPr>
          <w:rFonts w:ascii="Arial" w:eastAsia="Arial" w:hAnsi="Arial" w:cs="Arial"/>
          <w:sz w:val="22"/>
          <w:szCs w:val="22"/>
        </w:rPr>
        <w:t xml:space="preserve"> et al. (2019) uvádějí statisticky signifikantní pokles kvality o </w:t>
      </w:r>
      <w:r>
        <w:rPr>
          <w:rFonts w:ascii="Arial" w:eastAsia="Arial" w:hAnsi="Arial" w:cs="Arial"/>
          <w:color w:val="333333"/>
          <w:sz w:val="22"/>
          <w:szCs w:val="22"/>
          <w:highlight w:val="white"/>
        </w:rPr>
        <w:t xml:space="preserve">0.096 bodu, což je </w:t>
      </w:r>
      <w:r>
        <w:rPr>
          <w:rFonts w:ascii="Arial" w:eastAsia="Arial" w:hAnsi="Arial" w:cs="Arial"/>
          <w:sz w:val="22"/>
          <w:szCs w:val="22"/>
        </w:rPr>
        <w:t xml:space="preserve">ale ještě ovlivňováno některými faktory relevantními pro uvažovaný případ. Zejména se jedná o to, že pro muže je toto zhoršení mírně menší, ale ještě výraznější je dle dat pro ženaté muže. Nezaměstnanost zhoršuje více zdraví mladším lidem a lidé se základním vzděláním ji snáší lépe. Nejhůře dopadá na osoby, které měly již před ztrátou zaměstnání špatné zdraví, pro ty dosahuje až hodnoty 0,22. Velmi kvalitní nástroj pro celkovou evaluaci návratu na trh práce ve Velké </w:t>
      </w:r>
      <w:proofErr w:type="spellStart"/>
      <w:r>
        <w:rPr>
          <w:rFonts w:ascii="Arial" w:eastAsia="Arial" w:hAnsi="Arial" w:cs="Arial"/>
          <w:sz w:val="22"/>
          <w:szCs w:val="22"/>
        </w:rPr>
        <w:t>Birtánii</w:t>
      </w:r>
      <w:proofErr w:type="spellEnd"/>
      <w:r>
        <w:rPr>
          <w:rFonts w:ascii="Arial" w:eastAsia="Arial" w:hAnsi="Arial" w:cs="Arial"/>
          <w:sz w:val="22"/>
          <w:szCs w:val="22"/>
        </w:rPr>
        <w:t xml:space="preserve"> je dostupný na </w:t>
      </w:r>
      <w:hyperlink r:id="rId22">
        <w:proofErr w:type="spellStart"/>
        <w:r>
          <w:rPr>
            <w:rFonts w:ascii="Arial" w:eastAsia="Arial" w:hAnsi="Arial" w:cs="Arial"/>
            <w:color w:val="1155CC"/>
            <w:sz w:val="22"/>
            <w:szCs w:val="22"/>
            <w:u w:val="single"/>
          </w:rPr>
          <w:t>Movement</w:t>
        </w:r>
        <w:proofErr w:type="spellEnd"/>
        <w:r>
          <w:rPr>
            <w:rFonts w:ascii="Arial" w:eastAsia="Arial" w:hAnsi="Arial" w:cs="Arial"/>
            <w:color w:val="1155CC"/>
            <w:sz w:val="22"/>
            <w:szCs w:val="22"/>
            <w:u w:val="single"/>
          </w:rPr>
          <w:t xml:space="preserve"> </w:t>
        </w:r>
        <w:proofErr w:type="spellStart"/>
        <w:r>
          <w:rPr>
            <w:rFonts w:ascii="Arial" w:eastAsia="Arial" w:hAnsi="Arial" w:cs="Arial"/>
            <w:color w:val="1155CC"/>
            <w:sz w:val="22"/>
            <w:szCs w:val="22"/>
            <w:u w:val="single"/>
          </w:rPr>
          <w:t>into</w:t>
        </w:r>
        <w:proofErr w:type="spellEnd"/>
        <w:r>
          <w:rPr>
            <w:rFonts w:ascii="Arial" w:eastAsia="Arial" w:hAnsi="Arial" w:cs="Arial"/>
            <w:color w:val="1155CC"/>
            <w:sz w:val="22"/>
            <w:szCs w:val="22"/>
            <w:u w:val="single"/>
          </w:rPr>
          <w:t xml:space="preserve"> </w:t>
        </w:r>
        <w:proofErr w:type="spellStart"/>
        <w:r>
          <w:rPr>
            <w:rFonts w:ascii="Arial" w:eastAsia="Arial" w:hAnsi="Arial" w:cs="Arial"/>
            <w:color w:val="1155CC"/>
            <w:sz w:val="22"/>
            <w:szCs w:val="22"/>
            <w:u w:val="single"/>
          </w:rPr>
          <w:t>employment</w:t>
        </w:r>
        <w:proofErr w:type="spellEnd"/>
        <w:r>
          <w:rPr>
            <w:rFonts w:ascii="Arial" w:eastAsia="Arial" w:hAnsi="Arial" w:cs="Arial"/>
            <w:color w:val="1155CC"/>
            <w:sz w:val="22"/>
            <w:szCs w:val="22"/>
            <w:u w:val="single"/>
          </w:rPr>
          <w:t xml:space="preserve">: ROI </w:t>
        </w:r>
        <w:proofErr w:type="spellStart"/>
        <w:r>
          <w:rPr>
            <w:rFonts w:ascii="Arial" w:eastAsia="Arial" w:hAnsi="Arial" w:cs="Arial"/>
            <w:color w:val="1155CC"/>
            <w:sz w:val="22"/>
            <w:szCs w:val="22"/>
            <w:u w:val="single"/>
          </w:rPr>
          <w:t>tool</w:t>
        </w:r>
        <w:proofErr w:type="spellEnd"/>
      </w:hyperlink>
      <w:r>
        <w:rPr>
          <w:rFonts w:ascii="Arial" w:eastAsia="Arial" w:hAnsi="Arial" w:cs="Arial"/>
          <w:color w:val="333333"/>
          <w:sz w:val="22"/>
          <w:szCs w:val="22"/>
          <w:highlight w:val="white"/>
        </w:rPr>
        <w:t xml:space="preserve"> </w:t>
      </w:r>
      <w:r>
        <w:rPr>
          <w:rFonts w:ascii="Arial" w:eastAsia="Arial" w:hAnsi="Arial" w:cs="Arial"/>
          <w:sz w:val="22"/>
          <w:szCs w:val="22"/>
        </w:rPr>
        <w:t>pracuje s naměřenou hodnotou 0.0675159.</w:t>
      </w:r>
    </w:p>
    <w:p w14:paraId="3B7F814B"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br/>
        <w:t xml:space="preserve">Pro ilustraci zatím použijeme průměr z výše zmíněných zemí. V zakázce samotné by postup byl odlišný. Rešerší či přímým přístupem ke zdravotnickým datům na české nezaměstnané by byl zjištěn jejich zdravotní stav a pro tento pak z dostupných dat a metodik odvozen adekvátní údaj QALY. Při uvažované průměrné hodnotě získaných QALY 0.08175795 a ocenění 2,51 mil. Kč vychází ocenění zlepšení zdraví po vynásobení na necelých 205 tis. Kč za rok a </w:t>
      </w:r>
      <w:proofErr w:type="spellStart"/>
      <w:r>
        <w:rPr>
          <w:rFonts w:ascii="Arial" w:eastAsia="Arial" w:hAnsi="Arial" w:cs="Arial"/>
          <w:sz w:val="22"/>
          <w:szCs w:val="22"/>
        </w:rPr>
        <w:t>diskontovaně</w:t>
      </w:r>
      <w:proofErr w:type="spellEnd"/>
      <w:r>
        <w:rPr>
          <w:rFonts w:ascii="Arial" w:eastAsia="Arial" w:hAnsi="Arial" w:cs="Arial"/>
          <w:sz w:val="22"/>
          <w:szCs w:val="22"/>
        </w:rPr>
        <w:t xml:space="preserve"> za 10 let pak na 1,644 mil. Kč. Toto číslo udává zlepšení zdraví, resp. ocenění zhoršení zdraví dlouhodobě nezaměstnaných. Pro finální verzi CBA by byly započteny i zatím opomíjené náklady systému spojené s těmito úsporami z tohoto zlepšení zdraví po integraci na trh práce.</w:t>
      </w:r>
    </w:p>
    <w:p w14:paraId="258FF643" w14:textId="77777777" w:rsidR="008873BF" w:rsidRDefault="008873BF">
      <w:pPr>
        <w:spacing w:line="276" w:lineRule="auto"/>
        <w:rPr>
          <w:rFonts w:ascii="Arial" w:eastAsia="Arial" w:hAnsi="Arial" w:cs="Arial"/>
          <w:sz w:val="22"/>
          <w:szCs w:val="22"/>
        </w:rPr>
      </w:pPr>
    </w:p>
    <w:p w14:paraId="1EE71DEA" w14:textId="77777777" w:rsidR="008873BF" w:rsidRDefault="00F4660D">
      <w:pPr>
        <w:keepNext/>
        <w:keepLines/>
        <w:pBdr>
          <w:top w:val="none" w:sz="0" w:space="0" w:color="000000"/>
          <w:left w:val="none" w:sz="0" w:space="0" w:color="000000"/>
          <w:bottom w:val="none" w:sz="0" w:space="0" w:color="000000"/>
          <w:right w:val="none" w:sz="0" w:space="0" w:color="000000"/>
          <w:between w:val="nil"/>
        </w:pBdr>
        <w:tabs>
          <w:tab w:val="left" w:pos="454"/>
        </w:tabs>
        <w:spacing w:before="320" w:after="80" w:line="276" w:lineRule="auto"/>
        <w:ind w:hanging="142"/>
        <w:jc w:val="both"/>
        <w:rPr>
          <w:rFonts w:ascii="Arial" w:eastAsia="Arial" w:hAnsi="Arial" w:cs="Arial"/>
          <w:color w:val="434343"/>
          <w:sz w:val="28"/>
          <w:szCs w:val="28"/>
        </w:rPr>
      </w:pPr>
      <w:bookmarkStart w:id="26" w:name="_heading=h.5fak0050pebg" w:colFirst="0" w:colLast="0"/>
      <w:bookmarkEnd w:id="26"/>
      <w:r>
        <w:rPr>
          <w:rFonts w:ascii="Arial" w:eastAsia="Arial" w:hAnsi="Arial" w:cs="Arial"/>
          <w:color w:val="434343"/>
          <w:sz w:val="28"/>
          <w:szCs w:val="28"/>
        </w:rPr>
        <w:t>Náklady státu spojené s nezaměstnaností</w:t>
      </w:r>
    </w:p>
    <w:p w14:paraId="23736EFB"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Vyčíslení nákladů spojených s politikou zaměstnanosti je k dispozici více. Jahoda, </w:t>
      </w:r>
      <w:proofErr w:type="spellStart"/>
      <w:r>
        <w:rPr>
          <w:rFonts w:ascii="Arial" w:eastAsia="Arial" w:hAnsi="Arial" w:cs="Arial"/>
          <w:sz w:val="22"/>
          <w:szCs w:val="22"/>
        </w:rPr>
        <w:t>Godarová</w:t>
      </w:r>
      <w:proofErr w:type="spellEnd"/>
      <w:r>
        <w:rPr>
          <w:rFonts w:ascii="Arial" w:eastAsia="Arial" w:hAnsi="Arial" w:cs="Arial"/>
          <w:sz w:val="22"/>
          <w:szCs w:val="22"/>
        </w:rPr>
        <w:t xml:space="preserve"> (2016) uvádí srovnání výsledků kvantifikace nákladů veřejných rozpočtů na nezaměstnaného ze studií Čadil a spol. (2011), </w:t>
      </w:r>
      <w:proofErr w:type="spellStart"/>
      <w:r>
        <w:rPr>
          <w:rFonts w:ascii="Arial" w:eastAsia="Arial" w:hAnsi="Arial" w:cs="Arial"/>
          <w:sz w:val="22"/>
          <w:szCs w:val="22"/>
        </w:rPr>
        <w:t>Elbona</w:t>
      </w:r>
      <w:proofErr w:type="spellEnd"/>
      <w:r>
        <w:rPr>
          <w:rFonts w:ascii="Arial" w:eastAsia="Arial" w:hAnsi="Arial" w:cs="Arial"/>
          <w:sz w:val="22"/>
          <w:szCs w:val="22"/>
        </w:rPr>
        <w:t xml:space="preserve"> (2006). MPO (2005:34-35</w:t>
      </w:r>
      <w:proofErr w:type="gramStart"/>
      <w:r>
        <w:rPr>
          <w:rFonts w:ascii="Arial" w:eastAsia="Arial" w:hAnsi="Arial" w:cs="Arial"/>
          <w:sz w:val="22"/>
          <w:szCs w:val="22"/>
        </w:rPr>
        <w:t>),  ČMKOS</w:t>
      </w:r>
      <w:proofErr w:type="gramEnd"/>
      <w:r>
        <w:rPr>
          <w:rFonts w:ascii="Arial" w:eastAsia="Arial" w:hAnsi="Arial" w:cs="Arial"/>
          <w:sz w:val="22"/>
          <w:szCs w:val="22"/>
        </w:rPr>
        <w:t xml:space="preserve"> (2009) s výsledky pohybujícími se převážně pod 150 tis. Kč ročně. Celkově se ve zmíněných studiích náklady státu na nezaměstnaného ročně pohybují v intervalu 109 až 255 tis. Kč a vlastní výpočet uvádějí Jahoda, </w:t>
      </w:r>
      <w:proofErr w:type="spellStart"/>
      <w:r>
        <w:rPr>
          <w:rFonts w:ascii="Arial" w:eastAsia="Arial" w:hAnsi="Arial" w:cs="Arial"/>
          <w:sz w:val="22"/>
          <w:szCs w:val="22"/>
        </w:rPr>
        <w:t>Godarová</w:t>
      </w:r>
      <w:proofErr w:type="spellEnd"/>
      <w:r>
        <w:rPr>
          <w:rFonts w:ascii="Arial" w:eastAsia="Arial" w:hAnsi="Arial" w:cs="Arial"/>
          <w:sz w:val="22"/>
          <w:szCs w:val="22"/>
        </w:rPr>
        <w:t xml:space="preserve"> (2016) na 207 tisíc Kč ročně. Tento výpočet je aktualizovaný, což je zásadní vzhledem ke staršímu datu ostatních studií, na 291 tisíc ve studii Jahoda (2021) za jednoho celoročně nezaměstnaného.</w:t>
      </w:r>
    </w:p>
    <w:p w14:paraId="1E7545EA" w14:textId="77777777" w:rsidR="008873BF" w:rsidRDefault="00F4660D">
      <w:pPr>
        <w:keepNext/>
        <w:keepLines/>
        <w:pBdr>
          <w:top w:val="nil"/>
          <w:left w:val="nil"/>
          <w:bottom w:val="nil"/>
          <w:right w:val="nil"/>
          <w:between w:val="nil"/>
        </w:pBdr>
        <w:spacing w:before="280" w:after="80" w:line="276" w:lineRule="auto"/>
        <w:jc w:val="both"/>
        <w:rPr>
          <w:rFonts w:ascii="Arial" w:eastAsia="Arial" w:hAnsi="Arial" w:cs="Arial"/>
          <w:color w:val="666666"/>
        </w:rPr>
      </w:pPr>
      <w:bookmarkStart w:id="27" w:name="_heading=h.vxynz3bvl2mi" w:colFirst="0" w:colLast="0"/>
      <w:bookmarkEnd w:id="27"/>
      <w:r>
        <w:rPr>
          <w:rFonts w:ascii="Arial" w:eastAsia="Arial" w:hAnsi="Arial" w:cs="Arial"/>
          <w:color w:val="666666"/>
        </w:rPr>
        <w:t>Náklady pasivní politiky zaměstnanosti</w:t>
      </w:r>
    </w:p>
    <w:p w14:paraId="1407D45D"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Většina nákladů pasivní politiky zaměstnanosti nespadá do celospolečenských nákladů, jak bylo vysvětleno výše v pasáži Výpočet dopadů, ale zato </w:t>
      </w:r>
      <w:proofErr w:type="gramStart"/>
      <w:r>
        <w:rPr>
          <w:rFonts w:ascii="Arial" w:eastAsia="Arial" w:hAnsi="Arial" w:cs="Arial"/>
          <w:sz w:val="22"/>
          <w:szCs w:val="22"/>
        </w:rPr>
        <w:t>patří</w:t>
      </w:r>
      <w:proofErr w:type="gramEnd"/>
      <w:r>
        <w:rPr>
          <w:rFonts w:ascii="Arial" w:eastAsia="Arial" w:hAnsi="Arial" w:cs="Arial"/>
          <w:sz w:val="22"/>
          <w:szCs w:val="22"/>
        </w:rPr>
        <w:t xml:space="preserve"> spolu s daněmi a dávkami do </w:t>
      </w:r>
      <w:r>
        <w:rPr>
          <w:rFonts w:ascii="Arial" w:eastAsia="Arial" w:hAnsi="Arial" w:cs="Arial"/>
          <w:b/>
          <w:sz w:val="22"/>
          <w:szCs w:val="22"/>
        </w:rPr>
        <w:t>distribuční analýzy</w:t>
      </w:r>
      <w:r>
        <w:rPr>
          <w:rFonts w:ascii="Arial" w:eastAsia="Arial" w:hAnsi="Arial" w:cs="Arial"/>
          <w:sz w:val="22"/>
          <w:szCs w:val="22"/>
        </w:rPr>
        <w:t xml:space="preserve">, kterou k rozpočtovým dopadům provedeme vedle výpočtu celospolečenských dopadů. </w:t>
      </w:r>
    </w:p>
    <w:p w14:paraId="0B6AA9AA" w14:textId="77777777" w:rsidR="008873BF" w:rsidRDefault="008873BF">
      <w:pPr>
        <w:spacing w:line="276" w:lineRule="auto"/>
        <w:jc w:val="both"/>
        <w:rPr>
          <w:rFonts w:ascii="Arial" w:eastAsia="Arial" w:hAnsi="Arial" w:cs="Arial"/>
          <w:sz w:val="22"/>
          <w:szCs w:val="22"/>
        </w:rPr>
      </w:pPr>
    </w:p>
    <w:p w14:paraId="15FB82E0"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Vhodný výchozí bod je studie Jahoda (2021), která dospívá k nákladům státu na jednoho nezaměstnaného ve výši 291 tisíc ročně bez započtení aktivní politiky zaměstnanosti. Nabízí se následující úpravy:</w:t>
      </w:r>
    </w:p>
    <w:p w14:paraId="6CD893FA" w14:textId="77777777" w:rsidR="008873BF" w:rsidRDefault="00F4660D">
      <w:pPr>
        <w:numPr>
          <w:ilvl w:val="0"/>
          <w:numId w:val="4"/>
        </w:numPr>
        <w:spacing w:line="276" w:lineRule="auto"/>
        <w:jc w:val="both"/>
        <w:rPr>
          <w:rFonts w:ascii="Arial" w:eastAsia="Arial" w:hAnsi="Arial" w:cs="Arial"/>
          <w:sz w:val="22"/>
          <w:szCs w:val="22"/>
        </w:rPr>
      </w:pPr>
      <w:r>
        <w:rPr>
          <w:rFonts w:ascii="Arial" w:eastAsia="Arial" w:hAnsi="Arial" w:cs="Arial"/>
          <w:sz w:val="22"/>
          <w:szCs w:val="22"/>
        </w:rPr>
        <w:t>Spotřební daně zaplacené nezaměstnanými z podpory v nezaměstnanosti i dalších dávek jsou příjmem státu, která je vhodné započíst</w:t>
      </w:r>
    </w:p>
    <w:p w14:paraId="4BB1DE66" w14:textId="77777777" w:rsidR="008873BF" w:rsidRDefault="00F4660D">
      <w:pPr>
        <w:numPr>
          <w:ilvl w:val="0"/>
          <w:numId w:val="4"/>
        </w:numPr>
        <w:spacing w:line="276" w:lineRule="auto"/>
        <w:jc w:val="both"/>
        <w:rPr>
          <w:rFonts w:ascii="Arial" w:eastAsia="Arial" w:hAnsi="Arial" w:cs="Arial"/>
          <w:sz w:val="22"/>
          <w:szCs w:val="22"/>
        </w:rPr>
      </w:pPr>
      <w:r>
        <w:rPr>
          <w:rFonts w:ascii="Arial" w:eastAsia="Arial" w:hAnsi="Arial" w:cs="Arial"/>
          <w:sz w:val="22"/>
          <w:szCs w:val="22"/>
        </w:rPr>
        <w:lastRenderedPageBreak/>
        <w:t>Zohlednit nižší dávky ztracené odvody díky nižší mzdě, která je zase výsledkem nižšího dosaženého vzdělání uvažovaného v modelovém příkladu</w:t>
      </w:r>
    </w:p>
    <w:p w14:paraId="01ADBD36" w14:textId="77777777" w:rsidR="008873BF" w:rsidRDefault="00F4660D">
      <w:pPr>
        <w:numPr>
          <w:ilvl w:val="0"/>
          <w:numId w:val="4"/>
        </w:numPr>
        <w:spacing w:line="276" w:lineRule="auto"/>
        <w:jc w:val="both"/>
        <w:rPr>
          <w:rFonts w:ascii="Arial" w:eastAsia="Arial" w:hAnsi="Arial" w:cs="Arial"/>
          <w:sz w:val="22"/>
          <w:szCs w:val="22"/>
        </w:rPr>
      </w:pPr>
      <w:r>
        <w:rPr>
          <w:rFonts w:ascii="Arial" w:eastAsia="Arial" w:hAnsi="Arial" w:cs="Arial"/>
          <w:sz w:val="22"/>
          <w:szCs w:val="22"/>
        </w:rPr>
        <w:t>Hrubým odhadem se může jednat o přibližně 180 tis. Kč ročně.</w:t>
      </w:r>
    </w:p>
    <w:p w14:paraId="01405F0B" w14:textId="77777777" w:rsidR="008873BF" w:rsidRDefault="00F4660D">
      <w:pPr>
        <w:keepNext/>
        <w:keepLines/>
        <w:pBdr>
          <w:top w:val="nil"/>
          <w:left w:val="nil"/>
          <w:bottom w:val="nil"/>
          <w:right w:val="nil"/>
          <w:between w:val="nil"/>
        </w:pBdr>
        <w:spacing w:before="280" w:after="80" w:line="276" w:lineRule="auto"/>
        <w:jc w:val="both"/>
        <w:rPr>
          <w:rFonts w:ascii="Arial" w:eastAsia="Arial" w:hAnsi="Arial" w:cs="Arial"/>
          <w:color w:val="666666"/>
        </w:rPr>
      </w:pPr>
      <w:bookmarkStart w:id="28" w:name="_heading=h.yjgzu2vrygqw" w:colFirst="0" w:colLast="0"/>
      <w:bookmarkEnd w:id="28"/>
      <w:r>
        <w:rPr>
          <w:rFonts w:ascii="Arial" w:eastAsia="Arial" w:hAnsi="Arial" w:cs="Arial"/>
          <w:color w:val="666666"/>
        </w:rPr>
        <w:t>Náklady aktivní politiky zaměstnanosti</w:t>
      </w:r>
    </w:p>
    <w:p w14:paraId="1D8AD2BC"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Jahoda (2021), tyto určuje v průměru na 187,7 tis na osobu a rok. V souladu se zadáním modelového případu, kde šlo o porovnání variant, kdy je člověk integrovaný a kdy zůstane nezaměstnaný tyto náklady zatím též započítány nebudou a místo dopočítání variant se tak omezíme na provedený výpočet tří hlavních dopadů a náznak vysvětlení dalšího postupu. V rámci vypracování zakázky pak bude tomuto číslu věnována detailní pozornost a bude přepočítáno a zahrnuto do výsledku. </w:t>
      </w:r>
    </w:p>
    <w:p w14:paraId="71C34770" w14:textId="77777777" w:rsidR="008873BF" w:rsidRDefault="008873BF">
      <w:pPr>
        <w:spacing w:line="276" w:lineRule="auto"/>
        <w:jc w:val="both"/>
        <w:rPr>
          <w:rFonts w:ascii="Arial" w:eastAsia="Arial" w:hAnsi="Arial" w:cs="Arial"/>
          <w:sz w:val="22"/>
          <w:szCs w:val="22"/>
        </w:rPr>
      </w:pPr>
    </w:p>
    <w:p w14:paraId="6B9875E1"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Toto dává smysl zejména proto, že v případě APZ by bylo třeba si nyní zvolit zásadní parametr, kolik let aktivní politiky reintegraci předcházelo, či kolik by jí proběhlo v případě opakovaných neúspěchů, což je mnohem užitečnější řešit pomocí kalkulačky zmíněné v následujícím odstavci.</w:t>
      </w:r>
    </w:p>
    <w:p w14:paraId="52EF2768" w14:textId="77777777" w:rsidR="008873BF" w:rsidRDefault="00F4660D">
      <w:pPr>
        <w:keepNext/>
        <w:keepLines/>
        <w:pBdr>
          <w:top w:val="none" w:sz="0" w:space="0" w:color="000000"/>
          <w:left w:val="none" w:sz="0" w:space="0" w:color="000000"/>
          <w:bottom w:val="none" w:sz="0" w:space="0" w:color="000000"/>
          <w:right w:val="none" w:sz="0" w:space="0" w:color="000000"/>
          <w:between w:val="nil"/>
        </w:pBdr>
        <w:tabs>
          <w:tab w:val="left" w:pos="454"/>
        </w:tabs>
        <w:spacing w:before="320" w:after="80" w:line="276" w:lineRule="auto"/>
        <w:ind w:hanging="142"/>
        <w:jc w:val="both"/>
        <w:rPr>
          <w:rFonts w:ascii="Arial" w:eastAsia="Arial" w:hAnsi="Arial" w:cs="Arial"/>
          <w:color w:val="434343"/>
          <w:sz w:val="28"/>
          <w:szCs w:val="28"/>
        </w:rPr>
      </w:pPr>
      <w:bookmarkStart w:id="29" w:name="_heading=h.vvfcsdnn5pth" w:colFirst="0" w:colLast="0"/>
      <w:bookmarkEnd w:id="29"/>
      <w:r>
        <w:rPr>
          <w:rFonts w:ascii="Arial" w:eastAsia="Arial" w:hAnsi="Arial" w:cs="Arial"/>
          <w:color w:val="434343"/>
          <w:sz w:val="28"/>
          <w:szCs w:val="28"/>
        </w:rPr>
        <w:t>Kalkulačka k reintegraci na otevřený trh práce</w:t>
      </w:r>
    </w:p>
    <w:p w14:paraId="3BC7A58F" w14:textId="77777777"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Vzhledem k povaze dat i zadání zakázky lze nabídnout, že kromě zadaných modelových příkladů bude na konci zakázky </w:t>
      </w:r>
      <w:r>
        <w:rPr>
          <w:rFonts w:ascii="Arial" w:eastAsia="Arial" w:hAnsi="Arial" w:cs="Arial"/>
          <w:b/>
          <w:sz w:val="22"/>
          <w:szCs w:val="22"/>
        </w:rPr>
        <w:t>dodána i jednoduchá kalkulačka</w:t>
      </w:r>
      <w:r>
        <w:rPr>
          <w:rFonts w:ascii="Arial" w:eastAsia="Arial" w:hAnsi="Arial" w:cs="Arial"/>
          <w:sz w:val="22"/>
          <w:szCs w:val="22"/>
        </w:rPr>
        <w:t>, která umožní výpočet celkových nákladů i přínosů pro snadno navolené parametry jejich zadáním na první straně. Mezi tyto parametry budou patřit zejména věk, vzdělání (a s ním potenciálně propojená mzda), doba i intenzita aktivní politiky zaměstnanosti a zdravotní stav.</w:t>
      </w:r>
    </w:p>
    <w:p w14:paraId="7527448D" w14:textId="77777777" w:rsidR="008873BF" w:rsidRDefault="008873BF">
      <w:pPr>
        <w:spacing w:line="276" w:lineRule="auto"/>
        <w:jc w:val="both"/>
        <w:rPr>
          <w:rFonts w:ascii="Arial" w:eastAsia="Arial" w:hAnsi="Arial" w:cs="Arial"/>
          <w:sz w:val="22"/>
          <w:szCs w:val="22"/>
        </w:rPr>
      </w:pPr>
    </w:p>
    <w:p w14:paraId="7E7DBABF" w14:textId="77777777" w:rsidR="008873BF" w:rsidRDefault="00F4660D">
      <w:pPr>
        <w:keepNext/>
        <w:keepLines/>
        <w:pBdr>
          <w:top w:val="none" w:sz="0" w:space="0" w:color="000000"/>
          <w:left w:val="none" w:sz="0" w:space="0" w:color="000000"/>
          <w:bottom w:val="none" w:sz="0" w:space="0" w:color="000000"/>
          <w:right w:val="none" w:sz="0" w:space="0" w:color="000000"/>
          <w:between w:val="nil"/>
        </w:pBdr>
        <w:tabs>
          <w:tab w:val="left" w:pos="454"/>
        </w:tabs>
        <w:spacing w:before="320" w:after="80" w:line="276" w:lineRule="auto"/>
        <w:ind w:hanging="142"/>
        <w:jc w:val="both"/>
        <w:rPr>
          <w:rFonts w:ascii="Arial" w:eastAsia="Arial" w:hAnsi="Arial" w:cs="Arial"/>
          <w:color w:val="434343"/>
          <w:sz w:val="28"/>
          <w:szCs w:val="28"/>
        </w:rPr>
      </w:pPr>
      <w:bookmarkStart w:id="30" w:name="_heading=h.xk1eu8cpr31o" w:colFirst="0" w:colLast="0"/>
      <w:bookmarkEnd w:id="30"/>
      <w:r>
        <w:rPr>
          <w:rFonts w:ascii="Arial" w:eastAsia="Arial" w:hAnsi="Arial" w:cs="Arial"/>
          <w:color w:val="434343"/>
          <w:sz w:val="28"/>
          <w:szCs w:val="28"/>
        </w:rPr>
        <w:t>Zhodnocení dopadů</w:t>
      </w:r>
    </w:p>
    <w:p w14:paraId="38723663" w14:textId="3915A51E" w:rsidR="008873BF" w:rsidRDefault="00F4660D">
      <w:pPr>
        <w:spacing w:line="276" w:lineRule="auto"/>
        <w:jc w:val="both"/>
        <w:rPr>
          <w:rFonts w:ascii="Arial" w:eastAsia="Arial" w:hAnsi="Arial" w:cs="Arial"/>
          <w:sz w:val="22"/>
          <w:szCs w:val="22"/>
        </w:rPr>
      </w:pPr>
      <w:r>
        <w:rPr>
          <w:rFonts w:ascii="Arial" w:eastAsia="Arial" w:hAnsi="Arial" w:cs="Arial"/>
          <w:sz w:val="22"/>
          <w:szCs w:val="22"/>
        </w:rPr>
        <w:t xml:space="preserve">V souladu se zadávací dokumentací má </w:t>
      </w:r>
      <w:r w:rsidR="00F754FF">
        <w:rPr>
          <w:rFonts w:ascii="Arial" w:eastAsia="Arial" w:hAnsi="Arial" w:cs="Arial"/>
          <w:sz w:val="22"/>
          <w:szCs w:val="22"/>
        </w:rPr>
        <w:t>Zpracovatel</w:t>
      </w:r>
      <w:r>
        <w:rPr>
          <w:rFonts w:ascii="Arial" w:eastAsia="Arial" w:hAnsi="Arial" w:cs="Arial"/>
          <w:sz w:val="22"/>
          <w:szCs w:val="22"/>
        </w:rPr>
        <w:t xml:space="preserve"> u modelového příkladu identifikovat relevantní náklady a potenciální přínosy intervence a následně je seřadit podle jejich relevantnosti pro daný příklad. Výše byly dopady identifikovány a na hlavních přínosech i nákladech popsána jejich monetizace. Zde budou stručně shrnuty hlavní závěry.</w:t>
      </w:r>
    </w:p>
    <w:p w14:paraId="109D3754" w14:textId="77777777" w:rsidR="008873BF" w:rsidRDefault="008873BF">
      <w:pPr>
        <w:spacing w:line="276" w:lineRule="auto"/>
        <w:jc w:val="both"/>
        <w:rPr>
          <w:rFonts w:ascii="Arial" w:eastAsia="Arial" w:hAnsi="Arial" w:cs="Arial"/>
          <w:sz w:val="22"/>
          <w:szCs w:val="22"/>
        </w:rPr>
      </w:pPr>
    </w:p>
    <w:p w14:paraId="7A60504D" w14:textId="77777777" w:rsidR="008873BF" w:rsidRDefault="00F4660D">
      <w:pPr>
        <w:numPr>
          <w:ilvl w:val="0"/>
          <w:numId w:val="12"/>
        </w:numPr>
        <w:spacing w:line="276" w:lineRule="auto"/>
        <w:jc w:val="both"/>
        <w:rPr>
          <w:rFonts w:ascii="Arial" w:eastAsia="Arial" w:hAnsi="Arial" w:cs="Arial"/>
          <w:sz w:val="22"/>
          <w:szCs w:val="22"/>
        </w:rPr>
      </w:pPr>
      <w:r>
        <w:rPr>
          <w:rFonts w:ascii="Arial" w:eastAsia="Arial" w:hAnsi="Arial" w:cs="Arial"/>
          <w:sz w:val="22"/>
          <w:szCs w:val="22"/>
        </w:rPr>
        <w:t xml:space="preserve">Hlavní výše spočítané dopady, tj. zvýšená produktivita, nárůst osobní spokojenosti a zdravotní </w:t>
      </w:r>
      <w:proofErr w:type="gramStart"/>
      <w:r>
        <w:rPr>
          <w:rFonts w:ascii="Arial" w:eastAsia="Arial" w:hAnsi="Arial" w:cs="Arial"/>
          <w:sz w:val="22"/>
          <w:szCs w:val="22"/>
        </w:rPr>
        <w:t>dopady,  jsou</w:t>
      </w:r>
      <w:proofErr w:type="gramEnd"/>
      <w:r>
        <w:rPr>
          <w:rFonts w:ascii="Arial" w:eastAsia="Arial" w:hAnsi="Arial" w:cs="Arial"/>
          <w:sz w:val="22"/>
          <w:szCs w:val="22"/>
        </w:rPr>
        <w:t xml:space="preserve"> též spolu s přenášením kultury bídy na další generace hlavními očekávánými dopady reintegrace na otevřený trh práce. U těchto dopadů je velmi vysoká hodnota přínosů i pravděpodobnosti, že skutečně nastanou. U mezigeneračního přenosu chudoby je očekávaný částka vysoká, ale bude značně snížena diskontováním, jelikož je dopad daleko v budoucnosti, a </w:t>
      </w:r>
      <w:proofErr w:type="spellStart"/>
      <w:r>
        <w:rPr>
          <w:rFonts w:ascii="Arial" w:eastAsia="Arial" w:hAnsi="Arial" w:cs="Arial"/>
          <w:sz w:val="22"/>
          <w:szCs w:val="22"/>
        </w:rPr>
        <w:t>atribucí</w:t>
      </w:r>
      <w:proofErr w:type="spellEnd"/>
      <w:r>
        <w:rPr>
          <w:rFonts w:ascii="Arial" w:eastAsia="Arial" w:hAnsi="Arial" w:cs="Arial"/>
          <w:sz w:val="22"/>
          <w:szCs w:val="22"/>
        </w:rPr>
        <w:t>, jelikož jen část tohoto dopadu bude možné připsat intervenci.</w:t>
      </w:r>
    </w:p>
    <w:p w14:paraId="5BF5A26A" w14:textId="77777777" w:rsidR="008873BF" w:rsidRDefault="00F4660D">
      <w:pPr>
        <w:numPr>
          <w:ilvl w:val="0"/>
          <w:numId w:val="12"/>
        </w:numPr>
        <w:spacing w:line="276" w:lineRule="auto"/>
        <w:jc w:val="both"/>
        <w:rPr>
          <w:rFonts w:ascii="Arial" w:eastAsia="Arial" w:hAnsi="Arial" w:cs="Arial"/>
          <w:sz w:val="22"/>
          <w:szCs w:val="22"/>
        </w:rPr>
      </w:pPr>
      <w:r>
        <w:rPr>
          <w:rFonts w:ascii="Arial" w:eastAsia="Arial" w:hAnsi="Arial" w:cs="Arial"/>
          <w:sz w:val="22"/>
          <w:szCs w:val="22"/>
        </w:rPr>
        <w:t>Vzhledem k relativně nízké incidenci budou nízké další zmíněné dopady, jako je kriminalita či gamblerství.</w:t>
      </w:r>
    </w:p>
    <w:p w14:paraId="7964B3DE" w14:textId="77777777" w:rsidR="008873BF" w:rsidRDefault="00F4660D">
      <w:pPr>
        <w:numPr>
          <w:ilvl w:val="0"/>
          <w:numId w:val="12"/>
        </w:numPr>
        <w:spacing w:line="276" w:lineRule="auto"/>
        <w:jc w:val="both"/>
        <w:rPr>
          <w:rFonts w:ascii="Arial" w:eastAsia="Arial" w:hAnsi="Arial" w:cs="Arial"/>
          <w:sz w:val="22"/>
          <w:szCs w:val="22"/>
        </w:rPr>
      </w:pPr>
      <w:r>
        <w:rPr>
          <w:rFonts w:ascii="Arial" w:eastAsia="Arial" w:hAnsi="Arial" w:cs="Arial"/>
          <w:sz w:val="22"/>
          <w:szCs w:val="22"/>
        </w:rPr>
        <w:t>Vzhledem k relativně malému vlivu politiky zaměstnanosti na širší společenské problémy lze za okrajové považovat i další celospolečenské problémy jako je radikalizace.</w:t>
      </w:r>
    </w:p>
    <w:p w14:paraId="2755330D" w14:textId="77777777" w:rsidR="008873BF" w:rsidRDefault="00F4660D">
      <w:pPr>
        <w:numPr>
          <w:ilvl w:val="0"/>
          <w:numId w:val="12"/>
        </w:numPr>
        <w:spacing w:line="276" w:lineRule="auto"/>
        <w:jc w:val="both"/>
        <w:rPr>
          <w:rFonts w:ascii="Arial" w:eastAsia="Arial" w:hAnsi="Arial" w:cs="Arial"/>
          <w:sz w:val="22"/>
          <w:szCs w:val="22"/>
        </w:rPr>
      </w:pPr>
      <w:r>
        <w:rPr>
          <w:rFonts w:ascii="Arial" w:eastAsia="Arial" w:hAnsi="Arial" w:cs="Arial"/>
          <w:sz w:val="22"/>
          <w:szCs w:val="22"/>
        </w:rPr>
        <w:lastRenderedPageBreak/>
        <w:t>Hlavní skutečně nákladovou položkou, již bude věnována pozornost, jsou náklady aktivní politiky zaměstnanosti, které však vzhledem k přínosům úspěšné integrace lze i s nízkou mírou úspěšnosti považovat za spíše nízké, jsou-li vynakládány efektivně. Ostatním nákladům politiky zaměstnanosti bude věnovaná pozornost v rámci distribuční analýzy a jejich dopadu na rozpočet.</w:t>
      </w:r>
    </w:p>
    <w:p w14:paraId="0A9446AD" w14:textId="77777777" w:rsidR="008873BF" w:rsidRDefault="008873BF">
      <w:pPr>
        <w:spacing w:line="276" w:lineRule="auto"/>
        <w:jc w:val="both"/>
        <w:rPr>
          <w:rFonts w:ascii="Arial" w:eastAsia="Arial" w:hAnsi="Arial" w:cs="Arial"/>
          <w:sz w:val="22"/>
          <w:szCs w:val="22"/>
        </w:rPr>
      </w:pPr>
    </w:p>
    <w:p w14:paraId="7568233A" w14:textId="77777777" w:rsidR="008873BF" w:rsidRDefault="00F4660D">
      <w:pPr>
        <w:keepNext/>
        <w:keepLines/>
        <w:pBdr>
          <w:top w:val="none" w:sz="0" w:space="0" w:color="000000"/>
          <w:left w:val="none" w:sz="0" w:space="0" w:color="000000"/>
          <w:bottom w:val="none" w:sz="0" w:space="0" w:color="000000"/>
          <w:right w:val="none" w:sz="0" w:space="0" w:color="000000"/>
          <w:between w:val="nil"/>
        </w:pBdr>
        <w:spacing w:before="360" w:after="120" w:line="276" w:lineRule="auto"/>
        <w:ind w:hanging="284"/>
        <w:jc w:val="both"/>
        <w:rPr>
          <w:rFonts w:ascii="Arial" w:eastAsia="Arial" w:hAnsi="Arial" w:cs="Arial"/>
          <w:color w:val="000000"/>
          <w:sz w:val="32"/>
          <w:szCs w:val="32"/>
        </w:rPr>
      </w:pPr>
      <w:bookmarkStart w:id="31" w:name="_heading=h.m1rf0jx64fz6" w:colFirst="0" w:colLast="0"/>
      <w:bookmarkEnd w:id="31"/>
      <w:r>
        <w:br w:type="page"/>
      </w:r>
      <w:bookmarkStart w:id="32" w:name="_heading=h.io1359v4hphq" w:colFirst="0" w:colLast="0"/>
      <w:bookmarkEnd w:id="32"/>
    </w:p>
    <w:p w14:paraId="371C53BE" w14:textId="77777777" w:rsidR="008873BF" w:rsidRDefault="00F4660D">
      <w:pPr>
        <w:keepNext/>
        <w:keepLines/>
        <w:pBdr>
          <w:top w:val="none" w:sz="0" w:space="0" w:color="000000"/>
          <w:left w:val="none" w:sz="0" w:space="0" w:color="000000"/>
          <w:bottom w:val="none" w:sz="0" w:space="0" w:color="000000"/>
          <w:right w:val="none" w:sz="0" w:space="0" w:color="000000"/>
          <w:between w:val="nil"/>
        </w:pBdr>
        <w:spacing w:before="360" w:after="120" w:line="276" w:lineRule="auto"/>
        <w:ind w:hanging="284"/>
        <w:jc w:val="both"/>
        <w:rPr>
          <w:rFonts w:ascii="Arial" w:eastAsia="Arial" w:hAnsi="Arial" w:cs="Arial"/>
          <w:color w:val="000000"/>
          <w:sz w:val="32"/>
          <w:szCs w:val="32"/>
        </w:rPr>
      </w:pPr>
      <w:r>
        <w:rPr>
          <w:rFonts w:ascii="Arial" w:eastAsia="Arial" w:hAnsi="Arial" w:cs="Arial"/>
          <w:color w:val="000000"/>
          <w:sz w:val="32"/>
          <w:szCs w:val="32"/>
        </w:rPr>
        <w:lastRenderedPageBreak/>
        <w:t>Zdroje pro řešení zakázky</w:t>
      </w:r>
    </w:p>
    <w:p w14:paraId="54C57A9C" w14:textId="77777777" w:rsidR="008873BF" w:rsidRPr="005279E8" w:rsidRDefault="00F4660D">
      <w:pPr>
        <w:spacing w:line="276" w:lineRule="auto"/>
        <w:jc w:val="both"/>
        <w:rPr>
          <w:rFonts w:ascii="Arial" w:eastAsia="Arial" w:hAnsi="Arial" w:cs="Arial"/>
          <w:sz w:val="20"/>
          <w:szCs w:val="20"/>
        </w:rPr>
      </w:pPr>
      <w:r w:rsidRPr="005279E8">
        <w:rPr>
          <w:rFonts w:ascii="Arial" w:eastAsia="Arial" w:hAnsi="Arial" w:cs="Arial"/>
          <w:sz w:val="20"/>
          <w:szCs w:val="20"/>
        </w:rPr>
        <w:t xml:space="preserve">O kvalitě a množství dostupných zdrojů pro kvalitní zhodnocení </w:t>
      </w:r>
      <w:proofErr w:type="gramStart"/>
      <w:r w:rsidRPr="005279E8">
        <w:rPr>
          <w:rFonts w:ascii="Arial" w:eastAsia="Arial" w:hAnsi="Arial" w:cs="Arial"/>
          <w:sz w:val="20"/>
          <w:szCs w:val="20"/>
        </w:rPr>
        <w:t>svědčí</w:t>
      </w:r>
      <w:proofErr w:type="gramEnd"/>
      <w:r w:rsidRPr="005279E8">
        <w:rPr>
          <w:rFonts w:ascii="Arial" w:eastAsia="Arial" w:hAnsi="Arial" w:cs="Arial"/>
          <w:sz w:val="20"/>
          <w:szCs w:val="20"/>
        </w:rPr>
        <w:t xml:space="preserve"> již vypracované výpočty hlavních dopadů modelového příkladu stejně jako CBA prováděné v jiných zemích. Zvýšení kvality může samozřejmě značně pomoci přístupnost dalších dat od MPSV či Úřadů práce. Níže uvádíme další kvalitní zdroje pro řešení zakázky.</w:t>
      </w:r>
    </w:p>
    <w:p w14:paraId="36FDA3AA" w14:textId="77777777" w:rsidR="008873BF" w:rsidRPr="005279E8" w:rsidRDefault="008873BF">
      <w:pPr>
        <w:spacing w:line="276" w:lineRule="auto"/>
        <w:rPr>
          <w:rFonts w:ascii="Arial" w:eastAsia="Arial" w:hAnsi="Arial" w:cs="Arial"/>
          <w:sz w:val="20"/>
          <w:szCs w:val="20"/>
        </w:rPr>
      </w:pPr>
    </w:p>
    <w:p w14:paraId="3B7C874D" w14:textId="77777777" w:rsidR="008873BF" w:rsidRPr="005279E8" w:rsidRDefault="00F4660D">
      <w:pPr>
        <w:spacing w:line="276" w:lineRule="auto"/>
        <w:rPr>
          <w:rFonts w:ascii="Arial" w:eastAsia="Arial" w:hAnsi="Arial" w:cs="Arial"/>
          <w:sz w:val="20"/>
          <w:szCs w:val="20"/>
        </w:rPr>
      </w:pPr>
      <w:r w:rsidRPr="005279E8">
        <w:rPr>
          <w:rFonts w:ascii="Arial" w:eastAsia="Arial" w:hAnsi="Arial" w:cs="Arial"/>
          <w:sz w:val="20"/>
          <w:szCs w:val="20"/>
        </w:rPr>
        <w:t xml:space="preserve">CBA analýzy </w:t>
      </w:r>
      <w:proofErr w:type="gramStart"/>
      <w:r w:rsidRPr="005279E8">
        <w:rPr>
          <w:rFonts w:ascii="Arial" w:eastAsia="Arial" w:hAnsi="Arial" w:cs="Arial"/>
          <w:sz w:val="20"/>
          <w:szCs w:val="20"/>
        </w:rPr>
        <w:t>s</w:t>
      </w:r>
      <w:proofErr w:type="gramEnd"/>
      <w:r w:rsidRPr="005279E8">
        <w:rPr>
          <w:rFonts w:ascii="Arial" w:eastAsia="Arial" w:hAnsi="Arial" w:cs="Arial"/>
          <w:sz w:val="20"/>
          <w:szCs w:val="20"/>
        </w:rPr>
        <w:t xml:space="preserve"> nástroje:</w:t>
      </w:r>
    </w:p>
    <w:p w14:paraId="335F66F2" w14:textId="77777777" w:rsidR="008873BF" w:rsidRPr="005279E8" w:rsidRDefault="00F4660D">
      <w:pPr>
        <w:numPr>
          <w:ilvl w:val="0"/>
          <w:numId w:val="14"/>
        </w:numPr>
        <w:spacing w:line="276" w:lineRule="auto"/>
        <w:rPr>
          <w:rFonts w:ascii="Arial" w:eastAsia="Arial" w:hAnsi="Arial" w:cs="Arial"/>
          <w:sz w:val="20"/>
          <w:szCs w:val="20"/>
        </w:rPr>
      </w:pPr>
      <w:r w:rsidRPr="005279E8">
        <w:rPr>
          <w:rFonts w:ascii="Arial" w:eastAsia="Arial" w:hAnsi="Arial" w:cs="Arial"/>
          <w:sz w:val="20"/>
          <w:szCs w:val="20"/>
        </w:rPr>
        <w:t xml:space="preserve">Poznatky z CBA prováděných v pěti zemích EU jsou v </w:t>
      </w:r>
      <w:proofErr w:type="spellStart"/>
      <w:r w:rsidRPr="005279E8">
        <w:rPr>
          <w:rFonts w:ascii="Arial" w:eastAsia="Arial" w:hAnsi="Arial" w:cs="Arial"/>
          <w:sz w:val="20"/>
          <w:szCs w:val="20"/>
        </w:rPr>
        <w:t>Cost</w:t>
      </w:r>
      <w:proofErr w:type="spellEnd"/>
      <w:r w:rsidRPr="005279E8">
        <w:rPr>
          <w:rFonts w:ascii="Arial" w:eastAsia="Arial" w:hAnsi="Arial" w:cs="Arial"/>
          <w:sz w:val="20"/>
          <w:szCs w:val="20"/>
        </w:rPr>
        <w:t xml:space="preserve">–benefit </w:t>
      </w:r>
      <w:proofErr w:type="spellStart"/>
      <w:r w:rsidRPr="005279E8">
        <w:rPr>
          <w:rFonts w:ascii="Arial" w:eastAsia="Arial" w:hAnsi="Arial" w:cs="Arial"/>
          <w:sz w:val="20"/>
          <w:szCs w:val="20"/>
        </w:rPr>
        <w:t>analysis</w:t>
      </w:r>
      <w:proofErr w:type="spellEnd"/>
      <w:r w:rsidRPr="005279E8">
        <w:rPr>
          <w:rFonts w:ascii="Arial" w:eastAsia="Arial" w:hAnsi="Arial" w:cs="Arial"/>
          <w:sz w:val="20"/>
          <w:szCs w:val="20"/>
        </w:rPr>
        <w:t xml:space="preserve"> of </w:t>
      </w:r>
      <w:proofErr w:type="spellStart"/>
      <w:r w:rsidRPr="005279E8">
        <w:rPr>
          <w:rFonts w:ascii="Arial" w:eastAsia="Arial" w:hAnsi="Arial" w:cs="Arial"/>
          <w:sz w:val="20"/>
          <w:szCs w:val="20"/>
        </w:rPr>
        <w:t>remedial</w:t>
      </w:r>
      <w:proofErr w:type="spellEnd"/>
      <w:r w:rsidRPr="005279E8">
        <w:rPr>
          <w:rFonts w:ascii="Arial" w:eastAsia="Arial" w:hAnsi="Arial" w:cs="Arial"/>
          <w:sz w:val="20"/>
          <w:szCs w:val="20"/>
        </w:rPr>
        <w:t xml:space="preserve"> </w:t>
      </w:r>
      <w:proofErr w:type="spellStart"/>
      <w:r w:rsidRPr="005279E8">
        <w:rPr>
          <w:rFonts w:ascii="Arial" w:eastAsia="Arial" w:hAnsi="Arial" w:cs="Arial"/>
          <w:sz w:val="20"/>
          <w:szCs w:val="20"/>
        </w:rPr>
        <w:t>interventions</w:t>
      </w:r>
      <w:proofErr w:type="spellEnd"/>
      <w:r w:rsidRPr="005279E8">
        <w:rPr>
          <w:rFonts w:ascii="Arial" w:eastAsia="Arial" w:hAnsi="Arial" w:cs="Arial"/>
          <w:sz w:val="20"/>
          <w:szCs w:val="20"/>
        </w:rPr>
        <w:t xml:space="preserve"> </w:t>
      </w:r>
      <w:proofErr w:type="spellStart"/>
      <w:r w:rsidRPr="005279E8">
        <w:rPr>
          <w:rFonts w:ascii="Arial" w:eastAsia="Arial" w:hAnsi="Arial" w:cs="Arial"/>
          <w:sz w:val="20"/>
          <w:szCs w:val="20"/>
        </w:rPr>
        <w:t>for</w:t>
      </w:r>
      <w:proofErr w:type="spellEnd"/>
      <w:r w:rsidRPr="005279E8">
        <w:rPr>
          <w:rFonts w:ascii="Arial" w:eastAsia="Arial" w:hAnsi="Arial" w:cs="Arial"/>
          <w:sz w:val="20"/>
          <w:szCs w:val="20"/>
        </w:rPr>
        <w:t xml:space="preserve"> </w:t>
      </w:r>
      <w:proofErr w:type="spellStart"/>
      <w:r w:rsidRPr="005279E8">
        <w:rPr>
          <w:rFonts w:ascii="Arial" w:eastAsia="Arial" w:hAnsi="Arial" w:cs="Arial"/>
          <w:sz w:val="20"/>
          <w:szCs w:val="20"/>
        </w:rPr>
        <w:t>the</w:t>
      </w:r>
      <w:proofErr w:type="spellEnd"/>
      <w:r w:rsidRPr="005279E8">
        <w:rPr>
          <w:rFonts w:ascii="Arial" w:eastAsia="Arial" w:hAnsi="Arial" w:cs="Arial"/>
          <w:sz w:val="20"/>
          <w:szCs w:val="20"/>
        </w:rPr>
        <w:t xml:space="preserve"> long-term </w:t>
      </w:r>
      <w:proofErr w:type="spellStart"/>
      <w:r w:rsidRPr="005279E8">
        <w:rPr>
          <w:rFonts w:ascii="Arial" w:eastAsia="Arial" w:hAnsi="Arial" w:cs="Arial"/>
          <w:sz w:val="20"/>
          <w:szCs w:val="20"/>
        </w:rPr>
        <w:t>unemployed</w:t>
      </w:r>
      <w:proofErr w:type="spellEnd"/>
      <w:r w:rsidRPr="005279E8">
        <w:rPr>
          <w:rFonts w:ascii="Arial" w:eastAsia="Arial" w:hAnsi="Arial" w:cs="Arial"/>
          <w:sz w:val="20"/>
          <w:szCs w:val="20"/>
        </w:rPr>
        <w:t xml:space="preserve">. </w:t>
      </w:r>
      <w:proofErr w:type="spellStart"/>
      <w:r w:rsidRPr="005279E8">
        <w:rPr>
          <w:rFonts w:ascii="Arial" w:eastAsia="Arial" w:hAnsi="Arial" w:cs="Arial"/>
          <w:sz w:val="20"/>
          <w:szCs w:val="20"/>
        </w:rPr>
        <w:t>Luxembourg</w:t>
      </w:r>
      <w:proofErr w:type="spellEnd"/>
      <w:r w:rsidRPr="005279E8">
        <w:rPr>
          <w:rFonts w:ascii="Arial" w:eastAsia="Arial" w:hAnsi="Arial" w:cs="Arial"/>
          <w:sz w:val="20"/>
          <w:szCs w:val="20"/>
        </w:rPr>
        <w:t xml:space="preserve">: </w:t>
      </w:r>
      <w:proofErr w:type="spellStart"/>
      <w:r w:rsidRPr="005279E8">
        <w:rPr>
          <w:rFonts w:ascii="Arial" w:eastAsia="Arial" w:hAnsi="Arial" w:cs="Arial"/>
          <w:sz w:val="20"/>
          <w:szCs w:val="20"/>
        </w:rPr>
        <w:t>Publications</w:t>
      </w:r>
      <w:proofErr w:type="spellEnd"/>
      <w:r w:rsidRPr="005279E8">
        <w:rPr>
          <w:rFonts w:ascii="Arial" w:eastAsia="Arial" w:hAnsi="Arial" w:cs="Arial"/>
          <w:sz w:val="20"/>
          <w:szCs w:val="20"/>
        </w:rPr>
        <w:t xml:space="preserve"> Office of </w:t>
      </w:r>
      <w:proofErr w:type="spellStart"/>
      <w:r w:rsidRPr="005279E8">
        <w:rPr>
          <w:rFonts w:ascii="Arial" w:eastAsia="Arial" w:hAnsi="Arial" w:cs="Arial"/>
          <w:sz w:val="20"/>
          <w:szCs w:val="20"/>
        </w:rPr>
        <w:t>the</w:t>
      </w:r>
      <w:proofErr w:type="spellEnd"/>
      <w:r w:rsidRPr="005279E8">
        <w:rPr>
          <w:rFonts w:ascii="Arial" w:eastAsia="Arial" w:hAnsi="Arial" w:cs="Arial"/>
          <w:sz w:val="20"/>
          <w:szCs w:val="20"/>
        </w:rPr>
        <w:t xml:space="preserve"> </w:t>
      </w:r>
      <w:proofErr w:type="spellStart"/>
      <w:r w:rsidRPr="005279E8">
        <w:rPr>
          <w:rFonts w:ascii="Arial" w:eastAsia="Arial" w:hAnsi="Arial" w:cs="Arial"/>
          <w:sz w:val="20"/>
          <w:szCs w:val="20"/>
        </w:rPr>
        <w:t>European</w:t>
      </w:r>
      <w:proofErr w:type="spellEnd"/>
      <w:r w:rsidRPr="005279E8">
        <w:rPr>
          <w:rFonts w:ascii="Arial" w:eastAsia="Arial" w:hAnsi="Arial" w:cs="Arial"/>
          <w:sz w:val="20"/>
          <w:szCs w:val="20"/>
        </w:rPr>
        <w:t xml:space="preserve"> Union, 2016 (</w:t>
      </w:r>
      <w:hyperlink r:id="rId23">
        <w:r w:rsidRPr="005279E8">
          <w:rPr>
            <w:rFonts w:ascii="Arial" w:eastAsia="Arial" w:hAnsi="Arial" w:cs="Arial"/>
            <w:color w:val="1155CC"/>
            <w:sz w:val="20"/>
            <w:szCs w:val="20"/>
            <w:u w:val="single"/>
          </w:rPr>
          <w:t>link</w:t>
        </w:r>
      </w:hyperlink>
      <w:r w:rsidRPr="005279E8">
        <w:rPr>
          <w:rFonts w:ascii="Arial" w:eastAsia="Arial" w:hAnsi="Arial" w:cs="Arial"/>
          <w:sz w:val="20"/>
          <w:szCs w:val="20"/>
        </w:rPr>
        <w:t>)</w:t>
      </w:r>
    </w:p>
    <w:p w14:paraId="6DFD20D0" w14:textId="77777777" w:rsidR="008873BF" w:rsidRPr="005279E8" w:rsidRDefault="00F4660D">
      <w:pPr>
        <w:numPr>
          <w:ilvl w:val="0"/>
          <w:numId w:val="14"/>
        </w:numPr>
        <w:spacing w:line="276" w:lineRule="auto"/>
        <w:rPr>
          <w:rFonts w:ascii="Arial" w:eastAsia="Arial" w:hAnsi="Arial" w:cs="Arial"/>
          <w:sz w:val="20"/>
          <w:szCs w:val="20"/>
        </w:rPr>
      </w:pPr>
      <w:r w:rsidRPr="005279E8">
        <w:rPr>
          <w:rFonts w:ascii="Arial" w:eastAsia="Arial" w:hAnsi="Arial" w:cs="Arial"/>
          <w:sz w:val="20"/>
          <w:szCs w:val="20"/>
        </w:rPr>
        <w:t xml:space="preserve">Analýzy WSIPP: </w:t>
      </w:r>
      <w:hyperlink r:id="rId24">
        <w:proofErr w:type="spellStart"/>
        <w:r w:rsidRPr="005279E8">
          <w:rPr>
            <w:rFonts w:ascii="Arial" w:eastAsia="Arial" w:hAnsi="Arial" w:cs="Arial"/>
            <w:color w:val="1155CC"/>
            <w:sz w:val="20"/>
            <w:szCs w:val="20"/>
            <w:u w:val="single"/>
          </w:rPr>
          <w:t>Workforce</w:t>
        </w:r>
        <w:proofErr w:type="spellEnd"/>
        <w:r w:rsidRPr="005279E8">
          <w:rPr>
            <w:rFonts w:ascii="Arial" w:eastAsia="Arial" w:hAnsi="Arial" w:cs="Arial"/>
            <w:color w:val="1155CC"/>
            <w:sz w:val="20"/>
            <w:szCs w:val="20"/>
            <w:u w:val="single"/>
          </w:rPr>
          <w:t xml:space="preserve"> Development</w:t>
        </w:r>
      </w:hyperlink>
    </w:p>
    <w:p w14:paraId="22E0AFAB" w14:textId="77777777" w:rsidR="008873BF" w:rsidRPr="005279E8" w:rsidRDefault="00F4660D">
      <w:pPr>
        <w:numPr>
          <w:ilvl w:val="0"/>
          <w:numId w:val="14"/>
        </w:numPr>
        <w:spacing w:line="276" w:lineRule="auto"/>
        <w:rPr>
          <w:rFonts w:ascii="Arial" w:eastAsia="Arial" w:hAnsi="Arial" w:cs="Arial"/>
          <w:sz w:val="20"/>
          <w:szCs w:val="20"/>
        </w:rPr>
      </w:pPr>
      <w:r w:rsidRPr="005279E8">
        <w:rPr>
          <w:rFonts w:ascii="Arial" w:eastAsia="Arial" w:hAnsi="Arial" w:cs="Arial"/>
          <w:sz w:val="20"/>
          <w:szCs w:val="20"/>
        </w:rPr>
        <w:t xml:space="preserve">Nástroj pro celkovou evaluaci návratu na trh práce v UK: </w:t>
      </w:r>
      <w:hyperlink r:id="rId25">
        <w:proofErr w:type="spellStart"/>
        <w:r w:rsidRPr="005279E8">
          <w:rPr>
            <w:rFonts w:ascii="Arial" w:eastAsia="Arial" w:hAnsi="Arial" w:cs="Arial"/>
            <w:color w:val="1155CC"/>
            <w:sz w:val="20"/>
            <w:szCs w:val="20"/>
            <w:u w:val="single"/>
          </w:rPr>
          <w:t>Movement</w:t>
        </w:r>
        <w:proofErr w:type="spellEnd"/>
        <w:r w:rsidRPr="005279E8">
          <w:rPr>
            <w:rFonts w:ascii="Arial" w:eastAsia="Arial" w:hAnsi="Arial" w:cs="Arial"/>
            <w:color w:val="1155CC"/>
            <w:sz w:val="20"/>
            <w:szCs w:val="20"/>
            <w:u w:val="single"/>
          </w:rPr>
          <w:t xml:space="preserve"> </w:t>
        </w:r>
        <w:proofErr w:type="spellStart"/>
        <w:r w:rsidRPr="005279E8">
          <w:rPr>
            <w:rFonts w:ascii="Arial" w:eastAsia="Arial" w:hAnsi="Arial" w:cs="Arial"/>
            <w:color w:val="1155CC"/>
            <w:sz w:val="20"/>
            <w:szCs w:val="20"/>
            <w:u w:val="single"/>
          </w:rPr>
          <w:t>into</w:t>
        </w:r>
        <w:proofErr w:type="spellEnd"/>
        <w:r w:rsidRPr="005279E8">
          <w:rPr>
            <w:rFonts w:ascii="Arial" w:eastAsia="Arial" w:hAnsi="Arial" w:cs="Arial"/>
            <w:color w:val="1155CC"/>
            <w:sz w:val="20"/>
            <w:szCs w:val="20"/>
            <w:u w:val="single"/>
          </w:rPr>
          <w:t xml:space="preserve"> </w:t>
        </w:r>
        <w:proofErr w:type="spellStart"/>
        <w:r w:rsidRPr="005279E8">
          <w:rPr>
            <w:rFonts w:ascii="Arial" w:eastAsia="Arial" w:hAnsi="Arial" w:cs="Arial"/>
            <w:color w:val="1155CC"/>
            <w:sz w:val="20"/>
            <w:szCs w:val="20"/>
            <w:u w:val="single"/>
          </w:rPr>
          <w:t>employment</w:t>
        </w:r>
        <w:proofErr w:type="spellEnd"/>
        <w:r w:rsidRPr="005279E8">
          <w:rPr>
            <w:rFonts w:ascii="Arial" w:eastAsia="Arial" w:hAnsi="Arial" w:cs="Arial"/>
            <w:color w:val="1155CC"/>
            <w:sz w:val="20"/>
            <w:szCs w:val="20"/>
            <w:u w:val="single"/>
          </w:rPr>
          <w:t xml:space="preserve">: ROI </w:t>
        </w:r>
        <w:proofErr w:type="spellStart"/>
        <w:r w:rsidRPr="005279E8">
          <w:rPr>
            <w:rFonts w:ascii="Arial" w:eastAsia="Arial" w:hAnsi="Arial" w:cs="Arial"/>
            <w:color w:val="1155CC"/>
            <w:sz w:val="20"/>
            <w:szCs w:val="20"/>
            <w:u w:val="single"/>
          </w:rPr>
          <w:t>tool</w:t>
        </w:r>
        <w:proofErr w:type="spellEnd"/>
      </w:hyperlink>
    </w:p>
    <w:p w14:paraId="20C00060" w14:textId="77777777" w:rsidR="008873BF" w:rsidRPr="005279E8" w:rsidRDefault="008873BF">
      <w:pPr>
        <w:spacing w:line="276" w:lineRule="auto"/>
        <w:rPr>
          <w:rFonts w:ascii="Arial" w:eastAsia="Arial" w:hAnsi="Arial" w:cs="Arial"/>
          <w:sz w:val="20"/>
          <w:szCs w:val="20"/>
        </w:rPr>
      </w:pPr>
    </w:p>
    <w:p w14:paraId="00DB20C5" w14:textId="77777777" w:rsidR="008873BF" w:rsidRPr="005279E8" w:rsidRDefault="00F4660D">
      <w:pPr>
        <w:spacing w:line="276" w:lineRule="auto"/>
        <w:rPr>
          <w:rFonts w:ascii="Arial" w:eastAsia="Arial" w:hAnsi="Arial" w:cs="Arial"/>
          <w:sz w:val="20"/>
          <w:szCs w:val="20"/>
        </w:rPr>
      </w:pPr>
      <w:r w:rsidRPr="005279E8">
        <w:rPr>
          <w:rFonts w:ascii="Arial" w:eastAsia="Arial" w:hAnsi="Arial" w:cs="Arial"/>
          <w:sz w:val="20"/>
          <w:szCs w:val="20"/>
        </w:rPr>
        <w:t>Online datové zdroje:</w:t>
      </w:r>
    </w:p>
    <w:p w14:paraId="7184DA63" w14:textId="77777777" w:rsidR="008873BF" w:rsidRPr="005279E8" w:rsidRDefault="00F4660D">
      <w:pPr>
        <w:numPr>
          <w:ilvl w:val="0"/>
          <w:numId w:val="14"/>
        </w:numPr>
        <w:spacing w:line="276" w:lineRule="auto"/>
        <w:rPr>
          <w:rFonts w:ascii="Arial" w:eastAsia="Arial" w:hAnsi="Arial" w:cs="Arial"/>
          <w:sz w:val="20"/>
          <w:szCs w:val="20"/>
        </w:rPr>
      </w:pPr>
      <w:r w:rsidRPr="005279E8">
        <w:rPr>
          <w:rFonts w:ascii="Arial" w:eastAsia="Arial" w:hAnsi="Arial" w:cs="Arial"/>
          <w:color w:val="222222"/>
          <w:sz w:val="20"/>
          <w:szCs w:val="20"/>
        </w:rPr>
        <w:t xml:space="preserve">Situace o trhu práce v ČR (statistiky nezaměstnaných, struktura nezaměstnaných, nástroje APZ) </w:t>
      </w:r>
      <w:hyperlink r:id="rId26">
        <w:r w:rsidRPr="005279E8">
          <w:rPr>
            <w:rFonts w:ascii="Arial" w:eastAsia="Arial" w:hAnsi="Arial" w:cs="Arial"/>
            <w:color w:val="1155CC"/>
            <w:sz w:val="20"/>
            <w:szCs w:val="20"/>
            <w:u w:val="single"/>
          </w:rPr>
          <w:t>https://www.mpsv.cz/documents/20142/2419647/Anal%C3%BDza_text_2020.pdf/3052205e-07fb-99a3-fbac-e43d3138c7e1</w:t>
        </w:r>
      </w:hyperlink>
    </w:p>
    <w:p w14:paraId="10BB0A58" w14:textId="77777777" w:rsidR="008873BF" w:rsidRPr="005279E8" w:rsidRDefault="00F4660D">
      <w:pPr>
        <w:numPr>
          <w:ilvl w:val="0"/>
          <w:numId w:val="14"/>
        </w:numPr>
        <w:spacing w:line="276" w:lineRule="auto"/>
        <w:rPr>
          <w:rFonts w:ascii="Arial" w:eastAsia="Arial" w:hAnsi="Arial" w:cs="Arial"/>
          <w:sz w:val="20"/>
          <w:szCs w:val="20"/>
        </w:rPr>
      </w:pPr>
      <w:proofErr w:type="spellStart"/>
      <w:r w:rsidRPr="005279E8">
        <w:rPr>
          <w:rFonts w:ascii="Arial" w:eastAsia="Arial" w:hAnsi="Arial" w:cs="Arial"/>
          <w:sz w:val="20"/>
          <w:szCs w:val="20"/>
        </w:rPr>
        <w:t>Labour</w:t>
      </w:r>
      <w:proofErr w:type="spellEnd"/>
      <w:r w:rsidRPr="005279E8">
        <w:rPr>
          <w:rFonts w:ascii="Arial" w:eastAsia="Arial" w:hAnsi="Arial" w:cs="Arial"/>
          <w:sz w:val="20"/>
          <w:szCs w:val="20"/>
        </w:rPr>
        <w:t xml:space="preserve"> market: </w:t>
      </w:r>
      <w:hyperlink r:id="rId27">
        <w:r w:rsidRPr="005279E8">
          <w:rPr>
            <w:rFonts w:ascii="Arial" w:eastAsia="Arial" w:hAnsi="Arial" w:cs="Arial"/>
            <w:color w:val="1155CC"/>
            <w:sz w:val="20"/>
            <w:szCs w:val="20"/>
            <w:u w:val="single"/>
          </w:rPr>
          <w:t>https://ec.europa.eu/eurostat/web/labour-market/overview</w:t>
        </w:r>
      </w:hyperlink>
    </w:p>
    <w:p w14:paraId="72889314" w14:textId="77777777" w:rsidR="008873BF" w:rsidRPr="005279E8" w:rsidRDefault="00F4660D">
      <w:pPr>
        <w:numPr>
          <w:ilvl w:val="0"/>
          <w:numId w:val="14"/>
        </w:numPr>
        <w:spacing w:line="276" w:lineRule="auto"/>
        <w:rPr>
          <w:rFonts w:ascii="Arial" w:eastAsia="Arial" w:hAnsi="Arial" w:cs="Arial"/>
          <w:sz w:val="20"/>
          <w:szCs w:val="20"/>
        </w:rPr>
      </w:pPr>
      <w:proofErr w:type="spellStart"/>
      <w:r w:rsidRPr="005279E8">
        <w:rPr>
          <w:rFonts w:ascii="Arial" w:eastAsia="Arial" w:hAnsi="Arial" w:cs="Arial"/>
          <w:sz w:val="20"/>
          <w:szCs w:val="20"/>
        </w:rPr>
        <w:t>Income</w:t>
      </w:r>
      <w:proofErr w:type="spellEnd"/>
      <w:r w:rsidRPr="005279E8">
        <w:rPr>
          <w:rFonts w:ascii="Arial" w:eastAsia="Arial" w:hAnsi="Arial" w:cs="Arial"/>
          <w:sz w:val="20"/>
          <w:szCs w:val="20"/>
        </w:rPr>
        <w:t xml:space="preserve"> and </w:t>
      </w:r>
      <w:proofErr w:type="spellStart"/>
      <w:r w:rsidRPr="005279E8">
        <w:rPr>
          <w:rFonts w:ascii="Arial" w:eastAsia="Arial" w:hAnsi="Arial" w:cs="Arial"/>
          <w:sz w:val="20"/>
          <w:szCs w:val="20"/>
        </w:rPr>
        <w:t>living</w:t>
      </w:r>
      <w:proofErr w:type="spellEnd"/>
      <w:r w:rsidRPr="005279E8">
        <w:rPr>
          <w:rFonts w:ascii="Arial" w:eastAsia="Arial" w:hAnsi="Arial" w:cs="Arial"/>
          <w:sz w:val="20"/>
          <w:szCs w:val="20"/>
        </w:rPr>
        <w:t xml:space="preserve"> </w:t>
      </w:r>
      <w:proofErr w:type="spellStart"/>
      <w:r w:rsidRPr="005279E8">
        <w:rPr>
          <w:rFonts w:ascii="Arial" w:eastAsia="Arial" w:hAnsi="Arial" w:cs="Arial"/>
          <w:sz w:val="20"/>
          <w:szCs w:val="20"/>
        </w:rPr>
        <w:t>conditions</w:t>
      </w:r>
      <w:proofErr w:type="spellEnd"/>
      <w:r w:rsidRPr="005279E8">
        <w:rPr>
          <w:rFonts w:ascii="Arial" w:eastAsia="Arial" w:hAnsi="Arial" w:cs="Arial"/>
          <w:sz w:val="20"/>
          <w:szCs w:val="20"/>
        </w:rPr>
        <w:t xml:space="preserve">: </w:t>
      </w:r>
      <w:hyperlink r:id="rId28">
        <w:r w:rsidRPr="005279E8">
          <w:rPr>
            <w:rFonts w:ascii="Arial" w:eastAsia="Arial" w:hAnsi="Arial" w:cs="Arial"/>
            <w:color w:val="1155CC"/>
            <w:sz w:val="20"/>
            <w:szCs w:val="20"/>
            <w:u w:val="single"/>
          </w:rPr>
          <w:t>https://ec.europa.eu/eurostat/web/income-and-living-conditions/overview</w:t>
        </w:r>
      </w:hyperlink>
    </w:p>
    <w:p w14:paraId="7C7F608C" w14:textId="77777777" w:rsidR="008873BF" w:rsidRPr="005279E8" w:rsidRDefault="00F4660D">
      <w:pPr>
        <w:numPr>
          <w:ilvl w:val="0"/>
          <w:numId w:val="14"/>
        </w:numPr>
        <w:spacing w:line="276" w:lineRule="auto"/>
        <w:rPr>
          <w:rFonts w:ascii="Arial" w:eastAsia="Arial" w:hAnsi="Arial" w:cs="Arial"/>
          <w:sz w:val="20"/>
          <w:szCs w:val="20"/>
        </w:rPr>
      </w:pPr>
      <w:proofErr w:type="spellStart"/>
      <w:r w:rsidRPr="005279E8">
        <w:rPr>
          <w:rFonts w:ascii="Arial" w:eastAsia="Arial" w:hAnsi="Arial" w:cs="Arial"/>
          <w:sz w:val="20"/>
          <w:szCs w:val="20"/>
        </w:rPr>
        <w:t>Household</w:t>
      </w:r>
      <w:proofErr w:type="spellEnd"/>
      <w:r w:rsidRPr="005279E8">
        <w:rPr>
          <w:rFonts w:ascii="Arial" w:eastAsia="Arial" w:hAnsi="Arial" w:cs="Arial"/>
          <w:sz w:val="20"/>
          <w:szCs w:val="20"/>
        </w:rPr>
        <w:t xml:space="preserve"> budget </w:t>
      </w:r>
      <w:proofErr w:type="spellStart"/>
      <w:r w:rsidRPr="005279E8">
        <w:rPr>
          <w:rFonts w:ascii="Arial" w:eastAsia="Arial" w:hAnsi="Arial" w:cs="Arial"/>
          <w:sz w:val="20"/>
          <w:szCs w:val="20"/>
        </w:rPr>
        <w:t>surveys</w:t>
      </w:r>
      <w:proofErr w:type="spellEnd"/>
      <w:r w:rsidRPr="005279E8">
        <w:rPr>
          <w:rFonts w:ascii="Arial" w:eastAsia="Arial" w:hAnsi="Arial" w:cs="Arial"/>
          <w:sz w:val="20"/>
          <w:szCs w:val="20"/>
        </w:rPr>
        <w:t xml:space="preserve">: </w:t>
      </w:r>
      <w:hyperlink r:id="rId29">
        <w:r w:rsidRPr="005279E8">
          <w:rPr>
            <w:rFonts w:ascii="Arial" w:eastAsia="Arial" w:hAnsi="Arial" w:cs="Arial"/>
            <w:color w:val="1155CC"/>
            <w:sz w:val="20"/>
            <w:szCs w:val="20"/>
            <w:u w:val="single"/>
          </w:rPr>
          <w:t>https://ec.europa.eu/eurostat/web/household-budget-surveys/overview</w:t>
        </w:r>
      </w:hyperlink>
    </w:p>
    <w:p w14:paraId="3DA7C57C" w14:textId="77777777" w:rsidR="008873BF" w:rsidRPr="005279E8" w:rsidRDefault="00F4660D">
      <w:pPr>
        <w:numPr>
          <w:ilvl w:val="0"/>
          <w:numId w:val="14"/>
        </w:numPr>
        <w:spacing w:line="276" w:lineRule="auto"/>
        <w:rPr>
          <w:rFonts w:ascii="Arial" w:eastAsia="Arial" w:hAnsi="Arial" w:cs="Arial"/>
          <w:sz w:val="20"/>
          <w:szCs w:val="20"/>
        </w:rPr>
      </w:pPr>
      <w:proofErr w:type="spellStart"/>
      <w:r w:rsidRPr="005279E8">
        <w:rPr>
          <w:rFonts w:ascii="Arial" w:eastAsia="Arial" w:hAnsi="Arial" w:cs="Arial"/>
          <w:sz w:val="20"/>
          <w:szCs w:val="20"/>
        </w:rPr>
        <w:t>Quality</w:t>
      </w:r>
      <w:proofErr w:type="spellEnd"/>
      <w:r w:rsidRPr="005279E8">
        <w:rPr>
          <w:rFonts w:ascii="Arial" w:eastAsia="Arial" w:hAnsi="Arial" w:cs="Arial"/>
          <w:sz w:val="20"/>
          <w:szCs w:val="20"/>
        </w:rPr>
        <w:t xml:space="preserve"> of </w:t>
      </w:r>
      <w:proofErr w:type="spellStart"/>
      <w:r w:rsidRPr="005279E8">
        <w:rPr>
          <w:rFonts w:ascii="Arial" w:eastAsia="Arial" w:hAnsi="Arial" w:cs="Arial"/>
          <w:sz w:val="20"/>
          <w:szCs w:val="20"/>
        </w:rPr>
        <w:t>life</w:t>
      </w:r>
      <w:proofErr w:type="spellEnd"/>
      <w:r w:rsidRPr="005279E8">
        <w:rPr>
          <w:rFonts w:ascii="Arial" w:eastAsia="Arial" w:hAnsi="Arial" w:cs="Arial"/>
          <w:sz w:val="20"/>
          <w:szCs w:val="20"/>
        </w:rPr>
        <w:t xml:space="preserve">: </w:t>
      </w:r>
      <w:hyperlink r:id="rId30">
        <w:r w:rsidRPr="005279E8">
          <w:rPr>
            <w:rFonts w:ascii="Arial" w:eastAsia="Arial" w:hAnsi="Arial" w:cs="Arial"/>
            <w:color w:val="1155CC"/>
            <w:sz w:val="20"/>
            <w:szCs w:val="20"/>
            <w:u w:val="single"/>
          </w:rPr>
          <w:t>https://ec.europa.eu/eurostat/web/quality-of-life</w:t>
        </w:r>
      </w:hyperlink>
    </w:p>
    <w:p w14:paraId="684FEBCE" w14:textId="77777777" w:rsidR="008873BF" w:rsidRDefault="008873BF">
      <w:pPr>
        <w:spacing w:line="276" w:lineRule="auto"/>
        <w:rPr>
          <w:rFonts w:ascii="Arial" w:eastAsia="Arial" w:hAnsi="Arial" w:cs="Arial"/>
          <w:sz w:val="22"/>
          <w:szCs w:val="22"/>
        </w:rPr>
      </w:pPr>
    </w:p>
    <w:p w14:paraId="5D161BCB" w14:textId="77777777" w:rsidR="008873BF" w:rsidRDefault="00F4660D">
      <w:pPr>
        <w:keepNext/>
        <w:keepLines/>
        <w:pBdr>
          <w:top w:val="none" w:sz="0" w:space="0" w:color="000000"/>
          <w:left w:val="none" w:sz="0" w:space="0" w:color="000000"/>
          <w:bottom w:val="none" w:sz="0" w:space="0" w:color="000000"/>
          <w:right w:val="none" w:sz="0" w:space="0" w:color="000000"/>
          <w:between w:val="nil"/>
        </w:pBdr>
        <w:spacing w:before="360" w:after="120" w:line="276" w:lineRule="auto"/>
        <w:ind w:hanging="284"/>
        <w:rPr>
          <w:rFonts w:ascii="Arial" w:eastAsia="Arial" w:hAnsi="Arial" w:cs="Arial"/>
          <w:color w:val="000000"/>
          <w:sz w:val="32"/>
          <w:szCs w:val="32"/>
        </w:rPr>
      </w:pPr>
      <w:bookmarkStart w:id="33" w:name="_heading=h.ky01kl68nwcd" w:colFirst="0" w:colLast="0"/>
      <w:bookmarkEnd w:id="33"/>
      <w:r>
        <w:br w:type="page"/>
      </w:r>
    </w:p>
    <w:p w14:paraId="34353268" w14:textId="77777777" w:rsidR="008873BF" w:rsidRDefault="00F4660D">
      <w:pPr>
        <w:keepNext/>
        <w:keepLines/>
        <w:pBdr>
          <w:top w:val="none" w:sz="0" w:space="0" w:color="000000"/>
          <w:left w:val="none" w:sz="0" w:space="0" w:color="000000"/>
          <w:bottom w:val="none" w:sz="0" w:space="0" w:color="000000"/>
          <w:right w:val="none" w:sz="0" w:space="0" w:color="000000"/>
          <w:between w:val="nil"/>
        </w:pBdr>
        <w:spacing w:before="360" w:after="120" w:line="276" w:lineRule="auto"/>
        <w:ind w:hanging="284"/>
        <w:rPr>
          <w:rFonts w:ascii="Arial" w:eastAsia="Arial" w:hAnsi="Arial" w:cs="Arial"/>
          <w:color w:val="000000"/>
          <w:sz w:val="32"/>
          <w:szCs w:val="32"/>
        </w:rPr>
      </w:pPr>
      <w:bookmarkStart w:id="34" w:name="_heading=h.wrp6w65nmrt4" w:colFirst="0" w:colLast="0"/>
      <w:bookmarkEnd w:id="34"/>
      <w:r>
        <w:rPr>
          <w:rFonts w:ascii="Arial" w:eastAsia="Arial" w:hAnsi="Arial" w:cs="Arial"/>
          <w:color w:val="000000"/>
          <w:sz w:val="32"/>
          <w:szCs w:val="32"/>
        </w:rPr>
        <w:lastRenderedPageBreak/>
        <w:t>Seznam užitých zdrojů</w:t>
      </w:r>
    </w:p>
    <w:p w14:paraId="77DB9CB0" w14:textId="77777777" w:rsidR="008873BF" w:rsidRPr="005279E8" w:rsidRDefault="00F4660D">
      <w:pPr>
        <w:spacing w:line="276" w:lineRule="auto"/>
        <w:rPr>
          <w:rFonts w:ascii="Arial" w:eastAsia="Arial" w:hAnsi="Arial" w:cs="Arial"/>
          <w:sz w:val="20"/>
          <w:szCs w:val="20"/>
        </w:rPr>
      </w:pPr>
      <w:proofErr w:type="spellStart"/>
      <w:r w:rsidRPr="005279E8">
        <w:rPr>
          <w:rFonts w:ascii="Arial" w:eastAsia="Arial" w:hAnsi="Arial" w:cs="Arial"/>
          <w:sz w:val="20"/>
          <w:szCs w:val="20"/>
        </w:rPr>
        <w:t>Bičáková</w:t>
      </w:r>
      <w:proofErr w:type="spellEnd"/>
      <w:r w:rsidRPr="005279E8">
        <w:rPr>
          <w:rFonts w:ascii="Arial" w:eastAsia="Arial" w:hAnsi="Arial" w:cs="Arial"/>
          <w:sz w:val="20"/>
          <w:szCs w:val="20"/>
        </w:rPr>
        <w:t xml:space="preserve">, A., Kalíšková, K. (2018). </w:t>
      </w:r>
      <w:proofErr w:type="spellStart"/>
      <w:r w:rsidRPr="005279E8">
        <w:rPr>
          <w:rFonts w:ascii="Arial" w:eastAsia="Arial" w:hAnsi="Arial" w:cs="Arial"/>
          <w:sz w:val="20"/>
          <w:szCs w:val="20"/>
        </w:rPr>
        <w:t>The</w:t>
      </w:r>
      <w:proofErr w:type="spellEnd"/>
      <w:r w:rsidRPr="005279E8">
        <w:rPr>
          <w:rFonts w:ascii="Arial" w:eastAsia="Arial" w:hAnsi="Arial" w:cs="Arial"/>
          <w:sz w:val="20"/>
          <w:szCs w:val="20"/>
        </w:rPr>
        <w:t xml:space="preserve"> </w:t>
      </w:r>
      <w:proofErr w:type="spellStart"/>
      <w:r w:rsidRPr="005279E8">
        <w:rPr>
          <w:rFonts w:ascii="Arial" w:eastAsia="Arial" w:hAnsi="Arial" w:cs="Arial"/>
          <w:sz w:val="20"/>
          <w:szCs w:val="20"/>
        </w:rPr>
        <w:t>low-skilled</w:t>
      </w:r>
      <w:proofErr w:type="spellEnd"/>
      <w:r w:rsidRPr="005279E8">
        <w:rPr>
          <w:rFonts w:ascii="Arial" w:eastAsia="Arial" w:hAnsi="Arial" w:cs="Arial"/>
          <w:sz w:val="20"/>
          <w:szCs w:val="20"/>
        </w:rPr>
        <w:t xml:space="preserve"> in </w:t>
      </w:r>
      <w:proofErr w:type="spellStart"/>
      <w:r w:rsidRPr="005279E8">
        <w:rPr>
          <w:rFonts w:ascii="Arial" w:eastAsia="Arial" w:hAnsi="Arial" w:cs="Arial"/>
          <w:sz w:val="20"/>
          <w:szCs w:val="20"/>
        </w:rPr>
        <w:t>the</w:t>
      </w:r>
      <w:proofErr w:type="spellEnd"/>
      <w:r w:rsidRPr="005279E8">
        <w:rPr>
          <w:rFonts w:ascii="Arial" w:eastAsia="Arial" w:hAnsi="Arial" w:cs="Arial"/>
          <w:sz w:val="20"/>
          <w:szCs w:val="20"/>
        </w:rPr>
        <w:t xml:space="preserve"> Czech Republic. IDEA studie 3/2018. </w:t>
      </w:r>
      <w:hyperlink r:id="rId31">
        <w:r w:rsidRPr="005279E8">
          <w:rPr>
            <w:rFonts w:ascii="Arial" w:eastAsia="Arial" w:hAnsi="Arial" w:cs="Arial"/>
            <w:color w:val="1155CC"/>
            <w:sz w:val="20"/>
            <w:szCs w:val="20"/>
            <w:u w:val="single"/>
          </w:rPr>
          <w:t>https://idea.cerge-ei.cz/files/IDEA_Study_3_2018_Low_skilled/mobile/index.html</w:t>
        </w:r>
      </w:hyperlink>
    </w:p>
    <w:p w14:paraId="3F171522" w14:textId="77777777" w:rsidR="008873BF" w:rsidRPr="005279E8" w:rsidRDefault="008873BF">
      <w:pPr>
        <w:spacing w:line="276" w:lineRule="auto"/>
        <w:rPr>
          <w:rFonts w:ascii="Arial" w:eastAsia="Arial" w:hAnsi="Arial" w:cs="Arial"/>
          <w:sz w:val="20"/>
          <w:szCs w:val="20"/>
        </w:rPr>
      </w:pPr>
    </w:p>
    <w:p w14:paraId="7392834E" w14:textId="77777777" w:rsidR="008873BF" w:rsidRPr="005279E8" w:rsidRDefault="00F4660D">
      <w:pPr>
        <w:spacing w:line="276" w:lineRule="auto"/>
        <w:rPr>
          <w:rFonts w:ascii="Arial" w:eastAsia="Arial" w:hAnsi="Arial" w:cs="Arial"/>
          <w:sz w:val="20"/>
          <w:szCs w:val="20"/>
        </w:rPr>
      </w:pPr>
      <w:r w:rsidRPr="005279E8">
        <w:rPr>
          <w:rFonts w:ascii="Arial" w:eastAsia="Arial" w:hAnsi="Arial" w:cs="Arial"/>
          <w:sz w:val="20"/>
          <w:szCs w:val="20"/>
        </w:rPr>
        <w:t xml:space="preserve">Brožová, D. (2003). Společenské souvislosti trhu práce. Vyd. 1. - </w:t>
      </w:r>
      <w:proofErr w:type="gramStart"/>
      <w:r w:rsidRPr="005279E8">
        <w:rPr>
          <w:rFonts w:ascii="Arial" w:eastAsia="Arial" w:hAnsi="Arial" w:cs="Arial"/>
          <w:sz w:val="20"/>
          <w:szCs w:val="20"/>
        </w:rPr>
        <w:t>Praha :</w:t>
      </w:r>
      <w:proofErr w:type="gramEnd"/>
      <w:r w:rsidRPr="005279E8">
        <w:rPr>
          <w:rFonts w:ascii="Arial" w:eastAsia="Arial" w:hAnsi="Arial" w:cs="Arial"/>
          <w:sz w:val="20"/>
          <w:szCs w:val="20"/>
        </w:rPr>
        <w:t xml:space="preserve"> Sociologické nakladatelství. ISBN 80-86429-16-4</w:t>
      </w:r>
    </w:p>
    <w:p w14:paraId="56C42BE3" w14:textId="77777777" w:rsidR="008873BF" w:rsidRPr="005279E8" w:rsidRDefault="008873BF">
      <w:pPr>
        <w:spacing w:line="276" w:lineRule="auto"/>
        <w:rPr>
          <w:rFonts w:ascii="Arial" w:eastAsia="Arial" w:hAnsi="Arial" w:cs="Arial"/>
          <w:sz w:val="20"/>
          <w:szCs w:val="20"/>
        </w:rPr>
      </w:pPr>
    </w:p>
    <w:p w14:paraId="3ED49AAD" w14:textId="77777777" w:rsidR="008873BF" w:rsidRPr="005279E8" w:rsidRDefault="00F4660D">
      <w:pPr>
        <w:spacing w:line="276" w:lineRule="auto"/>
        <w:rPr>
          <w:rFonts w:ascii="Arial" w:eastAsia="Arial" w:hAnsi="Arial" w:cs="Arial"/>
          <w:sz w:val="20"/>
          <w:szCs w:val="20"/>
        </w:rPr>
      </w:pPr>
      <w:r w:rsidRPr="005279E8">
        <w:rPr>
          <w:rFonts w:ascii="Arial" w:eastAsia="Arial" w:hAnsi="Arial" w:cs="Arial"/>
          <w:sz w:val="20"/>
          <w:szCs w:val="20"/>
        </w:rPr>
        <w:t xml:space="preserve">Buchtová, B.; </w:t>
      </w:r>
      <w:proofErr w:type="spellStart"/>
      <w:r w:rsidRPr="005279E8">
        <w:rPr>
          <w:rFonts w:ascii="Arial" w:eastAsia="Arial" w:hAnsi="Arial" w:cs="Arial"/>
          <w:sz w:val="20"/>
          <w:szCs w:val="20"/>
        </w:rPr>
        <w:t>Šmajs</w:t>
      </w:r>
      <w:proofErr w:type="spellEnd"/>
      <w:r w:rsidRPr="005279E8">
        <w:rPr>
          <w:rFonts w:ascii="Arial" w:eastAsia="Arial" w:hAnsi="Arial" w:cs="Arial"/>
          <w:sz w:val="20"/>
          <w:szCs w:val="20"/>
        </w:rPr>
        <w:t xml:space="preserve">, J. a Boleloucký, Z. (2013). Nezaměstnanost. 2., </w:t>
      </w:r>
      <w:proofErr w:type="spellStart"/>
      <w:r w:rsidRPr="005279E8">
        <w:rPr>
          <w:rFonts w:ascii="Arial" w:eastAsia="Arial" w:hAnsi="Arial" w:cs="Arial"/>
          <w:sz w:val="20"/>
          <w:szCs w:val="20"/>
        </w:rPr>
        <w:t>přeprac</w:t>
      </w:r>
      <w:proofErr w:type="spellEnd"/>
      <w:r w:rsidRPr="005279E8">
        <w:rPr>
          <w:rFonts w:ascii="Arial" w:eastAsia="Arial" w:hAnsi="Arial" w:cs="Arial"/>
          <w:sz w:val="20"/>
          <w:szCs w:val="20"/>
        </w:rPr>
        <w:t xml:space="preserve">. a </w:t>
      </w:r>
      <w:proofErr w:type="spellStart"/>
      <w:r w:rsidRPr="005279E8">
        <w:rPr>
          <w:rFonts w:ascii="Arial" w:eastAsia="Arial" w:hAnsi="Arial" w:cs="Arial"/>
          <w:sz w:val="20"/>
          <w:szCs w:val="20"/>
        </w:rPr>
        <w:t>aktualiz</w:t>
      </w:r>
      <w:proofErr w:type="spellEnd"/>
      <w:r w:rsidRPr="005279E8">
        <w:rPr>
          <w:rFonts w:ascii="Arial" w:eastAsia="Arial" w:hAnsi="Arial" w:cs="Arial"/>
          <w:sz w:val="20"/>
          <w:szCs w:val="20"/>
        </w:rPr>
        <w:t xml:space="preserve">. vyd. Psyché (Grada). Praha: Grada </w:t>
      </w:r>
      <w:proofErr w:type="spellStart"/>
      <w:r w:rsidRPr="005279E8">
        <w:rPr>
          <w:rFonts w:ascii="Arial" w:eastAsia="Arial" w:hAnsi="Arial" w:cs="Arial"/>
          <w:sz w:val="20"/>
          <w:szCs w:val="20"/>
        </w:rPr>
        <w:t>Publishing</w:t>
      </w:r>
      <w:proofErr w:type="spellEnd"/>
      <w:r w:rsidRPr="005279E8">
        <w:rPr>
          <w:rFonts w:ascii="Arial" w:eastAsia="Arial" w:hAnsi="Arial" w:cs="Arial"/>
          <w:sz w:val="20"/>
          <w:szCs w:val="20"/>
        </w:rPr>
        <w:t>, 2013. ISBN 978-80-247-4282-3</w:t>
      </w:r>
    </w:p>
    <w:p w14:paraId="7D3EB84F" w14:textId="77777777" w:rsidR="008873BF" w:rsidRPr="005279E8" w:rsidRDefault="008873BF">
      <w:pPr>
        <w:spacing w:line="276" w:lineRule="auto"/>
        <w:rPr>
          <w:rFonts w:ascii="Arial" w:eastAsia="Arial" w:hAnsi="Arial" w:cs="Arial"/>
          <w:sz w:val="20"/>
          <w:szCs w:val="20"/>
        </w:rPr>
      </w:pPr>
    </w:p>
    <w:p w14:paraId="6A31AA41" w14:textId="77777777" w:rsidR="008873BF" w:rsidRPr="005279E8" w:rsidRDefault="00F4660D">
      <w:pPr>
        <w:spacing w:line="276" w:lineRule="auto"/>
        <w:rPr>
          <w:rFonts w:ascii="Arial" w:eastAsia="Arial" w:hAnsi="Arial" w:cs="Arial"/>
          <w:sz w:val="20"/>
          <w:szCs w:val="20"/>
        </w:rPr>
      </w:pPr>
      <w:r w:rsidRPr="005279E8">
        <w:rPr>
          <w:rFonts w:ascii="Arial" w:eastAsia="Arial" w:hAnsi="Arial" w:cs="Arial"/>
          <w:sz w:val="20"/>
          <w:szCs w:val="20"/>
        </w:rPr>
        <w:t xml:space="preserve">ELBONA (2006). Náklady státu na jednoho </w:t>
      </w:r>
      <w:proofErr w:type="spellStart"/>
      <w:proofErr w:type="gramStart"/>
      <w:r w:rsidRPr="005279E8">
        <w:rPr>
          <w:rFonts w:ascii="Arial" w:eastAsia="Arial" w:hAnsi="Arial" w:cs="Arial"/>
          <w:sz w:val="20"/>
          <w:szCs w:val="20"/>
        </w:rPr>
        <w:t>nezaměstnaného.Online</w:t>
      </w:r>
      <w:proofErr w:type="spellEnd"/>
      <w:proofErr w:type="gramEnd"/>
    </w:p>
    <w:p w14:paraId="0E5D6DB0" w14:textId="77777777" w:rsidR="008873BF" w:rsidRPr="005279E8" w:rsidRDefault="00F4660D">
      <w:pPr>
        <w:spacing w:line="276" w:lineRule="auto"/>
        <w:rPr>
          <w:rFonts w:ascii="Arial" w:eastAsia="Arial" w:hAnsi="Arial" w:cs="Arial"/>
          <w:sz w:val="20"/>
          <w:szCs w:val="20"/>
        </w:rPr>
      </w:pPr>
      <w:r w:rsidRPr="005279E8">
        <w:rPr>
          <w:rFonts w:ascii="Arial" w:eastAsia="Arial" w:hAnsi="Arial" w:cs="Arial"/>
          <w:sz w:val="20"/>
          <w:szCs w:val="20"/>
        </w:rPr>
        <w:t>https://portal.mpsv.cz/sz/politikazamest/vyzkumnestudie/naklady1.zip http (odkaz již není</w:t>
      </w:r>
    </w:p>
    <w:p w14:paraId="3145A5E5" w14:textId="77777777" w:rsidR="008873BF" w:rsidRPr="005279E8" w:rsidRDefault="00F4660D">
      <w:pPr>
        <w:spacing w:line="276" w:lineRule="auto"/>
        <w:rPr>
          <w:rFonts w:ascii="Arial" w:eastAsia="Arial" w:hAnsi="Arial" w:cs="Arial"/>
          <w:sz w:val="20"/>
          <w:szCs w:val="20"/>
        </w:rPr>
      </w:pPr>
      <w:r w:rsidRPr="005279E8">
        <w:rPr>
          <w:rFonts w:ascii="Arial" w:eastAsia="Arial" w:hAnsi="Arial" w:cs="Arial"/>
          <w:sz w:val="20"/>
          <w:szCs w:val="20"/>
        </w:rPr>
        <w:t xml:space="preserve">funkční). </w:t>
      </w:r>
      <w:hyperlink r:id="rId32">
        <w:r w:rsidRPr="005279E8">
          <w:rPr>
            <w:rFonts w:ascii="Arial" w:eastAsia="Arial" w:hAnsi="Arial" w:cs="Arial"/>
            <w:color w:val="1155CC"/>
            <w:sz w:val="20"/>
            <w:szCs w:val="20"/>
            <w:u w:val="single"/>
          </w:rPr>
          <w:t>https://docs.google.com/document/d/114cTxQ6KH3vNBN88GNJBZyJa_rvj4clU/edit</w:t>
        </w:r>
      </w:hyperlink>
    </w:p>
    <w:p w14:paraId="57FA1B6E" w14:textId="77777777" w:rsidR="008873BF" w:rsidRPr="005279E8" w:rsidRDefault="008873BF">
      <w:pPr>
        <w:spacing w:line="276" w:lineRule="auto"/>
        <w:rPr>
          <w:rFonts w:ascii="Arial" w:eastAsia="Arial" w:hAnsi="Arial" w:cs="Arial"/>
          <w:sz w:val="20"/>
          <w:szCs w:val="20"/>
        </w:rPr>
      </w:pPr>
    </w:p>
    <w:p w14:paraId="30FB319D" w14:textId="77777777" w:rsidR="008873BF" w:rsidRPr="005279E8" w:rsidRDefault="00F4660D">
      <w:pPr>
        <w:spacing w:line="276" w:lineRule="auto"/>
        <w:rPr>
          <w:rFonts w:ascii="Arial" w:eastAsia="Arial" w:hAnsi="Arial" w:cs="Arial"/>
          <w:sz w:val="20"/>
          <w:szCs w:val="20"/>
        </w:rPr>
      </w:pPr>
      <w:r w:rsidRPr="005279E8">
        <w:rPr>
          <w:rFonts w:ascii="Arial" w:eastAsia="Arial" w:hAnsi="Arial" w:cs="Arial"/>
          <w:sz w:val="20"/>
          <w:szCs w:val="20"/>
        </w:rPr>
        <w:t xml:space="preserve">Jahoda, R., </w:t>
      </w:r>
      <w:proofErr w:type="spellStart"/>
      <w:r w:rsidRPr="005279E8">
        <w:rPr>
          <w:rFonts w:ascii="Arial" w:eastAsia="Arial" w:hAnsi="Arial" w:cs="Arial"/>
          <w:sz w:val="20"/>
          <w:szCs w:val="20"/>
        </w:rPr>
        <w:t>Godarová</w:t>
      </w:r>
      <w:proofErr w:type="spellEnd"/>
      <w:r w:rsidRPr="005279E8">
        <w:rPr>
          <w:rFonts w:ascii="Arial" w:eastAsia="Arial" w:hAnsi="Arial" w:cs="Arial"/>
          <w:sz w:val="20"/>
          <w:szCs w:val="20"/>
        </w:rPr>
        <w:t xml:space="preserve">, J. (2016). Odhad nákladů veřejných rozpočtů vynakládaných na jednoho nezaměstnaného. VÚPSV. </w:t>
      </w:r>
    </w:p>
    <w:p w14:paraId="2FAB2808" w14:textId="77777777" w:rsidR="008873BF" w:rsidRPr="005279E8" w:rsidRDefault="008873BF">
      <w:pPr>
        <w:spacing w:line="276" w:lineRule="auto"/>
        <w:rPr>
          <w:rFonts w:ascii="Arial" w:eastAsia="Arial" w:hAnsi="Arial" w:cs="Arial"/>
          <w:sz w:val="20"/>
          <w:szCs w:val="20"/>
        </w:rPr>
      </w:pPr>
    </w:p>
    <w:p w14:paraId="542B8622" w14:textId="77777777" w:rsidR="008873BF" w:rsidRPr="005279E8" w:rsidRDefault="00F4660D">
      <w:pPr>
        <w:spacing w:line="276" w:lineRule="auto"/>
        <w:rPr>
          <w:rFonts w:ascii="Arial" w:eastAsia="Arial" w:hAnsi="Arial" w:cs="Arial"/>
          <w:sz w:val="20"/>
          <w:szCs w:val="20"/>
        </w:rPr>
      </w:pPr>
      <w:r w:rsidRPr="005279E8">
        <w:rPr>
          <w:rFonts w:ascii="Arial" w:eastAsia="Arial" w:hAnsi="Arial" w:cs="Arial"/>
          <w:sz w:val="20"/>
          <w:szCs w:val="20"/>
        </w:rPr>
        <w:t>Jahoda, R. (2021) Odhad nákladů veřejných rozpočtů vynakládaných na jednoho</w:t>
      </w:r>
    </w:p>
    <w:p w14:paraId="24C5AE47" w14:textId="77777777" w:rsidR="008873BF" w:rsidRPr="005279E8" w:rsidRDefault="00F4660D">
      <w:pPr>
        <w:spacing w:line="276" w:lineRule="auto"/>
        <w:rPr>
          <w:rFonts w:ascii="Arial" w:eastAsia="Arial" w:hAnsi="Arial" w:cs="Arial"/>
          <w:sz w:val="20"/>
          <w:szCs w:val="20"/>
        </w:rPr>
      </w:pPr>
      <w:r w:rsidRPr="005279E8">
        <w:rPr>
          <w:rFonts w:ascii="Arial" w:eastAsia="Arial" w:hAnsi="Arial" w:cs="Arial"/>
          <w:sz w:val="20"/>
          <w:szCs w:val="20"/>
        </w:rPr>
        <w:t xml:space="preserve">nezaměstnaného za rok 2021. Aktualizace studie. VÚPSV. </w:t>
      </w:r>
    </w:p>
    <w:p w14:paraId="4EBBB129" w14:textId="77777777" w:rsidR="008873BF" w:rsidRPr="005279E8" w:rsidRDefault="00F4660D">
      <w:pPr>
        <w:spacing w:line="276" w:lineRule="auto"/>
        <w:rPr>
          <w:rFonts w:ascii="Arial" w:eastAsia="Arial" w:hAnsi="Arial" w:cs="Arial"/>
          <w:sz w:val="20"/>
          <w:szCs w:val="20"/>
        </w:rPr>
      </w:pPr>
      <w:r w:rsidRPr="005279E8">
        <w:rPr>
          <w:rFonts w:ascii="Arial" w:eastAsia="Arial" w:hAnsi="Arial" w:cs="Arial"/>
          <w:sz w:val="20"/>
          <w:szCs w:val="20"/>
        </w:rPr>
        <w:br/>
        <w:t xml:space="preserve">Mareš, P. (2002). Nezaměstnanost jako sociální problém. Vyd. 3., </w:t>
      </w:r>
      <w:proofErr w:type="spellStart"/>
      <w:r w:rsidRPr="005279E8">
        <w:rPr>
          <w:rFonts w:ascii="Arial" w:eastAsia="Arial" w:hAnsi="Arial" w:cs="Arial"/>
          <w:sz w:val="20"/>
          <w:szCs w:val="20"/>
        </w:rPr>
        <w:t>upr</w:t>
      </w:r>
      <w:proofErr w:type="spellEnd"/>
      <w:r w:rsidRPr="005279E8">
        <w:rPr>
          <w:rFonts w:ascii="Arial" w:eastAsia="Arial" w:hAnsi="Arial" w:cs="Arial"/>
          <w:sz w:val="20"/>
          <w:szCs w:val="20"/>
        </w:rPr>
        <w:t>. Praha. Sociologické nakladatelství. 172 s. ISBN 80-86429-08-3</w:t>
      </w:r>
    </w:p>
    <w:p w14:paraId="118843CB" w14:textId="77777777" w:rsidR="008873BF" w:rsidRPr="005279E8" w:rsidRDefault="008873BF">
      <w:pPr>
        <w:spacing w:line="276" w:lineRule="auto"/>
        <w:rPr>
          <w:rFonts w:ascii="Arial" w:eastAsia="Arial" w:hAnsi="Arial" w:cs="Arial"/>
          <w:sz w:val="20"/>
          <w:szCs w:val="20"/>
        </w:rPr>
      </w:pPr>
    </w:p>
    <w:p w14:paraId="339D8AAE" w14:textId="77777777" w:rsidR="008873BF" w:rsidRPr="005279E8" w:rsidRDefault="00F4660D">
      <w:pPr>
        <w:spacing w:line="276" w:lineRule="auto"/>
        <w:rPr>
          <w:rFonts w:ascii="Arial" w:eastAsia="Arial" w:hAnsi="Arial" w:cs="Arial"/>
          <w:sz w:val="20"/>
          <w:szCs w:val="20"/>
        </w:rPr>
      </w:pPr>
      <w:r w:rsidRPr="005279E8">
        <w:rPr>
          <w:rFonts w:ascii="Arial" w:eastAsia="Arial" w:hAnsi="Arial" w:cs="Arial"/>
          <w:sz w:val="20"/>
          <w:szCs w:val="20"/>
        </w:rPr>
        <w:t xml:space="preserve">Mareš, Vyhlídal, </w:t>
      </w:r>
      <w:proofErr w:type="spellStart"/>
      <w:r w:rsidRPr="005279E8">
        <w:rPr>
          <w:rFonts w:ascii="Arial" w:eastAsia="Arial" w:hAnsi="Arial" w:cs="Arial"/>
          <w:sz w:val="20"/>
          <w:szCs w:val="20"/>
        </w:rPr>
        <w:t>Sirovátka</w:t>
      </w:r>
      <w:proofErr w:type="spellEnd"/>
      <w:r w:rsidRPr="005279E8">
        <w:rPr>
          <w:rFonts w:ascii="Arial" w:eastAsia="Arial" w:hAnsi="Arial" w:cs="Arial"/>
          <w:sz w:val="20"/>
          <w:szCs w:val="20"/>
        </w:rPr>
        <w:t xml:space="preserve"> (2002). Strategie </w:t>
      </w:r>
      <w:proofErr w:type="gramStart"/>
      <w:r w:rsidRPr="005279E8">
        <w:rPr>
          <w:rFonts w:ascii="Arial" w:eastAsia="Arial" w:hAnsi="Arial" w:cs="Arial"/>
          <w:sz w:val="20"/>
          <w:szCs w:val="20"/>
        </w:rPr>
        <w:t>nezaměstnaných :</w:t>
      </w:r>
      <w:proofErr w:type="gramEnd"/>
      <w:r w:rsidRPr="005279E8">
        <w:rPr>
          <w:rFonts w:ascii="Arial" w:eastAsia="Arial" w:hAnsi="Arial" w:cs="Arial"/>
          <w:sz w:val="20"/>
          <w:szCs w:val="20"/>
        </w:rPr>
        <w:t xml:space="preserve"> druhá vlna dotazování v panelovém šetření: (stav po 6 měsících nezaměstnanosti).</w:t>
      </w:r>
    </w:p>
    <w:p w14:paraId="3DDDF713" w14:textId="77777777" w:rsidR="008873BF" w:rsidRPr="005279E8" w:rsidRDefault="008873BF">
      <w:pPr>
        <w:spacing w:line="276" w:lineRule="auto"/>
        <w:rPr>
          <w:rFonts w:ascii="Arial" w:eastAsia="Arial" w:hAnsi="Arial" w:cs="Arial"/>
          <w:sz w:val="20"/>
          <w:szCs w:val="20"/>
        </w:rPr>
      </w:pPr>
    </w:p>
    <w:p w14:paraId="075C60C8" w14:textId="77777777" w:rsidR="008873BF" w:rsidRPr="005279E8" w:rsidRDefault="00F4660D">
      <w:pPr>
        <w:spacing w:line="276" w:lineRule="auto"/>
        <w:rPr>
          <w:rFonts w:ascii="Arial" w:eastAsia="Arial" w:hAnsi="Arial" w:cs="Arial"/>
          <w:sz w:val="20"/>
          <w:szCs w:val="20"/>
        </w:rPr>
      </w:pPr>
      <w:proofErr w:type="spellStart"/>
      <w:r w:rsidRPr="005279E8">
        <w:rPr>
          <w:rFonts w:ascii="Arial" w:eastAsia="Arial" w:hAnsi="Arial" w:cs="Arial"/>
          <w:sz w:val="20"/>
          <w:szCs w:val="20"/>
        </w:rPr>
        <w:t>Norström</w:t>
      </w:r>
      <w:proofErr w:type="spellEnd"/>
      <w:r w:rsidRPr="005279E8">
        <w:rPr>
          <w:rFonts w:ascii="Arial" w:eastAsia="Arial" w:hAnsi="Arial" w:cs="Arial"/>
          <w:sz w:val="20"/>
          <w:szCs w:val="20"/>
        </w:rPr>
        <w:t xml:space="preserve">, F., </w:t>
      </w:r>
      <w:proofErr w:type="spellStart"/>
      <w:r w:rsidRPr="005279E8">
        <w:rPr>
          <w:rFonts w:ascii="Arial" w:eastAsia="Arial" w:hAnsi="Arial" w:cs="Arial"/>
          <w:sz w:val="20"/>
          <w:szCs w:val="20"/>
        </w:rPr>
        <w:t>Waenerlund</w:t>
      </w:r>
      <w:proofErr w:type="spellEnd"/>
      <w:r w:rsidRPr="005279E8">
        <w:rPr>
          <w:rFonts w:ascii="Arial" w:eastAsia="Arial" w:hAnsi="Arial" w:cs="Arial"/>
          <w:sz w:val="20"/>
          <w:szCs w:val="20"/>
        </w:rPr>
        <w:t xml:space="preserve">, AK., </w:t>
      </w:r>
      <w:proofErr w:type="spellStart"/>
      <w:r w:rsidRPr="005279E8">
        <w:rPr>
          <w:rFonts w:ascii="Arial" w:eastAsia="Arial" w:hAnsi="Arial" w:cs="Arial"/>
          <w:sz w:val="20"/>
          <w:szCs w:val="20"/>
        </w:rPr>
        <w:t>Lindholm</w:t>
      </w:r>
      <w:proofErr w:type="spellEnd"/>
      <w:r w:rsidRPr="005279E8">
        <w:rPr>
          <w:rFonts w:ascii="Arial" w:eastAsia="Arial" w:hAnsi="Arial" w:cs="Arial"/>
          <w:sz w:val="20"/>
          <w:szCs w:val="20"/>
        </w:rPr>
        <w:t xml:space="preserve">, L. et al. (2019). </w:t>
      </w:r>
      <w:proofErr w:type="spellStart"/>
      <w:r w:rsidRPr="005279E8">
        <w:rPr>
          <w:rFonts w:ascii="Arial" w:eastAsia="Arial" w:hAnsi="Arial" w:cs="Arial"/>
          <w:sz w:val="20"/>
          <w:szCs w:val="20"/>
        </w:rPr>
        <w:t>Does</w:t>
      </w:r>
      <w:proofErr w:type="spellEnd"/>
      <w:r w:rsidRPr="005279E8">
        <w:rPr>
          <w:rFonts w:ascii="Arial" w:eastAsia="Arial" w:hAnsi="Arial" w:cs="Arial"/>
          <w:sz w:val="20"/>
          <w:szCs w:val="20"/>
        </w:rPr>
        <w:t xml:space="preserve"> </w:t>
      </w:r>
      <w:proofErr w:type="spellStart"/>
      <w:r w:rsidRPr="005279E8">
        <w:rPr>
          <w:rFonts w:ascii="Arial" w:eastAsia="Arial" w:hAnsi="Arial" w:cs="Arial"/>
          <w:sz w:val="20"/>
          <w:szCs w:val="20"/>
        </w:rPr>
        <w:t>unemployment</w:t>
      </w:r>
      <w:proofErr w:type="spellEnd"/>
      <w:r w:rsidRPr="005279E8">
        <w:rPr>
          <w:rFonts w:ascii="Arial" w:eastAsia="Arial" w:hAnsi="Arial" w:cs="Arial"/>
          <w:sz w:val="20"/>
          <w:szCs w:val="20"/>
        </w:rPr>
        <w:t xml:space="preserve"> </w:t>
      </w:r>
      <w:proofErr w:type="spellStart"/>
      <w:r w:rsidRPr="005279E8">
        <w:rPr>
          <w:rFonts w:ascii="Arial" w:eastAsia="Arial" w:hAnsi="Arial" w:cs="Arial"/>
          <w:sz w:val="20"/>
          <w:szCs w:val="20"/>
        </w:rPr>
        <w:t>contribute</w:t>
      </w:r>
      <w:proofErr w:type="spellEnd"/>
      <w:r w:rsidRPr="005279E8">
        <w:rPr>
          <w:rFonts w:ascii="Arial" w:eastAsia="Arial" w:hAnsi="Arial" w:cs="Arial"/>
          <w:sz w:val="20"/>
          <w:szCs w:val="20"/>
        </w:rPr>
        <w:t xml:space="preserve"> to </w:t>
      </w:r>
      <w:proofErr w:type="spellStart"/>
      <w:r w:rsidRPr="005279E8">
        <w:rPr>
          <w:rFonts w:ascii="Arial" w:eastAsia="Arial" w:hAnsi="Arial" w:cs="Arial"/>
          <w:sz w:val="20"/>
          <w:szCs w:val="20"/>
        </w:rPr>
        <w:t>poorer</w:t>
      </w:r>
      <w:proofErr w:type="spellEnd"/>
      <w:r w:rsidRPr="005279E8">
        <w:rPr>
          <w:rFonts w:ascii="Arial" w:eastAsia="Arial" w:hAnsi="Arial" w:cs="Arial"/>
          <w:sz w:val="20"/>
          <w:szCs w:val="20"/>
        </w:rPr>
        <w:t xml:space="preserve"> </w:t>
      </w:r>
      <w:proofErr w:type="spellStart"/>
      <w:r w:rsidRPr="005279E8">
        <w:rPr>
          <w:rFonts w:ascii="Arial" w:eastAsia="Arial" w:hAnsi="Arial" w:cs="Arial"/>
          <w:sz w:val="20"/>
          <w:szCs w:val="20"/>
        </w:rPr>
        <w:t>health-related</w:t>
      </w:r>
      <w:proofErr w:type="spellEnd"/>
      <w:r w:rsidRPr="005279E8">
        <w:rPr>
          <w:rFonts w:ascii="Arial" w:eastAsia="Arial" w:hAnsi="Arial" w:cs="Arial"/>
          <w:sz w:val="20"/>
          <w:szCs w:val="20"/>
        </w:rPr>
        <w:t xml:space="preserve"> </w:t>
      </w:r>
      <w:proofErr w:type="spellStart"/>
      <w:r w:rsidRPr="005279E8">
        <w:rPr>
          <w:rFonts w:ascii="Arial" w:eastAsia="Arial" w:hAnsi="Arial" w:cs="Arial"/>
          <w:sz w:val="20"/>
          <w:szCs w:val="20"/>
        </w:rPr>
        <w:t>quality</w:t>
      </w:r>
      <w:proofErr w:type="spellEnd"/>
      <w:r w:rsidRPr="005279E8">
        <w:rPr>
          <w:rFonts w:ascii="Arial" w:eastAsia="Arial" w:hAnsi="Arial" w:cs="Arial"/>
          <w:sz w:val="20"/>
          <w:szCs w:val="20"/>
        </w:rPr>
        <w:t xml:space="preserve"> of </w:t>
      </w:r>
      <w:proofErr w:type="spellStart"/>
      <w:r w:rsidRPr="005279E8">
        <w:rPr>
          <w:rFonts w:ascii="Arial" w:eastAsia="Arial" w:hAnsi="Arial" w:cs="Arial"/>
          <w:sz w:val="20"/>
          <w:szCs w:val="20"/>
        </w:rPr>
        <w:t>life</w:t>
      </w:r>
      <w:proofErr w:type="spellEnd"/>
      <w:r w:rsidRPr="005279E8">
        <w:rPr>
          <w:rFonts w:ascii="Arial" w:eastAsia="Arial" w:hAnsi="Arial" w:cs="Arial"/>
          <w:sz w:val="20"/>
          <w:szCs w:val="20"/>
        </w:rPr>
        <w:t xml:space="preserve"> </w:t>
      </w:r>
      <w:proofErr w:type="spellStart"/>
      <w:r w:rsidRPr="005279E8">
        <w:rPr>
          <w:rFonts w:ascii="Arial" w:eastAsia="Arial" w:hAnsi="Arial" w:cs="Arial"/>
          <w:sz w:val="20"/>
          <w:szCs w:val="20"/>
        </w:rPr>
        <w:t>among</w:t>
      </w:r>
      <w:proofErr w:type="spellEnd"/>
      <w:r w:rsidRPr="005279E8">
        <w:rPr>
          <w:rFonts w:ascii="Arial" w:eastAsia="Arial" w:hAnsi="Arial" w:cs="Arial"/>
          <w:sz w:val="20"/>
          <w:szCs w:val="20"/>
        </w:rPr>
        <w:t xml:space="preserve"> </w:t>
      </w:r>
      <w:proofErr w:type="spellStart"/>
      <w:r w:rsidRPr="005279E8">
        <w:rPr>
          <w:rFonts w:ascii="Arial" w:eastAsia="Arial" w:hAnsi="Arial" w:cs="Arial"/>
          <w:sz w:val="20"/>
          <w:szCs w:val="20"/>
        </w:rPr>
        <w:t>Swedish</w:t>
      </w:r>
      <w:proofErr w:type="spellEnd"/>
      <w:r w:rsidRPr="005279E8">
        <w:rPr>
          <w:rFonts w:ascii="Arial" w:eastAsia="Arial" w:hAnsi="Arial" w:cs="Arial"/>
          <w:sz w:val="20"/>
          <w:szCs w:val="20"/>
        </w:rPr>
        <w:t xml:space="preserve"> </w:t>
      </w:r>
      <w:proofErr w:type="spellStart"/>
      <w:r w:rsidRPr="005279E8">
        <w:rPr>
          <w:rFonts w:ascii="Arial" w:eastAsia="Arial" w:hAnsi="Arial" w:cs="Arial"/>
          <w:sz w:val="20"/>
          <w:szCs w:val="20"/>
        </w:rPr>
        <w:t>adults</w:t>
      </w:r>
      <w:proofErr w:type="spellEnd"/>
      <w:r w:rsidRPr="005279E8">
        <w:rPr>
          <w:rFonts w:ascii="Arial" w:eastAsia="Arial" w:hAnsi="Arial" w:cs="Arial"/>
          <w:sz w:val="20"/>
          <w:szCs w:val="20"/>
        </w:rPr>
        <w:t xml:space="preserve">? BMC Public </w:t>
      </w:r>
      <w:proofErr w:type="spellStart"/>
      <w:r w:rsidRPr="005279E8">
        <w:rPr>
          <w:rFonts w:ascii="Arial" w:eastAsia="Arial" w:hAnsi="Arial" w:cs="Arial"/>
          <w:sz w:val="20"/>
          <w:szCs w:val="20"/>
        </w:rPr>
        <w:t>Health</w:t>
      </w:r>
      <w:proofErr w:type="spellEnd"/>
      <w:r w:rsidRPr="005279E8">
        <w:rPr>
          <w:rFonts w:ascii="Arial" w:eastAsia="Arial" w:hAnsi="Arial" w:cs="Arial"/>
          <w:sz w:val="20"/>
          <w:szCs w:val="20"/>
        </w:rPr>
        <w:t xml:space="preserve"> 19, 457 </w:t>
      </w:r>
      <w:hyperlink r:id="rId33">
        <w:r w:rsidRPr="005279E8">
          <w:rPr>
            <w:rFonts w:ascii="Arial" w:eastAsia="Arial" w:hAnsi="Arial" w:cs="Arial"/>
            <w:color w:val="1155CC"/>
            <w:sz w:val="20"/>
            <w:szCs w:val="20"/>
            <w:u w:val="single"/>
          </w:rPr>
          <w:t>https://doi.org/10.1186/s12889-019-6825-y</w:t>
        </w:r>
      </w:hyperlink>
    </w:p>
    <w:p w14:paraId="7DF99A11" w14:textId="77777777" w:rsidR="008873BF" w:rsidRPr="005279E8" w:rsidRDefault="00F4660D">
      <w:pPr>
        <w:spacing w:line="276" w:lineRule="auto"/>
        <w:rPr>
          <w:rFonts w:ascii="Arial" w:eastAsia="Arial" w:hAnsi="Arial" w:cs="Arial"/>
          <w:sz w:val="20"/>
          <w:szCs w:val="20"/>
        </w:rPr>
      </w:pPr>
      <w:r w:rsidRPr="005279E8">
        <w:rPr>
          <w:rFonts w:ascii="Arial" w:eastAsia="Arial" w:hAnsi="Arial" w:cs="Arial"/>
          <w:sz w:val="20"/>
          <w:szCs w:val="20"/>
        </w:rPr>
        <w:br/>
        <w:t>Prokop, D. Bicanová, J., Michalová, L. (2002). Faktory odrazující od vstupu do oddlužení. https://www.rubikoncentrum.cz/wp-content/uploads/2020/01/2105_Bariery_insolvence_zprava_19_05_2022_FIN.pdf</w:t>
      </w:r>
      <w:r w:rsidRPr="005279E8">
        <w:rPr>
          <w:rFonts w:ascii="Arial" w:eastAsia="Arial" w:hAnsi="Arial" w:cs="Arial"/>
          <w:sz w:val="20"/>
          <w:szCs w:val="20"/>
        </w:rPr>
        <w:br/>
      </w:r>
    </w:p>
    <w:p w14:paraId="6B986DF7" w14:textId="77777777" w:rsidR="008873BF" w:rsidRPr="005279E8" w:rsidRDefault="00F4660D">
      <w:pPr>
        <w:spacing w:line="276" w:lineRule="auto"/>
        <w:rPr>
          <w:rFonts w:ascii="Arial" w:eastAsia="Arial" w:hAnsi="Arial" w:cs="Arial"/>
          <w:sz w:val="20"/>
          <w:szCs w:val="20"/>
        </w:rPr>
      </w:pPr>
      <w:proofErr w:type="spellStart"/>
      <w:r w:rsidRPr="005279E8">
        <w:rPr>
          <w:rFonts w:ascii="Arial" w:eastAsia="Arial" w:hAnsi="Arial" w:cs="Arial"/>
          <w:sz w:val="20"/>
          <w:szCs w:val="20"/>
        </w:rPr>
        <w:t>Sirovátka</w:t>
      </w:r>
      <w:proofErr w:type="spellEnd"/>
      <w:r w:rsidRPr="005279E8">
        <w:rPr>
          <w:rFonts w:ascii="Arial" w:eastAsia="Arial" w:hAnsi="Arial" w:cs="Arial"/>
          <w:sz w:val="20"/>
          <w:szCs w:val="20"/>
        </w:rPr>
        <w:t>, T., Mareš, P. (2003). Trh práce, nezaměstnanost, sociální politika. Brno: Masarykova univerzita, 2003. 272 s. ISBN 80-210-3048-8</w:t>
      </w:r>
    </w:p>
    <w:p w14:paraId="51BF9D3B" w14:textId="77777777" w:rsidR="008873BF" w:rsidRPr="005279E8" w:rsidRDefault="008873BF">
      <w:pPr>
        <w:spacing w:line="276" w:lineRule="auto"/>
        <w:rPr>
          <w:rFonts w:ascii="Arial" w:eastAsia="Arial" w:hAnsi="Arial" w:cs="Arial"/>
          <w:sz w:val="20"/>
          <w:szCs w:val="20"/>
        </w:rPr>
      </w:pPr>
    </w:p>
    <w:p w14:paraId="3EFFCE0E" w14:textId="77777777" w:rsidR="008873BF" w:rsidRPr="005279E8" w:rsidRDefault="00F4660D">
      <w:pPr>
        <w:spacing w:line="276" w:lineRule="auto"/>
        <w:rPr>
          <w:rFonts w:ascii="Arial" w:eastAsia="Arial" w:hAnsi="Arial" w:cs="Arial"/>
          <w:sz w:val="20"/>
          <w:szCs w:val="20"/>
        </w:rPr>
      </w:pPr>
      <w:proofErr w:type="spellStart"/>
      <w:r w:rsidRPr="005279E8">
        <w:rPr>
          <w:rFonts w:ascii="Arial" w:eastAsia="Arial" w:hAnsi="Arial" w:cs="Arial"/>
          <w:sz w:val="20"/>
          <w:szCs w:val="20"/>
        </w:rPr>
        <w:t>Winkelmann</w:t>
      </w:r>
      <w:proofErr w:type="spellEnd"/>
      <w:r w:rsidRPr="005279E8">
        <w:rPr>
          <w:rFonts w:ascii="Arial" w:eastAsia="Arial" w:hAnsi="Arial" w:cs="Arial"/>
          <w:sz w:val="20"/>
          <w:szCs w:val="20"/>
        </w:rPr>
        <w:t xml:space="preserve">, L., </w:t>
      </w:r>
      <w:proofErr w:type="spellStart"/>
      <w:r w:rsidRPr="005279E8">
        <w:rPr>
          <w:rFonts w:ascii="Arial" w:eastAsia="Arial" w:hAnsi="Arial" w:cs="Arial"/>
          <w:sz w:val="20"/>
          <w:szCs w:val="20"/>
        </w:rPr>
        <w:t>Winkelmann</w:t>
      </w:r>
      <w:proofErr w:type="spellEnd"/>
      <w:r w:rsidRPr="005279E8">
        <w:rPr>
          <w:rFonts w:ascii="Arial" w:eastAsia="Arial" w:hAnsi="Arial" w:cs="Arial"/>
          <w:sz w:val="20"/>
          <w:szCs w:val="20"/>
        </w:rPr>
        <w:t xml:space="preserve">, R. (2003). </w:t>
      </w:r>
      <w:proofErr w:type="spellStart"/>
      <w:r w:rsidRPr="005279E8">
        <w:rPr>
          <w:rFonts w:ascii="Arial" w:eastAsia="Arial" w:hAnsi="Arial" w:cs="Arial"/>
          <w:sz w:val="20"/>
          <w:szCs w:val="20"/>
        </w:rPr>
        <w:t>Why</w:t>
      </w:r>
      <w:proofErr w:type="spellEnd"/>
      <w:r w:rsidRPr="005279E8">
        <w:rPr>
          <w:rFonts w:ascii="Arial" w:eastAsia="Arial" w:hAnsi="Arial" w:cs="Arial"/>
          <w:sz w:val="20"/>
          <w:szCs w:val="20"/>
        </w:rPr>
        <w:t xml:space="preserve"> are </w:t>
      </w:r>
      <w:proofErr w:type="spellStart"/>
      <w:r w:rsidRPr="005279E8">
        <w:rPr>
          <w:rFonts w:ascii="Arial" w:eastAsia="Arial" w:hAnsi="Arial" w:cs="Arial"/>
          <w:sz w:val="20"/>
          <w:szCs w:val="20"/>
        </w:rPr>
        <w:t>the</w:t>
      </w:r>
      <w:proofErr w:type="spellEnd"/>
      <w:r w:rsidRPr="005279E8">
        <w:rPr>
          <w:rFonts w:ascii="Arial" w:eastAsia="Arial" w:hAnsi="Arial" w:cs="Arial"/>
          <w:sz w:val="20"/>
          <w:szCs w:val="20"/>
        </w:rPr>
        <w:t xml:space="preserve"> </w:t>
      </w:r>
      <w:proofErr w:type="spellStart"/>
      <w:r w:rsidRPr="005279E8">
        <w:rPr>
          <w:rFonts w:ascii="Arial" w:eastAsia="Arial" w:hAnsi="Arial" w:cs="Arial"/>
          <w:sz w:val="20"/>
          <w:szCs w:val="20"/>
        </w:rPr>
        <w:t>Unemployed</w:t>
      </w:r>
      <w:proofErr w:type="spellEnd"/>
      <w:r w:rsidRPr="005279E8">
        <w:rPr>
          <w:rFonts w:ascii="Arial" w:eastAsia="Arial" w:hAnsi="Arial" w:cs="Arial"/>
          <w:sz w:val="20"/>
          <w:szCs w:val="20"/>
        </w:rPr>
        <w:t xml:space="preserve"> so </w:t>
      </w:r>
      <w:proofErr w:type="spellStart"/>
      <w:r w:rsidRPr="005279E8">
        <w:rPr>
          <w:rFonts w:ascii="Arial" w:eastAsia="Arial" w:hAnsi="Arial" w:cs="Arial"/>
          <w:sz w:val="20"/>
          <w:szCs w:val="20"/>
        </w:rPr>
        <w:t>Unhappy</w:t>
      </w:r>
      <w:proofErr w:type="spellEnd"/>
      <w:r w:rsidRPr="005279E8">
        <w:rPr>
          <w:rFonts w:ascii="Arial" w:eastAsia="Arial" w:hAnsi="Arial" w:cs="Arial"/>
          <w:sz w:val="20"/>
          <w:szCs w:val="20"/>
        </w:rPr>
        <w:t xml:space="preserve">? Evidence </w:t>
      </w:r>
      <w:proofErr w:type="spellStart"/>
      <w:r w:rsidRPr="005279E8">
        <w:rPr>
          <w:rFonts w:ascii="Arial" w:eastAsia="Arial" w:hAnsi="Arial" w:cs="Arial"/>
          <w:sz w:val="20"/>
          <w:szCs w:val="20"/>
        </w:rPr>
        <w:t>from</w:t>
      </w:r>
      <w:proofErr w:type="spellEnd"/>
    </w:p>
    <w:p w14:paraId="7690BEF5" w14:textId="77777777" w:rsidR="008873BF" w:rsidRDefault="00F4660D">
      <w:pPr>
        <w:spacing w:line="276" w:lineRule="auto"/>
        <w:rPr>
          <w:rFonts w:ascii="Arial" w:eastAsia="Arial" w:hAnsi="Arial" w:cs="Arial"/>
          <w:sz w:val="22"/>
          <w:szCs w:val="22"/>
        </w:rPr>
      </w:pPr>
      <w:r w:rsidRPr="005279E8">
        <w:rPr>
          <w:rFonts w:ascii="Arial" w:eastAsia="Arial" w:hAnsi="Arial" w:cs="Arial"/>
          <w:sz w:val="20"/>
          <w:szCs w:val="20"/>
        </w:rPr>
        <w:t xml:space="preserve">Panel Data. </w:t>
      </w:r>
      <w:proofErr w:type="spellStart"/>
      <w:r w:rsidRPr="005279E8">
        <w:rPr>
          <w:rFonts w:ascii="Arial" w:eastAsia="Arial" w:hAnsi="Arial" w:cs="Arial"/>
          <w:sz w:val="20"/>
          <w:szCs w:val="20"/>
        </w:rPr>
        <w:t>Economica</w:t>
      </w:r>
      <w:proofErr w:type="spellEnd"/>
      <w:r w:rsidRPr="005279E8">
        <w:rPr>
          <w:rFonts w:ascii="Arial" w:eastAsia="Arial" w:hAnsi="Arial" w:cs="Arial"/>
          <w:sz w:val="20"/>
          <w:szCs w:val="20"/>
        </w:rPr>
        <w:t>, 65(257), 1-15.</w:t>
      </w:r>
      <w:r>
        <w:br w:type="page"/>
      </w:r>
    </w:p>
    <w:p w14:paraId="29FAAEF9" w14:textId="77777777" w:rsidR="008873BF" w:rsidRDefault="008873BF">
      <w:pPr>
        <w:spacing w:line="276" w:lineRule="auto"/>
        <w:rPr>
          <w:rFonts w:ascii="Arial" w:eastAsia="Arial" w:hAnsi="Arial" w:cs="Arial"/>
          <w:sz w:val="22"/>
          <w:szCs w:val="22"/>
        </w:rPr>
      </w:pPr>
    </w:p>
    <w:p w14:paraId="11174493" w14:textId="77777777" w:rsidR="008873BF" w:rsidRDefault="00F4660D">
      <w:pPr>
        <w:keepNext/>
        <w:pBdr>
          <w:top w:val="single" w:sz="4" w:space="0" w:color="000000"/>
          <w:left w:val="single" w:sz="4" w:space="4" w:color="000000"/>
          <w:bottom w:val="single" w:sz="4" w:space="1" w:color="000000"/>
          <w:right w:val="single" w:sz="4" w:space="4" w:color="000000"/>
          <w:between w:val="nil"/>
        </w:pBdr>
        <w:shd w:val="clear" w:color="auto" w:fill="D9D9D9"/>
        <w:tabs>
          <w:tab w:val="left" w:pos="454"/>
          <w:tab w:val="left" w:pos="454"/>
        </w:tabs>
        <w:spacing w:after="240"/>
        <w:ind w:left="142" w:hanging="142"/>
        <w:rPr>
          <w:rFonts w:ascii="Arial" w:eastAsia="Arial" w:hAnsi="Arial" w:cs="Arial"/>
          <w:b/>
          <w:smallCaps/>
          <w:color w:val="000000"/>
          <w:sz w:val="28"/>
          <w:szCs w:val="28"/>
        </w:rPr>
      </w:pPr>
      <w:r>
        <w:rPr>
          <w:rFonts w:ascii="Arial" w:eastAsia="Arial" w:hAnsi="Arial" w:cs="Arial"/>
          <w:b/>
          <w:smallCaps/>
          <w:color w:val="000000"/>
          <w:sz w:val="28"/>
          <w:szCs w:val="28"/>
        </w:rPr>
        <w:t xml:space="preserve">Příloha č. 4: Seznam poddodavatelů </w:t>
      </w:r>
    </w:p>
    <w:p w14:paraId="44AE8522" w14:textId="77777777" w:rsidR="008873BF" w:rsidRDefault="00F4660D">
      <w:pPr>
        <w:widowControl w:val="0"/>
        <w:ind w:right="-142"/>
        <w:jc w:val="both"/>
        <w:rPr>
          <w:rFonts w:ascii="Arial" w:eastAsia="Arial" w:hAnsi="Arial" w:cs="Arial"/>
          <w:sz w:val="20"/>
          <w:szCs w:val="20"/>
        </w:rPr>
      </w:pPr>
      <w:r>
        <w:rPr>
          <w:rFonts w:ascii="Arial" w:eastAsia="Arial" w:hAnsi="Arial" w:cs="Arial"/>
          <w:sz w:val="20"/>
          <w:szCs w:val="20"/>
        </w:rPr>
        <w:t>Zpracovatel čestně prohlašuje, že plnění dle Smlouvy nebude plněno prostřednictvím poddodavatelů.</w:t>
      </w:r>
    </w:p>
    <w:p w14:paraId="763638FF" w14:textId="77777777" w:rsidR="008873BF" w:rsidRDefault="00F4660D">
      <w:pPr>
        <w:spacing w:after="200" w:line="276" w:lineRule="auto"/>
        <w:rPr>
          <w:rFonts w:ascii="Arial" w:eastAsia="Arial" w:hAnsi="Arial" w:cs="Arial"/>
        </w:rPr>
      </w:pPr>
      <w:r>
        <w:br w:type="page"/>
      </w:r>
    </w:p>
    <w:p w14:paraId="19359210" w14:textId="77777777" w:rsidR="008873BF" w:rsidRDefault="00F4660D">
      <w:pPr>
        <w:keepNext/>
        <w:pBdr>
          <w:top w:val="single" w:sz="4" w:space="0" w:color="000000"/>
          <w:left w:val="single" w:sz="4" w:space="4" w:color="000000"/>
          <w:bottom w:val="single" w:sz="4" w:space="1" w:color="000000"/>
          <w:right w:val="single" w:sz="4" w:space="4" w:color="000000"/>
          <w:between w:val="nil"/>
        </w:pBdr>
        <w:shd w:val="clear" w:color="auto" w:fill="D9D9D9"/>
        <w:tabs>
          <w:tab w:val="left" w:pos="454"/>
          <w:tab w:val="left" w:pos="454"/>
        </w:tabs>
        <w:spacing w:after="240"/>
        <w:ind w:left="142" w:hanging="142"/>
        <w:rPr>
          <w:rFonts w:ascii="Arial" w:eastAsia="Arial" w:hAnsi="Arial" w:cs="Arial"/>
          <w:b/>
          <w:smallCaps/>
          <w:color w:val="000000"/>
          <w:sz w:val="28"/>
          <w:szCs w:val="28"/>
        </w:rPr>
      </w:pPr>
      <w:r>
        <w:rPr>
          <w:rFonts w:ascii="Arial" w:eastAsia="Arial" w:hAnsi="Arial" w:cs="Arial"/>
          <w:b/>
          <w:smallCaps/>
          <w:color w:val="000000"/>
          <w:sz w:val="28"/>
          <w:szCs w:val="28"/>
        </w:rPr>
        <w:lastRenderedPageBreak/>
        <w:t xml:space="preserve">Příloha č. 5: Realizační tým </w:t>
      </w:r>
    </w:p>
    <w:p w14:paraId="63335761" w14:textId="40CFC042" w:rsidR="008873BF" w:rsidRDefault="007A0C6A" w:rsidP="007A0C6A">
      <w:pPr>
        <w:widowControl w:val="0"/>
        <w:ind w:right="-142"/>
        <w:jc w:val="both"/>
        <w:rPr>
          <w:rFonts w:ascii="Arial" w:eastAsia="Arial" w:hAnsi="Arial" w:cs="Arial"/>
        </w:rPr>
      </w:pPr>
      <w:r w:rsidRPr="00CF2B23">
        <w:rPr>
          <w:rFonts w:ascii="Arial" w:eastAsia="Arial" w:hAnsi="Arial" w:cs="Arial"/>
          <w:i/>
          <w:iCs/>
          <w:sz w:val="20"/>
          <w:szCs w:val="20"/>
        </w:rPr>
        <w:t>neveřejný údaj</w:t>
      </w:r>
    </w:p>
    <w:sectPr w:rsidR="008873BF">
      <w:type w:val="continuous"/>
      <w:pgSz w:w="11906" w:h="16838"/>
      <w:pgMar w:top="1440" w:right="991" w:bottom="993" w:left="1701" w:header="993"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731A" w14:textId="77777777" w:rsidR="00E07C7B" w:rsidRDefault="00F4660D">
      <w:r>
        <w:separator/>
      </w:r>
    </w:p>
  </w:endnote>
  <w:endnote w:type="continuationSeparator" w:id="0">
    <w:p w14:paraId="564A1412" w14:textId="77777777" w:rsidR="00E07C7B" w:rsidRDefault="00F4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Nunito Sans">
    <w:charset w:val="EE"/>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2C26" w14:textId="77777777" w:rsidR="008873BF" w:rsidRDefault="00F4660D">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81FE6">
      <w:rPr>
        <w:noProof/>
        <w:color w:val="000000"/>
        <w:sz w:val="20"/>
        <w:szCs w:val="20"/>
      </w:rPr>
      <w:t>2</w:t>
    </w:r>
    <w:r>
      <w:rPr>
        <w:color w:val="000000"/>
        <w:sz w:val="20"/>
        <w:szCs w:val="20"/>
      </w:rPr>
      <w:fldChar w:fldCharType="end"/>
    </w:r>
  </w:p>
  <w:p w14:paraId="782E8757" w14:textId="77777777" w:rsidR="008873BF" w:rsidRDefault="008873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498A" w14:textId="77777777" w:rsidR="008873BF" w:rsidRDefault="008873BF">
    <w:pPr>
      <w:pBdr>
        <w:top w:val="nil"/>
        <w:left w:val="nil"/>
        <w:bottom w:val="nil"/>
        <w:right w:val="nil"/>
        <w:between w:val="nil"/>
      </w:pBdr>
      <w:tabs>
        <w:tab w:val="center" w:pos="4536"/>
        <w:tab w:val="right" w:pos="9072"/>
      </w:tabs>
      <w:jc w:val="center"/>
      <w:rPr>
        <w:color w:val="000000"/>
      </w:rPr>
    </w:pPr>
  </w:p>
  <w:p w14:paraId="4C3C057B" w14:textId="77777777" w:rsidR="008873BF" w:rsidRDefault="008873B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AB1F" w14:textId="77777777" w:rsidR="00E07C7B" w:rsidRDefault="00F4660D">
      <w:r>
        <w:separator/>
      </w:r>
    </w:p>
  </w:footnote>
  <w:footnote w:type="continuationSeparator" w:id="0">
    <w:p w14:paraId="5ECD66B0" w14:textId="77777777" w:rsidR="00E07C7B" w:rsidRDefault="00F46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991F" w14:textId="77777777" w:rsidR="008873BF" w:rsidRDefault="00F4660D">
    <w:pPr>
      <w:pBdr>
        <w:top w:val="nil"/>
        <w:left w:val="nil"/>
        <w:bottom w:val="nil"/>
        <w:right w:val="nil"/>
        <w:between w:val="nil"/>
      </w:pBdr>
      <w:tabs>
        <w:tab w:val="center" w:pos="4153"/>
        <w:tab w:val="right" w:pos="8306"/>
      </w:tabs>
      <w:jc w:val="center"/>
      <w:rPr>
        <w:color w:val="000000"/>
      </w:rPr>
    </w:pPr>
    <w:r>
      <w:rPr>
        <w:noProof/>
        <w:color w:val="000000"/>
      </w:rPr>
      <w:drawing>
        <wp:inline distT="0" distB="0" distL="0" distR="0" wp14:anchorId="50E7B030" wp14:editId="635EF415">
          <wp:extent cx="4536810" cy="769783"/>
          <wp:effectExtent l="0" t="0" r="0" b="0"/>
          <wp:docPr id="39" name="image3.jpg" descr="W:\PUBLICITA\VIZUÁLNÍ_IDENTITA\loga\OPZ+MPSV\logo_OPZ_MPSV_barevne.jpg"/>
          <wp:cNvGraphicFramePr/>
          <a:graphic xmlns:a="http://schemas.openxmlformats.org/drawingml/2006/main">
            <a:graphicData uri="http://schemas.openxmlformats.org/drawingml/2006/picture">
              <pic:pic xmlns:pic="http://schemas.openxmlformats.org/drawingml/2006/picture">
                <pic:nvPicPr>
                  <pic:cNvPr id="0" name="image3.jpg" descr="W:\PUBLICITA\VIZUÁLNÍ_IDENTITA\loga\OPZ+MPSV\logo_OPZ_MPSV_barevne.jpg"/>
                  <pic:cNvPicPr preferRelativeResize="0"/>
                </pic:nvPicPr>
                <pic:blipFill>
                  <a:blip r:embed="rId1"/>
                  <a:srcRect/>
                  <a:stretch>
                    <a:fillRect/>
                  </a:stretch>
                </pic:blipFill>
                <pic:spPr>
                  <a:xfrm>
                    <a:off x="0" y="0"/>
                    <a:ext cx="4536810" cy="769783"/>
                  </a:xfrm>
                  <a:prstGeom prst="rect">
                    <a:avLst/>
                  </a:prstGeom>
                  <a:ln/>
                </pic:spPr>
              </pic:pic>
            </a:graphicData>
          </a:graphic>
        </wp:inline>
      </w:drawing>
    </w:r>
  </w:p>
  <w:p w14:paraId="14040604" w14:textId="77777777" w:rsidR="008873BF" w:rsidRDefault="008873BF">
    <w:pPr>
      <w:pBdr>
        <w:top w:val="nil"/>
        <w:left w:val="nil"/>
        <w:bottom w:val="nil"/>
        <w:right w:val="nil"/>
        <w:between w:val="nil"/>
      </w:pBdr>
      <w:tabs>
        <w:tab w:val="center" w:pos="4153"/>
        <w:tab w:val="right" w:pos="8306"/>
      </w:tabs>
      <w:rPr>
        <w:color w:val="000000"/>
      </w:rPr>
    </w:pPr>
  </w:p>
  <w:p w14:paraId="7967936D" w14:textId="77777777" w:rsidR="008873BF" w:rsidRDefault="008873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0A10" w14:textId="77777777" w:rsidR="008873BF" w:rsidRDefault="00F4660D">
    <w:pPr>
      <w:pBdr>
        <w:top w:val="nil"/>
        <w:left w:val="nil"/>
        <w:bottom w:val="nil"/>
        <w:right w:val="nil"/>
        <w:between w:val="nil"/>
      </w:pBdr>
      <w:tabs>
        <w:tab w:val="center" w:pos="4153"/>
        <w:tab w:val="right" w:pos="8306"/>
        <w:tab w:val="left" w:pos="8817"/>
      </w:tabs>
      <w:rPr>
        <w:color w:val="000000"/>
      </w:rPr>
    </w:pPr>
    <w:r>
      <w:rPr>
        <w:color w:val="000000"/>
      </w:rPr>
      <w:t xml:space="preserve">                                                   </w:t>
    </w:r>
    <w:r>
      <w:rPr>
        <w:color w:val="000000"/>
      </w:rPr>
      <w:tab/>
    </w:r>
    <w:r>
      <w:rPr>
        <w:noProof/>
      </w:rPr>
      <w:drawing>
        <wp:anchor distT="0" distB="0" distL="114300" distR="114300" simplePos="0" relativeHeight="251658240" behindDoc="0" locked="0" layoutInCell="1" hidden="0" allowOverlap="1" wp14:anchorId="4CC6B0E1" wp14:editId="7D7C8D1D">
          <wp:simplePos x="0" y="0"/>
          <wp:positionH relativeFrom="column">
            <wp:posOffset>5368290</wp:posOffset>
          </wp:positionH>
          <wp:positionV relativeFrom="paragraph">
            <wp:posOffset>7620</wp:posOffset>
          </wp:positionV>
          <wp:extent cx="457200" cy="470535"/>
          <wp:effectExtent l="0" t="0" r="0" b="0"/>
          <wp:wrapSquare wrapText="bothSides" distT="0" distB="0" distL="114300" distR="114300"/>
          <wp:docPr id="4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457200" cy="47053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E3E8886" wp14:editId="3008413E">
          <wp:simplePos x="0" y="0"/>
          <wp:positionH relativeFrom="column">
            <wp:posOffset>3</wp:posOffset>
          </wp:positionH>
          <wp:positionV relativeFrom="paragraph">
            <wp:posOffset>-49528</wp:posOffset>
          </wp:positionV>
          <wp:extent cx="2143760" cy="555625"/>
          <wp:effectExtent l="0" t="0" r="0" b="0"/>
          <wp:wrapSquare wrapText="bothSides" distT="0" distB="0" distL="114300" distR="114300"/>
          <wp:docPr id="32"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
                  <a:srcRect/>
                  <a:stretch>
                    <a:fillRect/>
                  </a:stretch>
                </pic:blipFill>
                <pic:spPr>
                  <a:xfrm>
                    <a:off x="0" y="0"/>
                    <a:ext cx="2143760" cy="555625"/>
                  </a:xfrm>
                  <a:prstGeom prst="rect">
                    <a:avLst/>
                  </a:prstGeom>
                  <a:ln/>
                </pic:spPr>
              </pic:pic>
            </a:graphicData>
          </a:graphic>
        </wp:anchor>
      </w:drawing>
    </w:r>
  </w:p>
  <w:p w14:paraId="3DE3E46D" w14:textId="77777777" w:rsidR="008873BF" w:rsidRDefault="008873BF">
    <w:pPr>
      <w:pBdr>
        <w:top w:val="nil"/>
        <w:left w:val="nil"/>
        <w:bottom w:val="nil"/>
        <w:right w:val="nil"/>
        <w:between w:val="nil"/>
      </w:pBdr>
      <w:tabs>
        <w:tab w:val="center" w:pos="4153"/>
        <w:tab w:val="right" w:pos="8306"/>
      </w:tabs>
      <w:rPr>
        <w:color w:val="000000"/>
      </w:rPr>
    </w:pPr>
  </w:p>
  <w:p w14:paraId="6ABEF08D" w14:textId="77777777" w:rsidR="008873BF" w:rsidRDefault="008873BF"/>
  <w:p w14:paraId="3A1F51F3" w14:textId="77777777" w:rsidR="008873BF" w:rsidRDefault="008873BF"/>
  <w:p w14:paraId="5E97B35D" w14:textId="77777777" w:rsidR="008873BF" w:rsidRDefault="008873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33703" w14:textId="77777777" w:rsidR="008873BF" w:rsidRDefault="00F4660D">
    <w:pPr>
      <w:pBdr>
        <w:top w:val="nil"/>
        <w:left w:val="nil"/>
        <w:bottom w:val="nil"/>
        <w:right w:val="nil"/>
        <w:between w:val="nil"/>
      </w:pBdr>
      <w:tabs>
        <w:tab w:val="center" w:pos="4153"/>
        <w:tab w:val="right" w:pos="8306"/>
        <w:tab w:val="left" w:pos="8817"/>
      </w:tabs>
      <w:jc w:val="both"/>
      <w:rPr>
        <w:color w:val="000000"/>
      </w:rPr>
    </w:pPr>
    <w:r>
      <w:rPr>
        <w:noProof/>
        <w:color w:val="000000"/>
      </w:rPr>
      <w:drawing>
        <wp:anchor distT="0" distB="0" distL="114300" distR="114300" simplePos="0" relativeHeight="251660288" behindDoc="0" locked="0" layoutInCell="1" hidden="0" allowOverlap="1" wp14:anchorId="47BBA2B7" wp14:editId="045E335B">
          <wp:simplePos x="0" y="0"/>
          <wp:positionH relativeFrom="margin">
            <wp:align>right</wp:align>
          </wp:positionH>
          <wp:positionV relativeFrom="margin">
            <wp:posOffset>-723898</wp:posOffset>
          </wp:positionV>
          <wp:extent cx="457200" cy="470535"/>
          <wp:effectExtent l="0" t="0" r="0" b="0"/>
          <wp:wrapSquare wrapText="bothSides" distT="0" distB="0" distL="114300" distR="114300"/>
          <wp:docPr id="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457200" cy="470535"/>
                  </a:xfrm>
                  <a:prstGeom prst="rect">
                    <a:avLst/>
                  </a:prstGeom>
                  <a:ln/>
                </pic:spPr>
              </pic:pic>
            </a:graphicData>
          </a:graphic>
        </wp:anchor>
      </w:drawing>
    </w:r>
    <w:r>
      <w:rPr>
        <w:rFonts w:ascii="Arial" w:eastAsia="Arial" w:hAnsi="Arial" w:cs="Arial"/>
        <w:b/>
        <w:noProof/>
        <w:color w:val="000000"/>
      </w:rPr>
      <w:drawing>
        <wp:inline distT="0" distB="0" distL="0" distR="0" wp14:anchorId="2CE4DA9D" wp14:editId="62A3877C">
          <wp:extent cx="2186143" cy="566840"/>
          <wp:effectExtent l="0" t="0" r="0" b="0"/>
          <wp:docPr id="3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
                  <a:srcRect/>
                  <a:stretch>
                    <a:fillRect/>
                  </a:stretch>
                </pic:blipFill>
                <pic:spPr>
                  <a:xfrm>
                    <a:off x="0" y="0"/>
                    <a:ext cx="2186143" cy="566840"/>
                  </a:xfrm>
                  <a:prstGeom prst="rect">
                    <a:avLst/>
                  </a:prstGeom>
                  <a:ln/>
                </pic:spPr>
              </pic:pic>
            </a:graphicData>
          </a:graphic>
        </wp:inline>
      </w:drawing>
    </w:r>
    <w:r>
      <w:rPr>
        <w:color w:val="000000"/>
      </w:rPr>
      <w:tab/>
    </w:r>
  </w:p>
  <w:p w14:paraId="04E248C2" w14:textId="77777777" w:rsidR="008873BF" w:rsidRDefault="008873BF">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C0F"/>
    <w:multiLevelType w:val="multilevel"/>
    <w:tmpl w:val="8FE23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3579CD"/>
    <w:multiLevelType w:val="multilevel"/>
    <w:tmpl w:val="DFCE61C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 w15:restartNumberingAfterBreak="0">
    <w:nsid w:val="08460CA7"/>
    <w:multiLevelType w:val="multilevel"/>
    <w:tmpl w:val="2870A568"/>
    <w:lvl w:ilvl="0">
      <w:start w:val="10"/>
      <w:numFmt w:val="decimal"/>
      <w:lvlText w:val="%1"/>
      <w:lvlJc w:val="left"/>
      <w:pPr>
        <w:ind w:left="390" w:hanging="390"/>
      </w:pPr>
      <w:rPr>
        <w:color w:val="000000"/>
      </w:rPr>
    </w:lvl>
    <w:lvl w:ilvl="1">
      <w:start w:val="1"/>
      <w:numFmt w:val="decimal"/>
      <w:lvlText w:val="%1.%2"/>
      <w:lvlJc w:val="left"/>
      <w:pPr>
        <w:ind w:left="5636" w:hanging="390"/>
      </w:pPr>
      <w:rPr>
        <w:color w:val="000000"/>
      </w:rPr>
    </w:lvl>
    <w:lvl w:ilvl="2">
      <w:start w:val="1"/>
      <w:numFmt w:val="decimal"/>
      <w:lvlText w:val="%1.%2.%3"/>
      <w:lvlJc w:val="left"/>
      <w:pPr>
        <w:ind w:left="11212" w:hanging="720"/>
      </w:pPr>
      <w:rPr>
        <w:color w:val="000000"/>
      </w:rPr>
    </w:lvl>
    <w:lvl w:ilvl="3">
      <w:start w:val="1"/>
      <w:numFmt w:val="decimal"/>
      <w:lvlText w:val="%1.%2.%3.%4"/>
      <w:lvlJc w:val="left"/>
      <w:pPr>
        <w:ind w:left="16458" w:hanging="720"/>
      </w:pPr>
      <w:rPr>
        <w:color w:val="000000"/>
      </w:rPr>
    </w:lvl>
    <w:lvl w:ilvl="4">
      <w:start w:val="1"/>
      <w:numFmt w:val="decimal"/>
      <w:lvlText w:val="%1.%2.%3.%4.%5"/>
      <w:lvlJc w:val="left"/>
      <w:pPr>
        <w:ind w:left="22064" w:hanging="1080"/>
      </w:pPr>
      <w:rPr>
        <w:color w:val="000000"/>
      </w:rPr>
    </w:lvl>
    <w:lvl w:ilvl="5">
      <w:start w:val="1"/>
      <w:numFmt w:val="decimal"/>
      <w:lvlText w:val="%1.%2.%3.%4.%5.%6"/>
      <w:lvlJc w:val="left"/>
      <w:pPr>
        <w:ind w:left="27310" w:hanging="1080"/>
      </w:pPr>
      <w:rPr>
        <w:color w:val="000000"/>
      </w:rPr>
    </w:lvl>
    <w:lvl w:ilvl="6">
      <w:start w:val="1"/>
      <w:numFmt w:val="decimal"/>
      <w:lvlText w:val="%1.%2.%3.%4.%5.%6.%7"/>
      <w:lvlJc w:val="left"/>
      <w:pPr>
        <w:ind w:left="-32620" w:hanging="1440"/>
      </w:pPr>
      <w:rPr>
        <w:color w:val="000000"/>
      </w:rPr>
    </w:lvl>
    <w:lvl w:ilvl="7">
      <w:start w:val="1"/>
      <w:numFmt w:val="decimal"/>
      <w:lvlText w:val="%1.%2.%3.%4.%5.%6.%7.%8"/>
      <w:lvlJc w:val="left"/>
      <w:pPr>
        <w:ind w:left="-27374" w:hanging="1440"/>
      </w:pPr>
      <w:rPr>
        <w:color w:val="000000"/>
      </w:rPr>
    </w:lvl>
    <w:lvl w:ilvl="8">
      <w:start w:val="1"/>
      <w:numFmt w:val="decimal"/>
      <w:lvlText w:val="%1.%2.%3.%4.%5.%6.%7.%8.%9"/>
      <w:lvlJc w:val="left"/>
      <w:pPr>
        <w:ind w:left="-21768" w:hanging="1800"/>
      </w:pPr>
      <w:rPr>
        <w:color w:val="000000"/>
      </w:rPr>
    </w:lvl>
  </w:abstractNum>
  <w:abstractNum w:abstractNumId="3" w15:restartNumberingAfterBreak="0">
    <w:nsid w:val="0F572760"/>
    <w:multiLevelType w:val="multilevel"/>
    <w:tmpl w:val="7E0E8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44234"/>
    <w:multiLevelType w:val="multilevel"/>
    <w:tmpl w:val="EB3615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476DB3"/>
    <w:multiLevelType w:val="multilevel"/>
    <w:tmpl w:val="7CBE0830"/>
    <w:lvl w:ilvl="0">
      <w:start w:val="1"/>
      <w:numFmt w:val="decimal"/>
      <w:lvlText w:val="%1."/>
      <w:lvlJc w:val="left"/>
      <w:pPr>
        <w:ind w:left="5180" w:hanging="360"/>
      </w:pPr>
    </w:lvl>
    <w:lvl w:ilvl="1">
      <w:start w:val="1"/>
      <w:numFmt w:val="decimal"/>
      <w:lvlText w:val="%1.%2."/>
      <w:lvlJc w:val="left"/>
      <w:pPr>
        <w:ind w:left="5678" w:hanging="432"/>
      </w:pPr>
      <w:rPr>
        <w:b w:val="0"/>
        <w:i w:val="0"/>
        <w:color w:val="000000"/>
      </w:rPr>
    </w:lvl>
    <w:lvl w:ilvl="2">
      <w:start w:val="1"/>
      <w:numFmt w:val="decimal"/>
      <w:lvlText w:val="%1.%2.%3."/>
      <w:lvlJc w:val="left"/>
      <w:pPr>
        <w:ind w:left="6044" w:hanging="504"/>
      </w:pPr>
    </w:lvl>
    <w:lvl w:ilvl="3">
      <w:start w:val="1"/>
      <w:numFmt w:val="decimal"/>
      <w:lvlText w:val="%1.%2.%3.%4."/>
      <w:lvlJc w:val="left"/>
      <w:pPr>
        <w:ind w:left="6548" w:hanging="648"/>
      </w:pPr>
    </w:lvl>
    <w:lvl w:ilvl="4">
      <w:start w:val="1"/>
      <w:numFmt w:val="decimal"/>
      <w:lvlText w:val="%1.%2.%3.%4.%5."/>
      <w:lvlJc w:val="left"/>
      <w:pPr>
        <w:ind w:left="7052" w:hanging="792"/>
      </w:pPr>
    </w:lvl>
    <w:lvl w:ilvl="5">
      <w:start w:val="1"/>
      <w:numFmt w:val="decimal"/>
      <w:lvlText w:val="%1.%2.%3.%4.%5.%6."/>
      <w:lvlJc w:val="left"/>
      <w:pPr>
        <w:ind w:left="7556" w:hanging="936"/>
      </w:pPr>
    </w:lvl>
    <w:lvl w:ilvl="6">
      <w:start w:val="1"/>
      <w:numFmt w:val="decimal"/>
      <w:lvlText w:val="%1.%2.%3.%4.%5.%6.%7."/>
      <w:lvlJc w:val="left"/>
      <w:pPr>
        <w:ind w:left="8060" w:hanging="1080"/>
      </w:pPr>
    </w:lvl>
    <w:lvl w:ilvl="7">
      <w:start w:val="1"/>
      <w:numFmt w:val="decimal"/>
      <w:lvlText w:val="%1.%2.%3.%4.%5.%6.%7.%8."/>
      <w:lvlJc w:val="left"/>
      <w:pPr>
        <w:ind w:left="8564" w:hanging="1224"/>
      </w:pPr>
    </w:lvl>
    <w:lvl w:ilvl="8">
      <w:start w:val="1"/>
      <w:numFmt w:val="decimal"/>
      <w:lvlText w:val="%1.%2.%3.%4.%5.%6.%7.%8.%9."/>
      <w:lvlJc w:val="left"/>
      <w:pPr>
        <w:ind w:left="9140" w:hanging="1440"/>
      </w:pPr>
    </w:lvl>
  </w:abstractNum>
  <w:abstractNum w:abstractNumId="6" w15:restartNumberingAfterBreak="0">
    <w:nsid w:val="1D5A313A"/>
    <w:multiLevelType w:val="multilevel"/>
    <w:tmpl w:val="5AF26D10"/>
    <w:lvl w:ilvl="0">
      <w:start w:val="9"/>
      <w:numFmt w:val="decimal"/>
      <w:pStyle w:val="Nadpis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90" w:hanging="720"/>
      </w:pPr>
    </w:lvl>
    <w:lvl w:ilvl="3">
      <w:start w:val="1"/>
      <w:numFmt w:val="decimal"/>
      <w:lvlText w:val="%1.%2.%3.%4."/>
      <w:lvlJc w:val="left"/>
      <w:pPr>
        <w:ind w:left="2025" w:hanging="720"/>
      </w:pPr>
    </w:lvl>
    <w:lvl w:ilvl="4">
      <w:start w:val="1"/>
      <w:numFmt w:val="decimal"/>
      <w:lvlText w:val="%1.%2.%3.%4.%5."/>
      <w:lvlJc w:val="left"/>
      <w:pPr>
        <w:ind w:left="2820" w:hanging="1080"/>
      </w:pPr>
    </w:lvl>
    <w:lvl w:ilvl="5">
      <w:start w:val="1"/>
      <w:numFmt w:val="decimal"/>
      <w:lvlText w:val="%1.%2.%3.%4.%5.%6."/>
      <w:lvlJc w:val="left"/>
      <w:pPr>
        <w:ind w:left="3255" w:hanging="1080"/>
      </w:pPr>
    </w:lvl>
    <w:lvl w:ilvl="6">
      <w:start w:val="1"/>
      <w:numFmt w:val="decimal"/>
      <w:lvlText w:val="%1.%2.%3.%4.%5.%6.%7."/>
      <w:lvlJc w:val="left"/>
      <w:pPr>
        <w:ind w:left="4050" w:hanging="1440"/>
      </w:pPr>
    </w:lvl>
    <w:lvl w:ilvl="7">
      <w:start w:val="1"/>
      <w:numFmt w:val="decimal"/>
      <w:lvlText w:val="%1.%2.%3.%4.%5.%6.%7.%8."/>
      <w:lvlJc w:val="left"/>
      <w:pPr>
        <w:ind w:left="4485" w:hanging="1440"/>
      </w:pPr>
    </w:lvl>
    <w:lvl w:ilvl="8">
      <w:start w:val="1"/>
      <w:numFmt w:val="decimal"/>
      <w:lvlText w:val="%1.%2.%3.%4.%5.%6.%7.%8.%9."/>
      <w:lvlJc w:val="left"/>
      <w:pPr>
        <w:ind w:left="5280" w:hanging="1800"/>
      </w:pPr>
    </w:lvl>
  </w:abstractNum>
  <w:abstractNum w:abstractNumId="7" w15:restartNumberingAfterBreak="0">
    <w:nsid w:val="20D658FF"/>
    <w:multiLevelType w:val="multilevel"/>
    <w:tmpl w:val="CA023B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4505159"/>
    <w:multiLevelType w:val="multilevel"/>
    <w:tmpl w:val="10DE6A18"/>
    <w:lvl w:ilvl="0">
      <w:start w:val="1"/>
      <w:numFmt w:val="decimal"/>
      <w:pStyle w:val="Nadpi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70474CE"/>
    <w:multiLevelType w:val="multilevel"/>
    <w:tmpl w:val="BE765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A1341F"/>
    <w:multiLevelType w:val="multilevel"/>
    <w:tmpl w:val="715A0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DFF5843"/>
    <w:multiLevelType w:val="multilevel"/>
    <w:tmpl w:val="8562966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34B0093D"/>
    <w:multiLevelType w:val="multilevel"/>
    <w:tmpl w:val="3D1CB2D0"/>
    <w:lvl w:ilvl="0">
      <w:start w:val="1"/>
      <w:numFmt w:val="decimal"/>
      <w:lvlText w:val="%1."/>
      <w:lvlJc w:val="left"/>
      <w:pPr>
        <w:ind w:left="1778" w:hanging="360"/>
      </w:pPr>
      <w:rPr>
        <w:color w:val="808080"/>
      </w:rPr>
    </w:lvl>
    <w:lvl w:ilvl="1">
      <w:start w:val="1"/>
      <w:numFmt w:val="decimal"/>
      <w:lvlText w:val="%1.%2"/>
      <w:lvlJc w:val="left"/>
      <w:pPr>
        <w:ind w:left="106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34D211FA"/>
    <w:multiLevelType w:val="multilevel"/>
    <w:tmpl w:val="C66CB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DD70B9"/>
    <w:multiLevelType w:val="multilevel"/>
    <w:tmpl w:val="86ECA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6BD746F"/>
    <w:multiLevelType w:val="multilevel"/>
    <w:tmpl w:val="13EEEB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28200EF"/>
    <w:multiLevelType w:val="hybridMultilevel"/>
    <w:tmpl w:val="FFF2714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2E01BF3"/>
    <w:multiLevelType w:val="multilevel"/>
    <w:tmpl w:val="C9E61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F296496"/>
    <w:multiLevelType w:val="multilevel"/>
    <w:tmpl w:val="4AA07432"/>
    <w:lvl w:ilvl="0">
      <w:start w:val="1"/>
      <w:numFmt w:val="upperLetter"/>
      <w:lvlText w:val="%1)"/>
      <w:lvlJc w:val="left"/>
      <w:pPr>
        <w:ind w:left="1070" w:hanging="710"/>
      </w:pPr>
    </w:lvl>
    <w:lvl w:ilvl="1">
      <w:start w:val="1"/>
      <w:numFmt w:val="lowerLetter"/>
      <w:pStyle w:val="RLTextlnkuslov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D71E4F"/>
    <w:multiLevelType w:val="multilevel"/>
    <w:tmpl w:val="E09E8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9D0F48"/>
    <w:multiLevelType w:val="multilevel"/>
    <w:tmpl w:val="F806B3F0"/>
    <w:lvl w:ilvl="0">
      <w:start w:val="1"/>
      <w:numFmt w:val="bullet"/>
      <w:pStyle w:val="butilky"/>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6311F81"/>
    <w:multiLevelType w:val="multilevel"/>
    <w:tmpl w:val="9448F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ED778EA"/>
    <w:multiLevelType w:val="multilevel"/>
    <w:tmpl w:val="DAE6648A"/>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3" w15:restartNumberingAfterBreak="0">
    <w:nsid w:val="747D378A"/>
    <w:multiLevelType w:val="multilevel"/>
    <w:tmpl w:val="C15ECC78"/>
    <w:lvl w:ilvl="0">
      <w:start w:val="1"/>
      <w:numFmt w:val="decimal"/>
      <w:lvlText w:val="%1."/>
      <w:lvlJc w:val="left"/>
      <w:pPr>
        <w:ind w:left="360" w:hanging="360"/>
      </w:pPr>
    </w:lvl>
    <w:lvl w:ilvl="1">
      <w:start w:val="1"/>
      <w:numFmt w:val="bullet"/>
      <w:lvlText w:val="●"/>
      <w:lvlJc w:val="left"/>
      <w:pPr>
        <w:ind w:left="716" w:hanging="432"/>
      </w:pPr>
      <w:rPr>
        <w:rFonts w:ascii="Noto Sans Symbols" w:eastAsia="Noto Sans Symbols" w:hAnsi="Noto Sans Symbols" w:cs="Noto Sans Symbols"/>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num w:numId="1" w16cid:durableId="1366053335">
    <w:abstractNumId w:val="6"/>
  </w:num>
  <w:num w:numId="2" w16cid:durableId="75784360">
    <w:abstractNumId w:val="12"/>
  </w:num>
  <w:num w:numId="3" w16cid:durableId="2081319804">
    <w:abstractNumId w:val="18"/>
  </w:num>
  <w:num w:numId="4" w16cid:durableId="1893885009">
    <w:abstractNumId w:val="10"/>
  </w:num>
  <w:num w:numId="5" w16cid:durableId="1804736305">
    <w:abstractNumId w:val="1"/>
  </w:num>
  <w:num w:numId="6" w16cid:durableId="2038656631">
    <w:abstractNumId w:val="3"/>
  </w:num>
  <w:num w:numId="7" w16cid:durableId="146677711">
    <w:abstractNumId w:val="15"/>
  </w:num>
  <w:num w:numId="8" w16cid:durableId="1323705941">
    <w:abstractNumId w:val="2"/>
  </w:num>
  <w:num w:numId="9" w16cid:durableId="1295673233">
    <w:abstractNumId w:val="9"/>
  </w:num>
  <w:num w:numId="10" w16cid:durableId="1164473348">
    <w:abstractNumId w:val="7"/>
  </w:num>
  <w:num w:numId="11" w16cid:durableId="951205935">
    <w:abstractNumId w:val="22"/>
  </w:num>
  <w:num w:numId="12" w16cid:durableId="422922245">
    <w:abstractNumId w:val="21"/>
  </w:num>
  <w:num w:numId="13" w16cid:durableId="983773676">
    <w:abstractNumId w:val="4"/>
  </w:num>
  <w:num w:numId="14" w16cid:durableId="942111097">
    <w:abstractNumId w:val="17"/>
  </w:num>
  <w:num w:numId="15" w16cid:durableId="517500386">
    <w:abstractNumId w:val="23"/>
  </w:num>
  <w:num w:numId="16" w16cid:durableId="624850366">
    <w:abstractNumId w:val="19"/>
  </w:num>
  <w:num w:numId="17" w16cid:durableId="546456506">
    <w:abstractNumId w:val="0"/>
  </w:num>
  <w:num w:numId="18" w16cid:durableId="1794977670">
    <w:abstractNumId w:val="5"/>
  </w:num>
  <w:num w:numId="19" w16cid:durableId="1215503263">
    <w:abstractNumId w:val="11"/>
  </w:num>
  <w:num w:numId="20" w16cid:durableId="2085488677">
    <w:abstractNumId w:val="14"/>
  </w:num>
  <w:num w:numId="21" w16cid:durableId="1314481172">
    <w:abstractNumId w:val="13"/>
  </w:num>
  <w:num w:numId="22" w16cid:durableId="806974810">
    <w:abstractNumId w:val="20"/>
  </w:num>
  <w:num w:numId="23" w16cid:durableId="1043595669">
    <w:abstractNumId w:val="8"/>
  </w:num>
  <w:num w:numId="24" w16cid:durableId="16387546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3BF"/>
    <w:rsid w:val="00181FE6"/>
    <w:rsid w:val="00323121"/>
    <w:rsid w:val="005279E8"/>
    <w:rsid w:val="00535099"/>
    <w:rsid w:val="00615D64"/>
    <w:rsid w:val="006A763C"/>
    <w:rsid w:val="007965EE"/>
    <w:rsid w:val="007A0C6A"/>
    <w:rsid w:val="00825F62"/>
    <w:rsid w:val="008873BF"/>
    <w:rsid w:val="00945EC0"/>
    <w:rsid w:val="00C973A5"/>
    <w:rsid w:val="00D060BE"/>
    <w:rsid w:val="00E07C7B"/>
    <w:rsid w:val="00F4660D"/>
    <w:rsid w:val="00F754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5F5F"/>
  <w15:docId w15:val="{6C87AEE4-0EA3-4BCC-B568-D3382AE2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BC8"/>
  </w:style>
  <w:style w:type="paragraph" w:styleId="Nadpis1">
    <w:name w:val="heading 1"/>
    <w:basedOn w:val="Normln"/>
    <w:next w:val="Nadpis2"/>
    <w:link w:val="Nadpis1Char"/>
    <w:uiPriority w:val="9"/>
    <w:qFormat/>
    <w:rsid w:val="00DB2CA0"/>
    <w:pPr>
      <w:keepNext/>
      <w:numPr>
        <w:numId w:val="1"/>
      </w:numPr>
      <w:tabs>
        <w:tab w:val="left" w:pos="454"/>
      </w:tabs>
      <w:spacing w:before="480" w:after="240" w:line="280" w:lineRule="atLeast"/>
      <w:ind w:left="426" w:hanging="426"/>
      <w:jc w:val="center"/>
      <w:outlineLvl w:val="0"/>
    </w:pPr>
    <w:rPr>
      <w:rFonts w:ascii="Arial" w:hAnsi="Arial" w:cs="Arial"/>
      <w:b/>
      <w:caps/>
      <w:kern w:val="28"/>
      <w:sz w:val="20"/>
      <w:szCs w:val="20"/>
    </w:rPr>
  </w:style>
  <w:style w:type="paragraph" w:styleId="Nadpis2">
    <w:name w:val="heading 2"/>
    <w:basedOn w:val="Normln"/>
    <w:next w:val="Normln"/>
    <w:link w:val="Nadpis2Char"/>
    <w:uiPriority w:val="9"/>
    <w:semiHidden/>
    <w:unhideWhenUsed/>
    <w:qFormat/>
    <w:rsid w:val="008C663B"/>
    <w:pPr>
      <w:keepNext/>
      <w:keepLines/>
      <w:numPr>
        <w:numId w:val="23"/>
      </w:numPr>
      <w:spacing w:before="200"/>
      <w:ind w:left="284" w:hanging="284"/>
      <w:outlineLvl w:val="1"/>
    </w:pPr>
    <w:rPr>
      <w:rFonts w:ascii="Arial" w:eastAsiaTheme="majorEastAsia" w:hAnsi="Arial" w:cs="Arial"/>
      <w:b/>
      <w:bCs/>
      <w:color w:val="4F81BD" w:themeColor="accent1"/>
      <w:sz w:val="28"/>
      <w:szCs w:val="28"/>
    </w:rPr>
  </w:style>
  <w:style w:type="paragraph" w:styleId="Nadpis3">
    <w:name w:val="heading 3"/>
    <w:basedOn w:val="Nadpis1"/>
    <w:next w:val="Normln"/>
    <w:link w:val="Nadpis3Char"/>
    <w:uiPriority w:val="9"/>
    <w:semiHidden/>
    <w:unhideWhenUsed/>
    <w:qFormat/>
    <w:rsid w:val="00E27C54"/>
    <w:pPr>
      <w:numPr>
        <w:numId w:val="0"/>
      </w:numPr>
      <w:pBdr>
        <w:top w:val="single" w:sz="4" w:space="0" w:color="auto"/>
        <w:left w:val="single" w:sz="4" w:space="4" w:color="auto"/>
        <w:bottom w:val="single" w:sz="4" w:space="1" w:color="auto"/>
        <w:right w:val="single" w:sz="4" w:space="4" w:color="auto"/>
      </w:pBdr>
      <w:shd w:val="clear" w:color="auto" w:fill="D9D9D9" w:themeFill="background1" w:themeFillShade="D9"/>
      <w:tabs>
        <w:tab w:val="clear" w:pos="454"/>
      </w:tabs>
      <w:spacing w:before="0"/>
      <w:ind w:left="142"/>
      <w:jc w:val="left"/>
      <w:outlineLvl w:val="2"/>
    </w:pPr>
    <w:rPr>
      <w:sz w:val="28"/>
      <w:szCs w:val="28"/>
    </w:rPr>
  </w:style>
  <w:style w:type="paragraph" w:styleId="Nadpis4">
    <w:name w:val="heading 4"/>
    <w:basedOn w:val="Normln"/>
    <w:next w:val="Normln"/>
    <w:link w:val="Nadpis4Char"/>
    <w:uiPriority w:val="9"/>
    <w:semiHidden/>
    <w:unhideWhenUsed/>
    <w:qFormat/>
    <w:rsid w:val="00E37BC8"/>
    <w:pPr>
      <w:keepNext/>
      <w:spacing w:line="290" w:lineRule="atLeast"/>
      <w:outlineLvl w:val="3"/>
    </w:pPr>
    <w:rPr>
      <w:b/>
      <w:i/>
    </w:rPr>
  </w:style>
  <w:style w:type="paragraph" w:styleId="Nadpis5">
    <w:name w:val="heading 5"/>
    <w:basedOn w:val="Normln"/>
    <w:next w:val="Normln"/>
    <w:link w:val="Nadpis5Char"/>
    <w:uiPriority w:val="9"/>
    <w:semiHidden/>
    <w:unhideWhenUsed/>
    <w:qFormat/>
    <w:rsid w:val="008E52E1"/>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E37BC8"/>
    <w:pPr>
      <w:jc w:val="center"/>
    </w:pPr>
    <w:rPr>
      <w:b/>
      <w:szCs w:val="20"/>
    </w:rPr>
  </w:style>
  <w:style w:type="table" w:customStyle="1" w:styleId="TableNormal1">
    <w:name w:val="Table Normal1"/>
    <w:tblPr>
      <w:tblCellMar>
        <w:top w:w="0" w:type="dxa"/>
        <w:left w:w="0" w:type="dxa"/>
        <w:bottom w:w="0" w:type="dxa"/>
        <w:right w:w="0" w:type="dxa"/>
      </w:tblCellMar>
    </w:tblPr>
  </w:style>
  <w:style w:type="character" w:customStyle="1" w:styleId="Nadpis3Char">
    <w:name w:val="Nadpis 3 Char"/>
    <w:basedOn w:val="Standardnpsmoodstavce"/>
    <w:link w:val="Nadpis3"/>
    <w:rsid w:val="00E27C54"/>
    <w:rPr>
      <w:rFonts w:ascii="Arial" w:eastAsia="Times New Roman" w:hAnsi="Arial" w:cs="Arial"/>
      <w:b/>
      <w:caps/>
      <w:kern w:val="28"/>
      <w:sz w:val="28"/>
      <w:szCs w:val="28"/>
      <w:shd w:val="clear" w:color="auto" w:fill="D9D9D9" w:themeFill="background1" w:themeFillShade="D9"/>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rsid w:val="00E37BC8"/>
    <w:pPr>
      <w:tabs>
        <w:tab w:val="center" w:pos="4153"/>
        <w:tab w:val="right" w:pos="8306"/>
      </w:tabs>
    </w:pPr>
    <w:rPr>
      <w:szCs w:val="20"/>
    </w:rPr>
  </w:style>
  <w:style w:type="character" w:customStyle="1" w:styleId="ZhlavChar">
    <w:name w:val="Záhlaví Char"/>
    <w:basedOn w:val="Standardnpsmoodstavce"/>
    <w:link w:val="Zhlav"/>
    <w:rsid w:val="00E37BC8"/>
    <w:rPr>
      <w:rFonts w:ascii="Times New Roman" w:eastAsia="Times New Roman" w:hAnsi="Times New Roman" w:cs="Times New Roman"/>
      <w:sz w:val="24"/>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uiPriority w:val="9"/>
    <w:rsid w:val="00DB2CA0"/>
    <w:rPr>
      <w:rFonts w:ascii="Arial" w:eastAsia="Times New Roman" w:hAnsi="Arial" w:cs="Arial"/>
      <w:b/>
      <w:caps/>
      <w:kern w:val="28"/>
      <w:sz w:val="20"/>
      <w:szCs w:val="20"/>
    </w:rPr>
  </w:style>
  <w:style w:type="character" w:customStyle="1" w:styleId="Nadpis2Char">
    <w:name w:val="Nadpis 2 Char"/>
    <w:basedOn w:val="Standardnpsmoodstavce"/>
    <w:link w:val="Nadpis2"/>
    <w:uiPriority w:val="9"/>
    <w:rsid w:val="008C663B"/>
    <w:rPr>
      <w:rFonts w:ascii="Arial" w:eastAsiaTheme="majorEastAsia" w:hAnsi="Arial" w:cs="Arial"/>
      <w:b/>
      <w:bCs/>
      <w:color w:val="4F81BD" w:themeColor="accent1"/>
      <w:sz w:val="28"/>
      <w:szCs w:val="28"/>
    </w:rPr>
  </w:style>
  <w:style w:type="character" w:styleId="Odkaznakoment">
    <w:name w:val="annotation reference"/>
    <w:basedOn w:val="Standardnpsmoodstavce"/>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B11C49"/>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qFormat/>
    <w:rsid w:val="00852586"/>
    <w:pPr>
      <w:numPr>
        <w:ilvl w:val="1"/>
        <w:numId w:val="3"/>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rPr>
  </w:style>
  <w:style w:type="character" w:styleId="Nevyeenzmnka">
    <w:name w:val="Unresolved Mention"/>
    <w:basedOn w:val="Standardnpsmoodstavce"/>
    <w:uiPriority w:val="99"/>
    <w:semiHidden/>
    <w:unhideWhenUsed/>
    <w:rsid w:val="005B53D9"/>
    <w:rPr>
      <w:color w:val="605E5C"/>
      <w:shd w:val="clear" w:color="auto" w:fill="E1DFDD"/>
    </w:rPr>
  </w:style>
  <w:style w:type="paragraph" w:styleId="Bezmezer">
    <w:name w:val="No Spacing"/>
    <w:link w:val="BezmezerChar"/>
    <w:uiPriority w:val="1"/>
    <w:qFormat/>
    <w:rsid w:val="007C3550"/>
  </w:style>
  <w:style w:type="character" w:customStyle="1" w:styleId="BezmezerChar">
    <w:name w:val="Bez mezer Char"/>
    <w:basedOn w:val="Standardnpsmoodstavce"/>
    <w:link w:val="Bezmezer"/>
    <w:uiPriority w:val="1"/>
    <w:rsid w:val="007C3550"/>
  </w:style>
  <w:style w:type="character" w:styleId="Sledovanodkaz">
    <w:name w:val="FollowedHyperlink"/>
    <w:basedOn w:val="Standardnpsmoodstavce"/>
    <w:uiPriority w:val="99"/>
    <w:semiHidden/>
    <w:unhideWhenUsed/>
    <w:rsid w:val="007C3550"/>
    <w:rPr>
      <w:color w:val="800080" w:themeColor="followedHyperlink"/>
      <w:u w:val="single"/>
    </w:rPr>
  </w:style>
  <w:style w:type="character" w:customStyle="1" w:styleId="Nadpis5Char">
    <w:name w:val="Nadpis 5 Char"/>
    <w:basedOn w:val="Standardnpsmoodstavce"/>
    <w:link w:val="Nadpis5"/>
    <w:uiPriority w:val="9"/>
    <w:semiHidden/>
    <w:rsid w:val="008E52E1"/>
    <w:rPr>
      <w:rFonts w:asciiTheme="majorHAnsi" w:eastAsiaTheme="majorEastAsia" w:hAnsiTheme="majorHAnsi" w:cstheme="majorBidi"/>
      <w:color w:val="365F91" w:themeColor="accent1" w:themeShade="BF"/>
      <w:sz w:val="24"/>
      <w:szCs w:val="24"/>
    </w:rPr>
  </w:style>
  <w:style w:type="paragraph" w:customStyle="1" w:styleId="butilky">
    <w:name w:val="butilky"/>
    <w:basedOn w:val="Odstavecseseznamem"/>
    <w:rsid w:val="008E52E1"/>
    <w:pPr>
      <w:numPr>
        <w:numId w:val="22"/>
      </w:numPr>
      <w:spacing w:after="200" w:line="276" w:lineRule="auto"/>
      <w:jc w:val="both"/>
    </w:pPr>
    <w:rPr>
      <w:rFonts w:ascii="Calibri" w:eastAsiaTheme="minorHAnsi" w:hAnsi="Calibri"/>
      <w:sz w:val="22"/>
      <w:szCs w:val="22"/>
    </w:rPr>
  </w:style>
  <w:style w:type="table" w:customStyle="1" w:styleId="Svtltabulkaseznamu1zvraznn21">
    <w:name w:val="Světlá tabulka seznamu 1 – zvýraznění 21"/>
    <w:basedOn w:val="Normlntabulka"/>
    <w:uiPriority w:val="46"/>
    <w:rsid w:val="008E52E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vtlseznamzvraznn212">
    <w:name w:val="Světlý seznam – zvýraznění 212"/>
    <w:basedOn w:val="Normlntabulka"/>
    <w:next w:val="Svtlseznamzvraznn2"/>
    <w:uiPriority w:val="61"/>
    <w:rsid w:val="008E52E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2">
    <w:name w:val="Light List Accent 2"/>
    <w:basedOn w:val="Normlntabulka"/>
    <w:uiPriority w:val="61"/>
    <w:semiHidden/>
    <w:unhideWhenUsed/>
    <w:rsid w:val="008E52E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ulkaseznamu3zvraznn21">
    <w:name w:val="Tabulka seznamu 3 – zvýraznění 21"/>
    <w:basedOn w:val="Normlntabulka"/>
    <w:uiPriority w:val="48"/>
    <w:rsid w:val="008E52E1"/>
    <w:rPr>
      <w:lang w:val="en-C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customStyle="1" w:styleId="Default">
    <w:name w:val="Default"/>
    <w:rsid w:val="00EE4527"/>
    <w:pPr>
      <w:autoSpaceDE w:val="0"/>
      <w:autoSpaceDN w:val="0"/>
      <w:adjustRightInd w:val="0"/>
    </w:pPr>
    <w:rPr>
      <w:rFonts w:ascii="Arial" w:hAnsi="Arial" w:cs="Arial"/>
      <w:color w:val="000000"/>
    </w:rPr>
  </w:style>
  <w:style w:type="paragraph" w:customStyle="1" w:styleId="paragraph">
    <w:name w:val="paragraph"/>
    <w:basedOn w:val="Normln"/>
    <w:rsid w:val="00C14239"/>
    <w:pPr>
      <w:spacing w:before="100" w:beforeAutospacing="1" w:after="100" w:afterAutospacing="1"/>
    </w:pPr>
  </w:style>
  <w:style w:type="character" w:customStyle="1" w:styleId="normaltextrun">
    <w:name w:val="normaltextrun"/>
    <w:basedOn w:val="Standardnpsmoodstavce"/>
    <w:rsid w:val="00C14239"/>
  </w:style>
  <w:style w:type="character" w:customStyle="1" w:styleId="eop">
    <w:name w:val="eop"/>
    <w:basedOn w:val="Standardnpsmoodstavce"/>
    <w:rsid w:val="00C14239"/>
  </w:style>
  <w:style w:type="paragraph" w:styleId="Podnadpis">
    <w:name w:val="Subtitle"/>
    <w:basedOn w:val="Normln"/>
    <w:next w:val="Normln"/>
    <w:link w:val="PodnadpisChar"/>
    <w:uiPriority w:val="11"/>
    <w:qFormat/>
    <w:pPr>
      <w:pBdr>
        <w:top w:val="nil"/>
        <w:left w:val="nil"/>
        <w:bottom w:val="nil"/>
        <w:right w:val="nil"/>
        <w:between w:val="nil"/>
      </w:pBdr>
      <w:spacing w:line="360" w:lineRule="auto"/>
    </w:pPr>
    <w:rPr>
      <w:rFonts w:ascii="Arial" w:eastAsia="Arial" w:hAnsi="Arial" w:cs="Arial"/>
      <w:b/>
      <w:color w:val="000000"/>
      <w:sz w:val="20"/>
      <w:szCs w:val="20"/>
    </w:rPr>
  </w:style>
  <w:style w:type="character" w:customStyle="1" w:styleId="PodnadpisChar">
    <w:name w:val="Podnadpis Char"/>
    <w:basedOn w:val="Standardnpsmoodstavce"/>
    <w:link w:val="Podnadpis"/>
    <w:uiPriority w:val="11"/>
    <w:rsid w:val="00DB2CA0"/>
    <w:rPr>
      <w:rFonts w:ascii="Arial" w:eastAsia="Times New Roman" w:hAnsi="Arial" w:cs="Arial"/>
      <w:b/>
      <w:bCs/>
      <w:sz w:val="20"/>
      <w:szCs w:val="20"/>
    </w:rPr>
  </w:style>
  <w:style w:type="paragraph" w:styleId="Zkladntext3">
    <w:name w:val="Body Text 3"/>
    <w:basedOn w:val="Normln"/>
    <w:link w:val="Zkladntext3Char"/>
    <w:uiPriority w:val="99"/>
    <w:semiHidden/>
    <w:unhideWhenUsed/>
    <w:rsid w:val="001E574E"/>
    <w:pPr>
      <w:spacing w:after="120"/>
    </w:pPr>
    <w:rPr>
      <w:sz w:val="16"/>
      <w:szCs w:val="16"/>
    </w:rPr>
  </w:style>
  <w:style w:type="character" w:customStyle="1" w:styleId="Zkladntext3Char">
    <w:name w:val="Základní text 3 Char"/>
    <w:basedOn w:val="Standardnpsmoodstavce"/>
    <w:link w:val="Zkladntext3"/>
    <w:uiPriority w:val="99"/>
    <w:semiHidden/>
    <w:rsid w:val="001E574E"/>
    <w:rPr>
      <w:rFonts w:ascii="Times New Roman" w:eastAsia="Times New Roman" w:hAnsi="Times New Roman" w:cs="Times New Roman"/>
      <w:sz w:val="16"/>
      <w:szCs w:val="16"/>
    </w:r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left w:w="108" w:type="dxa"/>
        <w:right w:w="108"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blog.efpsa.org/2018/01/03/writing-a-systematic-literature-review/" TargetMode="External"/><Relationship Id="rId18" Type="http://schemas.openxmlformats.org/officeDocument/2006/relationships/footer" Target="footer1.xml"/><Relationship Id="rId26" Type="http://schemas.openxmlformats.org/officeDocument/2006/relationships/hyperlink" Target="https://www.mpsv.cz/documents/20142/2419647/Anal%C3%BDza_text_2020.pdf/3052205e-07fb-99a3-fbac-e43d3138c7e1"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ritingcenter.unc.edu/tips-and-tools/literature-reviews/" TargetMode="External"/><Relationship Id="rId17" Type="http://schemas.openxmlformats.org/officeDocument/2006/relationships/header" Target="header2.xml"/><Relationship Id="rId25" Type="http://schemas.openxmlformats.org/officeDocument/2006/relationships/hyperlink" Target="https://assets.publishing.service.gov.uk/media/5c46f444ed915d38837ea071/Movement_into_employment_ROI_tool_v1.5.xlsm" TargetMode="External"/><Relationship Id="rId33" Type="http://schemas.openxmlformats.org/officeDocument/2006/relationships/hyperlink" Target="https://doi.org/10.1186/s12889-019-6825-y"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yperlink" Target="https://ec.europa.eu/eurostat/web/household-budget-surveys/over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1051808/" TargetMode="External"/><Relationship Id="rId24" Type="http://schemas.openxmlformats.org/officeDocument/2006/relationships/hyperlink" Target="https://www.wsipp.wa.gov/BenefitCost?topicId=10" TargetMode="External"/><Relationship Id="rId32" Type="http://schemas.openxmlformats.org/officeDocument/2006/relationships/hyperlink" Target="https://docs.google.com/document/d/114cTxQ6KH3vNBN88GNJBZyJa_rvj4clU/edit"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op.europa.eu/en/publication-detail/-/publication/6ccfd165-43bd-4901-80b7-a58055ddd2fb/language-en" TargetMode="External"/><Relationship Id="rId28" Type="http://schemas.openxmlformats.org/officeDocument/2006/relationships/hyperlink" Target="https://ec.europa.eu/eurostat/web/income-and-living-conditions/overview" TargetMode="External"/><Relationship Id="rId10" Type="http://schemas.openxmlformats.org/officeDocument/2006/relationships/hyperlink" Target="https://iupui.libguides.com/literaturereview" TargetMode="External"/><Relationship Id="rId19" Type="http://schemas.openxmlformats.org/officeDocument/2006/relationships/header" Target="header3.xml"/><Relationship Id="rId31" Type="http://schemas.openxmlformats.org/officeDocument/2006/relationships/hyperlink" Target="https://idea.cerge-ei.cz/files/IDEA_Study_3_2018_Low_skilled/mobile/index.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s://assets.publishing.service.gov.uk/media/5c46f444ed915d38837ea071/Movement_into_employment_ROI_tool_v1.5.xlsm" TargetMode="External"/><Relationship Id="rId27" Type="http://schemas.openxmlformats.org/officeDocument/2006/relationships/hyperlink" Target="https://ec.europa.eu/eurostat/web/labour-market/overview" TargetMode="External"/><Relationship Id="rId30" Type="http://schemas.openxmlformats.org/officeDocument/2006/relationships/hyperlink" Target="https://ec.europa.eu/eurostat/web/quality-of-life" TargetMode="External"/><Relationship Id="rId35" Type="http://schemas.openxmlformats.org/officeDocument/2006/relationships/theme" Target="theme/theme1.xml"/><Relationship Id="rId8" Type="http://schemas.openxmlformats.org/officeDocument/2006/relationships/hyperlink" Target="http://www.czecheva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uBvwHNDU9ZLBThCvzUNLha0aQ==">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13553</Words>
  <Characters>79964</Characters>
  <Application>Microsoft Office Word</Application>
  <DocSecurity>0</DocSecurity>
  <Lines>666</Lines>
  <Paragraphs>186</Paragraphs>
  <ScaleCrop>false</ScaleCrop>
  <Company>MPSV ČR</Company>
  <LinksUpToDate>false</LinksUpToDate>
  <CharactersWithSpaces>93331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Mesarčová Veronika Mgr. (MPSV)</dc:creator>
  <cp:lastModifiedBy>Smrčková Simona Mgr. (MPSV)</cp:lastModifiedBy>
  <cp:revision>3</cp:revision>
  <dcterms:created xsi:type="dcterms:W3CDTF">2024-02-06T11:31:00Z</dcterms:created>
  <dcterms:modified xsi:type="dcterms:W3CDTF">2024-02-13T16:28:00Z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0x010100573CC0B1674AEA40A56B8467FED307CC</vt:lpwstr>
  </property>
</Properties>
</file>