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384C" w14:textId="77777777" w:rsidR="00E36C13" w:rsidRPr="003D697A" w:rsidRDefault="00E36C13" w:rsidP="00E36C13">
      <w:pPr>
        <w:jc w:val="center"/>
        <w:rPr>
          <w:rFonts w:cstheme="minorHAnsi"/>
          <w:b/>
          <w:sz w:val="28"/>
        </w:rPr>
      </w:pPr>
      <w:r w:rsidRPr="003D697A">
        <w:rPr>
          <w:rFonts w:cstheme="minorHAnsi"/>
          <w:b/>
          <w:sz w:val="28"/>
        </w:rPr>
        <w:t>Dodatek č. 1</w:t>
      </w:r>
      <w:r>
        <w:rPr>
          <w:rFonts w:cstheme="minorHAnsi"/>
          <w:b/>
          <w:sz w:val="28"/>
        </w:rPr>
        <w:t>c</w:t>
      </w:r>
    </w:p>
    <w:p w14:paraId="5DBF706F" w14:textId="77777777" w:rsidR="00E36C13" w:rsidRPr="003D697A" w:rsidRDefault="00E36C13" w:rsidP="00E36C13">
      <w:pPr>
        <w:jc w:val="center"/>
        <w:rPr>
          <w:rFonts w:cstheme="minorHAnsi"/>
          <w:b/>
          <w:sz w:val="28"/>
        </w:rPr>
      </w:pPr>
      <w:r w:rsidRPr="003D697A">
        <w:rPr>
          <w:rFonts w:cstheme="minorHAnsi"/>
          <w:b/>
          <w:sz w:val="28"/>
        </w:rPr>
        <w:t>k rámcové kupní smlouvě</w:t>
      </w:r>
    </w:p>
    <w:p w14:paraId="14492E57" w14:textId="77777777" w:rsidR="00E36C13" w:rsidRPr="003D697A" w:rsidRDefault="00E36C13" w:rsidP="00E36C13">
      <w:pPr>
        <w:jc w:val="center"/>
        <w:rPr>
          <w:rFonts w:cstheme="minorHAnsi"/>
          <w:i/>
        </w:rPr>
      </w:pPr>
      <w:r w:rsidRPr="003D697A">
        <w:rPr>
          <w:rFonts w:cstheme="minorHAnsi"/>
          <w:i/>
        </w:rPr>
        <w:t xml:space="preserve">uzavřené dne 31. 1. 2020 podle </w:t>
      </w:r>
      <w:proofErr w:type="spellStart"/>
      <w:r w:rsidRPr="003D697A">
        <w:rPr>
          <w:rFonts w:cstheme="minorHAnsi"/>
          <w:i/>
        </w:rPr>
        <w:t>ust</w:t>
      </w:r>
      <w:proofErr w:type="spellEnd"/>
      <w:r w:rsidRPr="003D697A">
        <w:rPr>
          <w:rFonts w:cstheme="minorHAnsi"/>
          <w:i/>
        </w:rPr>
        <w:t>. § 2079 a násl. zák. č. 89</w:t>
      </w:r>
      <w:r>
        <w:rPr>
          <w:rFonts w:cstheme="minorHAnsi"/>
          <w:i/>
        </w:rPr>
        <w:t>/20</w:t>
      </w:r>
      <w:r w:rsidRPr="003D697A">
        <w:rPr>
          <w:rFonts w:cstheme="minorHAnsi"/>
          <w:i/>
        </w:rPr>
        <w:t xml:space="preserve">12 Sb., občanského zákoníku, </w:t>
      </w:r>
      <w:r>
        <w:rPr>
          <w:rFonts w:cstheme="minorHAnsi"/>
          <w:i/>
        </w:rPr>
        <w:br/>
      </w:r>
      <w:r w:rsidRPr="003D697A">
        <w:rPr>
          <w:rFonts w:cstheme="minorHAnsi"/>
          <w:i/>
        </w:rPr>
        <w:t>ve znění pozdějších předpisů</w:t>
      </w:r>
      <w:r>
        <w:rPr>
          <w:rFonts w:cstheme="minorHAnsi"/>
          <w:i/>
        </w:rPr>
        <w:t xml:space="preserve"> (dále jen „Smlouva“)</w:t>
      </w:r>
    </w:p>
    <w:p w14:paraId="5683752E" w14:textId="77777777" w:rsidR="00E36C13" w:rsidRPr="00ED0AC9" w:rsidRDefault="00E36C13" w:rsidP="00E36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D0AC9">
        <w:rPr>
          <w:rFonts w:cstheme="minorHAnsi"/>
          <w:b/>
          <w:bCs/>
        </w:rPr>
        <w:t>I.</w:t>
      </w:r>
    </w:p>
    <w:p w14:paraId="0C333AAF" w14:textId="77777777" w:rsidR="00E36C13" w:rsidRPr="00ED0AC9" w:rsidRDefault="00E36C13" w:rsidP="00E36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Smluvní strany</w:t>
      </w:r>
    </w:p>
    <w:p w14:paraId="245EFE4D" w14:textId="77777777" w:rsidR="00E36C13" w:rsidRPr="00ED0AC9" w:rsidRDefault="00E36C13" w:rsidP="00E3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E36C13" w:rsidRPr="00ED0AC9" w14:paraId="76063CE6" w14:textId="77777777" w:rsidTr="007C59B5">
        <w:tc>
          <w:tcPr>
            <w:tcW w:w="2263" w:type="dxa"/>
          </w:tcPr>
          <w:p w14:paraId="6B4EA8AF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D0AC9">
              <w:rPr>
                <w:rFonts w:cstheme="minorHAnsi"/>
                <w:b/>
                <w:bCs/>
              </w:rPr>
              <w:t xml:space="preserve">Prodávající č. 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799" w:type="dxa"/>
          </w:tcPr>
          <w:p w14:paraId="43AA442D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E36C13" w:rsidRPr="00ED0AC9" w14:paraId="7A980EE9" w14:textId="77777777" w:rsidTr="007C59B5">
        <w:tc>
          <w:tcPr>
            <w:tcW w:w="2263" w:type="dxa"/>
          </w:tcPr>
          <w:p w14:paraId="685B397D" w14:textId="77777777" w:rsidR="00E36C13" w:rsidRPr="003D697A" w:rsidRDefault="00E36C13" w:rsidP="00E36C1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Pr="003D697A">
              <w:rPr>
                <w:rFonts w:cstheme="minorHAnsi"/>
                <w:bCs/>
              </w:rPr>
              <w:t>bchodní firma:</w:t>
            </w:r>
          </w:p>
        </w:tc>
        <w:tc>
          <w:tcPr>
            <w:tcW w:w="6799" w:type="dxa"/>
          </w:tcPr>
          <w:p w14:paraId="0EB96D05" w14:textId="77777777" w:rsidR="00E36C13" w:rsidRPr="00E36C13" w:rsidRDefault="00E36C13" w:rsidP="00E36C13">
            <w:pPr>
              <w:rPr>
                <w:b/>
              </w:rPr>
            </w:pPr>
            <w:r w:rsidRPr="00E36C13">
              <w:rPr>
                <w:b/>
              </w:rPr>
              <w:t>CBM CR, s.r.o.</w:t>
            </w:r>
          </w:p>
        </w:tc>
      </w:tr>
      <w:tr w:rsidR="00E36C13" w:rsidRPr="00ED0AC9" w14:paraId="1E02E809" w14:textId="77777777" w:rsidTr="007C59B5">
        <w:tc>
          <w:tcPr>
            <w:tcW w:w="2263" w:type="dxa"/>
          </w:tcPr>
          <w:p w14:paraId="36810664" w14:textId="77777777" w:rsidR="00E36C13" w:rsidRPr="003D697A" w:rsidRDefault="00E36C13" w:rsidP="00E36C1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D697A">
              <w:rPr>
                <w:rFonts w:cstheme="minorHAnsi"/>
                <w:bCs/>
              </w:rPr>
              <w:t>sídlo:</w:t>
            </w:r>
          </w:p>
        </w:tc>
        <w:tc>
          <w:tcPr>
            <w:tcW w:w="6799" w:type="dxa"/>
          </w:tcPr>
          <w:p w14:paraId="0EDF0D03" w14:textId="31ABAF03" w:rsidR="00E36C13" w:rsidRPr="00A33E89" w:rsidRDefault="00E36C13" w:rsidP="00E36C13">
            <w:r w:rsidRPr="00A33E89">
              <w:t>Omská 1020/45, 100 00 Praha 1</w:t>
            </w:r>
            <w:r w:rsidR="00E84A18">
              <w:t>0</w:t>
            </w:r>
          </w:p>
        </w:tc>
      </w:tr>
      <w:tr w:rsidR="00E36C13" w:rsidRPr="00ED0AC9" w14:paraId="3017487F" w14:textId="77777777" w:rsidTr="007C59B5">
        <w:tc>
          <w:tcPr>
            <w:tcW w:w="2263" w:type="dxa"/>
          </w:tcPr>
          <w:p w14:paraId="708C60BB" w14:textId="77777777" w:rsidR="00E36C13" w:rsidRPr="003D697A" w:rsidRDefault="00E36C13" w:rsidP="00E36C1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D697A">
              <w:rPr>
                <w:rFonts w:cstheme="minorHAnsi"/>
                <w:bCs/>
              </w:rPr>
              <w:t>IČO:</w:t>
            </w:r>
          </w:p>
        </w:tc>
        <w:tc>
          <w:tcPr>
            <w:tcW w:w="6799" w:type="dxa"/>
          </w:tcPr>
          <w:p w14:paraId="5467E05E" w14:textId="77777777" w:rsidR="00E36C13" w:rsidRPr="00A33E89" w:rsidRDefault="00E36C13" w:rsidP="00E36C13">
            <w:r w:rsidRPr="00A33E89">
              <w:t>02712601</w:t>
            </w:r>
          </w:p>
        </w:tc>
      </w:tr>
      <w:tr w:rsidR="00E36C13" w:rsidRPr="00ED0AC9" w14:paraId="7CD71F43" w14:textId="77777777" w:rsidTr="007C59B5">
        <w:tc>
          <w:tcPr>
            <w:tcW w:w="2263" w:type="dxa"/>
          </w:tcPr>
          <w:p w14:paraId="0844FB85" w14:textId="77777777" w:rsidR="00E36C13" w:rsidRPr="003D697A" w:rsidRDefault="00E36C13" w:rsidP="00E36C1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D697A">
              <w:rPr>
                <w:rFonts w:cstheme="minorHAnsi"/>
                <w:bCs/>
              </w:rPr>
              <w:t>DIČ:</w:t>
            </w:r>
          </w:p>
        </w:tc>
        <w:tc>
          <w:tcPr>
            <w:tcW w:w="6799" w:type="dxa"/>
          </w:tcPr>
          <w:p w14:paraId="5971C673" w14:textId="77777777" w:rsidR="00E36C13" w:rsidRPr="00A33E89" w:rsidRDefault="00E36C13" w:rsidP="00E36C13">
            <w:r w:rsidRPr="00A33E89">
              <w:t>CZ02712601</w:t>
            </w:r>
          </w:p>
        </w:tc>
      </w:tr>
      <w:tr w:rsidR="00E36C13" w:rsidRPr="00ED0AC9" w14:paraId="65703860" w14:textId="77777777" w:rsidTr="007C59B5">
        <w:tc>
          <w:tcPr>
            <w:tcW w:w="2263" w:type="dxa"/>
          </w:tcPr>
          <w:p w14:paraId="63D74659" w14:textId="77777777" w:rsidR="00E36C13" w:rsidRPr="003D697A" w:rsidRDefault="00E36C13" w:rsidP="00E36C1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</w:t>
            </w:r>
            <w:r w:rsidRPr="003D697A">
              <w:rPr>
                <w:rFonts w:cstheme="minorHAnsi"/>
                <w:bCs/>
              </w:rPr>
              <w:t>astoupená:</w:t>
            </w:r>
          </w:p>
        </w:tc>
        <w:tc>
          <w:tcPr>
            <w:tcW w:w="6799" w:type="dxa"/>
          </w:tcPr>
          <w:p w14:paraId="54B2ABA8" w14:textId="2A5C6D42" w:rsidR="00E36C13" w:rsidRPr="00A33E89" w:rsidRDefault="00C0337F" w:rsidP="00E36C13">
            <w:r w:rsidRPr="00C0337F">
              <w:rPr>
                <w:rFonts w:cstheme="minorHAnsi"/>
                <w:color w:val="333333"/>
                <w:shd w:val="clear" w:color="auto" w:fill="FFFFFF"/>
              </w:rPr>
              <w:t>A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ndrea </w:t>
            </w:r>
            <w:proofErr w:type="spellStart"/>
            <w:r>
              <w:rPr>
                <w:rFonts w:cstheme="minorHAnsi"/>
                <w:color w:val="333333"/>
                <w:shd w:val="clear" w:color="auto" w:fill="FFFFFF"/>
              </w:rPr>
              <w:t>Chio</w:t>
            </w:r>
            <w:r w:rsidR="00C96184">
              <w:rPr>
                <w:rFonts w:cstheme="minorHAnsi"/>
                <w:color w:val="333333"/>
                <w:shd w:val="clear" w:color="auto" w:fill="FFFFFF"/>
              </w:rPr>
              <w:t>cc</w:t>
            </w:r>
            <w:r>
              <w:rPr>
                <w:rFonts w:cstheme="minorHAnsi"/>
                <w:color w:val="333333"/>
                <w:shd w:val="clear" w:color="auto" w:fill="FFFFFF"/>
              </w:rPr>
              <w:t>hetti</w:t>
            </w:r>
            <w:proofErr w:type="spellEnd"/>
            <w:r>
              <w:rPr>
                <w:rFonts w:cstheme="minorHAnsi"/>
                <w:color w:val="333333"/>
                <w:shd w:val="clear" w:color="auto" w:fill="FFFFFF"/>
              </w:rPr>
              <w:t>,</w:t>
            </w:r>
            <w:r w:rsidR="00E36C13" w:rsidRPr="00A33E89">
              <w:t xml:space="preserve"> </w:t>
            </w:r>
            <w:r>
              <w:t>zastoupení právnické osoby</w:t>
            </w:r>
          </w:p>
        </w:tc>
      </w:tr>
      <w:tr w:rsidR="00E36C13" w:rsidRPr="00ED0AC9" w14:paraId="4862930A" w14:textId="77777777" w:rsidTr="007C59B5">
        <w:tc>
          <w:tcPr>
            <w:tcW w:w="2263" w:type="dxa"/>
          </w:tcPr>
          <w:p w14:paraId="1D2FADBE" w14:textId="77777777" w:rsidR="00E36C13" w:rsidRPr="003D697A" w:rsidRDefault="00E36C13" w:rsidP="00E36C1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</w:t>
            </w:r>
            <w:r w:rsidRPr="003D697A">
              <w:rPr>
                <w:rFonts w:cstheme="minorHAnsi"/>
                <w:bCs/>
              </w:rPr>
              <w:t>ankovní spojení:</w:t>
            </w:r>
          </w:p>
        </w:tc>
        <w:tc>
          <w:tcPr>
            <w:tcW w:w="6799" w:type="dxa"/>
          </w:tcPr>
          <w:p w14:paraId="492916F5" w14:textId="26AD05DB" w:rsidR="00E36C13" w:rsidRPr="00A33E89" w:rsidRDefault="00E36C13" w:rsidP="00E36C13">
            <w:r w:rsidRPr="00A33E89">
              <w:t xml:space="preserve">ČSOB, č. </w:t>
            </w:r>
            <w:proofErr w:type="spellStart"/>
            <w:r w:rsidRPr="00A33E89">
              <w:t>ú.</w:t>
            </w:r>
            <w:proofErr w:type="spellEnd"/>
            <w:r w:rsidRPr="00A33E89">
              <w:t xml:space="preserve"> </w:t>
            </w:r>
            <w:proofErr w:type="spellStart"/>
            <w:r w:rsidR="00E84A18">
              <w:t>xxxxxxxxxxxxxxx</w:t>
            </w:r>
            <w:proofErr w:type="spellEnd"/>
          </w:p>
        </w:tc>
      </w:tr>
      <w:tr w:rsidR="00E36C13" w:rsidRPr="00ED0AC9" w14:paraId="546C512C" w14:textId="77777777" w:rsidTr="007C59B5">
        <w:tc>
          <w:tcPr>
            <w:tcW w:w="2263" w:type="dxa"/>
          </w:tcPr>
          <w:p w14:paraId="08AFBEE7" w14:textId="77777777" w:rsidR="00E36C13" w:rsidRPr="003D697A" w:rsidRDefault="00E36C13" w:rsidP="00E36C1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Pr="003D697A">
              <w:rPr>
                <w:rFonts w:cstheme="minorHAnsi"/>
                <w:bCs/>
              </w:rPr>
              <w:t>el./fax:</w:t>
            </w:r>
          </w:p>
        </w:tc>
        <w:tc>
          <w:tcPr>
            <w:tcW w:w="6799" w:type="dxa"/>
          </w:tcPr>
          <w:p w14:paraId="593B5658" w14:textId="1952B00A" w:rsidR="00E36C13" w:rsidRPr="00A33E89" w:rsidRDefault="00E84A18" w:rsidP="00E36C13">
            <w:proofErr w:type="spellStart"/>
            <w:r>
              <w:t>xxxx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E36C13" w:rsidRPr="00ED0AC9" w14:paraId="144483FE" w14:textId="77777777" w:rsidTr="007C59B5">
        <w:tc>
          <w:tcPr>
            <w:tcW w:w="2263" w:type="dxa"/>
          </w:tcPr>
          <w:p w14:paraId="5A72F1B4" w14:textId="77777777" w:rsidR="00E36C13" w:rsidRPr="003D697A" w:rsidRDefault="00E36C13" w:rsidP="00E36C1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</w:t>
            </w:r>
            <w:r w:rsidRPr="003D697A">
              <w:rPr>
                <w:rFonts w:cstheme="minorHAnsi"/>
                <w:bCs/>
              </w:rPr>
              <w:t>-mail:</w:t>
            </w:r>
          </w:p>
        </w:tc>
        <w:tc>
          <w:tcPr>
            <w:tcW w:w="6799" w:type="dxa"/>
          </w:tcPr>
          <w:p w14:paraId="06AF75BD" w14:textId="392B9D98" w:rsidR="00E36C13" w:rsidRDefault="00E84A18" w:rsidP="00E36C13">
            <w:proofErr w:type="spellStart"/>
            <w:r>
              <w:t>xxxxxxxxxxxxxxxxxxxxx</w:t>
            </w:r>
            <w:proofErr w:type="spellEnd"/>
          </w:p>
        </w:tc>
      </w:tr>
    </w:tbl>
    <w:p w14:paraId="238860D2" w14:textId="77777777" w:rsidR="00E36C13" w:rsidRPr="00ED0AC9" w:rsidRDefault="00E36C13" w:rsidP="00E3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1F71EF2" w14:textId="77777777" w:rsidR="00E36C13" w:rsidRPr="00ED0AC9" w:rsidRDefault="00E36C13" w:rsidP="00E3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</w:p>
    <w:p w14:paraId="406B0EC5" w14:textId="77777777" w:rsidR="00E36C13" w:rsidRPr="00ED0AC9" w:rsidRDefault="00E36C13" w:rsidP="00E3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E36C13" w:rsidRPr="00ED0AC9" w14:paraId="3C18242D" w14:textId="77777777" w:rsidTr="007C59B5">
        <w:tc>
          <w:tcPr>
            <w:tcW w:w="2263" w:type="dxa"/>
          </w:tcPr>
          <w:p w14:paraId="662261C6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Kupující</w:t>
            </w:r>
          </w:p>
        </w:tc>
        <w:tc>
          <w:tcPr>
            <w:tcW w:w="6799" w:type="dxa"/>
          </w:tcPr>
          <w:p w14:paraId="500DCA56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E36C13" w:rsidRPr="00ED0AC9" w14:paraId="55828CCC" w14:textId="77777777" w:rsidTr="007C59B5">
        <w:tc>
          <w:tcPr>
            <w:tcW w:w="2263" w:type="dxa"/>
          </w:tcPr>
          <w:p w14:paraId="0530B183" w14:textId="77777777" w:rsidR="00E36C13" w:rsidRPr="003D697A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Pr="003D697A">
              <w:rPr>
                <w:rFonts w:cstheme="minorHAnsi"/>
                <w:bCs/>
              </w:rPr>
              <w:t>bchodní firma:</w:t>
            </w:r>
          </w:p>
        </w:tc>
        <w:tc>
          <w:tcPr>
            <w:tcW w:w="6799" w:type="dxa"/>
          </w:tcPr>
          <w:p w14:paraId="381695EE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D0AC9">
              <w:rPr>
                <w:rFonts w:cstheme="minorHAnsi"/>
                <w:b/>
                <w:bCs/>
              </w:rPr>
              <w:t>Dopravní společnost Zlín-Otrokovice, s.r.o.</w:t>
            </w:r>
          </w:p>
        </w:tc>
      </w:tr>
      <w:tr w:rsidR="00E36C13" w:rsidRPr="00ED0AC9" w14:paraId="66F3ED15" w14:textId="77777777" w:rsidTr="007C59B5">
        <w:tc>
          <w:tcPr>
            <w:tcW w:w="9062" w:type="dxa"/>
            <w:gridSpan w:val="2"/>
          </w:tcPr>
          <w:p w14:paraId="0C6056F0" w14:textId="77777777" w:rsidR="00E36C13" w:rsidRPr="003D697A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</w:rPr>
            </w:pPr>
            <w:r w:rsidRPr="003D697A">
              <w:rPr>
                <w:rFonts w:cstheme="minorHAnsi"/>
                <w:bCs/>
                <w:i/>
              </w:rPr>
              <w:t>zapsaný v obchodním rejstříku vedeném Krajským soudem v Brně, oddíl C, vložka 17357</w:t>
            </w:r>
          </w:p>
        </w:tc>
      </w:tr>
      <w:tr w:rsidR="00E36C13" w:rsidRPr="00ED0AC9" w14:paraId="656A12E2" w14:textId="77777777" w:rsidTr="007C59B5">
        <w:tc>
          <w:tcPr>
            <w:tcW w:w="2263" w:type="dxa"/>
          </w:tcPr>
          <w:p w14:paraId="36DB2BCD" w14:textId="77777777" w:rsidR="00E36C13" w:rsidRPr="003D697A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D697A">
              <w:rPr>
                <w:rFonts w:cstheme="minorHAnsi"/>
                <w:bCs/>
              </w:rPr>
              <w:t>sídlo:</w:t>
            </w:r>
          </w:p>
        </w:tc>
        <w:tc>
          <w:tcPr>
            <w:tcW w:w="6799" w:type="dxa"/>
          </w:tcPr>
          <w:p w14:paraId="112C23E7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D0AC9">
              <w:rPr>
                <w:rFonts w:cstheme="minorHAnsi"/>
              </w:rPr>
              <w:t>Podvesná XVII/3833, 760 92 Zlín</w:t>
            </w:r>
          </w:p>
        </w:tc>
      </w:tr>
      <w:tr w:rsidR="00E36C13" w:rsidRPr="00ED0AC9" w14:paraId="1CC929F6" w14:textId="77777777" w:rsidTr="007C59B5">
        <w:tc>
          <w:tcPr>
            <w:tcW w:w="2263" w:type="dxa"/>
          </w:tcPr>
          <w:p w14:paraId="31634A42" w14:textId="77777777" w:rsidR="00E36C13" w:rsidRPr="003D697A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D697A">
              <w:rPr>
                <w:rFonts w:cstheme="minorHAnsi"/>
                <w:bCs/>
              </w:rPr>
              <w:t>IČO:</w:t>
            </w:r>
          </w:p>
        </w:tc>
        <w:tc>
          <w:tcPr>
            <w:tcW w:w="6799" w:type="dxa"/>
          </w:tcPr>
          <w:p w14:paraId="49249DDE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D0AC9">
              <w:rPr>
                <w:rFonts w:cstheme="minorHAnsi"/>
              </w:rPr>
              <w:t>60730153</w:t>
            </w:r>
          </w:p>
        </w:tc>
      </w:tr>
      <w:tr w:rsidR="00E36C13" w:rsidRPr="00ED0AC9" w14:paraId="61D1FFE2" w14:textId="77777777" w:rsidTr="007C59B5">
        <w:tc>
          <w:tcPr>
            <w:tcW w:w="2263" w:type="dxa"/>
          </w:tcPr>
          <w:p w14:paraId="6C5B93D0" w14:textId="77777777" w:rsidR="00E36C13" w:rsidRPr="003D697A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D697A">
              <w:rPr>
                <w:rFonts w:cstheme="minorHAnsi"/>
                <w:bCs/>
              </w:rPr>
              <w:t>DIČ:</w:t>
            </w:r>
          </w:p>
        </w:tc>
        <w:tc>
          <w:tcPr>
            <w:tcW w:w="6799" w:type="dxa"/>
          </w:tcPr>
          <w:p w14:paraId="10427D6A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D0AC9">
              <w:rPr>
                <w:rFonts w:cstheme="minorHAnsi"/>
              </w:rPr>
              <w:t>CZ60730153</w:t>
            </w:r>
          </w:p>
        </w:tc>
      </w:tr>
      <w:tr w:rsidR="00E36C13" w:rsidRPr="00ED0AC9" w14:paraId="4766F6DD" w14:textId="77777777" w:rsidTr="007C59B5">
        <w:tc>
          <w:tcPr>
            <w:tcW w:w="2263" w:type="dxa"/>
          </w:tcPr>
          <w:p w14:paraId="505259AB" w14:textId="77777777" w:rsidR="00E36C13" w:rsidRPr="003D697A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</w:t>
            </w:r>
            <w:r w:rsidRPr="003D697A">
              <w:rPr>
                <w:rFonts w:cstheme="minorHAnsi"/>
                <w:bCs/>
              </w:rPr>
              <w:t>astoupená:</w:t>
            </w:r>
          </w:p>
        </w:tc>
        <w:tc>
          <w:tcPr>
            <w:tcW w:w="6799" w:type="dxa"/>
          </w:tcPr>
          <w:p w14:paraId="0246C36D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D0AC9">
              <w:rPr>
                <w:rFonts w:cstheme="minorHAnsi"/>
              </w:rPr>
              <w:t>jednateli</w:t>
            </w:r>
          </w:p>
          <w:p w14:paraId="6FC3D8F4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ED0AC9">
              <w:rPr>
                <w:rFonts w:cstheme="minorHAnsi"/>
                <w:bCs/>
              </w:rPr>
              <w:t xml:space="preserve">Josef Kocháň, Ing. Martin Mlčák, Ing. Pavel Beznoska, Ing. Štěpán Hložek, MIM, Mgr. Marta </w:t>
            </w:r>
            <w:proofErr w:type="spellStart"/>
            <w:r w:rsidRPr="00ED0AC9">
              <w:rPr>
                <w:rFonts w:cstheme="minorHAnsi"/>
                <w:bCs/>
              </w:rPr>
              <w:t>Zakopalová</w:t>
            </w:r>
            <w:proofErr w:type="spellEnd"/>
            <w:r w:rsidRPr="00ED0AC9">
              <w:rPr>
                <w:rFonts w:cstheme="minorHAnsi"/>
                <w:bCs/>
              </w:rPr>
              <w:t xml:space="preserve">, Ing. Irena </w:t>
            </w:r>
            <w:proofErr w:type="spellStart"/>
            <w:r w:rsidRPr="00ED0AC9">
              <w:rPr>
                <w:rFonts w:cstheme="minorHAnsi"/>
                <w:bCs/>
              </w:rPr>
              <w:t>Šuranská</w:t>
            </w:r>
            <w:proofErr w:type="spellEnd"/>
            <w:r w:rsidRPr="00ED0AC9">
              <w:rPr>
                <w:rFonts w:cstheme="minorHAnsi"/>
                <w:bCs/>
              </w:rPr>
              <w:t>, Jaromír Schneider</w:t>
            </w:r>
          </w:p>
        </w:tc>
      </w:tr>
      <w:tr w:rsidR="00E36C13" w:rsidRPr="00ED0AC9" w14:paraId="4B06F397" w14:textId="77777777" w:rsidTr="007C59B5">
        <w:tc>
          <w:tcPr>
            <w:tcW w:w="2263" w:type="dxa"/>
          </w:tcPr>
          <w:p w14:paraId="54194E2E" w14:textId="77777777" w:rsidR="00E36C13" w:rsidRPr="003D697A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</w:t>
            </w:r>
            <w:r w:rsidRPr="003D697A">
              <w:rPr>
                <w:rFonts w:cstheme="minorHAnsi"/>
                <w:bCs/>
              </w:rPr>
              <w:t>ankovní spojení:</w:t>
            </w:r>
          </w:p>
        </w:tc>
        <w:tc>
          <w:tcPr>
            <w:tcW w:w="6799" w:type="dxa"/>
          </w:tcPr>
          <w:p w14:paraId="69D92901" w14:textId="77777777" w:rsidR="00E36C13" w:rsidRPr="00ED0AC9" w:rsidRDefault="00E36C13" w:rsidP="007C59B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ED0AC9">
              <w:rPr>
                <w:rFonts w:cstheme="minorHAnsi"/>
                <w:bCs/>
              </w:rPr>
              <w:t>Komerční banka, a.s., pobočka Zlín</w:t>
            </w:r>
          </w:p>
        </w:tc>
      </w:tr>
      <w:tr w:rsidR="00E84A18" w:rsidRPr="00ED0AC9" w14:paraId="03787C8D" w14:textId="77777777" w:rsidTr="007C59B5">
        <w:tc>
          <w:tcPr>
            <w:tcW w:w="2263" w:type="dxa"/>
          </w:tcPr>
          <w:p w14:paraId="64BBB4BB" w14:textId="77777777" w:rsidR="00E84A18" w:rsidRPr="003D697A" w:rsidRDefault="00E84A18" w:rsidP="00E84A1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č</w:t>
            </w:r>
            <w:r w:rsidRPr="003D697A">
              <w:rPr>
                <w:rFonts w:cstheme="minorHAnsi"/>
                <w:bCs/>
              </w:rPr>
              <w:t>íslo účtu:</w:t>
            </w:r>
          </w:p>
        </w:tc>
        <w:tc>
          <w:tcPr>
            <w:tcW w:w="6799" w:type="dxa"/>
          </w:tcPr>
          <w:p w14:paraId="101151B6" w14:textId="56F666C3" w:rsidR="00E84A18" w:rsidRPr="003D697A" w:rsidRDefault="00E84A18" w:rsidP="00E84A1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</w:rPr>
              <w:t>xxxxxxxxxxxxxx</w:t>
            </w:r>
            <w:proofErr w:type="spellEnd"/>
          </w:p>
        </w:tc>
      </w:tr>
      <w:tr w:rsidR="00E84A18" w:rsidRPr="00ED0AC9" w14:paraId="6D4DC7FA" w14:textId="77777777" w:rsidTr="007C59B5">
        <w:tc>
          <w:tcPr>
            <w:tcW w:w="2263" w:type="dxa"/>
          </w:tcPr>
          <w:p w14:paraId="404EE100" w14:textId="77777777" w:rsidR="00E84A18" w:rsidRPr="003D697A" w:rsidRDefault="00E84A18" w:rsidP="00E84A1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Pr="003D697A">
              <w:rPr>
                <w:rFonts w:cstheme="minorHAnsi"/>
                <w:bCs/>
              </w:rPr>
              <w:t>el./fax:</w:t>
            </w:r>
          </w:p>
        </w:tc>
        <w:tc>
          <w:tcPr>
            <w:tcW w:w="6799" w:type="dxa"/>
          </w:tcPr>
          <w:p w14:paraId="2D1A842F" w14:textId="031EC20B" w:rsidR="00E84A18" w:rsidRPr="003D697A" w:rsidRDefault="00E84A18" w:rsidP="00E84A1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xxxx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Cs/>
              </w:rPr>
              <w:t>xxx</w:t>
            </w:r>
            <w:proofErr w:type="spellEnd"/>
            <w:r>
              <w:rPr>
                <w:rFonts w:cstheme="minorHAnsi"/>
                <w:bCs/>
              </w:rPr>
              <w:t xml:space="preserve">  </w:t>
            </w:r>
            <w:proofErr w:type="spellStart"/>
            <w:r>
              <w:rPr>
                <w:rFonts w:cstheme="minorHAnsi"/>
                <w:bCs/>
              </w:rPr>
              <w:t>xxx</w:t>
            </w:r>
            <w:proofErr w:type="spellEnd"/>
            <w:proofErr w:type="gram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xxx</w:t>
            </w:r>
            <w:proofErr w:type="spellEnd"/>
          </w:p>
        </w:tc>
      </w:tr>
      <w:tr w:rsidR="00E84A18" w:rsidRPr="00ED0AC9" w14:paraId="21A87A59" w14:textId="77777777" w:rsidTr="007C59B5">
        <w:tc>
          <w:tcPr>
            <w:tcW w:w="2263" w:type="dxa"/>
          </w:tcPr>
          <w:p w14:paraId="5BFDB7E8" w14:textId="77777777" w:rsidR="00E84A18" w:rsidRPr="003D697A" w:rsidRDefault="00E84A18" w:rsidP="00E84A1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</w:t>
            </w:r>
            <w:r w:rsidRPr="003D697A">
              <w:rPr>
                <w:rFonts w:cstheme="minorHAnsi"/>
                <w:bCs/>
              </w:rPr>
              <w:t>-mail:</w:t>
            </w:r>
          </w:p>
        </w:tc>
        <w:tc>
          <w:tcPr>
            <w:tcW w:w="6799" w:type="dxa"/>
          </w:tcPr>
          <w:p w14:paraId="2F852350" w14:textId="74C3B375" w:rsidR="00E84A18" w:rsidRPr="00310277" w:rsidRDefault="00E84A18" w:rsidP="00E84A18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xxxxxxxxxxxx</w:t>
            </w:r>
            <w:proofErr w:type="spellEnd"/>
          </w:p>
        </w:tc>
      </w:tr>
    </w:tbl>
    <w:p w14:paraId="576A6A58" w14:textId="77777777" w:rsidR="00E36C13" w:rsidRPr="00ED0AC9" w:rsidRDefault="00E36C13" w:rsidP="00E3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87E8CC9" w14:textId="77777777" w:rsidR="00E36C13" w:rsidRPr="00ED0AC9" w:rsidRDefault="00E36C13" w:rsidP="00E36C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EBB431" w14:textId="77777777" w:rsidR="00E36C13" w:rsidRPr="003D697A" w:rsidRDefault="00E36C13" w:rsidP="00E36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697A">
        <w:rPr>
          <w:rFonts w:cstheme="minorHAnsi"/>
          <w:b/>
          <w:bCs/>
        </w:rPr>
        <w:t xml:space="preserve">II. </w:t>
      </w:r>
    </w:p>
    <w:p w14:paraId="026C85FC" w14:textId="77777777" w:rsidR="00E36C13" w:rsidRPr="003D697A" w:rsidRDefault="00E36C13" w:rsidP="00E36C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697A">
        <w:rPr>
          <w:rFonts w:cstheme="minorHAnsi"/>
          <w:b/>
          <w:bCs/>
        </w:rPr>
        <w:t>Předmět dodatku</w:t>
      </w:r>
    </w:p>
    <w:p w14:paraId="185CC148" w14:textId="77777777" w:rsidR="00E36C13" w:rsidRPr="00A70672" w:rsidRDefault="00E36C13" w:rsidP="00E36C13">
      <w:pPr>
        <w:pStyle w:val="OdstavecSmlouvy"/>
        <w:keepLines w:val="0"/>
        <w:numPr>
          <w:ilvl w:val="0"/>
          <w:numId w:val="3"/>
        </w:numPr>
        <w:tabs>
          <w:tab w:val="num" w:pos="1348"/>
        </w:tabs>
        <w:spacing w:before="120" w:after="0"/>
        <w:ind w:left="426" w:hanging="426"/>
        <w:rPr>
          <w:rFonts w:ascii="Calibri" w:hAnsi="Calibri"/>
          <w:sz w:val="22"/>
          <w:szCs w:val="22"/>
        </w:rPr>
      </w:pPr>
      <w:r w:rsidRPr="00A70672">
        <w:rPr>
          <w:rFonts w:ascii="Calibri" w:hAnsi="Calibri"/>
          <w:sz w:val="22"/>
          <w:szCs w:val="22"/>
        </w:rPr>
        <w:t xml:space="preserve">Důvodem pro uzavření dodatku je </w:t>
      </w:r>
      <w:r>
        <w:rPr>
          <w:rFonts w:ascii="Calibri" w:hAnsi="Calibri"/>
          <w:sz w:val="22"/>
          <w:szCs w:val="22"/>
        </w:rPr>
        <w:t>nutnost zajištění dodávky náhradních dílů pro potřeby kupujícího do doby, než bude dokončeno připravované zadávací řízení</w:t>
      </w:r>
      <w:r w:rsidRPr="00A70672">
        <w:rPr>
          <w:rFonts w:ascii="Calibri" w:hAnsi="Calibri"/>
          <w:sz w:val="22"/>
          <w:szCs w:val="22"/>
        </w:rPr>
        <w:t xml:space="preserve">, na </w:t>
      </w:r>
      <w:proofErr w:type="gramStart"/>
      <w:r w:rsidRPr="00A70672">
        <w:rPr>
          <w:rFonts w:ascii="Calibri" w:hAnsi="Calibri"/>
          <w:sz w:val="22"/>
          <w:szCs w:val="22"/>
        </w:rPr>
        <w:t>základě</w:t>
      </w:r>
      <w:proofErr w:type="gramEnd"/>
      <w:r w:rsidRPr="00A70672">
        <w:rPr>
          <w:rFonts w:ascii="Calibri" w:hAnsi="Calibri"/>
          <w:sz w:val="22"/>
          <w:szCs w:val="22"/>
        </w:rPr>
        <w:t xml:space="preserve"> kterého bude uzavírána navazující smlouva na Smlouvu stávající. Vzhledem k předpokládanému ukončení zadávacího řízení po termínu ukončení stávající Smlouvy, mění se doba trvání Smlouvy tak, aby nebyl</w:t>
      </w:r>
      <w:r>
        <w:rPr>
          <w:rFonts w:ascii="Calibri" w:hAnsi="Calibri"/>
          <w:sz w:val="22"/>
          <w:szCs w:val="22"/>
        </w:rPr>
        <w:t>a</w:t>
      </w:r>
      <w:r w:rsidRPr="00A70672">
        <w:rPr>
          <w:rFonts w:ascii="Calibri" w:hAnsi="Calibri"/>
          <w:sz w:val="22"/>
          <w:szCs w:val="22"/>
        </w:rPr>
        <w:t xml:space="preserve"> ohrožen</w:t>
      </w:r>
      <w:r>
        <w:rPr>
          <w:rFonts w:ascii="Calibri" w:hAnsi="Calibri"/>
          <w:sz w:val="22"/>
          <w:szCs w:val="22"/>
        </w:rPr>
        <w:t>a</w:t>
      </w:r>
      <w:r w:rsidRPr="00A7067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dodávka náhradních dílů pro kupujícího</w:t>
      </w:r>
      <w:r w:rsidRPr="00A70672">
        <w:rPr>
          <w:rFonts w:ascii="Calibri" w:hAnsi="Calibri"/>
          <w:sz w:val="22"/>
          <w:szCs w:val="22"/>
        </w:rPr>
        <w:t>.</w:t>
      </w:r>
    </w:p>
    <w:p w14:paraId="396FAB7E" w14:textId="77777777" w:rsidR="00E36C13" w:rsidRPr="00A70672" w:rsidRDefault="00E36C13" w:rsidP="00E36C13">
      <w:pPr>
        <w:pStyle w:val="OdstavecSmlouvy"/>
        <w:keepLines w:val="0"/>
        <w:numPr>
          <w:ilvl w:val="0"/>
          <w:numId w:val="3"/>
        </w:numPr>
        <w:tabs>
          <w:tab w:val="num" w:pos="1348"/>
        </w:tabs>
        <w:spacing w:before="120" w:after="0"/>
        <w:ind w:left="426" w:hanging="426"/>
        <w:rPr>
          <w:rFonts w:ascii="Calibri" w:hAnsi="Calibri"/>
          <w:sz w:val="22"/>
          <w:szCs w:val="22"/>
        </w:rPr>
      </w:pPr>
      <w:r w:rsidRPr="00A70672">
        <w:rPr>
          <w:rFonts w:ascii="Calibri" w:hAnsi="Calibri"/>
          <w:sz w:val="22"/>
          <w:szCs w:val="22"/>
        </w:rPr>
        <w:t>Následující změna nezakládá podstatnou změnu závazku ze Smlouvy ve smyslu zákona č.</w:t>
      </w:r>
      <w:r>
        <w:rPr>
          <w:rFonts w:ascii="Calibri" w:hAnsi="Calibri"/>
          <w:sz w:val="22"/>
          <w:szCs w:val="22"/>
        </w:rPr>
        <w:t> </w:t>
      </w:r>
      <w:r w:rsidRPr="00A70672">
        <w:rPr>
          <w:rFonts w:ascii="Calibri" w:hAnsi="Calibri"/>
          <w:sz w:val="22"/>
          <w:szCs w:val="22"/>
        </w:rPr>
        <w:t>134/2016 Sb., o zadávání veřejných zakázek.</w:t>
      </w:r>
    </w:p>
    <w:p w14:paraId="0C12E46E" w14:textId="77777777" w:rsidR="00E36C13" w:rsidRPr="00587500" w:rsidRDefault="00E36C13" w:rsidP="00E36C13">
      <w:pPr>
        <w:pStyle w:val="OdstavecSmlouvy"/>
        <w:keepLines w:val="0"/>
        <w:numPr>
          <w:ilvl w:val="0"/>
          <w:numId w:val="3"/>
        </w:numPr>
        <w:tabs>
          <w:tab w:val="num" w:pos="1348"/>
        </w:tabs>
        <w:spacing w:before="120" w:after="0"/>
        <w:ind w:left="426" w:hanging="426"/>
        <w:rPr>
          <w:rFonts w:cstheme="minorHAnsi"/>
        </w:rPr>
      </w:pPr>
      <w:r w:rsidRPr="00587500">
        <w:rPr>
          <w:rFonts w:ascii="Calibri" w:hAnsi="Calibri"/>
          <w:sz w:val="22"/>
          <w:szCs w:val="22"/>
        </w:rPr>
        <w:t>Z důvodu uvedeného v odstavci č. 1 tohoto článku se původní ustanovení podle čl. XI odst. 2 ruší a nahrazuje následovně:</w:t>
      </w:r>
    </w:p>
    <w:p w14:paraId="4BD219C4" w14:textId="77777777" w:rsidR="00E36C13" w:rsidRPr="00587500" w:rsidRDefault="00E36C13" w:rsidP="00E36C13">
      <w:pPr>
        <w:pStyle w:val="OdstavecSmlouvy"/>
        <w:keepLines w:val="0"/>
        <w:numPr>
          <w:ilvl w:val="0"/>
          <w:numId w:val="0"/>
        </w:numPr>
        <w:spacing w:before="120" w:after="0"/>
        <w:ind w:left="426"/>
        <w:rPr>
          <w:rFonts w:asciiTheme="minorHAnsi" w:hAnsiTheme="minorHAnsi" w:cstheme="minorHAnsi"/>
          <w:i/>
          <w:sz w:val="22"/>
        </w:rPr>
      </w:pPr>
      <w:r w:rsidRPr="00587500">
        <w:rPr>
          <w:rFonts w:asciiTheme="minorHAnsi" w:hAnsiTheme="minorHAnsi" w:cstheme="minorHAnsi"/>
          <w:i/>
          <w:sz w:val="22"/>
        </w:rPr>
        <w:t>„</w:t>
      </w:r>
      <w:r>
        <w:rPr>
          <w:rFonts w:asciiTheme="minorHAnsi" w:hAnsiTheme="minorHAnsi" w:cstheme="minorHAnsi"/>
          <w:i/>
          <w:sz w:val="22"/>
        </w:rPr>
        <w:t xml:space="preserve">2. </w:t>
      </w:r>
      <w:r w:rsidRPr="00587500">
        <w:rPr>
          <w:rFonts w:asciiTheme="minorHAnsi" w:hAnsiTheme="minorHAnsi" w:cstheme="minorHAnsi"/>
          <w:i/>
          <w:sz w:val="22"/>
        </w:rPr>
        <w:t>Doba trvání této Smlouvy se sjednává do doby ukončení zadávacího řízení na dodávku náhradních dílů podle zákona o zadávání veřejných zakázek.“</w:t>
      </w:r>
    </w:p>
    <w:p w14:paraId="56334AD2" w14:textId="77777777" w:rsidR="00E36C13" w:rsidRPr="003D697A" w:rsidRDefault="00E36C13" w:rsidP="00E36C13">
      <w:pPr>
        <w:rPr>
          <w:rFonts w:cstheme="minorHAnsi"/>
        </w:rPr>
      </w:pPr>
    </w:p>
    <w:p w14:paraId="5A3395BA" w14:textId="77777777" w:rsidR="000A437E" w:rsidRDefault="000A437E" w:rsidP="00E36C13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166BC4FE" w14:textId="77777777" w:rsidR="000A437E" w:rsidRDefault="000A437E" w:rsidP="00E36C13">
      <w:pPr>
        <w:spacing w:after="0" w:line="240" w:lineRule="auto"/>
        <w:jc w:val="center"/>
        <w:rPr>
          <w:rFonts w:ascii="Calibri" w:hAnsi="Calibri" w:cs="Arial"/>
          <w:b/>
        </w:rPr>
      </w:pPr>
    </w:p>
    <w:p w14:paraId="08CA333C" w14:textId="0803D76A" w:rsidR="00E36C13" w:rsidRDefault="00E36C13" w:rsidP="00E36C13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III.</w:t>
      </w:r>
    </w:p>
    <w:p w14:paraId="501C2936" w14:textId="77777777" w:rsidR="00E36C13" w:rsidRPr="003D697A" w:rsidRDefault="00E36C13" w:rsidP="00E36C13">
      <w:pPr>
        <w:spacing w:after="0" w:line="240" w:lineRule="auto"/>
        <w:jc w:val="center"/>
        <w:rPr>
          <w:rFonts w:ascii="Calibri" w:hAnsi="Calibri" w:cs="Arial"/>
          <w:b/>
        </w:rPr>
      </w:pPr>
      <w:r w:rsidRPr="003D697A">
        <w:rPr>
          <w:rFonts w:ascii="Calibri" w:hAnsi="Calibri" w:cs="Arial"/>
          <w:b/>
        </w:rPr>
        <w:t>Ostatní ustanovení</w:t>
      </w:r>
    </w:p>
    <w:p w14:paraId="6365E118" w14:textId="77777777" w:rsidR="00E36C13" w:rsidRPr="003D697A" w:rsidRDefault="00E36C13" w:rsidP="00E36C13">
      <w:pPr>
        <w:pStyle w:val="OdstavecSmlouvy"/>
        <w:keepLines w:val="0"/>
        <w:numPr>
          <w:ilvl w:val="0"/>
          <w:numId w:val="5"/>
        </w:numPr>
        <w:spacing w:before="120" w:after="0"/>
        <w:ind w:left="426" w:hanging="426"/>
        <w:rPr>
          <w:rFonts w:ascii="Calibri" w:hAnsi="Calibri"/>
          <w:sz w:val="22"/>
          <w:szCs w:val="22"/>
        </w:rPr>
      </w:pPr>
      <w:r w:rsidRPr="003D697A">
        <w:rPr>
          <w:rFonts w:ascii="Calibri" w:hAnsi="Calibri"/>
          <w:sz w:val="22"/>
          <w:szCs w:val="22"/>
        </w:rPr>
        <w:t>Ostatní ujednání Smlouvy, s výjimkou těch uvedených v předešlém článku tohoto dodatku, zůstávají beze změn.</w:t>
      </w:r>
    </w:p>
    <w:p w14:paraId="567945CF" w14:textId="77777777" w:rsidR="00E36C13" w:rsidRPr="003D697A" w:rsidRDefault="00E36C13" w:rsidP="00E36C13">
      <w:pPr>
        <w:pStyle w:val="OdstavecSmlouvy"/>
        <w:keepLines w:val="0"/>
        <w:numPr>
          <w:ilvl w:val="0"/>
          <w:numId w:val="5"/>
        </w:numPr>
        <w:spacing w:before="120" w:after="0"/>
        <w:ind w:left="426" w:hanging="426"/>
        <w:rPr>
          <w:rFonts w:ascii="Calibri" w:hAnsi="Calibri"/>
          <w:sz w:val="22"/>
          <w:szCs w:val="22"/>
        </w:rPr>
      </w:pPr>
      <w:r w:rsidRPr="003D697A">
        <w:rPr>
          <w:rFonts w:ascii="Calibri" w:hAnsi="Calibri"/>
          <w:sz w:val="22"/>
          <w:szCs w:val="22"/>
        </w:rPr>
        <w:t xml:space="preserve">Tento dodatek Smlouvy je vyhotoven </w:t>
      </w:r>
      <w:r w:rsidRPr="00587500">
        <w:rPr>
          <w:rFonts w:ascii="Calibri" w:hAnsi="Calibri"/>
          <w:sz w:val="22"/>
          <w:szCs w:val="22"/>
        </w:rPr>
        <w:t xml:space="preserve">v elektronické nebo listinné podobě, přičemž preferovaná je elektronická podoba </w:t>
      </w:r>
      <w:r>
        <w:rPr>
          <w:rFonts w:ascii="Calibri" w:hAnsi="Calibri"/>
          <w:sz w:val="22"/>
          <w:szCs w:val="22"/>
        </w:rPr>
        <w:t>dodatku</w:t>
      </w:r>
      <w:r w:rsidRPr="00587500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Dodatek</w:t>
      </w:r>
      <w:r w:rsidRPr="00587500">
        <w:rPr>
          <w:rFonts w:ascii="Calibri" w:hAnsi="Calibri"/>
          <w:sz w:val="22"/>
          <w:szCs w:val="22"/>
        </w:rPr>
        <w:t xml:space="preserve"> vyhotoven</w:t>
      </w:r>
      <w:r>
        <w:rPr>
          <w:rFonts w:ascii="Calibri" w:hAnsi="Calibri"/>
          <w:sz w:val="22"/>
          <w:szCs w:val="22"/>
        </w:rPr>
        <w:t>ý</w:t>
      </w:r>
      <w:r w:rsidRPr="00587500">
        <w:rPr>
          <w:rFonts w:ascii="Calibri" w:hAnsi="Calibri"/>
          <w:sz w:val="22"/>
          <w:szCs w:val="22"/>
        </w:rPr>
        <w:t xml:space="preserve"> v elektronické podobě je opatřen</w:t>
      </w:r>
      <w:r>
        <w:rPr>
          <w:rFonts w:ascii="Calibri" w:hAnsi="Calibri"/>
          <w:sz w:val="22"/>
          <w:szCs w:val="22"/>
        </w:rPr>
        <w:t>ý</w:t>
      </w:r>
      <w:r w:rsidRPr="00587500">
        <w:rPr>
          <w:rFonts w:ascii="Calibri" w:hAnsi="Calibri"/>
          <w:sz w:val="22"/>
          <w:szCs w:val="22"/>
        </w:rPr>
        <w:t xml:space="preserve"> kvalifikovanými elektronickými podpisy zástupců smluvních stran. </w:t>
      </w:r>
      <w:r>
        <w:rPr>
          <w:rFonts w:ascii="Calibri" w:hAnsi="Calibri"/>
          <w:sz w:val="22"/>
          <w:szCs w:val="22"/>
        </w:rPr>
        <w:t>Dodatek</w:t>
      </w:r>
      <w:r w:rsidRPr="00587500">
        <w:rPr>
          <w:rFonts w:ascii="Calibri" w:hAnsi="Calibri"/>
          <w:sz w:val="22"/>
          <w:szCs w:val="22"/>
        </w:rPr>
        <w:t xml:space="preserve"> v listinné podobě je vyhotoven ve </w:t>
      </w:r>
      <w:r>
        <w:rPr>
          <w:rFonts w:ascii="Calibri" w:hAnsi="Calibri"/>
          <w:sz w:val="22"/>
          <w:szCs w:val="22"/>
        </w:rPr>
        <w:t>dvou</w:t>
      </w:r>
      <w:r w:rsidRPr="00587500">
        <w:rPr>
          <w:rFonts w:ascii="Calibri" w:hAnsi="Calibri"/>
          <w:sz w:val="22"/>
          <w:szCs w:val="22"/>
        </w:rPr>
        <w:t xml:space="preserve"> provedeních, z nichž každé má platnost originálu, přičemž </w:t>
      </w:r>
      <w:r>
        <w:rPr>
          <w:rFonts w:ascii="Calibri" w:hAnsi="Calibri"/>
          <w:sz w:val="22"/>
          <w:szCs w:val="22"/>
        </w:rPr>
        <w:t xml:space="preserve">prodávající i kupující </w:t>
      </w:r>
      <w:r w:rsidRPr="00587500">
        <w:rPr>
          <w:rFonts w:ascii="Calibri" w:hAnsi="Calibri"/>
          <w:sz w:val="22"/>
          <w:szCs w:val="22"/>
        </w:rPr>
        <w:t xml:space="preserve">obdrží </w:t>
      </w:r>
      <w:r>
        <w:rPr>
          <w:rFonts w:ascii="Calibri" w:hAnsi="Calibri"/>
          <w:sz w:val="22"/>
          <w:szCs w:val="22"/>
        </w:rPr>
        <w:t>po jednom</w:t>
      </w:r>
      <w:r w:rsidRPr="00587500">
        <w:rPr>
          <w:rFonts w:ascii="Calibri" w:hAnsi="Calibri"/>
          <w:sz w:val="22"/>
          <w:szCs w:val="22"/>
        </w:rPr>
        <w:t xml:space="preserve"> vyhotovení</w:t>
      </w:r>
      <w:r w:rsidRPr="003D697A">
        <w:rPr>
          <w:rFonts w:ascii="Calibri" w:hAnsi="Calibri"/>
          <w:sz w:val="22"/>
          <w:szCs w:val="22"/>
        </w:rPr>
        <w:t>.</w:t>
      </w:r>
    </w:p>
    <w:p w14:paraId="05780C37" w14:textId="77777777" w:rsidR="00E36C13" w:rsidRPr="003D697A" w:rsidRDefault="00E36C13" w:rsidP="00E36C13">
      <w:pPr>
        <w:pStyle w:val="OdstavecSmlouvy"/>
        <w:keepLines w:val="0"/>
        <w:numPr>
          <w:ilvl w:val="0"/>
          <w:numId w:val="5"/>
        </w:numPr>
        <w:spacing w:before="120" w:after="0"/>
        <w:ind w:left="426" w:hanging="426"/>
        <w:rPr>
          <w:rFonts w:ascii="Calibri" w:hAnsi="Calibri"/>
          <w:sz w:val="22"/>
          <w:szCs w:val="22"/>
        </w:rPr>
      </w:pPr>
      <w:r w:rsidRPr="003D697A">
        <w:rPr>
          <w:rFonts w:ascii="Calibri" w:hAnsi="Calibri"/>
          <w:sz w:val="22"/>
          <w:szCs w:val="22"/>
        </w:rPr>
        <w:t>Smluvní strany shodně prohlašují, že si dodatek před jeho podpisem přečetly a že byl uzavřen po vzájemném projednání podle jejich pravé a svobodné vůle určitě, vážně a srozumitelně, nikoliv v</w:t>
      </w:r>
      <w:r>
        <w:rPr>
          <w:rFonts w:ascii="Calibri" w:hAnsi="Calibri"/>
          <w:sz w:val="22"/>
          <w:szCs w:val="22"/>
        </w:rPr>
        <w:t> </w:t>
      </w:r>
      <w:r w:rsidRPr="003D697A">
        <w:rPr>
          <w:rFonts w:ascii="Calibri" w:hAnsi="Calibri"/>
          <w:sz w:val="22"/>
          <w:szCs w:val="22"/>
        </w:rPr>
        <w:t>tísni nebo za nápadně nevýhodných podmínek, a že se dohodly o celém jeho obsahu, což stvrzují svými podpisy. Na důkaz svého souhlasu s obsahem tohoto dodatku obě smluvní strany připojily své uznávané elektronické podpisy dle zákona č. 297/2016 sb., o službách vytvářejících důvěru pro elektronické transakce, ve znění pozdějších předpisů.</w:t>
      </w:r>
    </w:p>
    <w:p w14:paraId="697950AD" w14:textId="77777777" w:rsidR="00E36C13" w:rsidRPr="003D697A" w:rsidRDefault="00E36C13" w:rsidP="00E36C13">
      <w:pPr>
        <w:rPr>
          <w:rFonts w:ascii="Calibri" w:hAnsi="Calibri" w:cs="Arial"/>
        </w:rPr>
      </w:pPr>
    </w:p>
    <w:tbl>
      <w:tblPr>
        <w:tblW w:w="1381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  <w:gridCol w:w="4606"/>
      </w:tblGrid>
      <w:tr w:rsidR="00A906E8" w:rsidRPr="003D697A" w14:paraId="7A022917" w14:textId="77777777" w:rsidTr="00A906E8">
        <w:tc>
          <w:tcPr>
            <w:tcW w:w="4606" w:type="dxa"/>
          </w:tcPr>
          <w:p w14:paraId="6E18ED9D" w14:textId="77777777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 xml:space="preserve">za </w:t>
            </w:r>
            <w:r>
              <w:rPr>
                <w:rFonts w:ascii="Calibri" w:eastAsia="Calibri" w:hAnsi="Calibri"/>
                <w:snapToGrid w:val="0"/>
              </w:rPr>
              <w:t>prodávajícího</w:t>
            </w:r>
          </w:p>
          <w:p w14:paraId="4D608809" w14:textId="77777777" w:rsidR="00A906E8" w:rsidRPr="003D697A" w:rsidRDefault="00A906E8" w:rsidP="00A906E8">
            <w:pPr>
              <w:tabs>
                <w:tab w:val="num" w:pos="426"/>
              </w:tabs>
              <w:spacing w:after="20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  <w:p w14:paraId="0B4F9F9C" w14:textId="77777777" w:rsidR="00A906E8" w:rsidRPr="003D697A" w:rsidRDefault="00A906E8" w:rsidP="00A906E8">
            <w:pPr>
              <w:tabs>
                <w:tab w:val="num" w:pos="426"/>
              </w:tabs>
              <w:spacing w:after="20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>……………………………………………………</w:t>
            </w:r>
          </w:p>
          <w:p w14:paraId="08AACB16" w14:textId="24BDA32B" w:rsidR="00A906E8" w:rsidRPr="003D697A" w:rsidRDefault="00C0337F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C0337F">
              <w:rPr>
                <w:rFonts w:cstheme="minorHAnsi"/>
                <w:color w:val="333333"/>
                <w:shd w:val="clear" w:color="auto" w:fill="FFFFFF"/>
              </w:rPr>
              <w:t>A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ndrea </w:t>
            </w:r>
            <w:proofErr w:type="spellStart"/>
            <w:r>
              <w:rPr>
                <w:rFonts w:cstheme="minorHAnsi"/>
                <w:color w:val="333333"/>
                <w:shd w:val="clear" w:color="auto" w:fill="FFFFFF"/>
              </w:rPr>
              <w:t>Chio</w:t>
            </w:r>
            <w:r w:rsidR="00C96184">
              <w:rPr>
                <w:rFonts w:cstheme="minorHAnsi"/>
                <w:color w:val="333333"/>
                <w:shd w:val="clear" w:color="auto" w:fill="FFFFFF"/>
              </w:rPr>
              <w:t>c</w:t>
            </w:r>
            <w:r>
              <w:rPr>
                <w:rFonts w:cstheme="minorHAnsi"/>
                <w:color w:val="333333"/>
                <w:shd w:val="clear" w:color="auto" w:fill="FFFFFF"/>
              </w:rPr>
              <w:t>chetti</w:t>
            </w:r>
            <w:proofErr w:type="spellEnd"/>
            <w:r w:rsidR="00A906E8" w:rsidRPr="00E36C13">
              <w:rPr>
                <w:rFonts w:ascii="Calibri" w:eastAsia="Calibri" w:hAnsi="Calibri"/>
                <w:snapToGrid w:val="0"/>
              </w:rPr>
              <w:t xml:space="preserve">, </w:t>
            </w:r>
            <w:r>
              <w:rPr>
                <w:rFonts w:ascii="Calibri" w:eastAsia="Calibri" w:hAnsi="Calibri"/>
                <w:snapToGrid w:val="0"/>
              </w:rPr>
              <w:t>zastoupení právnické osoby</w:t>
            </w:r>
          </w:p>
        </w:tc>
        <w:tc>
          <w:tcPr>
            <w:tcW w:w="4606" w:type="dxa"/>
          </w:tcPr>
          <w:p w14:paraId="12652A83" w14:textId="77777777" w:rsidR="00A906E8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 xml:space="preserve">za </w:t>
            </w:r>
            <w:r>
              <w:rPr>
                <w:rFonts w:ascii="Calibri" w:eastAsia="Calibri" w:hAnsi="Calibri"/>
                <w:snapToGrid w:val="0"/>
              </w:rPr>
              <w:t>kupujícího</w:t>
            </w:r>
          </w:p>
          <w:p w14:paraId="4E1C8CE0" w14:textId="77777777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  <w:p w14:paraId="38554A70" w14:textId="77777777" w:rsidR="00A906E8" w:rsidRPr="003D697A" w:rsidRDefault="00A906E8" w:rsidP="00A906E8">
            <w:pPr>
              <w:tabs>
                <w:tab w:val="num" w:pos="426"/>
              </w:tabs>
              <w:spacing w:after="20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>……………………………………………………</w:t>
            </w:r>
          </w:p>
          <w:p w14:paraId="3B157518" w14:textId="77777777" w:rsidR="00A906E8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>
              <w:rPr>
                <w:rFonts w:ascii="Calibri" w:eastAsia="Calibri" w:hAnsi="Calibri"/>
                <w:snapToGrid w:val="0"/>
              </w:rPr>
              <w:t xml:space="preserve">Josef </w:t>
            </w:r>
            <w:proofErr w:type="spellStart"/>
            <w:r>
              <w:rPr>
                <w:rFonts w:ascii="Calibri" w:eastAsia="Calibri" w:hAnsi="Calibri"/>
                <w:snapToGrid w:val="0"/>
              </w:rPr>
              <w:t>Kocháň</w:t>
            </w:r>
            <w:proofErr w:type="spellEnd"/>
            <w:r>
              <w:rPr>
                <w:rFonts w:ascii="Calibri" w:eastAsia="Calibri" w:hAnsi="Calibri"/>
                <w:snapToGrid w:val="0"/>
              </w:rPr>
              <w:t>, jednatel</w:t>
            </w:r>
          </w:p>
          <w:p w14:paraId="4139DB5B" w14:textId="77777777" w:rsidR="00A906E8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  <w:p w14:paraId="63A11064" w14:textId="77777777" w:rsidR="00A906E8" w:rsidRPr="003D697A" w:rsidRDefault="00A906E8" w:rsidP="00A906E8">
            <w:pPr>
              <w:tabs>
                <w:tab w:val="num" w:pos="426"/>
              </w:tabs>
              <w:spacing w:after="20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>……………………………………………………</w:t>
            </w:r>
          </w:p>
          <w:p w14:paraId="34FEC078" w14:textId="77777777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>
              <w:rPr>
                <w:rFonts w:ascii="Calibri" w:eastAsia="Calibri" w:hAnsi="Calibri"/>
                <w:snapToGrid w:val="0"/>
              </w:rPr>
              <w:t>Ing. Martin Mlčák, jednatel</w:t>
            </w:r>
          </w:p>
          <w:p w14:paraId="2C2A83E7" w14:textId="77777777" w:rsidR="00A906E8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  <w:p w14:paraId="7612F341" w14:textId="77777777" w:rsidR="00A906E8" w:rsidRPr="003D697A" w:rsidRDefault="00A906E8" w:rsidP="00A906E8">
            <w:pPr>
              <w:tabs>
                <w:tab w:val="num" w:pos="426"/>
              </w:tabs>
              <w:spacing w:after="20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>……………………………………………………</w:t>
            </w:r>
          </w:p>
          <w:p w14:paraId="500B099C" w14:textId="77777777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>
              <w:rPr>
                <w:rFonts w:ascii="Calibri" w:eastAsia="Calibri" w:hAnsi="Calibri"/>
                <w:snapToGrid w:val="0"/>
              </w:rPr>
              <w:t>Ing. Pavel Beznoska, jednatel</w:t>
            </w:r>
          </w:p>
          <w:p w14:paraId="527C8F65" w14:textId="77777777" w:rsidR="00A906E8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  <w:p w14:paraId="0F95FAD9" w14:textId="77777777" w:rsidR="00A906E8" w:rsidRPr="003D697A" w:rsidRDefault="00A906E8" w:rsidP="00A906E8">
            <w:pPr>
              <w:tabs>
                <w:tab w:val="num" w:pos="426"/>
              </w:tabs>
              <w:spacing w:after="20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>……………………………………………………</w:t>
            </w:r>
          </w:p>
          <w:p w14:paraId="07C5128E" w14:textId="77777777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>
              <w:rPr>
                <w:rFonts w:ascii="Calibri" w:eastAsia="Calibri" w:hAnsi="Calibri"/>
                <w:snapToGrid w:val="0"/>
              </w:rPr>
              <w:t>Ing. Štěpán Hložek, MIM, jednatel</w:t>
            </w:r>
          </w:p>
          <w:p w14:paraId="2E657C26" w14:textId="77777777" w:rsidR="00A906E8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  <w:p w14:paraId="065877E1" w14:textId="77777777" w:rsidR="00A906E8" w:rsidRPr="003D697A" w:rsidRDefault="00A906E8" w:rsidP="00A906E8">
            <w:pPr>
              <w:tabs>
                <w:tab w:val="num" w:pos="426"/>
              </w:tabs>
              <w:spacing w:after="20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>……………………………………………………</w:t>
            </w:r>
          </w:p>
          <w:p w14:paraId="0AFB9D73" w14:textId="77777777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>
              <w:rPr>
                <w:rFonts w:ascii="Calibri" w:eastAsia="Calibri" w:hAnsi="Calibri"/>
                <w:snapToGrid w:val="0"/>
              </w:rPr>
              <w:t xml:space="preserve">Mgr. Marta </w:t>
            </w:r>
            <w:proofErr w:type="spellStart"/>
            <w:r>
              <w:rPr>
                <w:rFonts w:ascii="Calibri" w:eastAsia="Calibri" w:hAnsi="Calibri"/>
                <w:snapToGrid w:val="0"/>
              </w:rPr>
              <w:t>Zakopalová</w:t>
            </w:r>
            <w:proofErr w:type="spellEnd"/>
            <w:r>
              <w:rPr>
                <w:rFonts w:ascii="Calibri" w:eastAsia="Calibri" w:hAnsi="Calibri"/>
                <w:snapToGrid w:val="0"/>
              </w:rPr>
              <w:t>, jednatel</w:t>
            </w:r>
          </w:p>
          <w:p w14:paraId="71D40CC8" w14:textId="77777777" w:rsidR="00A906E8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  <w:p w14:paraId="6EFB43D9" w14:textId="77777777" w:rsidR="00A906E8" w:rsidRPr="003D697A" w:rsidRDefault="00A906E8" w:rsidP="00A906E8">
            <w:pPr>
              <w:tabs>
                <w:tab w:val="num" w:pos="426"/>
              </w:tabs>
              <w:spacing w:after="20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>……………………………………………………</w:t>
            </w:r>
          </w:p>
          <w:p w14:paraId="3866CAF4" w14:textId="77777777" w:rsidR="00A906E8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>
              <w:rPr>
                <w:rFonts w:ascii="Calibri" w:eastAsia="Calibri" w:hAnsi="Calibri"/>
                <w:snapToGrid w:val="0"/>
              </w:rPr>
              <w:t xml:space="preserve">Ing. Irena </w:t>
            </w:r>
            <w:proofErr w:type="spellStart"/>
            <w:r>
              <w:rPr>
                <w:rFonts w:ascii="Calibri" w:eastAsia="Calibri" w:hAnsi="Calibri"/>
                <w:snapToGrid w:val="0"/>
              </w:rPr>
              <w:t>Šuranská</w:t>
            </w:r>
            <w:proofErr w:type="spellEnd"/>
            <w:r>
              <w:rPr>
                <w:rFonts w:ascii="Calibri" w:eastAsia="Calibri" w:hAnsi="Calibri"/>
                <w:snapToGrid w:val="0"/>
              </w:rPr>
              <w:t>, jednatel</w:t>
            </w:r>
          </w:p>
          <w:p w14:paraId="5A84B480" w14:textId="77777777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  <w:p w14:paraId="300D85BE" w14:textId="77777777" w:rsidR="00A906E8" w:rsidRPr="003D697A" w:rsidRDefault="00A906E8" w:rsidP="00A906E8">
            <w:pPr>
              <w:tabs>
                <w:tab w:val="num" w:pos="426"/>
              </w:tabs>
              <w:spacing w:after="20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>……………………………………………………</w:t>
            </w:r>
          </w:p>
          <w:p w14:paraId="5EFA0029" w14:textId="11D08B70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>
              <w:rPr>
                <w:rFonts w:ascii="Calibri" w:eastAsia="Calibri" w:hAnsi="Calibri"/>
                <w:snapToGrid w:val="0"/>
              </w:rPr>
              <w:t>Jaromír Schneider, jednatel</w:t>
            </w:r>
          </w:p>
        </w:tc>
        <w:tc>
          <w:tcPr>
            <w:tcW w:w="4606" w:type="dxa"/>
          </w:tcPr>
          <w:p w14:paraId="1B3DD34D" w14:textId="518E665E" w:rsidR="00A906E8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 xml:space="preserve">za </w:t>
            </w:r>
            <w:r>
              <w:rPr>
                <w:rFonts w:ascii="Calibri" w:eastAsia="Calibri" w:hAnsi="Calibri"/>
                <w:snapToGrid w:val="0"/>
              </w:rPr>
              <w:t>kupujícího</w:t>
            </w:r>
          </w:p>
          <w:p w14:paraId="2DDFEF50" w14:textId="77777777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  <w:p w14:paraId="02ECAEB3" w14:textId="77777777" w:rsidR="00A906E8" w:rsidRPr="003D697A" w:rsidRDefault="00A906E8" w:rsidP="00A906E8">
            <w:pPr>
              <w:tabs>
                <w:tab w:val="num" w:pos="426"/>
              </w:tabs>
              <w:spacing w:after="200" w:line="276" w:lineRule="auto"/>
              <w:jc w:val="center"/>
              <w:rPr>
                <w:rFonts w:ascii="Calibri" w:eastAsia="Calibri" w:hAnsi="Calibri"/>
                <w:snapToGrid w:val="0"/>
              </w:rPr>
            </w:pPr>
            <w:r w:rsidRPr="003D697A">
              <w:rPr>
                <w:rFonts w:ascii="Calibri" w:eastAsia="Calibri" w:hAnsi="Calibri"/>
                <w:snapToGrid w:val="0"/>
              </w:rPr>
              <w:t>……………………………………………………</w:t>
            </w:r>
          </w:p>
          <w:p w14:paraId="4CF6CC50" w14:textId="77777777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  <w:p w14:paraId="3308F740" w14:textId="77777777" w:rsidR="00A906E8" w:rsidRPr="003D697A" w:rsidRDefault="00A906E8" w:rsidP="00A906E8">
            <w:pPr>
              <w:tabs>
                <w:tab w:val="num" w:pos="426"/>
              </w:tabs>
              <w:spacing w:after="120" w:line="276" w:lineRule="auto"/>
              <w:jc w:val="center"/>
              <w:rPr>
                <w:rFonts w:ascii="Calibri" w:eastAsia="Calibri" w:hAnsi="Calibri"/>
                <w:snapToGrid w:val="0"/>
              </w:rPr>
            </w:pPr>
          </w:p>
        </w:tc>
      </w:tr>
    </w:tbl>
    <w:p w14:paraId="5C1800E1" w14:textId="77777777" w:rsidR="00ED0AC9" w:rsidRPr="00ED0AC9" w:rsidRDefault="00ED0AC9" w:rsidP="000A437E">
      <w:pPr>
        <w:jc w:val="center"/>
        <w:rPr>
          <w:rFonts w:cstheme="minorHAnsi"/>
        </w:rPr>
      </w:pPr>
    </w:p>
    <w:sectPr w:rsidR="00ED0AC9" w:rsidRPr="00ED0AC9" w:rsidSect="000A437E">
      <w:headerReference w:type="default" r:id="rId8"/>
      <w:footerReference w:type="default" r:id="rId9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3CD9" w14:textId="77777777" w:rsidR="00CC6781" w:rsidRDefault="00CC6781" w:rsidP="009244F3">
      <w:pPr>
        <w:spacing w:after="0" w:line="240" w:lineRule="auto"/>
      </w:pPr>
      <w:r>
        <w:separator/>
      </w:r>
    </w:p>
  </w:endnote>
  <w:endnote w:type="continuationSeparator" w:id="0">
    <w:p w14:paraId="19C646D9" w14:textId="77777777" w:rsidR="00CC6781" w:rsidRDefault="00CC6781" w:rsidP="0092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9846" w14:textId="41520F4E" w:rsidR="009244F3" w:rsidRPr="003C50FC" w:rsidRDefault="009244F3" w:rsidP="003C50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05A3" w14:textId="77777777" w:rsidR="00CC6781" w:rsidRDefault="00CC6781" w:rsidP="009244F3">
      <w:pPr>
        <w:spacing w:after="0" w:line="240" w:lineRule="auto"/>
      </w:pPr>
      <w:r>
        <w:separator/>
      </w:r>
    </w:p>
  </w:footnote>
  <w:footnote w:type="continuationSeparator" w:id="0">
    <w:p w14:paraId="61D3B065" w14:textId="77777777" w:rsidR="00CC6781" w:rsidRDefault="00CC6781" w:rsidP="0092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BF3B" w14:textId="77777777" w:rsidR="009244F3" w:rsidRDefault="009244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6771"/>
    <w:multiLevelType w:val="hybridMultilevel"/>
    <w:tmpl w:val="8CE6DC50"/>
    <w:lvl w:ilvl="0" w:tplc="EE12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52274"/>
    <w:multiLevelType w:val="hybridMultilevel"/>
    <w:tmpl w:val="8CE6DC50"/>
    <w:lvl w:ilvl="0" w:tplc="EE12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75F"/>
    <w:multiLevelType w:val="hybridMultilevel"/>
    <w:tmpl w:val="E676D440"/>
    <w:lvl w:ilvl="0" w:tplc="D4485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 w16cid:durableId="385951287">
    <w:abstractNumId w:val="2"/>
  </w:num>
  <w:num w:numId="2" w16cid:durableId="166018533">
    <w:abstractNumId w:val="3"/>
    <w:lvlOverride w:ilvl="0">
      <w:startOverride w:val="1"/>
    </w:lvlOverride>
  </w:num>
  <w:num w:numId="3" w16cid:durableId="1120611777">
    <w:abstractNumId w:val="0"/>
  </w:num>
  <w:num w:numId="4" w16cid:durableId="1446998786">
    <w:abstractNumId w:val="3"/>
    <w:lvlOverride w:ilvl="0">
      <w:startOverride w:val="1"/>
    </w:lvlOverride>
  </w:num>
  <w:num w:numId="5" w16cid:durableId="1135829832">
    <w:abstractNumId w:val="1"/>
  </w:num>
  <w:num w:numId="6" w16cid:durableId="167872602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26"/>
    <w:rsid w:val="00022317"/>
    <w:rsid w:val="000955BA"/>
    <w:rsid w:val="000A437E"/>
    <w:rsid w:val="00310277"/>
    <w:rsid w:val="00373E76"/>
    <w:rsid w:val="003C50FC"/>
    <w:rsid w:val="003D697A"/>
    <w:rsid w:val="003F0126"/>
    <w:rsid w:val="004321B9"/>
    <w:rsid w:val="00487D28"/>
    <w:rsid w:val="004D2413"/>
    <w:rsid w:val="00531895"/>
    <w:rsid w:val="00546888"/>
    <w:rsid w:val="00587500"/>
    <w:rsid w:val="00614210"/>
    <w:rsid w:val="00745FFE"/>
    <w:rsid w:val="007C59B5"/>
    <w:rsid w:val="00830322"/>
    <w:rsid w:val="009244F3"/>
    <w:rsid w:val="009411CD"/>
    <w:rsid w:val="009D53D9"/>
    <w:rsid w:val="00A70672"/>
    <w:rsid w:val="00A906E8"/>
    <w:rsid w:val="00AB6802"/>
    <w:rsid w:val="00AE6946"/>
    <w:rsid w:val="00B52455"/>
    <w:rsid w:val="00B64DE1"/>
    <w:rsid w:val="00C0337F"/>
    <w:rsid w:val="00C11E55"/>
    <w:rsid w:val="00C96184"/>
    <w:rsid w:val="00CB5B3F"/>
    <w:rsid w:val="00CC6781"/>
    <w:rsid w:val="00E36C13"/>
    <w:rsid w:val="00E84A18"/>
    <w:rsid w:val="00EC4F8F"/>
    <w:rsid w:val="00ED0AC9"/>
    <w:rsid w:val="00F27DE5"/>
    <w:rsid w:val="00F41BA6"/>
    <w:rsid w:val="00F541F0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AD8E"/>
  <w15:chartTrackingRefBased/>
  <w15:docId w15:val="{8BCE3003-2BAB-4610-BE16-B671E1B7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uiPriority w:val="99"/>
    <w:rsid w:val="003D697A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4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4F3"/>
  </w:style>
  <w:style w:type="paragraph" w:styleId="Zpat">
    <w:name w:val="footer"/>
    <w:basedOn w:val="Normln"/>
    <w:link w:val="ZpatChar"/>
    <w:uiPriority w:val="99"/>
    <w:unhideWhenUsed/>
    <w:rsid w:val="00924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CB21-A8A7-4C2C-8813-8F5F1EF5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Černý</dc:creator>
  <cp:keywords/>
  <dc:description/>
  <cp:lastModifiedBy>Simona Gajdušková</cp:lastModifiedBy>
  <cp:revision>3</cp:revision>
  <cp:lastPrinted>2024-02-02T14:06:00Z</cp:lastPrinted>
  <dcterms:created xsi:type="dcterms:W3CDTF">2024-02-13T11:09:00Z</dcterms:created>
  <dcterms:modified xsi:type="dcterms:W3CDTF">2024-02-13T11:09:00Z</dcterms:modified>
</cp:coreProperties>
</file>