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421E" w:rsidRDefault="009E619D" w:rsidP="009E619D">
      <w:pPr>
        <w:pStyle w:val="Other10"/>
        <w:framePr w:w="4471" w:h="406" w:wrap="none" w:hAnchor="page" w:x="4818" w:y="807"/>
        <w:spacing w:after="0" w:line="240" w:lineRule="auto"/>
        <w:rPr>
          <w:sz w:val="32"/>
          <w:szCs w:val="32"/>
        </w:rPr>
      </w:pPr>
      <w:r>
        <w:rPr>
          <w:rStyle w:val="Other1"/>
          <w:b/>
          <w:bCs/>
          <w:sz w:val="32"/>
          <w:szCs w:val="32"/>
          <w:lang w:val="cs-CZ" w:eastAsia="cs-CZ" w:bidi="cs-CZ"/>
        </w:rPr>
        <w:t>Kupní smlouva č. 002775</w:t>
      </w:r>
    </w:p>
    <w:p w:rsidR="0060421E" w:rsidRDefault="009E619D">
      <w:pPr>
        <w:pStyle w:val="Other10"/>
        <w:framePr w:w="5971" w:h="264" w:wrap="none" w:hAnchor="page" w:x="2970" w:y="1268"/>
        <w:spacing w:after="0" w:line="240" w:lineRule="auto"/>
        <w:rPr>
          <w:sz w:val="20"/>
          <w:szCs w:val="20"/>
        </w:rPr>
      </w:pPr>
      <w:r>
        <w:rPr>
          <w:rStyle w:val="Other1"/>
          <w:sz w:val="20"/>
          <w:szCs w:val="20"/>
          <w:lang w:val="cs-CZ" w:eastAsia="cs-CZ" w:bidi="cs-CZ"/>
        </w:rPr>
        <w:t xml:space="preserve">uzavřená dle </w:t>
      </w:r>
      <w:proofErr w:type="spellStart"/>
      <w:r>
        <w:rPr>
          <w:rStyle w:val="Other1"/>
          <w:sz w:val="20"/>
          <w:szCs w:val="20"/>
          <w:lang w:val="cs-CZ" w:eastAsia="cs-CZ" w:bidi="cs-CZ"/>
        </w:rPr>
        <w:t>ust</w:t>
      </w:r>
      <w:proofErr w:type="spellEnd"/>
      <w:r>
        <w:rPr>
          <w:rStyle w:val="Other1"/>
          <w:sz w:val="20"/>
          <w:szCs w:val="20"/>
          <w:lang w:val="cs-CZ" w:eastAsia="cs-CZ" w:bidi="cs-CZ"/>
        </w:rPr>
        <w:t>. § 2079 a násl. zák. č. 89/2012 Sb., občanského zákoníku</w:t>
      </w:r>
    </w:p>
    <w:p w:rsidR="0060421E" w:rsidRDefault="009E619D">
      <w:pPr>
        <w:pStyle w:val="Heading310"/>
        <w:keepNext/>
        <w:keepLines/>
        <w:framePr w:w="1022" w:h="1330" w:wrap="none" w:hAnchor="page" w:x="1396" w:y="2214"/>
        <w:spacing w:after="40" w:line="240" w:lineRule="auto"/>
        <w:jc w:val="left"/>
      </w:pPr>
      <w:bookmarkStart w:id="0" w:name="bookmark0"/>
      <w:r>
        <w:rPr>
          <w:rStyle w:val="Heading31"/>
          <w:b/>
          <w:bCs/>
        </w:rPr>
        <w:t>Kupující:</w:t>
      </w:r>
      <w:bookmarkEnd w:id="0"/>
    </w:p>
    <w:p w:rsidR="0060421E" w:rsidRDefault="009E619D">
      <w:pPr>
        <w:pStyle w:val="Bodytext10"/>
        <w:framePr w:w="1022" w:h="1330" w:wrap="none" w:hAnchor="page" w:x="1396" w:y="2214"/>
        <w:spacing w:after="40" w:line="240" w:lineRule="auto"/>
      </w:pPr>
      <w:r>
        <w:rPr>
          <w:rStyle w:val="Bodytext1"/>
        </w:rPr>
        <w:t>Se sídlem:</w:t>
      </w:r>
    </w:p>
    <w:p w:rsidR="0060421E" w:rsidRDefault="009E619D">
      <w:pPr>
        <w:pStyle w:val="Bodytext10"/>
        <w:framePr w:w="1022" w:h="1330" w:wrap="none" w:hAnchor="page" w:x="1396" w:y="2214"/>
        <w:spacing w:after="40" w:line="240" w:lineRule="auto"/>
      </w:pPr>
      <w:r>
        <w:rPr>
          <w:rStyle w:val="Bodytext1"/>
        </w:rPr>
        <w:t>IČ:</w:t>
      </w:r>
    </w:p>
    <w:p w:rsidR="0060421E" w:rsidRDefault="009E619D">
      <w:pPr>
        <w:pStyle w:val="Bodytext10"/>
        <w:framePr w:w="1022" w:h="1330" w:wrap="none" w:hAnchor="page" w:x="1396" w:y="2214"/>
        <w:spacing w:after="40" w:line="240" w:lineRule="auto"/>
      </w:pPr>
      <w:r>
        <w:rPr>
          <w:rStyle w:val="Bodytext1"/>
        </w:rPr>
        <w:t>DIČ:</w:t>
      </w:r>
    </w:p>
    <w:p w:rsidR="0060421E" w:rsidRDefault="009E619D">
      <w:pPr>
        <w:pStyle w:val="Heading310"/>
        <w:keepNext/>
        <w:keepLines/>
        <w:framePr w:w="3461" w:h="1330" w:wrap="none" w:hAnchor="page" w:x="3383" w:y="2214"/>
        <w:spacing w:after="40" w:line="240" w:lineRule="auto"/>
        <w:jc w:val="left"/>
      </w:pPr>
      <w:bookmarkStart w:id="1" w:name="bookmark2"/>
      <w:r>
        <w:rPr>
          <w:rStyle w:val="Heading31"/>
          <w:b/>
          <w:bCs/>
        </w:rPr>
        <w:t>Krajská nemocnice T. Bati, a. s.</w:t>
      </w:r>
      <w:bookmarkEnd w:id="1"/>
    </w:p>
    <w:p w:rsidR="0060421E" w:rsidRDefault="009E619D">
      <w:pPr>
        <w:pStyle w:val="Bodytext10"/>
        <w:framePr w:w="3461" w:h="1330" w:wrap="none" w:hAnchor="page" w:x="3383" w:y="2214"/>
        <w:spacing w:after="40" w:line="240" w:lineRule="auto"/>
      </w:pPr>
      <w:r>
        <w:rPr>
          <w:rStyle w:val="Bodytext1"/>
        </w:rPr>
        <w:t>Havlíčkovo nábřeží 600, 762 75 Zlín</w:t>
      </w:r>
    </w:p>
    <w:p w:rsidR="0060421E" w:rsidRDefault="009E619D">
      <w:pPr>
        <w:pStyle w:val="Bodytext10"/>
        <w:framePr w:w="3461" w:h="1330" w:wrap="none" w:hAnchor="page" w:x="3383" w:y="2214"/>
        <w:spacing w:after="40" w:line="240" w:lineRule="auto"/>
      </w:pPr>
      <w:r>
        <w:rPr>
          <w:rStyle w:val="Bodytext1"/>
        </w:rPr>
        <w:t>27661989</w:t>
      </w:r>
    </w:p>
    <w:p w:rsidR="0060421E" w:rsidRDefault="009E619D">
      <w:pPr>
        <w:pStyle w:val="Bodytext10"/>
        <w:framePr w:w="3461" w:h="1330" w:wrap="none" w:hAnchor="page" w:x="3383" w:y="2214"/>
        <w:spacing w:after="40" w:line="240" w:lineRule="auto"/>
      </w:pPr>
      <w:r>
        <w:rPr>
          <w:rStyle w:val="Bodytext1"/>
        </w:rPr>
        <w:t>CZ27661989</w:t>
      </w:r>
    </w:p>
    <w:p w:rsidR="0060421E" w:rsidRDefault="009E619D">
      <w:pPr>
        <w:pStyle w:val="Bodytext10"/>
        <w:framePr w:w="7550" w:h="326" w:wrap="none" w:hAnchor="page" w:x="1396" w:y="3563"/>
        <w:spacing w:after="0" w:line="240" w:lineRule="auto"/>
      </w:pPr>
      <w:r>
        <w:rPr>
          <w:rStyle w:val="Bodytext1"/>
        </w:rPr>
        <w:t>Zapsán v obchodním rejstříku u Krajského soudu v Brně, oddíl B., vložka 4437</w:t>
      </w:r>
    </w:p>
    <w:p w:rsidR="0060421E" w:rsidRDefault="009E619D">
      <w:pPr>
        <w:pStyle w:val="Bodytext10"/>
        <w:framePr w:w="1123" w:h="326" w:wrap="none" w:hAnchor="page" w:x="1396" w:y="3899"/>
        <w:spacing w:after="0" w:line="240" w:lineRule="auto"/>
      </w:pPr>
      <w:r>
        <w:rPr>
          <w:rStyle w:val="Bodytext1"/>
        </w:rPr>
        <w:t>Zastoupen:</w:t>
      </w:r>
    </w:p>
    <w:p w:rsidR="0060421E" w:rsidRDefault="009E619D">
      <w:pPr>
        <w:pStyle w:val="Bodytext10"/>
        <w:framePr w:w="4656" w:h="691" w:wrap="none" w:hAnchor="page" w:x="3383" w:y="3899"/>
        <w:spacing w:after="0" w:line="276" w:lineRule="auto"/>
      </w:pPr>
      <w:r>
        <w:rPr>
          <w:rStyle w:val="Bodytext1"/>
        </w:rPr>
        <w:t xml:space="preserve">Ing. Janem Hrdým, předsedou představenstva a Ing. Martinem </w:t>
      </w:r>
      <w:proofErr w:type="spellStart"/>
      <w:r>
        <w:rPr>
          <w:rStyle w:val="Bodytext1"/>
        </w:rPr>
        <w:t>Dévou</w:t>
      </w:r>
      <w:proofErr w:type="spellEnd"/>
      <w:r>
        <w:rPr>
          <w:rStyle w:val="Bodytext1"/>
        </w:rPr>
        <w:t>, členem představenstva</w:t>
      </w:r>
    </w:p>
    <w:p w:rsidR="0060421E" w:rsidRDefault="009E619D">
      <w:pPr>
        <w:pStyle w:val="Bodytext10"/>
        <w:framePr w:w="9062" w:h="864" w:wrap="none" w:hAnchor="page" w:x="1405" w:y="4595"/>
        <w:spacing w:after="240" w:line="240" w:lineRule="auto"/>
      </w:pPr>
      <w:r>
        <w:rPr>
          <w:rStyle w:val="Bodytext1"/>
        </w:rPr>
        <w:t xml:space="preserve">Bankovní spojení: ČSOB, pobočka Jeremenkova 42, 772 00 Olomouc, č. </w:t>
      </w:r>
      <w:proofErr w:type="spellStart"/>
      <w:r>
        <w:rPr>
          <w:rStyle w:val="Bodytext1"/>
        </w:rPr>
        <w:t>ú.</w:t>
      </w:r>
      <w:proofErr w:type="spellEnd"/>
      <w:r>
        <w:rPr>
          <w:rStyle w:val="Bodytext1"/>
        </w:rPr>
        <w:t xml:space="preserve"> 151203067/0300</w:t>
      </w:r>
    </w:p>
    <w:p w:rsidR="0060421E" w:rsidRDefault="009E619D">
      <w:pPr>
        <w:pStyle w:val="Bodytext10"/>
        <w:framePr w:w="9062" w:h="864" w:wrap="none" w:hAnchor="page" w:x="1405" w:y="4595"/>
        <w:spacing w:after="0" w:line="240" w:lineRule="auto"/>
      </w:pPr>
      <w:r>
        <w:rPr>
          <w:rStyle w:val="Bodytext1"/>
        </w:rPr>
        <w:t>na straně jedné (dále jen „</w:t>
      </w:r>
      <w:r>
        <w:rPr>
          <w:rStyle w:val="Bodytext1"/>
          <w:b/>
          <w:bCs/>
        </w:rPr>
        <w:t>kupující</w:t>
      </w:r>
      <w:r>
        <w:rPr>
          <w:rStyle w:val="Bodytext1"/>
        </w:rPr>
        <w:t>“)</w:t>
      </w:r>
    </w:p>
    <w:p w:rsidR="0060421E" w:rsidRDefault="009E619D">
      <w:pPr>
        <w:pStyle w:val="Heading310"/>
        <w:keepNext/>
        <w:keepLines/>
        <w:framePr w:w="1205" w:h="1330" w:wrap="none" w:hAnchor="page" w:x="1396" w:y="6457"/>
        <w:spacing w:after="40" w:line="240" w:lineRule="auto"/>
        <w:jc w:val="left"/>
      </w:pPr>
      <w:bookmarkStart w:id="2" w:name="bookmark4"/>
      <w:r>
        <w:rPr>
          <w:rStyle w:val="Heading31"/>
          <w:b/>
          <w:bCs/>
        </w:rPr>
        <w:t>Prodávající:</w:t>
      </w:r>
      <w:bookmarkEnd w:id="2"/>
    </w:p>
    <w:p w:rsidR="0060421E" w:rsidRDefault="009E619D">
      <w:pPr>
        <w:pStyle w:val="Bodytext10"/>
        <w:framePr w:w="1205" w:h="1330" w:wrap="none" w:hAnchor="page" w:x="1396" w:y="6457"/>
        <w:spacing w:after="40" w:line="240" w:lineRule="auto"/>
      </w:pPr>
      <w:r>
        <w:rPr>
          <w:rStyle w:val="Bodytext1"/>
        </w:rPr>
        <w:t>Se sídlem:</w:t>
      </w:r>
    </w:p>
    <w:p w:rsidR="0060421E" w:rsidRDefault="009E619D">
      <w:pPr>
        <w:pStyle w:val="Bodytext10"/>
        <w:framePr w:w="1205" w:h="1330" w:wrap="none" w:hAnchor="page" w:x="1396" w:y="6457"/>
        <w:spacing w:after="40" w:line="240" w:lineRule="auto"/>
      </w:pPr>
      <w:r>
        <w:rPr>
          <w:rStyle w:val="Bodytext1"/>
        </w:rPr>
        <w:t>IČ:</w:t>
      </w:r>
    </w:p>
    <w:p w:rsidR="0060421E" w:rsidRDefault="009E619D">
      <w:pPr>
        <w:pStyle w:val="Bodytext10"/>
        <w:framePr w:w="1205" w:h="1330" w:wrap="none" w:hAnchor="page" w:x="1396" w:y="6457"/>
        <w:spacing w:after="40" w:line="240" w:lineRule="auto"/>
      </w:pPr>
      <w:r>
        <w:rPr>
          <w:rStyle w:val="Bodytext1"/>
        </w:rPr>
        <w:t>DIČ:</w:t>
      </w:r>
    </w:p>
    <w:p w:rsidR="0060421E" w:rsidRDefault="009E619D">
      <w:pPr>
        <w:pStyle w:val="Heading310"/>
        <w:keepNext/>
        <w:keepLines/>
        <w:framePr w:w="3264" w:h="1330" w:wrap="none" w:hAnchor="page" w:x="3383" w:y="6457"/>
        <w:spacing w:after="40" w:line="240" w:lineRule="auto"/>
        <w:jc w:val="left"/>
      </w:pPr>
      <w:bookmarkStart w:id="3" w:name="bookmark6"/>
      <w:r>
        <w:rPr>
          <w:rStyle w:val="Heading31"/>
          <w:b/>
          <w:bCs/>
        </w:rPr>
        <w:t>RADIX CZ s.r.o.</w:t>
      </w:r>
      <w:bookmarkEnd w:id="3"/>
    </w:p>
    <w:p w:rsidR="0060421E" w:rsidRDefault="009E619D">
      <w:pPr>
        <w:pStyle w:val="Bodytext10"/>
        <w:framePr w:w="3264" w:h="1330" w:wrap="none" w:hAnchor="page" w:x="3383" w:y="6457"/>
        <w:spacing w:after="40" w:line="240" w:lineRule="auto"/>
      </w:pPr>
      <w:r>
        <w:rPr>
          <w:rStyle w:val="Bodytext1"/>
        </w:rPr>
        <w:t>Čáslavská 231, 28401 Kutná Hora</w:t>
      </w:r>
    </w:p>
    <w:p w:rsidR="0060421E" w:rsidRDefault="009E619D">
      <w:pPr>
        <w:pStyle w:val="Bodytext10"/>
        <w:framePr w:w="3264" w:h="1330" w:wrap="none" w:hAnchor="page" w:x="3383" w:y="6457"/>
        <w:spacing w:after="40" w:line="240" w:lineRule="auto"/>
      </w:pPr>
      <w:r>
        <w:rPr>
          <w:rStyle w:val="Bodytext1"/>
        </w:rPr>
        <w:t>26774321</w:t>
      </w:r>
    </w:p>
    <w:p w:rsidR="0060421E" w:rsidRDefault="009E619D">
      <w:pPr>
        <w:pStyle w:val="Bodytext10"/>
        <w:framePr w:w="3264" w:h="1330" w:wrap="none" w:hAnchor="page" w:x="3383" w:y="6457"/>
        <w:spacing w:after="40" w:line="240" w:lineRule="auto"/>
      </w:pPr>
      <w:r>
        <w:rPr>
          <w:rStyle w:val="Bodytext1"/>
        </w:rPr>
        <w:t>CZ26774321</w:t>
      </w:r>
    </w:p>
    <w:p w:rsidR="0060421E" w:rsidRDefault="009E619D">
      <w:pPr>
        <w:pStyle w:val="Bodytext10"/>
        <w:framePr w:w="7805" w:h="322" w:wrap="none" w:hAnchor="page" w:x="1396" w:y="7806"/>
        <w:spacing w:after="0" w:line="240" w:lineRule="auto"/>
      </w:pPr>
      <w:r>
        <w:rPr>
          <w:rStyle w:val="Bodytext1"/>
        </w:rPr>
        <w:t>Zapsán v obchodním rejstříku u Městského soudu v Praze, oddíl C, vložka 92823</w:t>
      </w:r>
    </w:p>
    <w:p w:rsidR="0060421E" w:rsidRDefault="009E619D">
      <w:pPr>
        <w:pStyle w:val="Bodytext10"/>
        <w:framePr w:w="1123" w:h="322" w:wrap="none" w:hAnchor="page" w:x="1396" w:y="8142"/>
        <w:spacing w:after="0" w:line="240" w:lineRule="auto"/>
      </w:pPr>
      <w:r>
        <w:rPr>
          <w:rStyle w:val="Bodytext1"/>
        </w:rPr>
        <w:t>Zastoupen:</w:t>
      </w:r>
    </w:p>
    <w:p w:rsidR="0060421E" w:rsidRDefault="009E619D">
      <w:pPr>
        <w:pStyle w:val="Bodytext10"/>
        <w:framePr w:w="3629" w:h="322" w:wrap="none" w:hAnchor="page" w:x="3393" w:y="8142"/>
        <w:spacing w:after="0" w:line="240" w:lineRule="auto"/>
      </w:pPr>
      <w:r>
        <w:rPr>
          <w:rStyle w:val="Bodytext1"/>
        </w:rPr>
        <w:t>Ing. Robertem Ludvíkem, jednatelem</w:t>
      </w:r>
    </w:p>
    <w:p w:rsidR="0060421E" w:rsidRDefault="009E619D">
      <w:pPr>
        <w:pStyle w:val="Bodytext10"/>
        <w:framePr w:w="7723" w:h="322" w:wrap="none" w:hAnchor="page" w:x="1410" w:y="8483"/>
        <w:tabs>
          <w:tab w:val="left" w:pos="1973"/>
        </w:tabs>
        <w:spacing w:after="0" w:line="240" w:lineRule="auto"/>
      </w:pPr>
      <w:r>
        <w:rPr>
          <w:rStyle w:val="Bodytext1"/>
        </w:rPr>
        <w:t>Bankovní spojení:</w:t>
      </w:r>
      <w:r>
        <w:rPr>
          <w:rStyle w:val="Bodytext1"/>
        </w:rPr>
        <w:tab/>
        <w:t xml:space="preserve">Československá obchodní banka a.s. </w:t>
      </w:r>
      <w:proofErr w:type="spellStart"/>
      <w:r>
        <w:rPr>
          <w:rStyle w:val="Bodytext1"/>
        </w:rPr>
        <w:t>č.ú</w:t>
      </w:r>
      <w:proofErr w:type="spellEnd"/>
      <w:r>
        <w:rPr>
          <w:rStyle w:val="Bodytext1"/>
        </w:rPr>
        <w:t>. 277647691/0300,</w:t>
      </w:r>
    </w:p>
    <w:p w:rsidR="0060421E" w:rsidRDefault="009E619D">
      <w:pPr>
        <w:pStyle w:val="Bodytext10"/>
        <w:framePr w:w="3653" w:h="317" w:wrap="none" w:hAnchor="page" w:x="3354" w:y="8819"/>
        <w:spacing w:after="0" w:line="240" w:lineRule="auto"/>
      </w:pPr>
      <w:r>
        <w:rPr>
          <w:rStyle w:val="Bodytext1"/>
        </w:rPr>
        <w:t>ČSOB Faktoring a.s. 400597723/0300</w:t>
      </w:r>
    </w:p>
    <w:p w:rsidR="0060421E" w:rsidRDefault="009E619D">
      <w:pPr>
        <w:pStyle w:val="Bodytext10"/>
        <w:framePr w:w="5213" w:h="1378" w:wrap="none" w:hAnchor="page" w:x="1405" w:y="9491"/>
        <w:spacing w:after="320" w:line="276" w:lineRule="auto"/>
      </w:pPr>
      <w:r>
        <w:rPr>
          <w:rStyle w:val="Bodytext1"/>
        </w:rPr>
        <w:t>na straně druhé (dále jen „</w:t>
      </w:r>
      <w:r>
        <w:rPr>
          <w:rStyle w:val="Bodytext1"/>
          <w:b/>
          <w:bCs/>
        </w:rPr>
        <w:t>prodávající</w:t>
      </w:r>
      <w:r>
        <w:rPr>
          <w:rStyle w:val="Bodytext1"/>
        </w:rPr>
        <w:t>“)</w:t>
      </w:r>
    </w:p>
    <w:p w:rsidR="0060421E" w:rsidRDefault="009E619D">
      <w:pPr>
        <w:pStyle w:val="Bodytext10"/>
        <w:framePr w:w="5213" w:h="1378" w:wrap="none" w:hAnchor="page" w:x="1405" w:y="9491"/>
        <w:spacing w:after="0" w:line="276" w:lineRule="auto"/>
      </w:pPr>
      <w:r>
        <w:rPr>
          <w:rStyle w:val="Bodytext1"/>
        </w:rPr>
        <w:t>prodávající a kupující dále také jako „</w:t>
      </w:r>
      <w:r>
        <w:rPr>
          <w:rStyle w:val="Bodytext1"/>
          <w:b/>
          <w:bCs/>
        </w:rPr>
        <w:t>smluvní strany</w:t>
      </w:r>
      <w:r>
        <w:rPr>
          <w:rStyle w:val="Bodytext1"/>
        </w:rPr>
        <w:t>“ nebo jednotlivě jako „</w:t>
      </w:r>
      <w:r>
        <w:rPr>
          <w:rStyle w:val="Bodytext1"/>
          <w:b/>
          <w:bCs/>
        </w:rPr>
        <w:t>smluvní strana</w:t>
      </w:r>
      <w:r>
        <w:rPr>
          <w:rStyle w:val="Bodytext1"/>
        </w:rPr>
        <w:t>“</w:t>
      </w:r>
    </w:p>
    <w:p w:rsidR="0060421E" w:rsidRDefault="009E619D">
      <w:pPr>
        <w:pStyle w:val="Bodytext10"/>
        <w:framePr w:w="9120" w:h="658" w:wrap="none" w:hAnchor="page" w:x="1391" w:y="11511"/>
        <w:spacing w:after="0" w:line="240" w:lineRule="auto"/>
      </w:pPr>
      <w:r>
        <w:rPr>
          <w:rStyle w:val="Bodytext1"/>
        </w:rPr>
        <w:t>tímto uzavírají tuto kupní smlouvu v souladu s ustanovením § 2079 a násl. zákona č. 89/2012</w:t>
      </w:r>
    </w:p>
    <w:p w:rsidR="0060421E" w:rsidRDefault="009E619D">
      <w:pPr>
        <w:pStyle w:val="Bodytext10"/>
        <w:framePr w:w="9120" w:h="658" w:wrap="none" w:hAnchor="page" w:x="1391" w:y="11511"/>
        <w:spacing w:after="0" w:line="240" w:lineRule="auto"/>
      </w:pPr>
      <w:r>
        <w:rPr>
          <w:rStyle w:val="Bodytext1"/>
        </w:rPr>
        <w:t>Sb., občanský zákoník (dále jen „</w:t>
      </w:r>
      <w:r>
        <w:rPr>
          <w:rStyle w:val="Bodytext1"/>
          <w:b/>
          <w:bCs/>
        </w:rPr>
        <w:t>občanský zákoník</w:t>
      </w:r>
      <w:r>
        <w:rPr>
          <w:rStyle w:val="Bodytext1"/>
        </w:rPr>
        <w:t>“)</w:t>
      </w:r>
    </w:p>
    <w:p w:rsidR="0060421E" w:rsidRDefault="0060421E">
      <w:pPr>
        <w:spacing w:line="360" w:lineRule="exact"/>
      </w:pPr>
      <w:bookmarkStart w:id="4" w:name="_GoBack"/>
      <w:bookmarkEnd w:id="4"/>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after="647" w:line="1" w:lineRule="exact"/>
      </w:pPr>
    </w:p>
    <w:p w:rsidR="0060421E" w:rsidRDefault="0060421E">
      <w:pPr>
        <w:spacing w:line="1" w:lineRule="exact"/>
        <w:sectPr w:rsidR="0060421E">
          <w:pgSz w:w="11900" w:h="16840"/>
          <w:pgMar w:top="598" w:right="1390" w:bottom="598" w:left="1390" w:header="170" w:footer="170" w:gutter="0"/>
          <w:pgNumType w:start="1"/>
          <w:cols w:space="720"/>
          <w:noEndnote/>
          <w:docGrid w:linePitch="360"/>
        </w:sectPr>
      </w:pPr>
    </w:p>
    <w:p w:rsidR="0060421E" w:rsidRDefault="009E619D">
      <w:pPr>
        <w:pStyle w:val="Heading310"/>
        <w:keepNext/>
        <w:keepLines/>
        <w:numPr>
          <w:ilvl w:val="0"/>
          <w:numId w:val="2"/>
        </w:numPr>
        <w:tabs>
          <w:tab w:val="left" w:pos="283"/>
        </w:tabs>
        <w:spacing w:after="360" w:line="240" w:lineRule="auto"/>
      </w:pPr>
      <w:bookmarkStart w:id="5" w:name="bookmark12"/>
      <w:r>
        <w:rPr>
          <w:rStyle w:val="Heading31"/>
          <w:b/>
          <w:bCs/>
        </w:rPr>
        <w:lastRenderedPageBreak/>
        <w:t>Předmět smlouvy</w:t>
      </w:r>
      <w:bookmarkEnd w:id="5"/>
    </w:p>
    <w:p w:rsidR="0060421E" w:rsidRDefault="009E619D">
      <w:pPr>
        <w:pStyle w:val="Bodytext10"/>
        <w:numPr>
          <w:ilvl w:val="0"/>
          <w:numId w:val="3"/>
        </w:numPr>
        <w:tabs>
          <w:tab w:val="left" w:pos="289"/>
        </w:tabs>
        <w:ind w:left="280" w:hanging="280"/>
        <w:jc w:val="both"/>
      </w:pPr>
      <w:r>
        <w:rPr>
          <w:rStyle w:val="Bodytext1"/>
        </w:rPr>
        <w:t xml:space="preserve">Předmětem této smlouvy je závazek prodávajícího odevzdat kupujícímu </w:t>
      </w:r>
      <w:r>
        <w:rPr>
          <w:rStyle w:val="Bodytext1"/>
          <w:b/>
          <w:bCs/>
        </w:rPr>
        <w:t xml:space="preserve">1 ks automatické </w:t>
      </w:r>
      <w:proofErr w:type="spellStart"/>
      <w:r>
        <w:rPr>
          <w:rStyle w:val="Bodytext1"/>
          <w:b/>
          <w:bCs/>
        </w:rPr>
        <w:t>reprocesorové</w:t>
      </w:r>
      <w:proofErr w:type="spellEnd"/>
      <w:r>
        <w:rPr>
          <w:rStyle w:val="Bodytext1"/>
          <w:b/>
          <w:bCs/>
        </w:rPr>
        <w:t xml:space="preserve"> myčky vč. příslušenství</w:t>
      </w:r>
      <w:r>
        <w:rPr>
          <w:rStyle w:val="Bodytext1"/>
        </w:rPr>
        <w:t>, dle technické specifikace uvedené v příloze č. 2 této smlouvy a umožnit kupujícímu k nabízenému plnění nabýt vlastnické právo. Příloha č. 1 obsahuje cenové údaje nabízeného plnění a příloha č. 2 obsahuje technickou specifikaci / technické parametry nabízeného plnění (dále jen „zařízení“, „zboží“, nebo „předmět plnění“).</w:t>
      </w:r>
    </w:p>
    <w:p w:rsidR="0060421E" w:rsidRDefault="009E619D">
      <w:pPr>
        <w:pStyle w:val="Bodytext10"/>
        <w:numPr>
          <w:ilvl w:val="0"/>
          <w:numId w:val="3"/>
        </w:numPr>
        <w:tabs>
          <w:tab w:val="left" w:pos="294"/>
        </w:tabs>
        <w:spacing w:line="276" w:lineRule="auto"/>
        <w:ind w:left="280" w:hanging="280"/>
        <w:jc w:val="both"/>
      </w:pPr>
      <w:r>
        <w:rPr>
          <w:rStyle w:val="Bodytext1"/>
        </w:rPr>
        <w:t>Prodávající se v souvislosti s dodávkou zboží zavazuje zajistit služby spočívající v instalaci, příp. montáži zboží, je-li pro uvedení zboží do plného provozu potřeba, aby byly tyto služby provedeny. Prodávající se rovněž zavazuje k tomu, že zajistí obstarání veškerých veřejnoprávních rozhodnutí a povolení potřebných pro uvedení zboží do plného provozu.</w:t>
      </w:r>
    </w:p>
    <w:p w:rsidR="0060421E" w:rsidRDefault="009E619D">
      <w:pPr>
        <w:pStyle w:val="Bodytext10"/>
        <w:ind w:left="280"/>
        <w:jc w:val="both"/>
      </w:pPr>
      <w:r>
        <w:rPr>
          <w:rStyle w:val="Bodytext1"/>
        </w:rPr>
        <w:t>Služby spočívající v instalaci zboží zahrnují jeho usazení v místě plnění a napojení na zdroje, zejména připojení k elektrickým rozvodům, k slaboproudým a optickým rozvodům, k rozvodům systémů informačních technologií, rozvodu vody, demineralizované vody, plynu, technických plynů, tepla, chladu či vzduchotechniky (je-li funkce pořizovaného zboží podmíněna takovým připojením).</w:t>
      </w:r>
    </w:p>
    <w:p w:rsidR="0060421E" w:rsidRDefault="009E619D">
      <w:pPr>
        <w:pStyle w:val="Bodytext10"/>
        <w:ind w:left="280"/>
        <w:jc w:val="both"/>
      </w:pPr>
      <w:r>
        <w:rPr>
          <w:rStyle w:val="Bodytext1"/>
        </w:rPr>
        <w:t>Služby spočívající (je-li to k plné funkčnosti zařízení nezbytné) v montáži zahrnují zejména ustavení, sestavení a propojení pořizovaného zboží.</w:t>
      </w:r>
    </w:p>
    <w:p w:rsidR="0060421E" w:rsidRDefault="009E619D">
      <w:pPr>
        <w:pStyle w:val="Bodytext10"/>
        <w:ind w:left="280"/>
        <w:jc w:val="both"/>
      </w:pPr>
      <w:r>
        <w:rPr>
          <w:rStyle w:val="Bodytext1"/>
        </w:rPr>
        <w:t>Služby spočívající (je-li to k plné funkčnosti zařízení nezbytné) v implementaci zboží zahrnují zejména procesy uskutečňování teoretických analýz a plánovaných postupů za účelem uvedení zboží do plného provozu.</w:t>
      </w:r>
    </w:p>
    <w:p w:rsidR="0060421E" w:rsidRDefault="009E619D">
      <w:pPr>
        <w:pStyle w:val="Bodytext10"/>
        <w:ind w:left="280"/>
        <w:jc w:val="both"/>
      </w:pPr>
      <w:r>
        <w:rPr>
          <w:rStyle w:val="Bodytext1"/>
        </w:rPr>
        <w:t>Služby spočívající v uvedení pořizovaného zboží do plného provozu zahrnují jeho odzkoušení a ověření správné funkčnosti, případně jeho seřízení, předvedení plné funkčnosti, provedení zkušebního provozu, zajištění instruktáže dle platného zákona o zdravotnických prostředcích, pro jeho obsluhu, obstarání veškerých veřejnoprávních rozhodnutí a povolení potřebných pro uvedení zboží do plného provozu jakož i provedení jiných úkonů a činností nutných pro to, aby zboží mohlo plnit sjednaný či obvyklý účel.</w:t>
      </w:r>
    </w:p>
    <w:p w:rsidR="0060421E" w:rsidRDefault="009E619D">
      <w:pPr>
        <w:pStyle w:val="Bodytext10"/>
        <w:numPr>
          <w:ilvl w:val="0"/>
          <w:numId w:val="3"/>
        </w:numPr>
        <w:tabs>
          <w:tab w:val="left" w:pos="294"/>
        </w:tabs>
        <w:ind w:left="280" w:hanging="280"/>
        <w:jc w:val="both"/>
      </w:pPr>
      <w:r>
        <w:rPr>
          <w:rStyle w:val="Bodytext1"/>
        </w:rPr>
        <w:t>Součástí předmětu plnění je vedle zařízení kompletní příslušenství, zejména ustavení v místě plnění, sestavení a propojení pořizovaného zařízení, instruktáž obsluhy včetně zajištění dopravy do místa určení a jeho vybalení a kontrola, uvedení do plného provozu s předvedením funkčnosti, poskytování bezplatného záručního servisu, likvidace obalů a odpadu v souladu s ustanoveními příslušné legislativy upravující nakládání s odpady.</w:t>
      </w:r>
    </w:p>
    <w:p w:rsidR="0060421E" w:rsidRDefault="009E619D">
      <w:pPr>
        <w:pStyle w:val="Bodytext10"/>
        <w:numPr>
          <w:ilvl w:val="0"/>
          <w:numId w:val="3"/>
        </w:numPr>
        <w:tabs>
          <w:tab w:val="left" w:pos="303"/>
        </w:tabs>
        <w:spacing w:after="0" w:line="276" w:lineRule="auto"/>
        <w:jc w:val="both"/>
      </w:pPr>
      <w:r>
        <w:rPr>
          <w:rStyle w:val="Bodytext1"/>
        </w:rPr>
        <w:t>Součástí předmětu plnění je zpracování a předání:</w:t>
      </w:r>
    </w:p>
    <w:p w:rsidR="0060421E" w:rsidRDefault="009E619D">
      <w:pPr>
        <w:pStyle w:val="Bodytext10"/>
        <w:numPr>
          <w:ilvl w:val="0"/>
          <w:numId w:val="4"/>
        </w:numPr>
        <w:tabs>
          <w:tab w:val="left" w:pos="613"/>
        </w:tabs>
        <w:spacing w:after="0" w:line="262" w:lineRule="auto"/>
        <w:ind w:left="560" w:hanging="140"/>
        <w:jc w:val="both"/>
      </w:pPr>
      <w:r>
        <w:rPr>
          <w:rStyle w:val="Bodytext1"/>
        </w:rPr>
        <w:t>instrukcí a návodů k obsluze a údržbě zboží (manuálů) v českém jazyce, a to 1x v listinné podobě a 1x v elektronické podobě,</w:t>
      </w:r>
    </w:p>
    <w:p w:rsidR="0060421E" w:rsidRDefault="009E619D">
      <w:pPr>
        <w:pStyle w:val="Bodytext10"/>
        <w:numPr>
          <w:ilvl w:val="0"/>
          <w:numId w:val="4"/>
        </w:numPr>
        <w:tabs>
          <w:tab w:val="left" w:pos="613"/>
        </w:tabs>
        <w:spacing w:line="262" w:lineRule="auto"/>
        <w:ind w:left="560" w:hanging="140"/>
        <w:jc w:val="both"/>
      </w:pPr>
      <w:r>
        <w:rPr>
          <w:rStyle w:val="Bodytext1"/>
        </w:rPr>
        <w:t>prohlášení o shodě dodaného zboží se schválenými standardy (certifikát DC), které předloží prodávající kupujícímu do 14 dnů ode dne podpisu smlouvy,</w:t>
      </w:r>
    </w:p>
    <w:p w:rsidR="0060421E" w:rsidRDefault="009E619D">
      <w:pPr>
        <w:pStyle w:val="Bodytext10"/>
        <w:numPr>
          <w:ilvl w:val="0"/>
          <w:numId w:val="4"/>
        </w:numPr>
        <w:tabs>
          <w:tab w:val="left" w:pos="625"/>
        </w:tabs>
        <w:spacing w:after="0" w:line="264" w:lineRule="auto"/>
        <w:ind w:left="560" w:hanging="140"/>
        <w:jc w:val="both"/>
      </w:pPr>
      <w:r>
        <w:rPr>
          <w:rStyle w:val="Bodytext1"/>
        </w:rPr>
        <w:t>příslušná dokumentace dle legislativy o zdravotnických prostředcích a příp. doklady dle atomového zákona č. 263/2016 Sb., v platném znění, pokud jsou tyto doklady pro provoz nezbytné,</w:t>
      </w:r>
    </w:p>
    <w:p w:rsidR="0060421E" w:rsidRDefault="009E619D">
      <w:pPr>
        <w:pStyle w:val="Bodytext10"/>
        <w:numPr>
          <w:ilvl w:val="0"/>
          <w:numId w:val="4"/>
        </w:numPr>
        <w:tabs>
          <w:tab w:val="left" w:pos="625"/>
        </w:tabs>
        <w:spacing w:after="0" w:line="262" w:lineRule="auto"/>
        <w:ind w:left="560" w:hanging="140"/>
        <w:jc w:val="both"/>
      </w:pPr>
      <w:r>
        <w:rPr>
          <w:rStyle w:val="Bodytext1"/>
        </w:rPr>
        <w:lastRenderedPageBreak/>
        <w:t xml:space="preserve">zpracování a předání protokolu se stanovením třídy zdravotnického prostředku (I, </w:t>
      </w:r>
      <w:proofErr w:type="spellStart"/>
      <w:r>
        <w:rPr>
          <w:rStyle w:val="Bodytext1"/>
        </w:rPr>
        <w:t>IIa</w:t>
      </w:r>
      <w:proofErr w:type="spellEnd"/>
      <w:r>
        <w:rPr>
          <w:rStyle w:val="Bodytext1"/>
        </w:rPr>
        <w:t xml:space="preserve">, </w:t>
      </w:r>
      <w:proofErr w:type="spellStart"/>
      <w:r>
        <w:rPr>
          <w:rStyle w:val="Bodytext1"/>
        </w:rPr>
        <w:t>IIb</w:t>
      </w:r>
      <w:proofErr w:type="spellEnd"/>
      <w:r>
        <w:rPr>
          <w:rStyle w:val="Bodytext1"/>
        </w:rPr>
        <w:t>, III),</w:t>
      </w:r>
    </w:p>
    <w:p w:rsidR="0060421E" w:rsidRDefault="009E619D">
      <w:pPr>
        <w:pStyle w:val="Bodytext10"/>
        <w:numPr>
          <w:ilvl w:val="0"/>
          <w:numId w:val="4"/>
        </w:numPr>
        <w:tabs>
          <w:tab w:val="left" w:pos="625"/>
        </w:tabs>
        <w:spacing w:line="264" w:lineRule="auto"/>
        <w:ind w:left="560" w:hanging="140"/>
        <w:jc w:val="both"/>
      </w:pPr>
      <w:r>
        <w:rPr>
          <w:rStyle w:val="Bodytext1"/>
        </w:rPr>
        <w:t>zajištění periodických prohlídek / bezpečnostně technických kontrol a validace zboží po dobu trvání záruční doby, vyplývá-li povinnost k jejich provádění z platných obecně závazných právních předpisů nebo z pokynů výrobce zboží,</w:t>
      </w:r>
    </w:p>
    <w:p w:rsidR="0060421E" w:rsidRDefault="009E619D">
      <w:pPr>
        <w:pStyle w:val="Bodytext10"/>
        <w:numPr>
          <w:ilvl w:val="0"/>
          <w:numId w:val="4"/>
        </w:numPr>
        <w:tabs>
          <w:tab w:val="left" w:pos="625"/>
        </w:tabs>
        <w:spacing w:line="264" w:lineRule="auto"/>
        <w:ind w:left="560" w:hanging="140"/>
        <w:jc w:val="both"/>
      </w:pPr>
      <w:r>
        <w:rPr>
          <w:rStyle w:val="Bodytext1"/>
        </w:rPr>
        <w:t>zajištění souladu s požadavky elektrických a hygienických evropských harmonizovaných norem. (ČSN EN ISO 14937 nebo jiné rovnocenné řešení)</w:t>
      </w:r>
    </w:p>
    <w:p w:rsidR="0060421E" w:rsidRDefault="009E619D">
      <w:pPr>
        <w:pStyle w:val="Bodytext10"/>
        <w:numPr>
          <w:ilvl w:val="0"/>
          <w:numId w:val="4"/>
        </w:numPr>
        <w:tabs>
          <w:tab w:val="left" w:pos="625"/>
        </w:tabs>
        <w:spacing w:line="264" w:lineRule="auto"/>
        <w:ind w:left="560" w:hanging="140"/>
        <w:jc w:val="both"/>
      </w:pPr>
      <w:r>
        <w:rPr>
          <w:rStyle w:val="Bodytext1"/>
        </w:rPr>
        <w:t>zajištění zaškolení techniků a obsluhujícího personálu kupujícího v rozsahu odpovídajícím složitosti daného zařízení (stanoveném výrobcem, popřípadě právními předpisy upravujícími zdravotnické prostředky),</w:t>
      </w:r>
    </w:p>
    <w:p w:rsidR="0060421E" w:rsidRDefault="009E619D">
      <w:pPr>
        <w:pStyle w:val="Bodytext10"/>
        <w:numPr>
          <w:ilvl w:val="0"/>
          <w:numId w:val="4"/>
        </w:numPr>
        <w:tabs>
          <w:tab w:val="left" w:pos="625"/>
        </w:tabs>
        <w:spacing w:line="264" w:lineRule="auto"/>
        <w:ind w:left="560" w:hanging="140"/>
        <w:jc w:val="both"/>
      </w:pPr>
      <w:r>
        <w:rPr>
          <w:rStyle w:val="Bodytext1"/>
        </w:rPr>
        <w:t>zajištění 1x ročně povinné instruktáže dle platné legislativy odpovídající předmětu plnění.</w:t>
      </w:r>
    </w:p>
    <w:p w:rsidR="0060421E" w:rsidRDefault="009E619D">
      <w:pPr>
        <w:pStyle w:val="Bodytext10"/>
        <w:numPr>
          <w:ilvl w:val="0"/>
          <w:numId w:val="3"/>
        </w:numPr>
        <w:tabs>
          <w:tab w:val="left" w:pos="306"/>
        </w:tabs>
        <w:ind w:left="280" w:hanging="280"/>
        <w:jc w:val="both"/>
      </w:pPr>
      <w:r>
        <w:rPr>
          <w:rStyle w:val="Bodytext1"/>
        </w:rPr>
        <w:t>Zařízení musí být nové, nepoužité, nerepasované, nepoškozené, nevyužité pro výstavní, prezentační či jiné reklamní účely, plně funkční, v nejvyšší jakosti poskytované výrobcem zboží a spolu se všemi právy nutnými k jeho řádnému a nerušenému nakládání a užívání kupujícím.</w:t>
      </w:r>
    </w:p>
    <w:p w:rsidR="0060421E" w:rsidRDefault="009E619D">
      <w:pPr>
        <w:pStyle w:val="Bodytext10"/>
        <w:numPr>
          <w:ilvl w:val="0"/>
          <w:numId w:val="3"/>
        </w:numPr>
        <w:tabs>
          <w:tab w:val="left" w:pos="306"/>
        </w:tabs>
        <w:spacing w:after="0"/>
        <w:jc w:val="both"/>
      </w:pPr>
      <w:r>
        <w:rPr>
          <w:rStyle w:val="Bodytext1"/>
        </w:rPr>
        <w:t>Prodávající prohlašuje, že:</w:t>
      </w:r>
    </w:p>
    <w:p w:rsidR="0060421E" w:rsidRDefault="009E619D">
      <w:pPr>
        <w:pStyle w:val="Bodytext10"/>
        <w:numPr>
          <w:ilvl w:val="0"/>
          <w:numId w:val="5"/>
        </w:numPr>
        <w:tabs>
          <w:tab w:val="left" w:pos="625"/>
        </w:tabs>
        <w:spacing w:after="0" w:line="240" w:lineRule="auto"/>
        <w:ind w:firstLine="420"/>
        <w:jc w:val="both"/>
      </w:pPr>
      <w:r>
        <w:rPr>
          <w:rStyle w:val="Bodytext1"/>
        </w:rPr>
        <w:t>je výlučným vlastníkem zařízení,</w:t>
      </w:r>
    </w:p>
    <w:p w:rsidR="0060421E" w:rsidRDefault="009E619D">
      <w:pPr>
        <w:pStyle w:val="Bodytext10"/>
        <w:numPr>
          <w:ilvl w:val="0"/>
          <w:numId w:val="5"/>
        </w:numPr>
        <w:tabs>
          <w:tab w:val="left" w:pos="625"/>
        </w:tabs>
        <w:spacing w:after="0" w:line="240" w:lineRule="auto"/>
        <w:ind w:firstLine="420"/>
        <w:jc w:val="both"/>
      </w:pPr>
      <w:r>
        <w:rPr>
          <w:rStyle w:val="Bodytext1"/>
        </w:rPr>
        <w:t>na zařízení neváznou žádná práva třetích osob,</w:t>
      </w:r>
    </w:p>
    <w:p w:rsidR="0060421E" w:rsidRDefault="009E619D">
      <w:pPr>
        <w:pStyle w:val="Bodytext10"/>
        <w:numPr>
          <w:ilvl w:val="0"/>
          <w:numId w:val="5"/>
        </w:numPr>
        <w:tabs>
          <w:tab w:val="left" w:pos="625"/>
        </w:tabs>
        <w:spacing w:after="0" w:line="262" w:lineRule="auto"/>
        <w:ind w:left="560" w:hanging="140"/>
        <w:jc w:val="both"/>
      </w:pPr>
      <w:r>
        <w:rPr>
          <w:rStyle w:val="Bodytext1"/>
        </w:rPr>
        <w:t>není dána žádná překážka, která by mu bránila se zařízením podle této smlouvy disponovat,</w:t>
      </w:r>
    </w:p>
    <w:p w:rsidR="0060421E" w:rsidRDefault="009E619D">
      <w:pPr>
        <w:pStyle w:val="Bodytext10"/>
        <w:numPr>
          <w:ilvl w:val="0"/>
          <w:numId w:val="5"/>
        </w:numPr>
        <w:tabs>
          <w:tab w:val="left" w:pos="625"/>
        </w:tabs>
        <w:spacing w:line="262" w:lineRule="auto"/>
        <w:ind w:left="560" w:hanging="140"/>
        <w:jc w:val="both"/>
      </w:pPr>
      <w:r>
        <w:rPr>
          <w:rStyle w:val="Bodytext1"/>
        </w:rPr>
        <w:t>zařízení nemá žádné vady, které by bránily jeho použití ke sjednaným či obvyklým účelům.</w:t>
      </w:r>
    </w:p>
    <w:p w:rsidR="0060421E" w:rsidRDefault="009E619D">
      <w:pPr>
        <w:pStyle w:val="Bodytext10"/>
        <w:numPr>
          <w:ilvl w:val="0"/>
          <w:numId w:val="3"/>
        </w:numPr>
        <w:tabs>
          <w:tab w:val="left" w:pos="306"/>
        </w:tabs>
        <w:jc w:val="both"/>
      </w:pPr>
      <w:r>
        <w:rPr>
          <w:rStyle w:val="Bodytext1"/>
        </w:rPr>
        <w:t>Prodávající dále prohlašuje, že:</w:t>
      </w:r>
    </w:p>
    <w:p w:rsidR="0060421E" w:rsidRDefault="009E619D">
      <w:pPr>
        <w:pStyle w:val="Bodytext10"/>
        <w:numPr>
          <w:ilvl w:val="0"/>
          <w:numId w:val="6"/>
        </w:numPr>
        <w:tabs>
          <w:tab w:val="left" w:pos="640"/>
        </w:tabs>
        <w:spacing w:after="0" w:line="252" w:lineRule="auto"/>
        <w:ind w:firstLine="360"/>
        <w:jc w:val="both"/>
      </w:pPr>
      <w:r>
        <w:rPr>
          <w:rStyle w:val="Bodytext1"/>
        </w:rPr>
        <w:t>kvalitativní a technické vlastnosti zařízení odpovídají požadavkům stanoveným obecně</w:t>
      </w:r>
    </w:p>
    <w:p w:rsidR="0060421E" w:rsidRDefault="009E619D">
      <w:pPr>
        <w:pStyle w:val="Bodytext10"/>
        <w:ind w:left="720"/>
        <w:jc w:val="both"/>
      </w:pPr>
      <w:r>
        <w:rPr>
          <w:rStyle w:val="Bodytext1"/>
        </w:rPr>
        <w:t>závaznými právními předpisy, zejména příslušným zákonem o zdravotnických prostředcích, zákonem č. 102/2001 Sb., o obecné bezpečnosti výrobků, ve znění pozdějších předpisů, zákonem č. 22/1997 Sb., o technických požadavcích na výrobky, ve znění pozdějších předpisů, a příslušnými prováděcími nařízeními vlády ke zdravotnickým prostředkům, harmonizovanými českými technickými normami a ostatními ČSN;</w:t>
      </w:r>
    </w:p>
    <w:p w:rsidR="0060421E" w:rsidRDefault="009E619D">
      <w:pPr>
        <w:pStyle w:val="Bodytext10"/>
        <w:numPr>
          <w:ilvl w:val="0"/>
          <w:numId w:val="6"/>
        </w:numPr>
        <w:tabs>
          <w:tab w:val="left" w:pos="725"/>
        </w:tabs>
        <w:spacing w:line="266" w:lineRule="auto"/>
        <w:ind w:left="720" w:hanging="360"/>
        <w:jc w:val="both"/>
      </w:pPr>
      <w:r>
        <w:rPr>
          <w:rStyle w:val="Bodytext1"/>
        </w:rPr>
        <w:t>zařízení je z hlediska platných právních předpisů způsobilé a vhodné pro použití při poskytování zdravotní péče v ČR. Zejména, že u zařízení byla stanoveným způsobem posouzena shoda jeho vlastností s technickými požadavky, které stanoví nařízení vlády, že je označeno stanoveným způsobem a že výrobce nebo jeho zplnomocněný zástupce</w:t>
      </w:r>
      <w:r>
        <w:rPr>
          <w:rStyle w:val="Bodytext1"/>
        </w:rPr>
        <w:br w:type="page"/>
      </w:r>
      <w:r>
        <w:rPr>
          <w:rStyle w:val="Bodytext1"/>
        </w:rPr>
        <w:lastRenderedPageBreak/>
        <w:t>o tom vydal písemné prohlášení o shodě. Jedná-li se o zařízení, které již bylo uvedeno na trh v některém z členských států EU a je opatřeno značkou CE, je prodávající povinen předložit kupujícímu kopii prohlášení o shodě vystaveného výrobcem nebo jeho zplnomocněným zástupcem a kopii CE certifikátu. V případě zařízení, které dosud nebylo uvedeno na trh v některém z členských států EU a není opatřeno značkou CE, avšak může být uváděno do provozu podle přechodných ustanovení příslušného nařízení vlády, je prodávající povinen předložit jako doklad o vhodnosti zboží pro použití při poskytování zdravotní péče kopii závěrečné zprávy o provedení klinického hodnocení zdravotnického prostředku (nebo její část obsahující alespoň základní identifikační údaje a údaje o ověření vhodnosti zdravotnického prostředku pro určený účel použití). Prodávající předloží kupujícímu rovněž kopie případných dalších veřejnoprávních rozhodnutí, povolení, osvědčení, certifikátů a atestů, které jsou podle zvláštních právních předpisů (např. zákon č. 263/2016 Sb., ve znění pozdějších předpisů, a prováděcí právní předpisy) vydávány pro jednotlivé druhy zdravotních prostředků a vztahují se k zařízení.</w:t>
      </w:r>
    </w:p>
    <w:p w:rsidR="0060421E" w:rsidRDefault="009E619D">
      <w:pPr>
        <w:pStyle w:val="Bodytext10"/>
        <w:numPr>
          <w:ilvl w:val="0"/>
          <w:numId w:val="6"/>
        </w:numPr>
        <w:tabs>
          <w:tab w:val="left" w:pos="725"/>
        </w:tabs>
        <w:spacing w:line="262" w:lineRule="auto"/>
        <w:ind w:left="720" w:hanging="360"/>
        <w:jc w:val="both"/>
      </w:pPr>
      <w:r>
        <w:rPr>
          <w:rStyle w:val="Bodytext1"/>
        </w:rPr>
        <w:t>bude garantovat zajištění povinného servisu vyplývajícího z platné legislativy min. po dobu 10 let od data instalace zdravotnického prostředku.</w:t>
      </w:r>
    </w:p>
    <w:p w:rsidR="0060421E" w:rsidRDefault="009E619D">
      <w:pPr>
        <w:pStyle w:val="Bodytext10"/>
        <w:numPr>
          <w:ilvl w:val="0"/>
          <w:numId w:val="3"/>
        </w:numPr>
        <w:tabs>
          <w:tab w:val="left" w:pos="298"/>
        </w:tabs>
        <w:spacing w:after="780"/>
        <w:jc w:val="both"/>
      </w:pPr>
      <w:r>
        <w:rPr>
          <w:rStyle w:val="Bodytext1"/>
        </w:rPr>
        <w:t>Kupující se zavazuje zařízení převzít a zaplatit prodávajícímu níže uvedenou kupní cenu.</w:t>
      </w:r>
    </w:p>
    <w:p w:rsidR="0060421E" w:rsidRDefault="009E619D">
      <w:pPr>
        <w:pStyle w:val="Heading310"/>
        <w:keepNext/>
        <w:keepLines/>
        <w:numPr>
          <w:ilvl w:val="0"/>
          <w:numId w:val="2"/>
        </w:numPr>
        <w:tabs>
          <w:tab w:val="left" w:pos="303"/>
        </w:tabs>
        <w:spacing w:after="360" w:line="240" w:lineRule="auto"/>
      </w:pPr>
      <w:bookmarkStart w:id="6" w:name="bookmark14"/>
      <w:r>
        <w:rPr>
          <w:rStyle w:val="Heading31"/>
          <w:b/>
          <w:bCs/>
        </w:rPr>
        <w:t>Kupní cena</w:t>
      </w:r>
      <w:bookmarkEnd w:id="6"/>
    </w:p>
    <w:p w:rsidR="0060421E" w:rsidRDefault="009E619D">
      <w:pPr>
        <w:pStyle w:val="Bodytext10"/>
        <w:numPr>
          <w:ilvl w:val="0"/>
          <w:numId w:val="7"/>
        </w:numPr>
        <w:tabs>
          <w:tab w:val="left" w:pos="289"/>
        </w:tabs>
        <w:spacing w:after="0" w:line="276" w:lineRule="auto"/>
        <w:ind w:left="300" w:hanging="300"/>
        <w:jc w:val="both"/>
      </w:pPr>
      <w:r>
        <w:rPr>
          <w:rStyle w:val="Bodytext1"/>
        </w:rPr>
        <w:t>Kupní cena za splnění této smlouvy prodávajícím je sjednána v souladu s cenou, kterou prodávající nabídl v rámci přílohy č. 3 (cenová nabídka) a odpovídá pořizovací ceně zařízení uvedené v příloze č. 1 – Rekapitulace nabídkové ceny.</w:t>
      </w:r>
    </w:p>
    <w:p w:rsidR="0060421E" w:rsidRDefault="009E619D">
      <w:pPr>
        <w:spacing w:line="1" w:lineRule="exact"/>
      </w:pPr>
      <w:r>
        <w:rPr>
          <w:noProof/>
        </w:rPr>
        <mc:AlternateContent>
          <mc:Choice Requires="wps">
            <w:drawing>
              <wp:anchor distT="0" distB="0" distL="0" distR="0" simplePos="0" relativeHeight="125829378" behindDoc="0" locked="0" layoutInCell="1" allowOverlap="1">
                <wp:simplePos x="0" y="0"/>
                <wp:positionH relativeFrom="page">
                  <wp:posOffset>1189355</wp:posOffset>
                </wp:positionH>
                <wp:positionV relativeFrom="paragraph">
                  <wp:posOffset>0</wp:posOffset>
                </wp:positionV>
                <wp:extent cx="2249170" cy="628015"/>
                <wp:effectExtent l="0" t="0" r="0" b="0"/>
                <wp:wrapTopAndBottom/>
                <wp:docPr id="3" name="Shape 3"/>
                <wp:cNvGraphicFramePr/>
                <a:graphic xmlns:a="http://schemas.openxmlformats.org/drawingml/2006/main">
                  <a:graphicData uri="http://schemas.microsoft.com/office/word/2010/wordprocessingShape">
                    <wps:wsp>
                      <wps:cNvSpPr txBox="1"/>
                      <wps:spPr>
                        <a:xfrm>
                          <a:off x="0" y="0"/>
                          <a:ext cx="2249170" cy="628015"/>
                        </a:xfrm>
                        <a:prstGeom prst="rect">
                          <a:avLst/>
                        </a:prstGeom>
                        <a:noFill/>
                      </wps:spPr>
                      <wps:txbx>
                        <w:txbxContent>
                          <w:p w:rsidR="009E619D" w:rsidRDefault="009E619D">
                            <w:pPr>
                              <w:pStyle w:val="Bodytext10"/>
                              <w:numPr>
                                <w:ilvl w:val="0"/>
                                <w:numId w:val="1"/>
                              </w:numPr>
                              <w:tabs>
                                <w:tab w:val="left" w:pos="370"/>
                              </w:tabs>
                              <w:spacing w:after="0" w:line="240" w:lineRule="auto"/>
                            </w:pPr>
                            <w:r>
                              <w:rPr>
                                <w:rStyle w:val="Bodytext1"/>
                              </w:rPr>
                              <w:t>Kupní cena bez DPH celkem činí:</w:t>
                            </w:r>
                          </w:p>
                          <w:p w:rsidR="009E619D" w:rsidRDefault="009E619D">
                            <w:pPr>
                              <w:pStyle w:val="Bodytext10"/>
                              <w:numPr>
                                <w:ilvl w:val="0"/>
                                <w:numId w:val="1"/>
                              </w:numPr>
                              <w:tabs>
                                <w:tab w:val="left" w:pos="370"/>
                              </w:tabs>
                              <w:spacing w:after="0" w:line="240" w:lineRule="auto"/>
                            </w:pPr>
                            <w:r>
                              <w:rPr>
                                <w:rStyle w:val="Bodytext1"/>
                              </w:rPr>
                              <w:t>výše DPH činí:</w:t>
                            </w:r>
                          </w:p>
                          <w:p w:rsidR="009E619D" w:rsidRDefault="009E619D">
                            <w:pPr>
                              <w:pStyle w:val="Bodytext10"/>
                              <w:numPr>
                                <w:ilvl w:val="0"/>
                                <w:numId w:val="1"/>
                              </w:numPr>
                              <w:tabs>
                                <w:tab w:val="left" w:pos="370"/>
                              </w:tabs>
                              <w:spacing w:after="0" w:line="240" w:lineRule="auto"/>
                            </w:pPr>
                            <w:r>
                              <w:rPr>
                                <w:rStyle w:val="Bodytext1"/>
                              </w:rPr>
                              <w:t>Kupní cena vč. DPH celkem činí</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3" o:spid="_x0000_s1026" type="#_x0000_t202" style="position:absolute;margin-left:93.65pt;margin-top:0;width:177.1pt;height:49.45pt;z-index:12582937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" filled="f" stroked="f">
                <v:textbox inset="0,0,0,0">
                  <w:txbxContent>
                    <w:p w:rsidR="009E619D" w:rsidRDefault="009E619D">
                      <w:pPr>
                        <w:pStyle w:val="Bodytext10"/>
                        <w:numPr>
                          <w:ilvl w:val="0"/>
                          <w:numId w:val="1"/>
                        </w:numPr>
                        <w:tabs>
                          <w:tab w:val="left" w:pos="370"/>
                        </w:tabs>
                        <w:spacing w:after="0" w:line="240" w:lineRule="auto"/>
                      </w:pPr>
                      <w:r>
                        <w:rPr>
                          <w:rStyle w:val="Bodytext1"/>
                        </w:rPr>
                        <w:t>Kupní cena bez DPH celkem činí:</w:t>
                      </w:r>
                    </w:p>
                    <w:p w:rsidR="009E619D" w:rsidRDefault="009E619D">
                      <w:pPr>
                        <w:pStyle w:val="Bodytext10"/>
                        <w:numPr>
                          <w:ilvl w:val="0"/>
                          <w:numId w:val="1"/>
                        </w:numPr>
                        <w:tabs>
                          <w:tab w:val="left" w:pos="370"/>
                        </w:tabs>
                        <w:spacing w:after="0" w:line="240" w:lineRule="auto"/>
                      </w:pPr>
                      <w:r>
                        <w:rPr>
                          <w:rStyle w:val="Bodytext1"/>
                        </w:rPr>
                        <w:t>výše DPH činí:</w:t>
                      </w:r>
                    </w:p>
                    <w:p w:rsidR="009E619D" w:rsidRDefault="009E619D">
                      <w:pPr>
                        <w:pStyle w:val="Bodytext10"/>
                        <w:numPr>
                          <w:ilvl w:val="0"/>
                          <w:numId w:val="1"/>
                        </w:numPr>
                        <w:tabs>
                          <w:tab w:val="left" w:pos="370"/>
                        </w:tabs>
                        <w:spacing w:after="0" w:line="240" w:lineRule="auto"/>
                      </w:pPr>
                      <w:r>
                        <w:rPr>
                          <w:rStyle w:val="Bodytext1"/>
                        </w:rPr>
                        <w:t>Kupní cena vč. DPH celkem činí</w:t>
                      </w:r>
                    </w:p>
                  </w:txbxContent>
                </v:textbox>
                <w10:wrap type="topAndBottom" anchorx="page"/>
              </v:shape>
            </w:pict>
          </mc:Fallback>
        </mc:AlternateContent>
      </w:r>
      <w:r>
        <w:rPr>
          <w:noProof/>
        </w:rPr>
        <mc:AlternateContent>
          <mc:Choice Requires="wps">
            <w:drawing>
              <wp:anchor distT="0" distB="213360" distL="0" distR="0" simplePos="0" relativeHeight="125829380" behindDoc="0" locked="0" layoutInCell="1" allowOverlap="1">
                <wp:simplePos x="0" y="0"/>
                <wp:positionH relativeFrom="page">
                  <wp:posOffset>4072890</wp:posOffset>
                </wp:positionH>
                <wp:positionV relativeFrom="paragraph">
                  <wp:posOffset>0</wp:posOffset>
                </wp:positionV>
                <wp:extent cx="725170" cy="414655"/>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725170" cy="414655"/>
                        </a:xfrm>
                        <a:prstGeom prst="rect">
                          <a:avLst/>
                        </a:prstGeom>
                        <a:noFill/>
                      </wps:spPr>
                      <wps:txbx>
                        <w:txbxContent>
                          <w:p w:rsidR="009E619D" w:rsidRDefault="009E619D">
                            <w:pPr>
                              <w:pStyle w:val="Heading310"/>
                              <w:keepNext/>
                              <w:keepLines/>
                              <w:spacing w:after="0" w:line="240" w:lineRule="auto"/>
                              <w:jc w:val="left"/>
                            </w:pPr>
                            <w:bookmarkStart w:id="7" w:name="bookmark8"/>
                            <w:r>
                              <w:rPr>
                                <w:rStyle w:val="Heading31"/>
                                <w:b/>
                                <w:bCs/>
                              </w:rPr>
                              <w:t>899.003,00</w:t>
                            </w:r>
                            <w:bookmarkEnd w:id="7"/>
                          </w:p>
                          <w:p w:rsidR="009E619D" w:rsidRDefault="009E619D">
                            <w:pPr>
                              <w:pStyle w:val="Bodytext10"/>
                              <w:spacing w:after="0" w:line="240" w:lineRule="auto"/>
                            </w:pPr>
                            <w:r>
                              <w:rPr>
                                <w:rStyle w:val="Bodytext1"/>
                              </w:rPr>
                              <w:t>188.790,63</w:t>
                            </w:r>
                          </w:p>
                        </w:txbxContent>
                      </wps:txbx>
                      <wps:bodyPr lIns="0" tIns="0" rIns="0" bIns="0"/>
                    </wps:wsp>
                  </a:graphicData>
                </a:graphic>
              </wp:anchor>
            </w:drawing>
          </mc:Choice>
          <mc:Fallback>
            <w:pict>
              <v:shape id="Shape 5" o:spid="_x0000_s1027" type="#_x0000_t202" style="position:absolute;margin-left:320.7pt;margin-top:0;width:57.1pt;height:32.65pt;z-index:125829380;visibility:visible;mso-wrap-style:square;mso-wrap-distance-left:0;mso-wrap-distance-top:0;mso-wrap-distance-right:0;mso-wrap-distance-bottom:16.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" filled="f" stroked="f">
                <v:textbox inset="0,0,0,0">
                  <w:txbxContent>
                    <w:p w:rsidR="009E619D" w:rsidRDefault="009E619D">
                      <w:pPr>
                        <w:pStyle w:val="Heading310"/>
                        <w:keepNext/>
                        <w:keepLines/>
                        <w:spacing w:after="0" w:line="240" w:lineRule="auto"/>
                        <w:jc w:val="left"/>
                      </w:pPr>
                      <w:bookmarkStart w:id="8" w:name="bookmark8"/>
                      <w:r>
                        <w:rPr>
                          <w:rStyle w:val="Heading31"/>
                          <w:b/>
                          <w:bCs/>
                        </w:rPr>
                        <w:t>899.003,00</w:t>
                      </w:r>
                      <w:bookmarkEnd w:id="8"/>
                    </w:p>
                    <w:p w:rsidR="009E619D" w:rsidRDefault="009E619D">
                      <w:pPr>
                        <w:pStyle w:val="Bodytext10"/>
                        <w:spacing w:after="0" w:line="240" w:lineRule="auto"/>
                      </w:pPr>
                      <w:r>
                        <w:rPr>
                          <w:rStyle w:val="Bodytext1"/>
                        </w:rPr>
                        <w:t>188.790,63</w:t>
                      </w:r>
                    </w:p>
                  </w:txbxContent>
                </v:textbox>
                <w10:wrap type="topAndBottom" anchorx="page"/>
              </v:shape>
            </w:pict>
          </mc:Fallback>
        </mc:AlternateContent>
      </w:r>
      <w:r>
        <w:rPr>
          <w:noProof/>
        </w:rPr>
        <mc:AlternateContent>
          <mc:Choice Requires="wps">
            <w:drawing>
              <wp:anchor distT="426720" distB="0" distL="0" distR="0" simplePos="0" relativeHeight="125829382" behindDoc="0" locked="0" layoutInCell="1" allowOverlap="1">
                <wp:simplePos x="0" y="0"/>
                <wp:positionH relativeFrom="page">
                  <wp:posOffset>3959860</wp:posOffset>
                </wp:positionH>
                <wp:positionV relativeFrom="paragraph">
                  <wp:posOffset>426720</wp:posOffset>
                </wp:positionV>
                <wp:extent cx="835025" cy="201295"/>
                <wp:effectExtent l="0" t="0" r="0" b="0"/>
                <wp:wrapTopAndBottom/>
                <wp:docPr id="7" name="Shape 7"/>
                <wp:cNvGraphicFramePr/>
                <a:graphic xmlns:a="http://schemas.openxmlformats.org/drawingml/2006/main">
                  <a:graphicData uri="http://schemas.microsoft.com/office/word/2010/wordprocessingShape">
                    <wps:wsp>
                      <wps:cNvSpPr txBox="1"/>
                      <wps:spPr>
                        <a:xfrm>
                          <a:off x="0" y="0"/>
                          <a:ext cx="835025" cy="201295"/>
                        </a:xfrm>
                        <a:prstGeom prst="rect">
                          <a:avLst/>
                        </a:prstGeom>
                        <a:noFill/>
                      </wps:spPr>
                      <wps:txbx>
                        <w:txbxContent>
                          <w:p w:rsidR="009E619D" w:rsidRDefault="009E619D">
                            <w:pPr>
                              <w:pStyle w:val="Heading310"/>
                              <w:keepNext/>
                              <w:keepLines/>
                              <w:spacing w:after="0" w:line="240" w:lineRule="auto"/>
                              <w:jc w:val="left"/>
                            </w:pPr>
                            <w:bookmarkStart w:id="9" w:name="bookmark10"/>
                            <w:r>
                              <w:rPr>
                                <w:rStyle w:val="Heading31"/>
                                <w:b/>
                                <w:bCs/>
                              </w:rPr>
                              <w:t>1.087.793,63</w:t>
                            </w:r>
                            <w:bookmarkEnd w:id="9"/>
                          </w:p>
                        </w:txbxContent>
                      </wps:txbx>
                      <wps:bodyPr wrap="none" lIns="0" tIns="0" rIns="0" bIns="0"/>
                    </wps:wsp>
                  </a:graphicData>
                </a:graphic>
              </wp:anchor>
            </w:drawing>
          </mc:Choice>
          <mc:Fallback>
            <w:pict>
              <v:shape id="Shape 7" o:spid="_x0000_s1028" type="#_x0000_t202" style="position:absolute;margin-left:311.8pt;margin-top:33.6pt;width:65.75pt;height:15.85pt;z-index:125829382;visibility:visible;mso-wrap-style:none;mso-wrap-distance-left:0;mso-wrap-distance-top:33.6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" filled="f" stroked="f">
                <v:textbox inset="0,0,0,0">
                  <w:txbxContent>
                    <w:p w:rsidR="009E619D" w:rsidRDefault="009E619D">
                      <w:pPr>
                        <w:pStyle w:val="Heading310"/>
                        <w:keepNext/>
                        <w:keepLines/>
                        <w:spacing w:after="0" w:line="240" w:lineRule="auto"/>
                        <w:jc w:val="left"/>
                      </w:pPr>
                      <w:bookmarkStart w:id="10" w:name="bookmark10"/>
                      <w:r>
                        <w:rPr>
                          <w:rStyle w:val="Heading31"/>
                          <w:b/>
                          <w:bCs/>
                        </w:rPr>
                        <w:t>1.087.793,63</w:t>
                      </w:r>
                      <w:bookmarkEnd w:id="10"/>
                    </w:p>
                  </w:txbxContent>
                </v:textbox>
                <w10:wrap type="topAndBottom" anchorx="page"/>
              </v:shape>
            </w:pict>
          </mc:Fallback>
        </mc:AlternateContent>
      </w:r>
      <w:r>
        <w:rPr>
          <w:noProof/>
        </w:rPr>
        <mc:AlternateContent>
          <mc:Choice Requires="wps">
            <w:drawing>
              <wp:anchor distT="0" distB="0" distL="0" distR="0" simplePos="0" relativeHeight="125829384" behindDoc="0" locked="0" layoutInCell="1" allowOverlap="1">
                <wp:simplePos x="0" y="0"/>
                <wp:positionH relativeFrom="page">
                  <wp:posOffset>4980940</wp:posOffset>
                </wp:positionH>
                <wp:positionV relativeFrom="paragraph">
                  <wp:posOffset>0</wp:posOffset>
                </wp:positionV>
                <wp:extent cx="164465" cy="628015"/>
                <wp:effectExtent l="0" t="0" r="0" b="0"/>
                <wp:wrapTopAndBottom/>
                <wp:docPr id="9" name="Shape 9"/>
                <wp:cNvGraphicFramePr/>
                <a:graphic xmlns:a="http://schemas.openxmlformats.org/drawingml/2006/main">
                  <a:graphicData uri="http://schemas.microsoft.com/office/word/2010/wordprocessingShape">
                    <wps:wsp>
                      <wps:cNvSpPr txBox="1"/>
                      <wps:spPr>
                        <a:xfrm>
                          <a:off x="0" y="0"/>
                          <a:ext cx="164465" cy="628015"/>
                        </a:xfrm>
                        <a:prstGeom prst="rect">
                          <a:avLst/>
                        </a:prstGeom>
                        <a:noFill/>
                      </wps:spPr>
                      <wps:txbx>
                        <w:txbxContent>
                          <w:p w:rsidR="009E619D" w:rsidRDefault="009E619D">
                            <w:pPr>
                              <w:pStyle w:val="Bodytext10"/>
                              <w:spacing w:after="0" w:line="240" w:lineRule="auto"/>
                            </w:pPr>
                            <w:r>
                              <w:rPr>
                                <w:rStyle w:val="Bodytext1"/>
                              </w:rPr>
                              <w:t>Kč</w:t>
                            </w:r>
                          </w:p>
                          <w:p w:rsidR="009E619D" w:rsidRDefault="009E619D">
                            <w:pPr>
                              <w:pStyle w:val="Bodytext10"/>
                              <w:spacing w:after="0" w:line="240" w:lineRule="auto"/>
                            </w:pPr>
                            <w:r>
                              <w:rPr>
                                <w:rStyle w:val="Bodytext1"/>
                              </w:rPr>
                              <w:t>Kč</w:t>
                            </w:r>
                          </w:p>
                          <w:p w:rsidR="009E619D" w:rsidRDefault="009E619D">
                            <w:pPr>
                              <w:pStyle w:val="Bodytext10"/>
                              <w:spacing w:after="0" w:line="240" w:lineRule="auto"/>
                            </w:pPr>
                            <w:r>
                              <w:rPr>
                                <w:rStyle w:val="Bodytext1"/>
                              </w:rPr>
                              <w:t>Kč</w:t>
                            </w:r>
                          </w:p>
                        </w:txbxContent>
                      </wps:txbx>
                      <wps:bodyPr lIns="0" tIns="0" rIns="0" bIns="0"/>
                    </wps:wsp>
                  </a:graphicData>
                </a:graphic>
              </wp:anchor>
            </w:drawing>
          </mc:Choice>
          <mc:Fallback>
            <w:pict>
              <v:shape id="Shape 9" o:spid="_x0000_s1029" type="#_x0000_t202" style="position:absolute;margin-left:392.2pt;margin-top:0;width:12.95pt;height:49.45pt;z-index:125829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" filled="f" stroked="f">
                <v:textbox inset="0,0,0,0">
                  <w:txbxContent>
                    <w:p w:rsidR="009E619D" w:rsidRDefault="009E619D">
                      <w:pPr>
                        <w:pStyle w:val="Bodytext10"/>
                        <w:spacing w:after="0" w:line="240" w:lineRule="auto"/>
                      </w:pPr>
                      <w:r>
                        <w:rPr>
                          <w:rStyle w:val="Bodytext1"/>
                        </w:rPr>
                        <w:t>Kč</w:t>
                      </w:r>
                    </w:p>
                    <w:p w:rsidR="009E619D" w:rsidRDefault="009E619D">
                      <w:pPr>
                        <w:pStyle w:val="Bodytext10"/>
                        <w:spacing w:after="0" w:line="240" w:lineRule="auto"/>
                      </w:pPr>
                      <w:r>
                        <w:rPr>
                          <w:rStyle w:val="Bodytext1"/>
                        </w:rPr>
                        <w:t>Kč</w:t>
                      </w:r>
                    </w:p>
                    <w:p w:rsidR="009E619D" w:rsidRDefault="009E619D">
                      <w:pPr>
                        <w:pStyle w:val="Bodytext10"/>
                        <w:spacing w:after="0" w:line="240" w:lineRule="auto"/>
                      </w:pPr>
                      <w:r>
                        <w:rPr>
                          <w:rStyle w:val="Bodytext1"/>
                        </w:rPr>
                        <w:t>Kč</w:t>
                      </w:r>
                    </w:p>
                  </w:txbxContent>
                </v:textbox>
                <w10:wrap type="topAndBottom" anchorx="page"/>
              </v:shape>
            </w:pict>
          </mc:Fallback>
        </mc:AlternateContent>
      </w:r>
    </w:p>
    <w:p w:rsidR="0060421E" w:rsidRDefault="009E619D">
      <w:pPr>
        <w:pStyle w:val="Bodytext10"/>
        <w:numPr>
          <w:ilvl w:val="0"/>
          <w:numId w:val="7"/>
        </w:numPr>
        <w:tabs>
          <w:tab w:val="left" w:pos="294"/>
        </w:tabs>
        <w:jc w:val="both"/>
      </w:pPr>
      <w:r>
        <w:rPr>
          <w:rStyle w:val="Bodytext1"/>
        </w:rPr>
        <w:t>Kupní cena je ujednána v měně CZK.</w:t>
      </w:r>
    </w:p>
    <w:p w:rsidR="0060421E" w:rsidRDefault="009E619D">
      <w:pPr>
        <w:pStyle w:val="Bodytext10"/>
        <w:numPr>
          <w:ilvl w:val="0"/>
          <w:numId w:val="7"/>
        </w:numPr>
        <w:tabs>
          <w:tab w:val="left" w:pos="294"/>
        </w:tabs>
        <w:spacing w:line="276" w:lineRule="auto"/>
        <w:ind w:left="300" w:hanging="300"/>
        <w:jc w:val="both"/>
      </w:pPr>
      <w:r>
        <w:rPr>
          <w:rStyle w:val="Bodytext1"/>
        </w:rPr>
        <w:t>Kupní cena včetně DPH je sjednána jako pevná a nejvýše přípustná. Výše nabídkové ceny je nezávislá na vývoji cen, kursových změnách a změnách sazby daně z přidané hodnoty.</w:t>
      </w:r>
    </w:p>
    <w:p w:rsidR="0060421E" w:rsidRDefault="009E619D">
      <w:pPr>
        <w:pStyle w:val="Bodytext10"/>
        <w:numPr>
          <w:ilvl w:val="0"/>
          <w:numId w:val="7"/>
        </w:numPr>
        <w:tabs>
          <w:tab w:val="left" w:pos="303"/>
        </w:tabs>
        <w:ind w:left="300" w:hanging="300"/>
        <w:jc w:val="both"/>
      </w:pPr>
      <w:r>
        <w:rPr>
          <w:rStyle w:val="Bodytext1"/>
        </w:rPr>
        <w:t>V kupní ceně jsou zahrnuty veškeré náklady prodávajícího nezbytné pro řádné a včasné splnění celého předmětu této smlouvy včetně provedení služeb spočívajících v jeho instalaci, příp. montáži či implementaci a uvedení do plného provozu, je-li pro uvedení zboží do plného provozu potřeba, aby byly tyto služby provedeny, a to zejména pořízení zboží včetně nákladů na jeho výrobu, clo, dopravu do místa určení včetně případných nákladů na manipulační mechanismy, náklady na pojištění zboží, ostrahu zboží do jeho předání a převzetí, daně a poplatky spojené s dodávkou zboží, náklady na průvodní dokumentaci uvedení do provozu, likvidace odpadu a obalů a instruktáže příslušných zaměstnanců, tj. techniků kupujícího a obsluhujícího personálu, potřebné doklady ke zboží a vstupní validace.</w:t>
      </w:r>
    </w:p>
    <w:p w:rsidR="0060421E" w:rsidRDefault="009E619D">
      <w:pPr>
        <w:pStyle w:val="Bodytext10"/>
        <w:numPr>
          <w:ilvl w:val="0"/>
          <w:numId w:val="7"/>
        </w:numPr>
        <w:tabs>
          <w:tab w:val="left" w:pos="294"/>
        </w:tabs>
        <w:spacing w:after="560"/>
        <w:ind w:left="280" w:hanging="280"/>
        <w:jc w:val="both"/>
      </w:pPr>
      <w:r>
        <w:rPr>
          <w:rStyle w:val="Bodytext1"/>
        </w:rPr>
        <w:t xml:space="preserve">Prodávající dále kupujícímu poskytuje bezplatný záruční servis a pravidelné technické prohlídky </w:t>
      </w:r>
      <w:r>
        <w:rPr>
          <w:rStyle w:val="Bodytext1"/>
        </w:rPr>
        <w:lastRenderedPageBreak/>
        <w:t>nařízené výrobcem dle příslušného zákona o zdravotnických prostředcích, pokud se jedná o zdravotnickou techniku dle zákona o zdravotnických prostředcích, nebo pravidelné revize, prohlídky a validace v požadovaném intervalu (pokud jsou pro správnou funkci zařízení výrobcem či servisní organizací nařízeny nebo doporučeny, včetně měněných náhradních dílů), vše včetně vystavení protokolu a případný update software. To vše po dobu záruky bez povinnosti kupujícího platit prodávajícímu nad rámec sjednané kupní ceny.</w:t>
      </w:r>
    </w:p>
    <w:p w:rsidR="0060421E" w:rsidRDefault="009E619D">
      <w:pPr>
        <w:pStyle w:val="Heading310"/>
        <w:keepNext/>
        <w:keepLines/>
        <w:numPr>
          <w:ilvl w:val="0"/>
          <w:numId w:val="2"/>
        </w:numPr>
        <w:tabs>
          <w:tab w:val="left" w:pos="370"/>
        </w:tabs>
        <w:spacing w:line="271" w:lineRule="auto"/>
      </w:pPr>
      <w:bookmarkStart w:id="11" w:name="bookmark16"/>
      <w:r>
        <w:rPr>
          <w:rStyle w:val="Heading31"/>
          <w:b/>
          <w:bCs/>
        </w:rPr>
        <w:t>Platební podmínky</w:t>
      </w:r>
      <w:bookmarkEnd w:id="11"/>
    </w:p>
    <w:p w:rsidR="0060421E" w:rsidRDefault="009E619D">
      <w:pPr>
        <w:pStyle w:val="Bodytext10"/>
        <w:numPr>
          <w:ilvl w:val="0"/>
          <w:numId w:val="8"/>
        </w:numPr>
        <w:tabs>
          <w:tab w:val="left" w:pos="289"/>
        </w:tabs>
        <w:spacing w:line="276" w:lineRule="auto"/>
        <w:ind w:left="280" w:hanging="280"/>
        <w:jc w:val="both"/>
      </w:pPr>
      <w:r>
        <w:rPr>
          <w:rStyle w:val="Bodytext1"/>
        </w:rPr>
        <w:t>Kupující se zavazuje zaplatit prodávajícímu kupní cenu bezhotovostním převodem na bankovní účet prodávajícího uvedený v této smlouvě na základě jedné faktury vystavené prodávajícím po protokolárním předání a převzetí zařízení.</w:t>
      </w:r>
    </w:p>
    <w:p w:rsidR="0060421E" w:rsidRDefault="009E619D">
      <w:pPr>
        <w:pStyle w:val="Bodytext10"/>
        <w:numPr>
          <w:ilvl w:val="0"/>
          <w:numId w:val="8"/>
        </w:numPr>
        <w:tabs>
          <w:tab w:val="left" w:pos="294"/>
        </w:tabs>
        <w:jc w:val="both"/>
      </w:pPr>
      <w:r>
        <w:rPr>
          <w:rStyle w:val="Bodytext1"/>
        </w:rPr>
        <w:t>Úhrada faktury bude probíhat následovně:</w:t>
      </w:r>
    </w:p>
    <w:p w:rsidR="0060421E" w:rsidRDefault="009E619D">
      <w:pPr>
        <w:pStyle w:val="Bodytext10"/>
        <w:numPr>
          <w:ilvl w:val="0"/>
          <w:numId w:val="9"/>
        </w:numPr>
        <w:tabs>
          <w:tab w:val="left" w:pos="645"/>
        </w:tabs>
        <w:ind w:left="640" w:hanging="360"/>
        <w:jc w:val="both"/>
      </w:pPr>
      <w:r>
        <w:rPr>
          <w:rStyle w:val="Bodytext1"/>
        </w:rPr>
        <w:t>20 % kupní ceny bude uhrazeno nejpozději do 30 kalendářních dnů ode dne prokazatelného doručení faktury kupujícímu,</w:t>
      </w:r>
    </w:p>
    <w:p w:rsidR="0060421E" w:rsidRDefault="009E619D">
      <w:pPr>
        <w:pStyle w:val="Bodytext10"/>
        <w:numPr>
          <w:ilvl w:val="0"/>
          <w:numId w:val="9"/>
        </w:numPr>
        <w:tabs>
          <w:tab w:val="left" w:pos="645"/>
        </w:tabs>
        <w:ind w:left="640" w:hanging="360"/>
        <w:jc w:val="both"/>
      </w:pPr>
      <w:r>
        <w:rPr>
          <w:rStyle w:val="Bodytext1"/>
        </w:rPr>
        <w:t>zbývajících 80 % kupní ceny bude uhrazeno v 8 rovnoměrných měsíčních splátkách, přičemž první splátka bude uhrazena nejpozději do 60 kalendářních dnů ode dne prokazatelného doručení faktury kupujícímu.</w:t>
      </w:r>
    </w:p>
    <w:p w:rsidR="0060421E" w:rsidRDefault="009E619D">
      <w:pPr>
        <w:pStyle w:val="Bodytext10"/>
        <w:numPr>
          <w:ilvl w:val="0"/>
          <w:numId w:val="8"/>
        </w:numPr>
        <w:tabs>
          <w:tab w:val="left" w:pos="294"/>
        </w:tabs>
        <w:spacing w:line="276" w:lineRule="auto"/>
        <w:ind w:left="280" w:hanging="280"/>
        <w:jc w:val="both"/>
      </w:pPr>
      <w:r>
        <w:rPr>
          <w:rStyle w:val="Bodytext1"/>
        </w:rPr>
        <w:t>Prodávající se zavazuje, že jím vystavená faktura bude obsahovat náležitosti řádného daňového dokladu dle platné právní úpravy. Daňový doklad bude navíc zahrnovat výši a rozložení jednotlivých splátek v čase s uvedenou splatností s ohledem na ustanovení odstavce 2 tohoto článku.</w:t>
      </w:r>
    </w:p>
    <w:p w:rsidR="0060421E" w:rsidRDefault="009E619D">
      <w:pPr>
        <w:pStyle w:val="Bodytext10"/>
        <w:numPr>
          <w:ilvl w:val="0"/>
          <w:numId w:val="8"/>
        </w:numPr>
        <w:tabs>
          <w:tab w:val="left" w:pos="298"/>
        </w:tabs>
        <w:ind w:left="280" w:hanging="280"/>
        <w:jc w:val="both"/>
      </w:pPr>
      <w:r>
        <w:rPr>
          <w:rStyle w:val="Bodytext1"/>
        </w:rPr>
        <w:t>V případě, že účetní doklady nebudou mít odpovídající náležitosti, je kupující oprávněn zaslat je ve lhůtě splatnosti zpět prodávajícímu k doplnění, aniž se tak dostane do prodlení se splatností. Důvody vrácení sdělí kupující prodávajícímu písemně zároveň s vráceným daňovým dokladem. V závislosti na povaze závady je prodávající povinen daňový doklad včetně jeho příloh opravit nebo vyhotovit nový. Lhůta splatnosti počíná běžet znovu od opětovného doručení náležitě doplněných či opravených daňových dokladů.</w:t>
      </w:r>
    </w:p>
    <w:p w:rsidR="0060421E" w:rsidRDefault="009E619D">
      <w:pPr>
        <w:pStyle w:val="Bodytext10"/>
        <w:numPr>
          <w:ilvl w:val="0"/>
          <w:numId w:val="8"/>
        </w:numPr>
        <w:tabs>
          <w:tab w:val="left" w:pos="294"/>
        </w:tabs>
        <w:ind w:left="280" w:hanging="280"/>
        <w:jc w:val="both"/>
      </w:pPr>
      <w:r>
        <w:rPr>
          <w:rStyle w:val="Bodytext1"/>
        </w:rPr>
        <w:t>V případě prodlení kupujícího s úhradou faktur je prodávající oprávněn požadovat po kupujícím zaplacení zákonného úroku z prodlení ve výši stanovené občanským zákoníkem za každý den prodlení.</w:t>
      </w:r>
    </w:p>
    <w:p w:rsidR="0060421E" w:rsidRDefault="009E619D">
      <w:pPr>
        <w:pStyle w:val="Bodytext10"/>
        <w:numPr>
          <w:ilvl w:val="0"/>
          <w:numId w:val="8"/>
        </w:numPr>
        <w:tabs>
          <w:tab w:val="left" w:pos="294"/>
        </w:tabs>
        <w:ind w:left="280" w:hanging="280"/>
        <w:jc w:val="both"/>
      </w:pPr>
      <w:r>
        <w:rPr>
          <w:rStyle w:val="Bodytext1"/>
        </w:rPr>
        <w:t>Za prodlení s úhradou faktury není kupující povinen kromě smluvního úroku z prodlení dle předchozího odstavce hradit jakoukoliv smluvní pokutu nebo jinou smluvní sankci.</w:t>
      </w:r>
    </w:p>
    <w:p w:rsidR="0060421E" w:rsidRDefault="009E619D">
      <w:pPr>
        <w:pStyle w:val="Heading310"/>
        <w:keepNext/>
        <w:keepLines/>
        <w:numPr>
          <w:ilvl w:val="0"/>
          <w:numId w:val="2"/>
        </w:numPr>
        <w:tabs>
          <w:tab w:val="left" w:pos="440"/>
        </w:tabs>
        <w:spacing w:after="360" w:line="240" w:lineRule="auto"/>
      </w:pPr>
      <w:bookmarkStart w:id="12" w:name="bookmark18"/>
      <w:r>
        <w:rPr>
          <w:rStyle w:val="Heading31"/>
          <w:b/>
          <w:bCs/>
        </w:rPr>
        <w:t>Termín plnění</w:t>
      </w:r>
      <w:bookmarkEnd w:id="12"/>
    </w:p>
    <w:p w:rsidR="0060421E" w:rsidRDefault="009E619D">
      <w:pPr>
        <w:pStyle w:val="Bodytext10"/>
        <w:numPr>
          <w:ilvl w:val="0"/>
          <w:numId w:val="10"/>
        </w:numPr>
        <w:tabs>
          <w:tab w:val="left" w:pos="349"/>
        </w:tabs>
        <w:spacing w:after="320" w:line="276" w:lineRule="auto"/>
        <w:ind w:left="300" w:hanging="300"/>
        <w:jc w:val="both"/>
      </w:pPr>
      <w:r>
        <w:rPr>
          <w:rStyle w:val="Bodytext1"/>
        </w:rPr>
        <w:t xml:space="preserve">Prodávající se zavazuje dodat a instalovat zařízení dle podmínek sjednaných v čl. V. této smlouvy nejpozději do </w:t>
      </w:r>
      <w:r>
        <w:rPr>
          <w:rStyle w:val="Bodytext1"/>
          <w:b/>
          <w:bCs/>
        </w:rPr>
        <w:t xml:space="preserve">45 kalendářních dnů </w:t>
      </w:r>
      <w:r>
        <w:rPr>
          <w:rStyle w:val="Bodytext1"/>
        </w:rPr>
        <w:t>od uzavření této smlouvy.</w:t>
      </w:r>
    </w:p>
    <w:p w:rsidR="0060421E" w:rsidRDefault="009E619D">
      <w:pPr>
        <w:pStyle w:val="Heading310"/>
        <w:keepNext/>
        <w:keepLines/>
        <w:numPr>
          <w:ilvl w:val="0"/>
          <w:numId w:val="2"/>
        </w:numPr>
        <w:tabs>
          <w:tab w:val="left" w:pos="387"/>
        </w:tabs>
        <w:spacing w:line="271" w:lineRule="auto"/>
      </w:pPr>
      <w:bookmarkStart w:id="13" w:name="bookmark20"/>
      <w:r>
        <w:rPr>
          <w:rStyle w:val="Heading31"/>
          <w:b/>
          <w:bCs/>
        </w:rPr>
        <w:lastRenderedPageBreak/>
        <w:t>Místo plnění a dodací podmínky</w:t>
      </w:r>
      <w:bookmarkEnd w:id="13"/>
    </w:p>
    <w:p w:rsidR="0060421E" w:rsidRDefault="009E619D">
      <w:pPr>
        <w:pStyle w:val="Bodytext10"/>
        <w:numPr>
          <w:ilvl w:val="0"/>
          <w:numId w:val="11"/>
        </w:numPr>
        <w:tabs>
          <w:tab w:val="left" w:pos="349"/>
        </w:tabs>
        <w:spacing w:after="120"/>
        <w:ind w:left="300" w:hanging="300"/>
        <w:jc w:val="both"/>
      </w:pPr>
      <w:r>
        <w:rPr>
          <w:rStyle w:val="Bodytext1"/>
        </w:rPr>
        <w:t>Zařízení bude odevzdáno v sídle kupujícího na adrese: Havlíčkovo nábřeží 600, 762 75 Zlín, Plicní oddělení</w:t>
      </w:r>
    </w:p>
    <w:p w:rsidR="0060421E" w:rsidRDefault="009E619D">
      <w:pPr>
        <w:pStyle w:val="Bodytext10"/>
        <w:numPr>
          <w:ilvl w:val="0"/>
          <w:numId w:val="11"/>
        </w:numPr>
        <w:tabs>
          <w:tab w:val="left" w:pos="354"/>
        </w:tabs>
        <w:spacing w:after="120"/>
        <w:ind w:left="300" w:hanging="300"/>
        <w:jc w:val="both"/>
      </w:pPr>
      <w:r>
        <w:rPr>
          <w:rStyle w:val="Bodytext1"/>
        </w:rPr>
        <w:t>Prodávající bude předem informovat kupujícího o přesném termínu předání zařízení, a to písemně tak, aby zpráva o odevzdání byla doručena kupujícímu nejméně 5 kalendářních dnů před odevzdáním zařízení.</w:t>
      </w:r>
    </w:p>
    <w:p w:rsidR="0060421E" w:rsidRDefault="009E619D">
      <w:pPr>
        <w:pStyle w:val="Bodytext10"/>
        <w:numPr>
          <w:ilvl w:val="0"/>
          <w:numId w:val="11"/>
        </w:numPr>
        <w:tabs>
          <w:tab w:val="left" w:pos="354"/>
        </w:tabs>
        <w:spacing w:after="120" w:line="276" w:lineRule="auto"/>
        <w:ind w:left="300" w:hanging="300"/>
        <w:jc w:val="both"/>
      </w:pPr>
      <w:r>
        <w:rPr>
          <w:rStyle w:val="Bodytext1"/>
        </w:rPr>
        <w:t xml:space="preserve">Kontaktní osobou a odpovědným zaměstnancem kupujícího je pro účely této smlouvy určen </w:t>
      </w:r>
      <w:proofErr w:type="spellStart"/>
      <w:r>
        <w:rPr>
          <w:rStyle w:val="Bodytext1"/>
        </w:rPr>
        <w:t>xxxxxxxxxxxxxxxxxxxxxxxxxxxxxxxxxxxx</w:t>
      </w:r>
      <w:proofErr w:type="spellEnd"/>
      <w:r>
        <w:rPr>
          <w:rStyle w:val="Bodytext1"/>
        </w:rPr>
        <w:t>.</w:t>
      </w:r>
    </w:p>
    <w:p w:rsidR="0060421E" w:rsidRDefault="009E619D">
      <w:pPr>
        <w:pStyle w:val="Bodytext10"/>
        <w:numPr>
          <w:ilvl w:val="0"/>
          <w:numId w:val="11"/>
        </w:numPr>
        <w:tabs>
          <w:tab w:val="left" w:pos="363"/>
        </w:tabs>
        <w:spacing w:after="120"/>
        <w:ind w:left="300" w:hanging="300"/>
        <w:jc w:val="both"/>
      </w:pPr>
      <w:r>
        <w:rPr>
          <w:rStyle w:val="Bodytext1"/>
        </w:rPr>
        <w:t xml:space="preserve">Kontaktní osobou prodávajícího je pro účely této smlouvy určen </w:t>
      </w:r>
      <w:proofErr w:type="spellStart"/>
      <w:r>
        <w:rPr>
          <w:rStyle w:val="Bodytext1"/>
        </w:rPr>
        <w:t>xxxxxxxxxxxxxxxxxxxxxxxxxxxxxxxxxxxxxxxxxxxxxxxxxxxxx</w:t>
      </w:r>
      <w:proofErr w:type="spellEnd"/>
      <w:r>
        <w:rPr>
          <w:rStyle w:val="Bodytext1"/>
        </w:rPr>
        <w:t>.</w:t>
      </w:r>
    </w:p>
    <w:p w:rsidR="0060421E" w:rsidRDefault="009E619D">
      <w:pPr>
        <w:pStyle w:val="Bodytext10"/>
        <w:numPr>
          <w:ilvl w:val="0"/>
          <w:numId w:val="11"/>
        </w:numPr>
        <w:tabs>
          <w:tab w:val="left" w:pos="354"/>
        </w:tabs>
        <w:spacing w:after="120" w:line="276" w:lineRule="auto"/>
        <w:ind w:left="300" w:hanging="300"/>
        <w:jc w:val="both"/>
      </w:pPr>
      <w:r>
        <w:rPr>
          <w:rStyle w:val="Bodytext1"/>
        </w:rPr>
        <w:t>Prodávající je povinen sdělit kupujícímu, které vybavení je nutné pro instalaci mít připravené v místě dodání zařízení a jaký způsob součinnosti od kupujícího očekává k úspěšné instalaci zařízení a instruktáži příslušných osob.</w:t>
      </w:r>
    </w:p>
    <w:p w:rsidR="0060421E" w:rsidRDefault="009E619D">
      <w:pPr>
        <w:pStyle w:val="Bodytext10"/>
        <w:numPr>
          <w:ilvl w:val="0"/>
          <w:numId w:val="11"/>
        </w:numPr>
        <w:tabs>
          <w:tab w:val="left" w:pos="354"/>
        </w:tabs>
        <w:spacing w:after="120"/>
        <w:ind w:left="300" w:hanging="300"/>
        <w:jc w:val="both"/>
      </w:pPr>
      <w:r>
        <w:rPr>
          <w:rStyle w:val="Bodytext1"/>
        </w:rPr>
        <w:t>Kupující se zavazuje poskytnout včas veškeré potřebné vybavení nutné pro instalaci zařízení a potřebnou součinnost při instalaci a instruktáži dle pokynů prodávajícího.</w:t>
      </w:r>
    </w:p>
    <w:p w:rsidR="0060421E" w:rsidRDefault="009E619D">
      <w:pPr>
        <w:pStyle w:val="Bodytext10"/>
        <w:numPr>
          <w:ilvl w:val="0"/>
          <w:numId w:val="11"/>
        </w:numPr>
        <w:tabs>
          <w:tab w:val="left" w:pos="354"/>
        </w:tabs>
        <w:spacing w:after="0"/>
        <w:jc w:val="both"/>
      </w:pPr>
      <w:r>
        <w:rPr>
          <w:rStyle w:val="Bodytext1"/>
        </w:rPr>
        <w:t>Dodávka se považuje podle této smlouvy za splněnou, pokud:</w:t>
      </w:r>
    </w:p>
    <w:p w:rsidR="0060421E" w:rsidRDefault="009E619D">
      <w:pPr>
        <w:pStyle w:val="Bodytext10"/>
        <w:numPr>
          <w:ilvl w:val="0"/>
          <w:numId w:val="12"/>
        </w:numPr>
        <w:tabs>
          <w:tab w:val="left" w:pos="553"/>
        </w:tabs>
        <w:spacing w:after="0" w:line="240" w:lineRule="auto"/>
        <w:ind w:firstLine="300"/>
        <w:jc w:val="both"/>
      </w:pPr>
      <w:r>
        <w:rPr>
          <w:rStyle w:val="Bodytext1"/>
        </w:rPr>
        <w:t>zařízení bylo řádně předáno včetně příslušné dokumentace,</w:t>
      </w:r>
    </w:p>
    <w:p w:rsidR="0060421E" w:rsidRDefault="009E619D">
      <w:pPr>
        <w:pStyle w:val="Bodytext10"/>
        <w:numPr>
          <w:ilvl w:val="0"/>
          <w:numId w:val="12"/>
        </w:numPr>
        <w:tabs>
          <w:tab w:val="left" w:pos="553"/>
        </w:tabs>
        <w:spacing w:after="0" w:line="240" w:lineRule="auto"/>
        <w:ind w:firstLine="300"/>
        <w:jc w:val="both"/>
      </w:pPr>
      <w:r>
        <w:rPr>
          <w:rStyle w:val="Bodytext1"/>
        </w:rPr>
        <w:t>zařízení bylo nainstalováno, uvedeno do plného provozu, provedena vstupní validace,</w:t>
      </w:r>
    </w:p>
    <w:p w:rsidR="0060421E" w:rsidRDefault="009E619D">
      <w:pPr>
        <w:pStyle w:val="Bodytext10"/>
        <w:numPr>
          <w:ilvl w:val="0"/>
          <w:numId w:val="12"/>
        </w:numPr>
        <w:tabs>
          <w:tab w:val="left" w:pos="553"/>
        </w:tabs>
        <w:spacing w:after="0" w:line="262" w:lineRule="auto"/>
        <w:ind w:left="440" w:hanging="140"/>
        <w:jc w:val="both"/>
      </w:pPr>
      <w:r>
        <w:rPr>
          <w:rStyle w:val="Bodytext1"/>
        </w:rPr>
        <w:t>byla provedena instruktáž obsluhy, tj. techniků kupujícího a obsluhujícího personálu, dle příslušného zákona o zdravotnických prostředcích,</w:t>
      </w:r>
    </w:p>
    <w:p w:rsidR="0060421E" w:rsidRDefault="009E619D">
      <w:pPr>
        <w:pStyle w:val="Bodytext10"/>
        <w:numPr>
          <w:ilvl w:val="0"/>
          <w:numId w:val="12"/>
        </w:numPr>
        <w:tabs>
          <w:tab w:val="left" w:pos="553"/>
        </w:tabs>
        <w:spacing w:after="120" w:line="240" w:lineRule="auto"/>
        <w:ind w:left="440" w:hanging="140"/>
        <w:jc w:val="both"/>
      </w:pPr>
      <w:r>
        <w:rPr>
          <w:rStyle w:val="Bodytext1"/>
        </w:rPr>
        <w:t>zařízení bylo řádně předáno a převzato způsobem sjednaným níže.</w:t>
      </w:r>
    </w:p>
    <w:p w:rsidR="0060421E" w:rsidRDefault="009E619D">
      <w:pPr>
        <w:pStyle w:val="Bodytext10"/>
        <w:numPr>
          <w:ilvl w:val="0"/>
          <w:numId w:val="11"/>
        </w:numPr>
        <w:tabs>
          <w:tab w:val="left" w:pos="358"/>
        </w:tabs>
        <w:spacing w:after="120" w:line="276" w:lineRule="auto"/>
        <w:ind w:left="300" w:hanging="300"/>
        <w:jc w:val="both"/>
      </w:pPr>
      <w:r>
        <w:rPr>
          <w:rStyle w:val="Bodytext1"/>
        </w:rPr>
        <w:t>Vlastnické právo k zařízení přechází z prodávajícího na kupujícího okamžikem podpisu předávacího protokolu. S přechodem vlastnického práva přechází současně na kupujícího i nebezpečí škody na předmětu koupě. Kupující není povinen převzít zařízení či jeho část, která je poškozena nebo jinak nesplňuje podmínky dle této smlouvy.</w:t>
      </w:r>
    </w:p>
    <w:p w:rsidR="0060421E" w:rsidRDefault="009E619D">
      <w:pPr>
        <w:pStyle w:val="Bodytext10"/>
        <w:numPr>
          <w:ilvl w:val="0"/>
          <w:numId w:val="11"/>
        </w:numPr>
        <w:tabs>
          <w:tab w:val="left" w:pos="358"/>
        </w:tabs>
        <w:spacing w:after="0"/>
        <w:ind w:left="300" w:hanging="300"/>
        <w:jc w:val="both"/>
      </w:pPr>
      <w:r>
        <w:rPr>
          <w:rStyle w:val="Bodytext1"/>
        </w:rPr>
        <w:t>Po dodání zařízení vystaví prodávající předávací protokol, který bude obsahovat níže uvedené náležitosti:</w:t>
      </w:r>
    </w:p>
    <w:p w:rsidR="0060421E" w:rsidRDefault="009E619D">
      <w:pPr>
        <w:pStyle w:val="Bodytext10"/>
        <w:numPr>
          <w:ilvl w:val="0"/>
          <w:numId w:val="13"/>
        </w:numPr>
        <w:tabs>
          <w:tab w:val="left" w:pos="693"/>
        </w:tabs>
        <w:spacing w:after="0" w:line="240" w:lineRule="auto"/>
        <w:ind w:firstLine="440"/>
        <w:jc w:val="both"/>
      </w:pPr>
      <w:r>
        <w:rPr>
          <w:rStyle w:val="Bodytext1"/>
        </w:rPr>
        <w:t>označení dodacího listu/předávacího protokolu a jeho číslo,</w:t>
      </w:r>
    </w:p>
    <w:p w:rsidR="0060421E" w:rsidRDefault="009E619D">
      <w:pPr>
        <w:pStyle w:val="Bodytext10"/>
        <w:numPr>
          <w:ilvl w:val="0"/>
          <w:numId w:val="13"/>
        </w:numPr>
        <w:tabs>
          <w:tab w:val="left" w:pos="693"/>
        </w:tabs>
        <w:spacing w:after="0" w:line="240" w:lineRule="auto"/>
        <w:ind w:firstLine="440"/>
        <w:jc w:val="both"/>
      </w:pPr>
      <w:r>
        <w:rPr>
          <w:rStyle w:val="Bodytext1"/>
        </w:rPr>
        <w:t>název a sídlo prodávajícího a kupujícího,</w:t>
      </w:r>
    </w:p>
    <w:p w:rsidR="0060421E" w:rsidRDefault="009E619D">
      <w:pPr>
        <w:pStyle w:val="Bodytext10"/>
        <w:numPr>
          <w:ilvl w:val="0"/>
          <w:numId w:val="13"/>
        </w:numPr>
        <w:tabs>
          <w:tab w:val="left" w:pos="693"/>
        </w:tabs>
        <w:spacing w:after="0" w:line="240" w:lineRule="auto"/>
        <w:ind w:firstLine="440"/>
        <w:jc w:val="both"/>
      </w:pPr>
      <w:r>
        <w:rPr>
          <w:rStyle w:val="Bodytext1"/>
        </w:rPr>
        <w:t>číslo kupní smlouvy,</w:t>
      </w:r>
    </w:p>
    <w:p w:rsidR="0060421E" w:rsidRDefault="009E619D">
      <w:pPr>
        <w:pStyle w:val="Bodytext10"/>
        <w:numPr>
          <w:ilvl w:val="0"/>
          <w:numId w:val="13"/>
        </w:numPr>
        <w:tabs>
          <w:tab w:val="left" w:pos="693"/>
        </w:tabs>
        <w:spacing w:after="120" w:line="240" w:lineRule="auto"/>
        <w:ind w:firstLine="440"/>
        <w:jc w:val="both"/>
      </w:pPr>
      <w:r>
        <w:rPr>
          <w:rStyle w:val="Bodytext1"/>
        </w:rPr>
        <w:t>označení dodaného a nedodaného zařízení a jeho množství a výrobní číslo,</w:t>
      </w:r>
    </w:p>
    <w:p w:rsidR="0060421E" w:rsidRDefault="009E619D">
      <w:pPr>
        <w:pStyle w:val="Bodytext10"/>
        <w:numPr>
          <w:ilvl w:val="0"/>
          <w:numId w:val="13"/>
        </w:numPr>
        <w:tabs>
          <w:tab w:val="left" w:pos="633"/>
        </w:tabs>
        <w:spacing w:after="0" w:line="252" w:lineRule="auto"/>
        <w:ind w:firstLine="440"/>
        <w:jc w:val="both"/>
      </w:pPr>
      <w:r>
        <w:rPr>
          <w:rStyle w:val="Bodytext1"/>
        </w:rPr>
        <w:t>datum dodání, instalace a instruktáže personálu,</w:t>
      </w:r>
    </w:p>
    <w:p w:rsidR="0060421E" w:rsidRDefault="009E619D">
      <w:pPr>
        <w:pStyle w:val="Bodytext10"/>
        <w:numPr>
          <w:ilvl w:val="0"/>
          <w:numId w:val="13"/>
        </w:numPr>
        <w:tabs>
          <w:tab w:val="left" w:pos="633"/>
        </w:tabs>
        <w:spacing w:after="0" w:line="252" w:lineRule="auto"/>
        <w:ind w:firstLine="440"/>
        <w:jc w:val="both"/>
      </w:pPr>
      <w:r>
        <w:rPr>
          <w:rStyle w:val="Bodytext1"/>
        </w:rPr>
        <w:t>stav zařízení v okamžiku jeho předání a převzetí,</w:t>
      </w:r>
    </w:p>
    <w:p w:rsidR="0060421E" w:rsidRDefault="009E619D">
      <w:pPr>
        <w:pStyle w:val="Bodytext10"/>
        <w:numPr>
          <w:ilvl w:val="0"/>
          <w:numId w:val="13"/>
        </w:numPr>
        <w:tabs>
          <w:tab w:val="left" w:pos="633"/>
        </w:tabs>
        <w:spacing w:after="120" w:line="252" w:lineRule="auto"/>
        <w:ind w:firstLine="440"/>
        <w:jc w:val="both"/>
      </w:pPr>
      <w:r>
        <w:rPr>
          <w:rStyle w:val="Bodytext1"/>
        </w:rPr>
        <w:t>jiné náležitosti důležité pro předání a převzetí dodaného zařízení.</w:t>
      </w:r>
    </w:p>
    <w:p w:rsidR="0060421E" w:rsidRDefault="009E619D">
      <w:pPr>
        <w:pStyle w:val="Bodytext10"/>
        <w:numPr>
          <w:ilvl w:val="0"/>
          <w:numId w:val="11"/>
        </w:numPr>
        <w:tabs>
          <w:tab w:val="left" w:pos="409"/>
        </w:tabs>
        <w:spacing w:after="120"/>
        <w:ind w:left="280" w:hanging="280"/>
        <w:jc w:val="both"/>
      </w:pPr>
      <w:r>
        <w:rPr>
          <w:rStyle w:val="Bodytext1"/>
        </w:rPr>
        <w:t>Předávací protokol podepíší a opatří otisky razítek oprávnění zástupci obou smluvních stran. Takto opatřený dodací list/předávací protokol slouží jako doklad o řádném předání a převzetí zařízení.</w:t>
      </w:r>
    </w:p>
    <w:p w:rsidR="0060421E" w:rsidRDefault="009E619D">
      <w:pPr>
        <w:pStyle w:val="Bodytext10"/>
        <w:numPr>
          <w:ilvl w:val="0"/>
          <w:numId w:val="11"/>
        </w:numPr>
        <w:tabs>
          <w:tab w:val="left" w:pos="409"/>
        </w:tabs>
        <w:spacing w:after="120"/>
        <w:ind w:left="280" w:hanging="280"/>
        <w:jc w:val="both"/>
      </w:pPr>
      <w:r>
        <w:rPr>
          <w:rStyle w:val="Bodytext1"/>
        </w:rPr>
        <w:lastRenderedPageBreak/>
        <w:t>Dodávka zařízení nesmí být podmíněna budoucím odběrem spotřebního materiálu nebo jiných výrobků, pokud tyto materiály či výrobky nejsou předmětem plnění. Z dodávky zařízení nesmí vyplývat povinnost kupujícího odebírat v budoucnu výlučně určený spotřební materiál nebo výrobky kromě případů, kdy odběr konkrétního spotřebního materiálu nebo výrobků je předepsán výrobcem (tuto skutečnost musí dodavatel prokázat).</w:t>
      </w:r>
    </w:p>
    <w:p w:rsidR="0060421E" w:rsidRDefault="009E619D">
      <w:pPr>
        <w:pStyle w:val="Heading310"/>
        <w:keepNext/>
        <w:keepLines/>
        <w:numPr>
          <w:ilvl w:val="0"/>
          <w:numId w:val="14"/>
        </w:numPr>
        <w:tabs>
          <w:tab w:val="left" w:pos="390"/>
        </w:tabs>
        <w:spacing w:after="340" w:line="271" w:lineRule="auto"/>
      </w:pPr>
      <w:bookmarkStart w:id="14" w:name="bookmark22"/>
      <w:r>
        <w:rPr>
          <w:rStyle w:val="Heading31"/>
          <w:b/>
          <w:bCs/>
        </w:rPr>
        <w:t>Záruční podmínky</w:t>
      </w:r>
      <w:bookmarkEnd w:id="14"/>
    </w:p>
    <w:p w:rsidR="0060421E" w:rsidRDefault="009E619D">
      <w:pPr>
        <w:pStyle w:val="Bodytext10"/>
        <w:numPr>
          <w:ilvl w:val="0"/>
          <w:numId w:val="15"/>
        </w:numPr>
        <w:tabs>
          <w:tab w:val="left" w:pos="289"/>
        </w:tabs>
        <w:spacing w:after="120"/>
        <w:ind w:left="280" w:hanging="280"/>
        <w:jc w:val="both"/>
      </w:pPr>
      <w:r>
        <w:rPr>
          <w:rStyle w:val="Bodytext1"/>
        </w:rPr>
        <w:t>Prodávající poskytuje kupujícímu záruku za jakost dodaného předmětu plnění, spočívající v tom, že dodaný předmět plnění, jakož i jeho veškeré části a jednotlivé komponenty, budou po celou záruční dobu způsobilé pro použití k ujednaným, případně jinak obvyklým účelům a zachovají si ujednané, případně jinak obvyklé vlastnosti.</w:t>
      </w:r>
    </w:p>
    <w:p w:rsidR="0060421E" w:rsidRDefault="009E619D">
      <w:pPr>
        <w:pStyle w:val="Bodytext10"/>
        <w:numPr>
          <w:ilvl w:val="0"/>
          <w:numId w:val="15"/>
        </w:numPr>
        <w:tabs>
          <w:tab w:val="left" w:pos="294"/>
        </w:tabs>
        <w:spacing w:after="120" w:line="276" w:lineRule="auto"/>
        <w:ind w:left="280" w:hanging="280"/>
        <w:jc w:val="both"/>
        <w:rPr>
          <w:sz w:val="20"/>
          <w:szCs w:val="20"/>
        </w:rPr>
      </w:pPr>
      <w:r>
        <w:rPr>
          <w:rStyle w:val="Bodytext1"/>
        </w:rPr>
        <w:t xml:space="preserve">Záruční doba se sjednává v délce </w:t>
      </w:r>
      <w:r>
        <w:rPr>
          <w:rStyle w:val="Bodytext1"/>
          <w:b/>
          <w:bCs/>
        </w:rPr>
        <w:t xml:space="preserve">24 </w:t>
      </w:r>
      <w:r>
        <w:rPr>
          <w:rStyle w:val="Bodytext1"/>
        </w:rPr>
        <w:t>měsíců ode dne převzetí předmětu plnění kupujícím, tj. ode dne podpisu předávacího protokolu nebo delší podle možností prodávajícího</w:t>
      </w:r>
      <w:r>
        <w:rPr>
          <w:rStyle w:val="Bodytext1"/>
          <w:rFonts w:ascii="Segoe UI" w:eastAsia="Segoe UI" w:hAnsi="Segoe UI" w:cs="Segoe UI"/>
          <w:sz w:val="20"/>
          <w:szCs w:val="20"/>
        </w:rPr>
        <w:t>.</w:t>
      </w:r>
    </w:p>
    <w:p w:rsidR="0060421E" w:rsidRDefault="009E619D">
      <w:pPr>
        <w:pStyle w:val="Bodytext10"/>
        <w:numPr>
          <w:ilvl w:val="0"/>
          <w:numId w:val="15"/>
        </w:numPr>
        <w:tabs>
          <w:tab w:val="left" w:pos="294"/>
        </w:tabs>
        <w:spacing w:after="120"/>
        <w:ind w:left="280" w:hanging="280"/>
        <w:jc w:val="both"/>
      </w:pPr>
      <w:r>
        <w:rPr>
          <w:rStyle w:val="Bodytext1"/>
        </w:rPr>
        <w:t>Vady musí kupující uplatnit u prodávajícího bez zbytečného odkladu poté, co se o nich dozví.</w:t>
      </w:r>
    </w:p>
    <w:p w:rsidR="0060421E" w:rsidRDefault="009E619D">
      <w:pPr>
        <w:pStyle w:val="Bodytext10"/>
        <w:numPr>
          <w:ilvl w:val="0"/>
          <w:numId w:val="15"/>
        </w:numPr>
        <w:tabs>
          <w:tab w:val="left" w:pos="303"/>
        </w:tabs>
        <w:spacing w:after="120"/>
        <w:ind w:left="280" w:hanging="280"/>
        <w:jc w:val="both"/>
      </w:pPr>
      <w:r>
        <w:rPr>
          <w:rStyle w:val="Bodytext1"/>
        </w:rPr>
        <w:t xml:space="preserve">V případě výskytu záruční vady je prodávající povinen nastoupit k odstraňování reklamované vady </w:t>
      </w:r>
      <w:r>
        <w:rPr>
          <w:rStyle w:val="Bodytext1"/>
          <w:b/>
          <w:bCs/>
        </w:rPr>
        <w:t xml:space="preserve">do 2 pracovních dní </w:t>
      </w:r>
      <w:r>
        <w:rPr>
          <w:rStyle w:val="Bodytext1"/>
        </w:rPr>
        <w:t>po nahlášení vady kupujícím, a to v místě instalace či umístění zařízení, zjistit příčinu této vady a v co nejkratším termínu ji bezplatně odstranit. Pokud by to charakter vady vyžadoval, je možné maximální dobu nástupu k odstranění reklamované vady po předchozí domluvě s kupujícím prodloužit. Za nesplnění této povinnosti prodávajícího se sjednává smluvní pokuta ve výši 1.000,- Kč za každý i započatý den prodlení.</w:t>
      </w:r>
    </w:p>
    <w:p w:rsidR="0060421E" w:rsidRDefault="009E619D">
      <w:pPr>
        <w:pStyle w:val="Bodytext10"/>
        <w:numPr>
          <w:ilvl w:val="0"/>
          <w:numId w:val="15"/>
        </w:numPr>
        <w:tabs>
          <w:tab w:val="left" w:pos="294"/>
        </w:tabs>
        <w:spacing w:after="120"/>
        <w:ind w:left="280" w:hanging="280"/>
        <w:jc w:val="both"/>
      </w:pPr>
      <w:r>
        <w:rPr>
          <w:rStyle w:val="Bodytext1"/>
        </w:rPr>
        <w:t xml:space="preserve">Maximální doba provedení záruční opravy se sjednává v délce nejvýše do </w:t>
      </w:r>
      <w:r>
        <w:rPr>
          <w:rStyle w:val="Bodytext1"/>
          <w:b/>
          <w:bCs/>
        </w:rPr>
        <w:t xml:space="preserve">72 hodin </w:t>
      </w:r>
      <w:r>
        <w:rPr>
          <w:rStyle w:val="Bodytext1"/>
        </w:rPr>
        <w:t>od doby jejího nahlášení kupujícím. Pokud by to charakter vady vyžadoval (např. nákup speciálních součástek), je možné maximální dobu záruční opravy po předchozí domluvě s kupujícím prodloužit. Za nesplnění této povinnosti prodávajícího se sjednává smluvní pokuta ve výši 1.000,- Kč za každý i započatý den prodlení, a to až doby odstranění reklamované vady.</w:t>
      </w:r>
    </w:p>
    <w:p w:rsidR="0060421E" w:rsidRDefault="009E619D">
      <w:pPr>
        <w:pStyle w:val="Bodytext10"/>
        <w:numPr>
          <w:ilvl w:val="0"/>
          <w:numId w:val="15"/>
        </w:numPr>
        <w:tabs>
          <w:tab w:val="left" w:pos="294"/>
        </w:tabs>
        <w:spacing w:after="120" w:line="276" w:lineRule="auto"/>
        <w:ind w:left="280" w:hanging="280"/>
        <w:jc w:val="both"/>
      </w:pPr>
      <w:r>
        <w:rPr>
          <w:rStyle w:val="Bodytext1"/>
        </w:rPr>
        <w:t>Maximální doba provedení záruční opravy lze po dohodě prodloužit i zapůjčením náhradního, typově shodného zařízení, tak aby bylo možné zabezpečit odpovídající lékařské výkony. Pokud si to kupující vyžádá, je prodávající povinen poskytnout kupujícímu náhradní, typově shodné zařízení v případě, že se nepodaří provést záruční opravu v dohodnuté maximální době. Zápůjčka bude bezplatná a na celou dobu opravy a nového zprovoznění opravovaného zařízení.</w:t>
      </w:r>
    </w:p>
    <w:p w:rsidR="0060421E" w:rsidRDefault="009E619D">
      <w:pPr>
        <w:pStyle w:val="Bodytext10"/>
        <w:numPr>
          <w:ilvl w:val="0"/>
          <w:numId w:val="15"/>
        </w:numPr>
        <w:tabs>
          <w:tab w:val="left" w:pos="295"/>
        </w:tabs>
        <w:spacing w:after="120" w:line="276" w:lineRule="auto"/>
        <w:ind w:left="280" w:hanging="280"/>
        <w:jc w:val="both"/>
      </w:pPr>
      <w:r>
        <w:rPr>
          <w:rStyle w:val="Bodytext1"/>
        </w:rPr>
        <w:t>Kupující má právo na úhradu nutných nákladů, které mu vznikly v souvislosti s uplatněním práv z vad.</w:t>
      </w:r>
    </w:p>
    <w:p w:rsidR="0060421E" w:rsidRDefault="009E619D">
      <w:pPr>
        <w:pStyle w:val="Bodytext10"/>
        <w:numPr>
          <w:ilvl w:val="0"/>
          <w:numId w:val="15"/>
        </w:numPr>
        <w:tabs>
          <w:tab w:val="left" w:pos="300"/>
        </w:tabs>
        <w:spacing w:after="120"/>
        <w:ind w:left="280" w:hanging="280"/>
        <w:jc w:val="both"/>
      </w:pPr>
      <w:r>
        <w:rPr>
          <w:rStyle w:val="Bodytext1"/>
        </w:rPr>
        <w:t>Za záruční vady nebudou považovány takové, které byly způsobeny nesprávnou obsluhou nebo údržbou zařízení nebo úmyslným poškozením zařízení kupujícím nebo nepovolanou osobou, případně jakýmikoli jinými zásahy, jednáními nebo skutečnostmi nastalými na straně kupujícího. Odstranění takto zjištěných vad bude provedeno za úplatu.</w:t>
      </w:r>
    </w:p>
    <w:p w:rsidR="0060421E" w:rsidRDefault="009E619D">
      <w:pPr>
        <w:pStyle w:val="Bodytext10"/>
        <w:numPr>
          <w:ilvl w:val="0"/>
          <w:numId w:val="15"/>
        </w:numPr>
        <w:tabs>
          <w:tab w:val="left" w:pos="300"/>
        </w:tabs>
        <w:spacing w:after="120" w:line="276" w:lineRule="auto"/>
        <w:ind w:left="280" w:hanging="280"/>
        <w:jc w:val="both"/>
      </w:pPr>
      <w:r>
        <w:rPr>
          <w:rStyle w:val="Bodytext1"/>
        </w:rPr>
        <w:t>Je-li vadné plnění podstatným porušením této smlouvy, má kupující právo na odstranění vady dodáním nového zařízení bez vady nebo dodáním chybějícího zařízení, na odstranění vady opravou zařízení, na přiměřenou slevu nebo na odstoupení od této smlouvy.</w:t>
      </w:r>
    </w:p>
    <w:p w:rsidR="0060421E" w:rsidRDefault="009E619D">
      <w:pPr>
        <w:pStyle w:val="Bodytext10"/>
        <w:numPr>
          <w:ilvl w:val="0"/>
          <w:numId w:val="15"/>
        </w:numPr>
        <w:tabs>
          <w:tab w:val="left" w:pos="410"/>
        </w:tabs>
        <w:spacing w:after="120"/>
        <w:ind w:left="420" w:hanging="420"/>
        <w:jc w:val="both"/>
      </w:pPr>
      <w:r>
        <w:rPr>
          <w:rStyle w:val="Bodytext1"/>
        </w:rPr>
        <w:lastRenderedPageBreak/>
        <w:t xml:space="preserve">Práva kupujícího z vadného plnění tím nejsou dotčena a řídí se dle </w:t>
      </w:r>
      <w:proofErr w:type="spellStart"/>
      <w:r>
        <w:rPr>
          <w:rStyle w:val="Bodytext1"/>
        </w:rPr>
        <w:t>ust</w:t>
      </w:r>
      <w:proofErr w:type="spellEnd"/>
      <w:r>
        <w:rPr>
          <w:rStyle w:val="Bodytext1"/>
        </w:rPr>
        <w:t>. § 2099 občanského zákoníku.</w:t>
      </w:r>
    </w:p>
    <w:p w:rsidR="0060421E" w:rsidRDefault="009E619D">
      <w:pPr>
        <w:pStyle w:val="Bodytext10"/>
        <w:numPr>
          <w:ilvl w:val="0"/>
          <w:numId w:val="15"/>
        </w:numPr>
        <w:tabs>
          <w:tab w:val="left" w:pos="410"/>
        </w:tabs>
        <w:spacing w:after="560" w:line="276" w:lineRule="auto"/>
        <w:ind w:left="420" w:hanging="420"/>
        <w:jc w:val="both"/>
      </w:pPr>
      <w:r>
        <w:rPr>
          <w:rStyle w:val="Bodytext1"/>
        </w:rPr>
        <w:t>Kupující je povinen umožnit prodávajícímu provedení záruční opravy v místě instalace v libovolnou hodinu ve lhůtě pro provedení opravy.</w:t>
      </w:r>
    </w:p>
    <w:p w:rsidR="0060421E" w:rsidRDefault="009E619D">
      <w:pPr>
        <w:pStyle w:val="Heading310"/>
        <w:keepNext/>
        <w:keepLines/>
        <w:numPr>
          <w:ilvl w:val="0"/>
          <w:numId w:val="14"/>
        </w:numPr>
        <w:tabs>
          <w:tab w:val="left" w:pos="710"/>
        </w:tabs>
        <w:spacing w:line="271" w:lineRule="auto"/>
      </w:pPr>
      <w:bookmarkStart w:id="15" w:name="bookmark24"/>
      <w:r>
        <w:rPr>
          <w:rStyle w:val="Heading31"/>
          <w:b/>
          <w:bCs/>
        </w:rPr>
        <w:t>Záruční servis</w:t>
      </w:r>
      <w:bookmarkEnd w:id="15"/>
    </w:p>
    <w:p w:rsidR="0060421E" w:rsidRDefault="009E619D">
      <w:pPr>
        <w:pStyle w:val="Bodytext10"/>
        <w:numPr>
          <w:ilvl w:val="0"/>
          <w:numId w:val="16"/>
        </w:numPr>
        <w:tabs>
          <w:tab w:val="left" w:pos="290"/>
        </w:tabs>
        <w:spacing w:after="120"/>
        <w:ind w:left="280" w:hanging="280"/>
        <w:jc w:val="both"/>
      </w:pPr>
      <w:r>
        <w:rPr>
          <w:rStyle w:val="Bodytext1"/>
        </w:rPr>
        <w:t xml:space="preserve">Záruční servis bude prodávající provádět bezplatně. Po celou dobu záruční doby bude prodávající provádět nebo na vlastní náklad zajistí provedení pravidelných technických prohlídek nařízených výrobcem dle příslušného zákona o zdravotnických prostředcích, nebo pravidelné revize/prohlídky/validace/kalibrace (pokud jsou pro správnou funkci zařízení výrobcem či servisní organizací nařízeny nebo doporučeny, včetně výměny předepsaného spotřebního materiálu a náhradních dílů, </w:t>
      </w:r>
      <w:proofErr w:type="spellStart"/>
      <w:r>
        <w:rPr>
          <w:rStyle w:val="Bodytext1"/>
        </w:rPr>
        <w:t>kitů</w:t>
      </w:r>
      <w:proofErr w:type="spellEnd"/>
      <w:r>
        <w:rPr>
          <w:rStyle w:val="Bodytext1"/>
        </w:rPr>
        <w:t>), vše včetně vystavení protokolu a případného update softwaru. To vše po dobu záruky bez povinnosti kupujícího platit prodávajícímu nad rámec sjednané kupní ceny, a to ve výrobcem předepsaném intervalu, nejméně však 1x ročně. Prodávající prokazatelně písemně vyvolá jednání o termínu provedení prohlídky/validace/revize minimálně 1 měsíc před uplynutím termínu platnosti stávající prohlídky/validace/revize. Termín bude stanoven na základě vzájemné dohody ve lhůtě uvedené v tomto bodu výše.</w:t>
      </w:r>
    </w:p>
    <w:p w:rsidR="0060421E" w:rsidRDefault="009E619D">
      <w:pPr>
        <w:pStyle w:val="Bodytext10"/>
        <w:numPr>
          <w:ilvl w:val="0"/>
          <w:numId w:val="16"/>
        </w:numPr>
        <w:tabs>
          <w:tab w:val="left" w:pos="295"/>
        </w:tabs>
        <w:spacing w:after="120"/>
        <w:jc w:val="both"/>
      </w:pPr>
      <w:r>
        <w:rPr>
          <w:rStyle w:val="Bodytext1"/>
        </w:rPr>
        <w:t>Záruční servis bude poskytovat autorizovaná servisní organizace:</w:t>
      </w:r>
    </w:p>
    <w:p w:rsidR="0060421E" w:rsidRDefault="009E619D">
      <w:pPr>
        <w:pStyle w:val="Heading310"/>
        <w:keepNext/>
        <w:keepLines/>
        <w:tabs>
          <w:tab w:val="left" w:pos="1421"/>
        </w:tabs>
        <w:spacing w:after="120" w:line="271" w:lineRule="auto"/>
        <w:ind w:firstLine="280"/>
        <w:jc w:val="both"/>
      </w:pPr>
      <w:bookmarkStart w:id="16" w:name="bookmark26"/>
      <w:r>
        <w:rPr>
          <w:rStyle w:val="Heading31"/>
        </w:rPr>
        <w:t>Název:</w:t>
      </w:r>
      <w:r>
        <w:rPr>
          <w:rStyle w:val="Heading31"/>
        </w:rPr>
        <w:tab/>
      </w:r>
      <w:r>
        <w:rPr>
          <w:rStyle w:val="Heading31"/>
          <w:b/>
          <w:bCs/>
        </w:rPr>
        <w:t>RADIX CZ s.r.o.</w:t>
      </w:r>
      <w:bookmarkEnd w:id="16"/>
    </w:p>
    <w:p w:rsidR="0060421E" w:rsidRDefault="009E619D">
      <w:pPr>
        <w:pStyle w:val="Bodytext10"/>
        <w:tabs>
          <w:tab w:val="left" w:pos="1421"/>
          <w:tab w:val="right" w:pos="4725"/>
        </w:tabs>
        <w:spacing w:after="120"/>
        <w:ind w:firstLine="280"/>
        <w:jc w:val="both"/>
      </w:pPr>
      <w:r>
        <w:rPr>
          <w:rStyle w:val="Bodytext1"/>
        </w:rPr>
        <w:t>Sídlo:</w:t>
      </w:r>
      <w:r>
        <w:rPr>
          <w:rStyle w:val="Bodytext1"/>
        </w:rPr>
        <w:tab/>
        <w:t>Čáslavská 231, 284 01</w:t>
      </w:r>
      <w:r>
        <w:rPr>
          <w:rStyle w:val="Bodytext1"/>
        </w:rPr>
        <w:tab/>
        <w:t>Kutná Hora</w:t>
      </w:r>
    </w:p>
    <w:p w:rsidR="0060421E" w:rsidRDefault="009E619D">
      <w:pPr>
        <w:pStyle w:val="Bodytext10"/>
        <w:tabs>
          <w:tab w:val="left" w:pos="1421"/>
        </w:tabs>
        <w:spacing w:after="120"/>
        <w:ind w:firstLine="280"/>
        <w:jc w:val="both"/>
      </w:pPr>
      <w:r>
        <w:rPr>
          <w:rStyle w:val="Bodytext1"/>
        </w:rPr>
        <w:t>IČ:</w:t>
      </w:r>
      <w:r>
        <w:rPr>
          <w:rStyle w:val="Bodytext1"/>
        </w:rPr>
        <w:tab/>
        <w:t>26774321</w:t>
      </w:r>
    </w:p>
    <w:p w:rsidR="0060421E" w:rsidRDefault="009E619D">
      <w:pPr>
        <w:pStyle w:val="Bodytext10"/>
        <w:spacing w:after="120" w:line="240" w:lineRule="auto"/>
        <w:ind w:firstLine="280"/>
        <w:jc w:val="both"/>
      </w:pPr>
      <w:r>
        <w:rPr>
          <w:rStyle w:val="Bodytext1"/>
        </w:rPr>
        <w:t xml:space="preserve">zapsána v Obchodním rejstříku vedeného u Městského soudu v Praze, </w:t>
      </w:r>
      <w:proofErr w:type="spellStart"/>
      <w:r>
        <w:rPr>
          <w:rStyle w:val="Bodytext1"/>
        </w:rPr>
        <w:t>odd.C</w:t>
      </w:r>
      <w:proofErr w:type="spellEnd"/>
      <w:r>
        <w:rPr>
          <w:rStyle w:val="Bodytext1"/>
        </w:rPr>
        <w:t>, vložka 92823</w:t>
      </w:r>
    </w:p>
    <w:p w:rsidR="0060421E" w:rsidRDefault="009E619D">
      <w:pPr>
        <w:pStyle w:val="Bodytext10"/>
        <w:numPr>
          <w:ilvl w:val="0"/>
          <w:numId w:val="16"/>
        </w:numPr>
        <w:tabs>
          <w:tab w:val="left" w:pos="304"/>
        </w:tabs>
        <w:spacing w:line="276" w:lineRule="auto"/>
        <w:ind w:left="300" w:hanging="300"/>
        <w:jc w:val="both"/>
      </w:pPr>
      <w:r>
        <w:rPr>
          <w:rStyle w:val="Bodytext1"/>
        </w:rPr>
        <w:t>Prodávající čestně prohlašuje, že ve formuláři, který předložil ke splnění ohlašovací povinnosti dle příslušného zákona o zdravotnických prostředcích (provedení povinné registrace) je uvedeno, že je osoba definovaná v předchozím bodě registrována jako servisní organizace a že instruktáž o zacházení se zdravotnickými prostředky provádí osoby uvedené v § 41 odst. 2 zák. č. 375/2022 Sb.</w:t>
      </w:r>
    </w:p>
    <w:p w:rsidR="0060421E" w:rsidRDefault="009E619D">
      <w:pPr>
        <w:pStyle w:val="Bodytext10"/>
        <w:numPr>
          <w:ilvl w:val="0"/>
          <w:numId w:val="16"/>
        </w:numPr>
        <w:tabs>
          <w:tab w:val="left" w:pos="313"/>
        </w:tabs>
        <w:ind w:left="300" w:hanging="300"/>
        <w:jc w:val="both"/>
      </w:pPr>
      <w:r>
        <w:rPr>
          <w:rStyle w:val="Bodytext1"/>
        </w:rPr>
        <w:t>Pokud prodávající bude v prodlení s termínem provedení záručního servisu, je kupující oprávněn požadovat po prodávajícím zaplacení smluvní pokuty ve výši 0,2 % z pořizovací ceny dodaného zboží za každý i započatý den prodlení.</w:t>
      </w:r>
    </w:p>
    <w:p w:rsidR="0060421E" w:rsidRDefault="009E619D">
      <w:pPr>
        <w:pStyle w:val="Bodytext10"/>
        <w:numPr>
          <w:ilvl w:val="0"/>
          <w:numId w:val="16"/>
        </w:numPr>
        <w:tabs>
          <w:tab w:val="left" w:pos="304"/>
        </w:tabs>
        <w:spacing w:line="276" w:lineRule="auto"/>
        <w:ind w:left="300" w:hanging="300"/>
        <w:jc w:val="both"/>
      </w:pPr>
      <w:r>
        <w:rPr>
          <w:rStyle w:val="Bodytext1"/>
        </w:rPr>
        <w:t>Záruční servis zařízení musí být zajištěn servisním technikem, který je schopen komunikovat v českém jazyce alespoň na úrovni pracovní komunikace nebo za přítomnosti osoby prodávajícího zajišťující překlad.</w:t>
      </w:r>
    </w:p>
    <w:p w:rsidR="0060421E" w:rsidRDefault="009E619D">
      <w:pPr>
        <w:pStyle w:val="Bodytext10"/>
        <w:numPr>
          <w:ilvl w:val="0"/>
          <w:numId w:val="16"/>
        </w:numPr>
        <w:tabs>
          <w:tab w:val="left" w:pos="304"/>
        </w:tabs>
        <w:spacing w:after="580"/>
        <w:ind w:left="300" w:hanging="300"/>
        <w:jc w:val="both"/>
      </w:pPr>
      <w:r>
        <w:rPr>
          <w:rStyle w:val="Bodytext1"/>
        </w:rPr>
        <w:t xml:space="preserve">Kupující si vyhrazuje právo, požadovat po prodávajícím před započetím záručního servisu nebo v průběhu provádění záručního servisu dodaných zdravotnických prostředků předložení dokladu o registraci pro servis dotčených zdravotnických prostředků. Tímto dokladem je buď souhlasné rozhodnutí Státního ústavu pro kontrolu léčiv s prováděním servisu, nebo certifikát opravňující </w:t>
      </w:r>
      <w:r>
        <w:rPr>
          <w:rStyle w:val="Bodytext1"/>
        </w:rPr>
        <w:lastRenderedPageBreak/>
        <w:t>dodavatele k provádění autorizovaného servisu na dodaném zdravotnickém prostředku, vydaný jeho výrobcem. Kupující může požádat o předložení tohoto dokladu kdykoliv v průběhu plnění dodavatel je povinen takový doklad předložit nejpozději do 14 kalendářních dnů ode dne žádosti kupujícího.</w:t>
      </w:r>
    </w:p>
    <w:p w:rsidR="0060421E" w:rsidRDefault="009E619D">
      <w:pPr>
        <w:pStyle w:val="Heading310"/>
        <w:keepNext/>
        <w:keepLines/>
        <w:numPr>
          <w:ilvl w:val="0"/>
          <w:numId w:val="14"/>
        </w:numPr>
        <w:tabs>
          <w:tab w:val="left" w:pos="614"/>
        </w:tabs>
        <w:spacing w:line="271" w:lineRule="auto"/>
      </w:pPr>
      <w:bookmarkStart w:id="17" w:name="bookmark28"/>
      <w:r>
        <w:rPr>
          <w:rStyle w:val="Heading31"/>
          <w:b/>
          <w:bCs/>
        </w:rPr>
        <w:t>Pozáruční servis</w:t>
      </w:r>
      <w:bookmarkEnd w:id="17"/>
    </w:p>
    <w:p w:rsidR="0060421E" w:rsidRDefault="009E619D">
      <w:pPr>
        <w:pStyle w:val="Bodytext10"/>
        <w:numPr>
          <w:ilvl w:val="0"/>
          <w:numId w:val="17"/>
        </w:numPr>
        <w:tabs>
          <w:tab w:val="left" w:pos="299"/>
        </w:tabs>
        <w:jc w:val="both"/>
      </w:pPr>
      <w:r>
        <w:rPr>
          <w:rStyle w:val="Bodytext1"/>
        </w:rPr>
        <w:t>Předmětem této smlouvy je závazek poskytování pozáručního servisu na dodávané zařízení.</w:t>
      </w:r>
    </w:p>
    <w:p w:rsidR="0060421E" w:rsidRDefault="009E619D">
      <w:pPr>
        <w:pStyle w:val="Bodytext10"/>
        <w:numPr>
          <w:ilvl w:val="0"/>
          <w:numId w:val="17"/>
        </w:numPr>
        <w:tabs>
          <w:tab w:val="left" w:pos="304"/>
        </w:tabs>
        <w:jc w:val="both"/>
      </w:pPr>
      <w:r>
        <w:rPr>
          <w:rStyle w:val="Bodytext1"/>
        </w:rPr>
        <w:t>Pozáruční servis bude zahrnovat:</w:t>
      </w:r>
    </w:p>
    <w:p w:rsidR="0060421E" w:rsidRDefault="009E619D">
      <w:pPr>
        <w:pStyle w:val="Bodytext10"/>
        <w:numPr>
          <w:ilvl w:val="0"/>
          <w:numId w:val="18"/>
        </w:numPr>
        <w:tabs>
          <w:tab w:val="left" w:pos="643"/>
        </w:tabs>
        <w:spacing w:after="0" w:line="264" w:lineRule="auto"/>
        <w:ind w:left="580" w:hanging="140"/>
        <w:jc w:val="both"/>
      </w:pPr>
      <w:r>
        <w:rPr>
          <w:rStyle w:val="Bodytext1"/>
        </w:rPr>
        <w:t>Pravidelné předepsané periodické bezpečnostně-technické kontroly (BTK) zařízení včetně kontroly elektrických zařízení a případných revizí vyhrazených zařízení (elektro, plyn, zdvihací)</w:t>
      </w:r>
    </w:p>
    <w:p w:rsidR="0060421E" w:rsidRDefault="009E619D">
      <w:pPr>
        <w:pStyle w:val="Bodytext10"/>
        <w:numPr>
          <w:ilvl w:val="0"/>
          <w:numId w:val="18"/>
        </w:numPr>
        <w:tabs>
          <w:tab w:val="left" w:pos="643"/>
        </w:tabs>
        <w:spacing w:after="0" w:line="262" w:lineRule="auto"/>
        <w:ind w:left="580" w:hanging="140"/>
        <w:jc w:val="both"/>
      </w:pPr>
      <w:r>
        <w:rPr>
          <w:rStyle w:val="Bodytext1"/>
        </w:rPr>
        <w:t xml:space="preserve">Další nespecifikované úkony v rámci </w:t>
      </w:r>
      <w:proofErr w:type="spellStart"/>
      <w:r>
        <w:rPr>
          <w:rStyle w:val="Bodytext1"/>
        </w:rPr>
        <w:t>poz</w:t>
      </w:r>
      <w:proofErr w:type="spellEnd"/>
      <w:r>
        <w:rPr>
          <w:rStyle w:val="Bodytext1"/>
        </w:rPr>
        <w:t>. servisu vztahující se k danému zdravotnickému prostředku vyplývající z platné legislativy</w:t>
      </w:r>
    </w:p>
    <w:p w:rsidR="0060421E" w:rsidRDefault="009E619D">
      <w:pPr>
        <w:pStyle w:val="Bodytext10"/>
        <w:numPr>
          <w:ilvl w:val="0"/>
          <w:numId w:val="18"/>
        </w:numPr>
        <w:tabs>
          <w:tab w:val="left" w:pos="643"/>
        </w:tabs>
        <w:spacing w:after="0" w:line="262" w:lineRule="auto"/>
        <w:ind w:left="580" w:hanging="140"/>
        <w:jc w:val="both"/>
      </w:pPr>
      <w:r>
        <w:rPr>
          <w:rStyle w:val="Bodytext1"/>
        </w:rPr>
        <w:t>provádění standardních vylepšení zařízení, včetně provádění aktualizace a upgrade nutného softwarového vybavení zařízení, pokud to stanoví výrobce,</w:t>
      </w:r>
    </w:p>
    <w:p w:rsidR="0060421E" w:rsidRDefault="009E619D">
      <w:pPr>
        <w:pStyle w:val="Bodytext10"/>
        <w:numPr>
          <w:ilvl w:val="0"/>
          <w:numId w:val="18"/>
        </w:numPr>
        <w:tabs>
          <w:tab w:val="left" w:pos="643"/>
        </w:tabs>
        <w:spacing w:after="0" w:line="262" w:lineRule="auto"/>
        <w:ind w:left="580" w:hanging="140"/>
        <w:jc w:val="both"/>
      </w:pPr>
      <w:r>
        <w:rPr>
          <w:rStyle w:val="Bodytext1"/>
        </w:rPr>
        <w:t xml:space="preserve">náhradní díly, </w:t>
      </w:r>
      <w:proofErr w:type="spellStart"/>
      <w:r>
        <w:rPr>
          <w:rStyle w:val="Bodytext1"/>
        </w:rPr>
        <w:t>kity</w:t>
      </w:r>
      <w:proofErr w:type="spellEnd"/>
      <w:r>
        <w:rPr>
          <w:rStyle w:val="Bodytext1"/>
        </w:rPr>
        <w:t>, jejichž výměna je v rámci BTK doporučována či požadována výrobcem.</w:t>
      </w:r>
    </w:p>
    <w:p w:rsidR="0060421E" w:rsidRDefault="009E619D">
      <w:pPr>
        <w:pStyle w:val="Bodytext10"/>
        <w:numPr>
          <w:ilvl w:val="0"/>
          <w:numId w:val="17"/>
        </w:numPr>
        <w:tabs>
          <w:tab w:val="left" w:pos="304"/>
        </w:tabs>
        <w:jc w:val="both"/>
      </w:pPr>
      <w:r>
        <w:rPr>
          <w:rStyle w:val="Bodytext1"/>
        </w:rPr>
        <w:t>Náklady za servisní úkony:</w:t>
      </w:r>
    </w:p>
    <w:p w:rsidR="0060421E" w:rsidRDefault="009E619D">
      <w:pPr>
        <w:pStyle w:val="Bodytext10"/>
        <w:numPr>
          <w:ilvl w:val="0"/>
          <w:numId w:val="19"/>
        </w:numPr>
        <w:tabs>
          <w:tab w:val="left" w:pos="643"/>
        </w:tabs>
        <w:spacing w:after="0" w:line="264" w:lineRule="auto"/>
        <w:ind w:left="580" w:hanging="140"/>
        <w:jc w:val="both"/>
      </w:pPr>
      <w:r>
        <w:rPr>
          <w:rStyle w:val="Bodytext1"/>
        </w:rPr>
        <w:t xml:space="preserve">Cena BTK/validace v pozáruční době: 35.750,- Kč bez DPH (Cena zahrnuje potřebné náhradní díly/servisní </w:t>
      </w:r>
      <w:proofErr w:type="spellStart"/>
      <w:r>
        <w:rPr>
          <w:rStyle w:val="Bodytext1"/>
        </w:rPr>
        <w:t>kity</w:t>
      </w:r>
      <w:proofErr w:type="spellEnd"/>
      <w:r>
        <w:rPr>
          <w:rStyle w:val="Bodytext1"/>
        </w:rPr>
        <w:t xml:space="preserve"> k tomuto úkonu)</w:t>
      </w:r>
    </w:p>
    <w:p w:rsidR="0060421E" w:rsidRDefault="009E619D">
      <w:pPr>
        <w:pStyle w:val="Bodytext10"/>
        <w:numPr>
          <w:ilvl w:val="0"/>
          <w:numId w:val="19"/>
        </w:numPr>
        <w:tabs>
          <w:tab w:val="left" w:pos="643"/>
        </w:tabs>
        <w:spacing w:after="0" w:line="254" w:lineRule="auto"/>
        <w:ind w:firstLine="440"/>
        <w:jc w:val="both"/>
      </w:pPr>
      <w:r>
        <w:rPr>
          <w:rStyle w:val="Bodytext1"/>
        </w:rPr>
        <w:t>Časový interval periodických kontrol: 12 měsíců, výměna filtrů 6 měsíců</w:t>
      </w:r>
    </w:p>
    <w:p w:rsidR="0060421E" w:rsidRDefault="009E619D">
      <w:pPr>
        <w:pStyle w:val="Bodytext10"/>
        <w:numPr>
          <w:ilvl w:val="0"/>
          <w:numId w:val="19"/>
        </w:numPr>
        <w:tabs>
          <w:tab w:val="left" w:pos="643"/>
        </w:tabs>
        <w:spacing w:line="254" w:lineRule="auto"/>
        <w:ind w:firstLine="440"/>
        <w:jc w:val="both"/>
      </w:pPr>
      <w:r>
        <w:rPr>
          <w:rStyle w:val="Bodytext1"/>
        </w:rPr>
        <w:t>Cena servisní hodiny: 830,- Kč bez DPH</w:t>
      </w:r>
    </w:p>
    <w:p w:rsidR="0060421E" w:rsidRDefault="009E619D">
      <w:pPr>
        <w:pStyle w:val="Bodytext10"/>
        <w:numPr>
          <w:ilvl w:val="0"/>
          <w:numId w:val="19"/>
        </w:numPr>
        <w:tabs>
          <w:tab w:val="left" w:pos="633"/>
        </w:tabs>
        <w:spacing w:after="0" w:line="266" w:lineRule="auto"/>
        <w:ind w:left="580" w:hanging="140"/>
        <w:jc w:val="both"/>
      </w:pPr>
      <w:r>
        <w:rPr>
          <w:rStyle w:val="Bodytext1"/>
        </w:rPr>
        <w:t>Náklady na dopravu: 2.875</w:t>
      </w:r>
      <w:r>
        <w:rPr>
          <w:rStyle w:val="Bodytext1"/>
          <w:b/>
          <w:bCs/>
        </w:rPr>
        <w:t xml:space="preserve">,- </w:t>
      </w:r>
      <w:r>
        <w:rPr>
          <w:rStyle w:val="Bodytext1"/>
        </w:rPr>
        <w:t xml:space="preserve">Kč bez DPH (Cena je uvedena jako maximální a může být nižší, pokud technik provádí zákrok zároveň u jiného zákazníka. Dopravné je účtováno pro každou započatou opravu vždy pouze </w:t>
      </w:r>
      <w:proofErr w:type="gramStart"/>
      <w:r>
        <w:rPr>
          <w:rStyle w:val="Bodytext1"/>
        </w:rPr>
        <w:t>1x</w:t>
      </w:r>
      <w:proofErr w:type="gramEnd"/>
      <w:r>
        <w:rPr>
          <w:rStyle w:val="Bodytext1"/>
        </w:rPr>
        <w:t xml:space="preserve"> a to i při nutnosti více výjezdů ke stejné závadě)</w:t>
      </w:r>
    </w:p>
    <w:p w:rsidR="0060421E" w:rsidRDefault="009E619D">
      <w:pPr>
        <w:pStyle w:val="Bodytext10"/>
        <w:numPr>
          <w:ilvl w:val="0"/>
          <w:numId w:val="17"/>
        </w:numPr>
        <w:tabs>
          <w:tab w:val="left" w:pos="303"/>
        </w:tabs>
        <w:spacing w:after="120" w:line="276" w:lineRule="auto"/>
        <w:ind w:left="300" w:hanging="300"/>
        <w:jc w:val="both"/>
      </w:pPr>
      <w:r>
        <w:rPr>
          <w:rStyle w:val="Bodytext1"/>
        </w:rPr>
        <w:t>Pokud dojde ke spojení více servisních služeb pro více zařízení, bude cena pozáručního servisu snížena nejméně o náklady na dopravu (ty budou hrazeny pouze jedenkrát) dle výše ceny za dopravu uvedené v odstavci 3 tohoto článku.</w:t>
      </w:r>
    </w:p>
    <w:p w:rsidR="0060421E" w:rsidRDefault="009E619D">
      <w:pPr>
        <w:pStyle w:val="Bodytext10"/>
        <w:numPr>
          <w:ilvl w:val="0"/>
          <w:numId w:val="17"/>
        </w:numPr>
        <w:tabs>
          <w:tab w:val="left" w:pos="294"/>
        </w:tabs>
        <w:spacing w:after="120"/>
        <w:ind w:left="300" w:hanging="300"/>
        <w:jc w:val="both"/>
      </w:pPr>
      <w:r>
        <w:rPr>
          <w:rStyle w:val="Bodytext1"/>
        </w:rPr>
        <w:t xml:space="preserve">V případě, že se po uplynutí záruční doby vyskytne na dodaném zařízení vada, je prodávající povinen nastoupit k odstraňování vady nejpozději </w:t>
      </w:r>
      <w:r>
        <w:rPr>
          <w:rStyle w:val="Bodytext1"/>
          <w:b/>
          <w:bCs/>
        </w:rPr>
        <w:t xml:space="preserve">do 2 pracovních dní </w:t>
      </w:r>
      <w:r>
        <w:rPr>
          <w:rStyle w:val="Bodytext1"/>
        </w:rPr>
        <w:t>ode dne nahlášení vady kupujícím, a to v místě instalace či umístění zařízení, zjistit příčinu této vady a v co nejkratším termínu ji odstranit. Pokud by to charakter vady vyžadoval, je možné maximální dobu nástupu k odstranění reklamované vady po předchozí domluvě s kupujícím prodloužit. Za nesplnění této povinnosti prodávajícího se sjednává smluvní pokuta ve výši 1.000,- Kč za každý i započatý den prodlení.</w:t>
      </w:r>
    </w:p>
    <w:p w:rsidR="0060421E" w:rsidRDefault="009E619D">
      <w:pPr>
        <w:pStyle w:val="Bodytext10"/>
        <w:numPr>
          <w:ilvl w:val="0"/>
          <w:numId w:val="17"/>
        </w:numPr>
        <w:tabs>
          <w:tab w:val="left" w:pos="294"/>
        </w:tabs>
        <w:spacing w:after="120"/>
        <w:ind w:left="300" w:hanging="300"/>
        <w:jc w:val="both"/>
      </w:pPr>
      <w:r>
        <w:rPr>
          <w:rStyle w:val="Bodytext1"/>
        </w:rPr>
        <w:t xml:space="preserve">Maximální doba provedení pozáruční opravy se sjednává v délce nejvýše do </w:t>
      </w:r>
      <w:r>
        <w:rPr>
          <w:rStyle w:val="Bodytext1"/>
          <w:b/>
          <w:bCs/>
        </w:rPr>
        <w:t xml:space="preserve">72 hodin od doby </w:t>
      </w:r>
      <w:r>
        <w:rPr>
          <w:rStyle w:val="Bodytext1"/>
        </w:rPr>
        <w:t>jejího nahlášení kupujícím. Pokud by to charakter vady vyžadoval (např. nákup speciálních součástek), je možné maximální dobu pozáruční opravy po předchozí domluvě s kupujícím prodloužit. Za nesplnění této povinnosti prodávajícího se sjednává smluvní pokuta ve výši 1.000,- Kč za každý i započatý den prodlení, a to až doby odstranění nahlášené vady.</w:t>
      </w:r>
    </w:p>
    <w:p w:rsidR="0060421E" w:rsidRDefault="009E619D">
      <w:pPr>
        <w:pStyle w:val="Bodytext10"/>
        <w:numPr>
          <w:ilvl w:val="0"/>
          <w:numId w:val="17"/>
        </w:numPr>
        <w:tabs>
          <w:tab w:val="left" w:pos="294"/>
        </w:tabs>
        <w:spacing w:after="120"/>
        <w:ind w:left="300" w:hanging="300"/>
        <w:jc w:val="both"/>
      </w:pPr>
      <w:r>
        <w:rPr>
          <w:rStyle w:val="Bodytext1"/>
        </w:rPr>
        <w:lastRenderedPageBreak/>
        <w:t>Maximální doba provedení pozáruční opravy lze po domluvě prodloužit i zapůjčením náhradního, typově shodného zařízení, tak aby bylo možné zabezpečit odpovídající lékařské výkony.</w:t>
      </w:r>
    </w:p>
    <w:p w:rsidR="0060421E" w:rsidRDefault="009E619D">
      <w:pPr>
        <w:pStyle w:val="Bodytext10"/>
        <w:numPr>
          <w:ilvl w:val="0"/>
          <w:numId w:val="17"/>
        </w:numPr>
        <w:tabs>
          <w:tab w:val="left" w:pos="298"/>
        </w:tabs>
        <w:spacing w:after="120"/>
        <w:jc w:val="both"/>
      </w:pPr>
      <w:r>
        <w:rPr>
          <w:rStyle w:val="Bodytext1"/>
        </w:rPr>
        <w:t>Pozáruční servis bude poskytovat autorizovaná servisní organizace:</w:t>
      </w:r>
    </w:p>
    <w:p w:rsidR="0060421E" w:rsidRDefault="009E619D">
      <w:pPr>
        <w:pStyle w:val="Bodytext10"/>
        <w:tabs>
          <w:tab w:val="right" w:pos="2450"/>
        </w:tabs>
        <w:spacing w:after="120"/>
        <w:ind w:firstLine="360"/>
        <w:jc w:val="both"/>
      </w:pPr>
      <w:r>
        <w:rPr>
          <w:rStyle w:val="Bodytext1"/>
        </w:rPr>
        <w:t>Název:</w:t>
      </w:r>
      <w:r>
        <w:rPr>
          <w:rStyle w:val="Bodytext1"/>
        </w:rPr>
        <w:tab/>
      </w:r>
      <w:r>
        <w:rPr>
          <w:rStyle w:val="Bodytext1"/>
          <w:b/>
          <w:bCs/>
        </w:rPr>
        <w:t>RADIX CZ s.r.o.</w:t>
      </w:r>
    </w:p>
    <w:p w:rsidR="0060421E" w:rsidRDefault="009E619D">
      <w:pPr>
        <w:pStyle w:val="Bodytext10"/>
        <w:tabs>
          <w:tab w:val="right" w:pos="2450"/>
          <w:tab w:val="left" w:pos="2617"/>
          <w:tab w:val="center" w:pos="3917"/>
          <w:tab w:val="center" w:pos="4345"/>
        </w:tabs>
        <w:spacing w:after="120"/>
        <w:ind w:firstLine="360"/>
        <w:jc w:val="both"/>
      </w:pPr>
      <w:r>
        <w:rPr>
          <w:rStyle w:val="Bodytext1"/>
        </w:rPr>
        <w:t>Sídlo:</w:t>
      </w:r>
      <w:r>
        <w:rPr>
          <w:rStyle w:val="Bodytext1"/>
        </w:rPr>
        <w:tab/>
      </w:r>
      <w:r>
        <w:rPr>
          <w:rStyle w:val="Bodytext1"/>
          <w:b/>
          <w:bCs/>
        </w:rPr>
        <w:t>Čáslavská</w:t>
      </w:r>
      <w:r>
        <w:rPr>
          <w:rStyle w:val="Bodytext1"/>
          <w:b/>
          <w:bCs/>
        </w:rPr>
        <w:tab/>
        <w:t>231, 28401</w:t>
      </w:r>
      <w:r>
        <w:rPr>
          <w:rStyle w:val="Bodytext1"/>
          <w:b/>
          <w:bCs/>
        </w:rPr>
        <w:tab/>
        <w:t>Kutná</w:t>
      </w:r>
      <w:r>
        <w:rPr>
          <w:rStyle w:val="Bodytext1"/>
          <w:b/>
          <w:bCs/>
        </w:rPr>
        <w:tab/>
        <w:t>Hora</w:t>
      </w:r>
    </w:p>
    <w:p w:rsidR="0060421E" w:rsidRDefault="009E619D">
      <w:pPr>
        <w:pStyle w:val="Bodytext10"/>
        <w:tabs>
          <w:tab w:val="right" w:pos="2450"/>
        </w:tabs>
        <w:spacing w:after="120"/>
        <w:ind w:firstLine="360"/>
        <w:jc w:val="both"/>
      </w:pPr>
      <w:r>
        <w:rPr>
          <w:rStyle w:val="Bodytext1"/>
        </w:rPr>
        <w:t>IČ:</w:t>
      </w:r>
      <w:r>
        <w:rPr>
          <w:rStyle w:val="Bodytext1"/>
        </w:rPr>
        <w:tab/>
      </w:r>
      <w:r>
        <w:rPr>
          <w:rStyle w:val="Bodytext1"/>
          <w:b/>
          <w:bCs/>
        </w:rPr>
        <w:t>26774321</w:t>
      </w:r>
    </w:p>
    <w:p w:rsidR="0060421E" w:rsidRDefault="009E619D">
      <w:pPr>
        <w:pStyle w:val="Bodytext10"/>
        <w:tabs>
          <w:tab w:val="left" w:pos="2562"/>
          <w:tab w:val="center" w:pos="3458"/>
          <w:tab w:val="center" w:pos="4453"/>
          <w:tab w:val="right" w:pos="9089"/>
        </w:tabs>
        <w:spacing w:after="120"/>
        <w:ind w:firstLine="300"/>
        <w:jc w:val="both"/>
      </w:pPr>
      <w:r>
        <w:rPr>
          <w:rStyle w:val="Bodytext1"/>
        </w:rPr>
        <w:t>zapsána v Obchodním</w:t>
      </w:r>
      <w:r>
        <w:rPr>
          <w:rStyle w:val="Bodytext1"/>
        </w:rPr>
        <w:tab/>
        <w:t>rejstříku</w:t>
      </w:r>
      <w:r>
        <w:rPr>
          <w:rStyle w:val="Bodytext1"/>
        </w:rPr>
        <w:tab/>
        <w:t>vedeného</w:t>
      </w:r>
      <w:r>
        <w:rPr>
          <w:rStyle w:val="Bodytext1"/>
        </w:rPr>
        <w:tab/>
        <w:t>u</w:t>
      </w:r>
      <w:r>
        <w:rPr>
          <w:rStyle w:val="Bodytext1"/>
        </w:rPr>
        <w:tab/>
        <w:t xml:space="preserve">Městského soudu v Praze, </w:t>
      </w:r>
      <w:proofErr w:type="spellStart"/>
      <w:r>
        <w:rPr>
          <w:rStyle w:val="Bodytext1"/>
        </w:rPr>
        <w:t>odd.C</w:t>
      </w:r>
      <w:proofErr w:type="spellEnd"/>
      <w:r>
        <w:rPr>
          <w:rStyle w:val="Bodytext1"/>
        </w:rPr>
        <w:t>, vložka 92823</w:t>
      </w:r>
    </w:p>
    <w:p w:rsidR="0060421E" w:rsidRDefault="009E619D">
      <w:pPr>
        <w:pStyle w:val="Bodytext10"/>
        <w:numPr>
          <w:ilvl w:val="0"/>
          <w:numId w:val="17"/>
        </w:numPr>
        <w:tabs>
          <w:tab w:val="left" w:pos="298"/>
        </w:tabs>
        <w:spacing w:after="120"/>
        <w:ind w:left="300" w:hanging="300"/>
        <w:jc w:val="both"/>
      </w:pPr>
      <w:r>
        <w:rPr>
          <w:rStyle w:val="Bodytext1"/>
        </w:rPr>
        <w:t>Prodávající čestně prohlašuje, že ve formuláři, který předložil ke splnění ohlašovací povinnosti dle platné legislativy o zdravotnických prostředcích (provedení povinné registrace) je uvedeno, že je osoba definovaná v předchozím bodě registrována jako servisní organizace a že instruktáž o zacházení se zdravotnickými prostředky provádí osoby uvedené v § 41 odst. 2 zákona č. 375/2022 Sb.</w:t>
      </w:r>
    </w:p>
    <w:p w:rsidR="0060421E" w:rsidRDefault="009E619D">
      <w:pPr>
        <w:pStyle w:val="Bodytext10"/>
        <w:numPr>
          <w:ilvl w:val="0"/>
          <w:numId w:val="17"/>
        </w:numPr>
        <w:tabs>
          <w:tab w:val="left" w:pos="409"/>
        </w:tabs>
        <w:spacing w:after="120" w:line="276" w:lineRule="auto"/>
        <w:ind w:left="440" w:hanging="440"/>
        <w:jc w:val="both"/>
      </w:pPr>
      <w:r>
        <w:rPr>
          <w:rStyle w:val="Bodytext1"/>
        </w:rPr>
        <w:t>Pozáruční servis bude servisní organizací poskytován kupujícímu za podmínky, že kupující nebude v prodlení s úhradou předcházejících faktur vystavených prodávajícím za servis déle než 30 dnů.</w:t>
      </w:r>
    </w:p>
    <w:p w:rsidR="0060421E" w:rsidRDefault="009E619D">
      <w:pPr>
        <w:pStyle w:val="Bodytext10"/>
        <w:numPr>
          <w:ilvl w:val="0"/>
          <w:numId w:val="17"/>
        </w:numPr>
        <w:tabs>
          <w:tab w:val="left" w:pos="409"/>
        </w:tabs>
        <w:spacing w:line="276" w:lineRule="auto"/>
        <w:ind w:left="440" w:hanging="440"/>
        <w:jc w:val="both"/>
      </w:pPr>
      <w:r>
        <w:rPr>
          <w:rStyle w:val="Bodytext1"/>
        </w:rPr>
        <w:t>Pokud kupující bude v prodlení s úhradou předcházejících faktur za servis ZP, který je předmětem této smlouvy déle než 30 dnů, je servisní organizace oprávněna požadovat po kupujícím zaplacení smluvního úroku z prodlení stanovený nařízením vlády z dlužné částky za každý den prodlení.</w:t>
      </w:r>
    </w:p>
    <w:p w:rsidR="0060421E" w:rsidRDefault="009E619D">
      <w:pPr>
        <w:pStyle w:val="Bodytext10"/>
        <w:numPr>
          <w:ilvl w:val="0"/>
          <w:numId w:val="17"/>
        </w:numPr>
        <w:tabs>
          <w:tab w:val="left" w:pos="409"/>
        </w:tabs>
        <w:ind w:left="440" w:hanging="440"/>
        <w:jc w:val="both"/>
      </w:pPr>
      <w:r>
        <w:rPr>
          <w:rStyle w:val="Bodytext1"/>
        </w:rPr>
        <w:t>V případě opakovaného nedodržení servisních podmínek pozáručního servisu uvedených v bodě 4 a 5, je kupující oprávněn požadovat po servisní organizaci částku až ve výši zůstatkové hodnoty zařízení při době odpisu zařízení 10 let. Opakovaným nedodržením se rozumí situace, kdy k nedodržení těchto podmínek došlo více než 2x za období předcházejících 6 kalendářních měsíců. V případě nedodržení servisních podmínek uvedených výrobcem, je kupující oprávněn požadovat po servisní organizaci částku ve výši zůstatkové hodnoty zařízení při době odpisu zařízení 10 let.</w:t>
      </w:r>
    </w:p>
    <w:p w:rsidR="0060421E" w:rsidRDefault="009E619D">
      <w:pPr>
        <w:pStyle w:val="Bodytext10"/>
        <w:numPr>
          <w:ilvl w:val="0"/>
          <w:numId w:val="17"/>
        </w:numPr>
        <w:tabs>
          <w:tab w:val="left" w:pos="409"/>
        </w:tabs>
        <w:ind w:left="440" w:hanging="440"/>
        <w:jc w:val="both"/>
      </w:pPr>
      <w:r>
        <w:rPr>
          <w:rStyle w:val="Bodytext1"/>
        </w:rPr>
        <w:t>Kupující je povinen umožnit prodávajícímu provedení opravy v místě instalace v libovolnou hodinu ve lhůtě pro provedení opravy, kupující je povinen zajistit přesný popis závady před nástupem na provedení opravy, kupující je povinen zajistit možnost převzetí zásilky s náhradním ZP, nebo náhradním dílem v libovolnou hodinu ve lhůtě pro provedení opravy. V případě nesplnění některé z uvedených povinností kupujícího nezbytných pro provedení opravy zaniká kupujícímu jakýkoli sankční nárok na prodávajícího.</w:t>
      </w:r>
    </w:p>
    <w:p w:rsidR="0060421E" w:rsidRDefault="009E619D">
      <w:pPr>
        <w:pStyle w:val="Bodytext10"/>
        <w:numPr>
          <w:ilvl w:val="0"/>
          <w:numId w:val="17"/>
        </w:numPr>
        <w:tabs>
          <w:tab w:val="left" w:pos="409"/>
        </w:tabs>
        <w:spacing w:after="560" w:line="276" w:lineRule="auto"/>
        <w:ind w:left="440" w:hanging="440"/>
        <w:jc w:val="both"/>
      </w:pPr>
      <w:r>
        <w:rPr>
          <w:rStyle w:val="Bodytext1"/>
        </w:rPr>
        <w:t>Pozáruční servis zařízení musí být zajištěn řádně kvalifikovaným servisním technikem, který je schopen komunikovat v českém jazyce alespoň na úrovni pracovní komunikace nebo za přítomnosti osoby prodávajícího zajišťující překlad.</w:t>
      </w:r>
    </w:p>
    <w:p w:rsidR="0060421E" w:rsidRDefault="009E619D">
      <w:pPr>
        <w:pStyle w:val="Heading310"/>
        <w:keepNext/>
        <w:keepLines/>
        <w:numPr>
          <w:ilvl w:val="0"/>
          <w:numId w:val="14"/>
        </w:numPr>
        <w:tabs>
          <w:tab w:val="left" w:pos="370"/>
        </w:tabs>
        <w:spacing w:after="340" w:line="271" w:lineRule="auto"/>
      </w:pPr>
      <w:bookmarkStart w:id="18" w:name="bookmark30"/>
      <w:r>
        <w:rPr>
          <w:rStyle w:val="Heading31"/>
          <w:b/>
          <w:bCs/>
        </w:rPr>
        <w:lastRenderedPageBreak/>
        <w:t>Zvláštní ustanovení o DPH</w:t>
      </w:r>
      <w:bookmarkEnd w:id="18"/>
    </w:p>
    <w:p w:rsidR="0060421E" w:rsidRDefault="009E619D">
      <w:pPr>
        <w:pStyle w:val="Bodytext10"/>
        <w:numPr>
          <w:ilvl w:val="0"/>
          <w:numId w:val="20"/>
        </w:numPr>
        <w:tabs>
          <w:tab w:val="left" w:pos="289"/>
        </w:tabs>
        <w:ind w:left="300" w:hanging="300"/>
        <w:jc w:val="both"/>
      </w:pPr>
      <w:r>
        <w:rPr>
          <w:rStyle w:val="Bodytext1"/>
        </w:rPr>
        <w:t>Prodávající je povinen sdělit kupujícímu skutečnosti, které zakládají jeho povinnost ručení za neodvedenou daň z přidané hodnoty za zdanitelná plnění uskutečněná podle této smlouvy (viz § 109 zákona č. 235/2004 Sb., o dani z přidané hodnoty, v platném znění). Informace musí poskytnout písemně nejpozději do 10 dnů od vzniku uvedených skutečností.</w:t>
      </w:r>
    </w:p>
    <w:p w:rsidR="0060421E" w:rsidRDefault="009E619D">
      <w:pPr>
        <w:pStyle w:val="Bodytext10"/>
        <w:numPr>
          <w:ilvl w:val="0"/>
          <w:numId w:val="20"/>
        </w:numPr>
        <w:tabs>
          <w:tab w:val="left" w:pos="294"/>
        </w:tabs>
        <w:spacing w:after="0" w:line="276" w:lineRule="auto"/>
        <w:ind w:left="300" w:hanging="300"/>
        <w:jc w:val="both"/>
      </w:pPr>
      <w:r>
        <w:rPr>
          <w:rStyle w:val="Bodytext1"/>
        </w:rPr>
        <w:t xml:space="preserve">V případě, že skutečnosti definované § 109 zákona č. 235/2004 Sb., o dani z přidané hodnoty, v platném znění, nastanou je kupující oprávněn zajistit předmětnou daň z přidané hodnoty podle § </w:t>
      </w:r>
      <w:proofErr w:type="gramStart"/>
      <w:r>
        <w:rPr>
          <w:rStyle w:val="Bodytext1"/>
        </w:rPr>
        <w:t>109a</w:t>
      </w:r>
      <w:proofErr w:type="gramEnd"/>
      <w:r>
        <w:rPr>
          <w:rStyle w:val="Bodytext1"/>
        </w:rPr>
        <w:t xml:space="preserve"> zákona č. 235/2004 Sb., o dani z přidané hodnoty, v platném znění. Kupující je oprávněn uvedený postup uplatnit zejména v případech, že:</w:t>
      </w:r>
    </w:p>
    <w:p w:rsidR="0060421E" w:rsidRDefault="009E619D">
      <w:pPr>
        <w:pStyle w:val="Bodytext10"/>
        <w:numPr>
          <w:ilvl w:val="0"/>
          <w:numId w:val="21"/>
        </w:numPr>
        <w:tabs>
          <w:tab w:val="left" w:pos="633"/>
        </w:tabs>
        <w:spacing w:after="0" w:line="252" w:lineRule="auto"/>
        <w:ind w:firstLine="440"/>
        <w:jc w:val="both"/>
      </w:pPr>
      <w:r>
        <w:rPr>
          <w:rStyle w:val="Bodytext1"/>
        </w:rPr>
        <w:t>na prodávajícího zdanitelného plnění bude vyhlášeno insolvenční řízení,</w:t>
      </w:r>
    </w:p>
    <w:p w:rsidR="0060421E" w:rsidRDefault="009E619D">
      <w:pPr>
        <w:pStyle w:val="Bodytext10"/>
        <w:numPr>
          <w:ilvl w:val="0"/>
          <w:numId w:val="21"/>
        </w:numPr>
        <w:tabs>
          <w:tab w:val="left" w:pos="633"/>
        </w:tabs>
        <w:spacing w:after="0" w:line="262" w:lineRule="auto"/>
        <w:ind w:left="580" w:hanging="140"/>
        <w:jc w:val="both"/>
      </w:pPr>
      <w:r>
        <w:rPr>
          <w:rStyle w:val="Bodytext1"/>
        </w:rPr>
        <w:t>prodávající nebude schopen na požádání kupujícího předložit prohlášení o bezdlužnosti vůči správci daně,</w:t>
      </w:r>
    </w:p>
    <w:p w:rsidR="0060421E" w:rsidRDefault="009E619D">
      <w:pPr>
        <w:pStyle w:val="Bodytext10"/>
        <w:numPr>
          <w:ilvl w:val="0"/>
          <w:numId w:val="21"/>
        </w:numPr>
        <w:tabs>
          <w:tab w:val="left" w:pos="633"/>
        </w:tabs>
        <w:spacing w:line="262" w:lineRule="auto"/>
        <w:ind w:left="580" w:hanging="140"/>
        <w:jc w:val="both"/>
      </w:pPr>
      <w:r>
        <w:rPr>
          <w:rStyle w:val="Bodytext1"/>
        </w:rPr>
        <w:t>prodávající sdělí podle odst. 1 tohoto článku smlouvy skutečnosti rozhodné pro vznik povinnosti ručení ze strany kupujícího.</w:t>
      </w:r>
    </w:p>
    <w:p w:rsidR="0060421E" w:rsidRDefault="009E619D">
      <w:pPr>
        <w:pStyle w:val="Bodytext10"/>
        <w:numPr>
          <w:ilvl w:val="0"/>
          <w:numId w:val="20"/>
        </w:numPr>
        <w:tabs>
          <w:tab w:val="left" w:pos="297"/>
        </w:tabs>
        <w:spacing w:after="120" w:line="276" w:lineRule="auto"/>
        <w:ind w:left="300" w:hanging="300"/>
        <w:jc w:val="both"/>
      </w:pPr>
      <w:r>
        <w:rPr>
          <w:rStyle w:val="Bodytext1"/>
        </w:rPr>
        <w:t>V případě, že prodávající poruší povinnost uloženou v odst. 1 a 2 tohoto článku smlouvy, je kupující oprávněn vůči němu uplatnit náhradu za veškeré škody, které mu tím vzniknou.</w:t>
      </w:r>
    </w:p>
    <w:p w:rsidR="0060421E" w:rsidRDefault="009E619D">
      <w:pPr>
        <w:pStyle w:val="Bodytext10"/>
        <w:numPr>
          <w:ilvl w:val="0"/>
          <w:numId w:val="20"/>
        </w:numPr>
        <w:tabs>
          <w:tab w:val="left" w:pos="307"/>
        </w:tabs>
        <w:spacing w:after="560" w:line="276" w:lineRule="auto"/>
        <w:ind w:left="300" w:hanging="300"/>
        <w:jc w:val="both"/>
      </w:pPr>
      <w:r>
        <w:rPr>
          <w:rStyle w:val="Bodytext1"/>
        </w:rPr>
        <w:t>Kupující je povinen ve lhůtě 15 dnů sdělit prodávajícímu, že v souladu s předchozími odstavci uplatnil zajištění daně. Tímto oznámením se má za to, že kupující splnil vůči prodávajícímu svůj závazek ve výši uplatněné daně z přidané hodnoty, plynoucí z jednotlivých daňových dokladů.</w:t>
      </w:r>
    </w:p>
    <w:p w:rsidR="0060421E" w:rsidRDefault="009E619D">
      <w:pPr>
        <w:pStyle w:val="Heading310"/>
        <w:keepNext/>
        <w:keepLines/>
        <w:numPr>
          <w:ilvl w:val="0"/>
          <w:numId w:val="14"/>
        </w:numPr>
        <w:tabs>
          <w:tab w:val="left" w:pos="321"/>
        </w:tabs>
        <w:spacing w:after="340" w:line="271" w:lineRule="auto"/>
      </w:pPr>
      <w:bookmarkStart w:id="19" w:name="bookmark32"/>
      <w:r>
        <w:rPr>
          <w:rStyle w:val="Heading31"/>
          <w:b/>
          <w:bCs/>
        </w:rPr>
        <w:t>Odstoupení od smlouvy</w:t>
      </w:r>
      <w:bookmarkEnd w:id="19"/>
    </w:p>
    <w:p w:rsidR="0060421E" w:rsidRDefault="009E619D">
      <w:pPr>
        <w:pStyle w:val="Bodytext10"/>
        <w:numPr>
          <w:ilvl w:val="0"/>
          <w:numId w:val="22"/>
        </w:numPr>
        <w:tabs>
          <w:tab w:val="left" w:pos="293"/>
        </w:tabs>
        <w:spacing w:after="120"/>
        <w:ind w:left="300" w:hanging="300"/>
        <w:jc w:val="both"/>
      </w:pPr>
      <w:r>
        <w:rPr>
          <w:rStyle w:val="Bodytext1"/>
        </w:rPr>
        <w:t>Kterákoliv smluvní strana může od této smlouvy odstoupit, pokud zjistí podstatné porušení této smlouvy druhou smluvní stranou.</w:t>
      </w:r>
    </w:p>
    <w:p w:rsidR="0060421E" w:rsidRDefault="009E619D">
      <w:pPr>
        <w:pStyle w:val="Bodytext10"/>
        <w:numPr>
          <w:ilvl w:val="0"/>
          <w:numId w:val="22"/>
        </w:numPr>
        <w:tabs>
          <w:tab w:val="left" w:pos="297"/>
        </w:tabs>
        <w:spacing w:after="0"/>
        <w:ind w:left="300" w:hanging="300"/>
        <w:jc w:val="both"/>
      </w:pPr>
      <w:r>
        <w:rPr>
          <w:rStyle w:val="Bodytext1"/>
        </w:rPr>
        <w:t>Pro účely této smlouvy se za podstatné porušení smluvních povinností považuje takové porušení, u kterého smluvní strana porušující smlouvu měla nebo mohla předpokládat, že při takovémto porušení smlouvy, s přihlédnutím ke všem okolnostem, by druhá smluvní strana neměla zájem smlouvu uzavřít, zejména:</w:t>
      </w:r>
    </w:p>
    <w:p w:rsidR="0060421E" w:rsidRDefault="009E619D">
      <w:pPr>
        <w:pStyle w:val="Bodytext10"/>
        <w:numPr>
          <w:ilvl w:val="0"/>
          <w:numId w:val="23"/>
        </w:numPr>
        <w:tabs>
          <w:tab w:val="left" w:pos="637"/>
        </w:tabs>
        <w:spacing w:after="0" w:line="262" w:lineRule="auto"/>
        <w:ind w:left="580" w:hanging="140"/>
        <w:jc w:val="both"/>
      </w:pPr>
      <w:r>
        <w:rPr>
          <w:rStyle w:val="Bodytext1"/>
        </w:rPr>
        <w:t>prodlení prodávajícího s dodáním předmětu plnění dle této smlouvy delším než 60 kalendářních dnů;</w:t>
      </w:r>
    </w:p>
    <w:p w:rsidR="0060421E" w:rsidRDefault="009E619D">
      <w:pPr>
        <w:pStyle w:val="Bodytext10"/>
        <w:numPr>
          <w:ilvl w:val="0"/>
          <w:numId w:val="23"/>
        </w:numPr>
        <w:tabs>
          <w:tab w:val="left" w:pos="637"/>
        </w:tabs>
        <w:spacing w:after="0" w:line="262" w:lineRule="auto"/>
        <w:ind w:left="580" w:hanging="140"/>
        <w:jc w:val="both"/>
      </w:pPr>
      <w:r>
        <w:rPr>
          <w:rStyle w:val="Bodytext1"/>
        </w:rPr>
        <w:t>zařízení nebude možné kupujícím během záruční doby užívat po dobu delší 60 kalendářních dnů;</w:t>
      </w:r>
    </w:p>
    <w:p w:rsidR="0060421E" w:rsidRDefault="009E619D">
      <w:pPr>
        <w:pStyle w:val="Bodytext10"/>
        <w:numPr>
          <w:ilvl w:val="0"/>
          <w:numId w:val="23"/>
        </w:numPr>
        <w:tabs>
          <w:tab w:val="left" w:pos="637"/>
        </w:tabs>
        <w:spacing w:after="0" w:line="264" w:lineRule="auto"/>
        <w:ind w:left="580" w:hanging="140"/>
        <w:jc w:val="both"/>
      </w:pPr>
      <w:r>
        <w:rPr>
          <w:rStyle w:val="Bodytext1"/>
        </w:rPr>
        <w:t>jestliže prodávající ujistil kupujícího, že zařízení má určité vlastnosti, zejména vlastnosti kupujícím výslovně vymíněné, anebo že nemá žádné vady, a toto ujištění se následně ukáže nepravdivým;</w:t>
      </w:r>
    </w:p>
    <w:p w:rsidR="0060421E" w:rsidRDefault="009E619D">
      <w:pPr>
        <w:pStyle w:val="Bodytext10"/>
        <w:numPr>
          <w:ilvl w:val="0"/>
          <w:numId w:val="23"/>
        </w:numPr>
        <w:tabs>
          <w:tab w:val="left" w:pos="637"/>
        </w:tabs>
        <w:spacing w:after="0" w:line="252" w:lineRule="auto"/>
        <w:ind w:firstLine="440"/>
        <w:jc w:val="both"/>
      </w:pPr>
      <w:r>
        <w:rPr>
          <w:rStyle w:val="Bodytext1"/>
        </w:rPr>
        <w:t>nemožnost odstranění vady dodaného zařízení;</w:t>
      </w:r>
    </w:p>
    <w:p w:rsidR="0060421E" w:rsidRDefault="009E619D">
      <w:pPr>
        <w:pStyle w:val="Bodytext10"/>
        <w:numPr>
          <w:ilvl w:val="0"/>
          <w:numId w:val="23"/>
        </w:numPr>
        <w:tabs>
          <w:tab w:val="left" w:pos="637"/>
        </w:tabs>
        <w:spacing w:after="120" w:line="262" w:lineRule="auto"/>
        <w:ind w:left="580" w:hanging="140"/>
        <w:jc w:val="both"/>
      </w:pPr>
      <w:r>
        <w:rPr>
          <w:rStyle w:val="Bodytext1"/>
        </w:rPr>
        <w:t>v případě, že se kterékoliv prohlášení prodávajícího uvedené v této smlouvě ukáže jako nepravdivé.</w:t>
      </w:r>
    </w:p>
    <w:p w:rsidR="0060421E" w:rsidRDefault="009E619D">
      <w:pPr>
        <w:pStyle w:val="Bodytext10"/>
        <w:numPr>
          <w:ilvl w:val="0"/>
          <w:numId w:val="22"/>
        </w:numPr>
        <w:tabs>
          <w:tab w:val="left" w:pos="297"/>
        </w:tabs>
        <w:spacing w:after="120"/>
        <w:ind w:left="300" w:hanging="300"/>
        <w:jc w:val="both"/>
      </w:pPr>
      <w:r>
        <w:rPr>
          <w:rStyle w:val="Bodytext1"/>
        </w:rPr>
        <w:t xml:space="preserve">Odstoupení od této kupní smlouvy musí mít písemnou formu, musí v něm být přesně popsán </w:t>
      </w:r>
      <w:r>
        <w:rPr>
          <w:rStyle w:val="Bodytext1"/>
        </w:rPr>
        <w:lastRenderedPageBreak/>
        <w:t>důvod odstoupení, podpis odstupující smluvní strany, jinak je odstoupení od této kupní smlouvy neplatné. Tato smlouva zaniká ke dni doručení oznámení odstupující smluvní strany o odstoupení druhé smluvní straně.</w:t>
      </w:r>
    </w:p>
    <w:p w:rsidR="0060421E" w:rsidRDefault="009E619D">
      <w:pPr>
        <w:pStyle w:val="Bodytext10"/>
        <w:numPr>
          <w:ilvl w:val="0"/>
          <w:numId w:val="22"/>
        </w:numPr>
        <w:tabs>
          <w:tab w:val="left" w:pos="307"/>
        </w:tabs>
        <w:spacing w:after="120" w:line="276" w:lineRule="auto"/>
        <w:ind w:left="300" w:hanging="300"/>
        <w:jc w:val="both"/>
      </w:pPr>
      <w:r>
        <w:rPr>
          <w:rStyle w:val="Bodytext1"/>
        </w:rPr>
        <w:t>Odstoupení od této smlouvy se nedotýká práva na náhradu škody vzniklého z porušení smluvní povinnosti, práva na zaplacení smluvní pokuty a úroku z prodlení, ani ujednání o způsobu řešení sporů a volbě práva.</w:t>
      </w:r>
    </w:p>
    <w:p w:rsidR="0060421E" w:rsidRDefault="009E619D">
      <w:pPr>
        <w:pStyle w:val="Heading310"/>
        <w:keepNext/>
        <w:keepLines/>
        <w:numPr>
          <w:ilvl w:val="0"/>
          <w:numId w:val="14"/>
        </w:numPr>
        <w:tabs>
          <w:tab w:val="left" w:pos="420"/>
        </w:tabs>
        <w:spacing w:after="360" w:line="240" w:lineRule="auto"/>
      </w:pPr>
      <w:bookmarkStart w:id="20" w:name="bookmark34"/>
      <w:r>
        <w:rPr>
          <w:rStyle w:val="Heading31"/>
          <w:b/>
          <w:bCs/>
        </w:rPr>
        <w:t>Odpovědnost za škodu</w:t>
      </w:r>
      <w:bookmarkEnd w:id="20"/>
    </w:p>
    <w:p w:rsidR="0060421E" w:rsidRDefault="009E619D">
      <w:pPr>
        <w:pStyle w:val="Bodytext10"/>
        <w:numPr>
          <w:ilvl w:val="0"/>
          <w:numId w:val="24"/>
        </w:numPr>
        <w:tabs>
          <w:tab w:val="left" w:pos="329"/>
        </w:tabs>
        <w:spacing w:line="276" w:lineRule="auto"/>
        <w:ind w:left="280" w:hanging="280"/>
        <w:jc w:val="both"/>
      </w:pPr>
      <w:r>
        <w:rPr>
          <w:rStyle w:val="Bodytext1"/>
        </w:rPr>
        <w:t>Prodávající je povinen nahradit kupujícímu v plné výši újmu, která kupujícímu vznikla vadným plněním nebo jako důsledek porušení povinností a závazků prodávajícího dle této smlouvy.</w:t>
      </w:r>
    </w:p>
    <w:p w:rsidR="0060421E" w:rsidRDefault="009E619D">
      <w:pPr>
        <w:pStyle w:val="Bodytext10"/>
        <w:numPr>
          <w:ilvl w:val="0"/>
          <w:numId w:val="24"/>
        </w:numPr>
        <w:tabs>
          <w:tab w:val="left" w:pos="334"/>
        </w:tabs>
        <w:jc w:val="both"/>
      </w:pPr>
      <w:r>
        <w:rPr>
          <w:rStyle w:val="Bodytext1"/>
        </w:rPr>
        <w:t>Prodávající uhradí kupujícímu náklady vzniklé při uplatňování práv z odpovědnosti za vady.</w:t>
      </w:r>
    </w:p>
    <w:p w:rsidR="0060421E" w:rsidRDefault="009E619D">
      <w:pPr>
        <w:pStyle w:val="Bodytext10"/>
        <w:numPr>
          <w:ilvl w:val="0"/>
          <w:numId w:val="24"/>
        </w:numPr>
        <w:tabs>
          <w:tab w:val="left" w:pos="334"/>
        </w:tabs>
        <w:spacing w:after="580"/>
        <w:ind w:left="280" w:hanging="280"/>
        <w:jc w:val="both"/>
      </w:pPr>
      <w:r>
        <w:rPr>
          <w:rStyle w:val="Bodytext1"/>
        </w:rPr>
        <w:t>Nebezpečí škody na předmětu plnění přechází na kupujícího předáním a převzetím předmětu plnění kupujícímu, tj. podpisem předávacího protokolu.</w:t>
      </w:r>
    </w:p>
    <w:p w:rsidR="0060421E" w:rsidRDefault="009E619D">
      <w:pPr>
        <w:pStyle w:val="Heading310"/>
        <w:keepNext/>
        <w:keepLines/>
        <w:numPr>
          <w:ilvl w:val="0"/>
          <w:numId w:val="14"/>
        </w:numPr>
        <w:tabs>
          <w:tab w:val="left" w:pos="710"/>
        </w:tabs>
        <w:spacing w:line="271" w:lineRule="auto"/>
      </w:pPr>
      <w:bookmarkStart w:id="21" w:name="bookmark36"/>
      <w:r>
        <w:rPr>
          <w:rStyle w:val="Heading31"/>
          <w:b/>
          <w:bCs/>
        </w:rPr>
        <w:t>Sankce</w:t>
      </w:r>
      <w:bookmarkEnd w:id="21"/>
    </w:p>
    <w:p w:rsidR="0060421E" w:rsidRDefault="009E619D">
      <w:pPr>
        <w:pStyle w:val="Bodytext10"/>
        <w:numPr>
          <w:ilvl w:val="0"/>
          <w:numId w:val="25"/>
        </w:numPr>
        <w:tabs>
          <w:tab w:val="left" w:pos="329"/>
        </w:tabs>
        <w:ind w:left="280" w:hanging="280"/>
        <w:jc w:val="both"/>
      </w:pPr>
      <w:r>
        <w:rPr>
          <w:rStyle w:val="Bodytext1"/>
        </w:rPr>
        <w:t>Pro případ prodlení prodávajícího s termínem plnění uvedeným v článku IV. této smlouvy se prodávající zavazuje uhradit kupujícímu smluvní pokutu ve výši 0,5 % z kupní ceny včetně DPH, a to za každý i započatý kalendářní den prodlení.</w:t>
      </w:r>
    </w:p>
    <w:p w:rsidR="0060421E" w:rsidRDefault="009E619D">
      <w:pPr>
        <w:pStyle w:val="Bodytext10"/>
        <w:numPr>
          <w:ilvl w:val="0"/>
          <w:numId w:val="25"/>
        </w:numPr>
        <w:tabs>
          <w:tab w:val="left" w:pos="334"/>
        </w:tabs>
        <w:ind w:left="280" w:hanging="280"/>
        <w:jc w:val="both"/>
      </w:pPr>
      <w:r>
        <w:rPr>
          <w:rStyle w:val="Bodytext1"/>
        </w:rPr>
        <w:t>Uplatněním práv z vad či uplatněním smluvních pokut není dotčeno právo na náhradu újmy v plné výši. Smluvní pokutu je kupující oprávněn započíst oproti pohledávce prodávajícího.</w:t>
      </w:r>
    </w:p>
    <w:p w:rsidR="0060421E" w:rsidRDefault="009E619D">
      <w:pPr>
        <w:pStyle w:val="Bodytext10"/>
        <w:numPr>
          <w:ilvl w:val="0"/>
          <w:numId w:val="25"/>
        </w:numPr>
        <w:tabs>
          <w:tab w:val="left" w:pos="334"/>
        </w:tabs>
        <w:ind w:left="280" w:hanging="280"/>
        <w:jc w:val="both"/>
      </w:pPr>
      <w:r>
        <w:rPr>
          <w:rStyle w:val="Bodytext1"/>
        </w:rPr>
        <w:t>Pro výpočet smluvní pokuty určené procentem je rozhodná celková kupní cena včetně DPH.</w:t>
      </w:r>
    </w:p>
    <w:p w:rsidR="0060421E" w:rsidRDefault="009E619D">
      <w:pPr>
        <w:pStyle w:val="Bodytext10"/>
        <w:numPr>
          <w:ilvl w:val="0"/>
          <w:numId w:val="25"/>
        </w:numPr>
        <w:tabs>
          <w:tab w:val="left" w:pos="344"/>
        </w:tabs>
        <w:spacing w:after="460"/>
        <w:ind w:left="280" w:hanging="280"/>
        <w:jc w:val="both"/>
      </w:pPr>
      <w:r>
        <w:rPr>
          <w:rStyle w:val="Bodytext1"/>
        </w:rPr>
        <w:t>Smluvní pokuta je splatná do 30 dnů ode dne doručení výzvy k jejímu zaplacení. Dnem splatnosti se rozumí den připsání příslušné částky na účet kupujícího.</w:t>
      </w:r>
    </w:p>
    <w:p w:rsidR="0060421E" w:rsidRDefault="009E619D">
      <w:pPr>
        <w:pStyle w:val="Heading310"/>
        <w:keepNext/>
        <w:keepLines/>
        <w:numPr>
          <w:ilvl w:val="0"/>
          <w:numId w:val="14"/>
        </w:numPr>
        <w:tabs>
          <w:tab w:val="left" w:pos="710"/>
        </w:tabs>
        <w:spacing w:line="271" w:lineRule="auto"/>
      </w:pPr>
      <w:bookmarkStart w:id="22" w:name="bookmark38"/>
      <w:r>
        <w:rPr>
          <w:rStyle w:val="Heading31"/>
          <w:b/>
          <w:bCs/>
        </w:rPr>
        <w:t>Závěrečná ustanovení</w:t>
      </w:r>
      <w:bookmarkEnd w:id="22"/>
    </w:p>
    <w:p w:rsidR="0060421E" w:rsidRDefault="009E619D">
      <w:pPr>
        <w:pStyle w:val="Bodytext10"/>
        <w:numPr>
          <w:ilvl w:val="0"/>
          <w:numId w:val="26"/>
        </w:numPr>
        <w:tabs>
          <w:tab w:val="left" w:pos="329"/>
        </w:tabs>
        <w:spacing w:line="276" w:lineRule="auto"/>
        <w:ind w:left="280" w:hanging="280"/>
        <w:jc w:val="both"/>
      </w:pPr>
      <w:r>
        <w:rPr>
          <w:rStyle w:val="Bodytext1"/>
        </w:rPr>
        <w:t>Tato smlouva nabývá platnosti a účinnosti okamžikem jejího podpisu poslední smluvní stranou a strany souhlasí s jejím uveřejněním v registru smluv dle zákona č. 340/2015 Sb., uveřejnění provede bezodkladně kupující.</w:t>
      </w:r>
    </w:p>
    <w:p w:rsidR="0060421E" w:rsidRDefault="009E619D">
      <w:pPr>
        <w:pStyle w:val="Bodytext10"/>
        <w:numPr>
          <w:ilvl w:val="0"/>
          <w:numId w:val="26"/>
        </w:numPr>
        <w:tabs>
          <w:tab w:val="left" w:pos="334"/>
        </w:tabs>
        <w:ind w:left="280" w:hanging="280"/>
        <w:jc w:val="both"/>
      </w:pPr>
      <w:r>
        <w:rPr>
          <w:rStyle w:val="Bodytext1"/>
        </w:rPr>
        <w:t>V případě, že předmět plnění není zdravotnickým prostředkem, smluvní strany se dohodly, že ustanovení odkazující na zákon o zdravotnických prostředcích uvedená v této smlouvě se nepoužijí.</w:t>
      </w:r>
    </w:p>
    <w:p w:rsidR="0060421E" w:rsidRDefault="009E619D">
      <w:pPr>
        <w:pStyle w:val="Bodytext10"/>
        <w:numPr>
          <w:ilvl w:val="0"/>
          <w:numId w:val="26"/>
        </w:numPr>
        <w:tabs>
          <w:tab w:val="left" w:pos="334"/>
        </w:tabs>
        <w:spacing w:line="276" w:lineRule="auto"/>
        <w:ind w:left="280" w:hanging="280"/>
        <w:jc w:val="both"/>
      </w:pPr>
      <w:r>
        <w:rPr>
          <w:rStyle w:val="Bodytext1"/>
        </w:rPr>
        <w:t>Prodávající je 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rsidR="0060421E" w:rsidRDefault="009E619D">
      <w:pPr>
        <w:pStyle w:val="Bodytext10"/>
        <w:numPr>
          <w:ilvl w:val="0"/>
          <w:numId w:val="26"/>
        </w:numPr>
        <w:tabs>
          <w:tab w:val="left" w:pos="344"/>
        </w:tabs>
        <w:ind w:left="280" w:hanging="280"/>
        <w:jc w:val="both"/>
      </w:pPr>
      <w:r>
        <w:rPr>
          <w:rStyle w:val="Bodytext1"/>
        </w:rPr>
        <w:t xml:space="preserve">Práva a pohledávky smluvní stran vzniklé z této smlouvy nesmí být postoupeny bez předchozího </w:t>
      </w:r>
      <w:r>
        <w:rPr>
          <w:rStyle w:val="Bodytext1"/>
        </w:rPr>
        <w:lastRenderedPageBreak/>
        <w:t>písemného souhlasu druhé smluvní strany. Za písemnou formu nebude pro tento účel považována výměna e-mailových, či jiných elektronických zpráv.</w:t>
      </w:r>
    </w:p>
    <w:p w:rsidR="0060421E" w:rsidRDefault="009E619D">
      <w:pPr>
        <w:pStyle w:val="Bodytext10"/>
        <w:numPr>
          <w:ilvl w:val="0"/>
          <w:numId w:val="26"/>
        </w:numPr>
        <w:tabs>
          <w:tab w:val="left" w:pos="334"/>
        </w:tabs>
        <w:jc w:val="both"/>
      </w:pPr>
      <w:r>
        <w:rPr>
          <w:rStyle w:val="Bodytext1"/>
        </w:rPr>
        <w:t>Podkladem pro uzavření této smlouvy je nabídka prodávajícího.</w:t>
      </w:r>
    </w:p>
    <w:p w:rsidR="0060421E" w:rsidRDefault="009E619D">
      <w:pPr>
        <w:pStyle w:val="Bodytext10"/>
        <w:numPr>
          <w:ilvl w:val="0"/>
          <w:numId w:val="26"/>
        </w:numPr>
        <w:tabs>
          <w:tab w:val="left" w:pos="334"/>
        </w:tabs>
        <w:jc w:val="both"/>
      </w:pPr>
      <w:r>
        <w:rPr>
          <w:rStyle w:val="Bodytext1"/>
        </w:rPr>
        <w:t>Tato smlouva je uzavřena podle práva České republiky. Ve věcech výslovně neupravených</w:t>
      </w:r>
    </w:p>
    <w:p w:rsidR="0060421E" w:rsidRDefault="009E619D">
      <w:pPr>
        <w:pStyle w:val="Bodytext10"/>
        <w:ind w:firstLine="360"/>
        <w:jc w:val="both"/>
      </w:pPr>
      <w:r>
        <w:rPr>
          <w:rStyle w:val="Bodytext1"/>
        </w:rPr>
        <w:t>touto smlouvou se smluvní vztah řídí občanským zákoníkem.</w:t>
      </w:r>
    </w:p>
    <w:p w:rsidR="0060421E" w:rsidRDefault="009E619D">
      <w:pPr>
        <w:pStyle w:val="Bodytext10"/>
        <w:numPr>
          <w:ilvl w:val="0"/>
          <w:numId w:val="26"/>
        </w:numPr>
        <w:tabs>
          <w:tab w:val="left" w:pos="322"/>
        </w:tabs>
        <w:spacing w:line="276" w:lineRule="auto"/>
        <w:ind w:left="360" w:hanging="360"/>
        <w:jc w:val="both"/>
      </w:pPr>
      <w:r>
        <w:rPr>
          <w:rStyle w:val="Bodytext1"/>
        </w:rPr>
        <w:t>Smluvní strany na sebe přebírají riziko změny okolností v souvislosti s právy a povinnostmi smluvních stran vzniklými na základě této smlouvy. Smluvní strany vylučují uplatnění ustanovení § 1765 odst. 1 a § 1766 občanského zákoníku na svůj smluvní vztah založený touto smlouvou.</w:t>
      </w:r>
    </w:p>
    <w:p w:rsidR="0060421E" w:rsidRDefault="009E619D">
      <w:pPr>
        <w:pStyle w:val="Bodytext10"/>
        <w:numPr>
          <w:ilvl w:val="0"/>
          <w:numId w:val="26"/>
        </w:numPr>
        <w:tabs>
          <w:tab w:val="left" w:pos="322"/>
        </w:tabs>
        <w:ind w:left="360" w:hanging="360"/>
        <w:jc w:val="both"/>
      </w:pPr>
      <w:r>
        <w:rPr>
          <w:rStyle w:val="Bodytext1"/>
        </w:rPr>
        <w:t>Nevymahatelnost nebo neplatnost kteréhokoli ustanovení této smlouvy neovlivní vymahatelnost nebo platnost této smlouvy jako celku, vyjma těch případů, kdy takové nevymahatelné nebo neplatné ustanovení nelze vyčlenit z této smlouvy, aniž by tím pozbyla platnosti. Smluvní strany se pro takový případ zavazují vynaložit v dobré víře veškeré úsilí na nahrazení takového neplatného nebo nevymahatelného ustanovení vymahatelným a platným ustanovením, jehož účel v nejvyšší možné míře odpovídá účelu původního ustanovení a cílům této smlouvy.</w:t>
      </w:r>
    </w:p>
    <w:p w:rsidR="0060421E" w:rsidRDefault="009E619D">
      <w:pPr>
        <w:pStyle w:val="Bodytext10"/>
        <w:numPr>
          <w:ilvl w:val="0"/>
          <w:numId w:val="26"/>
        </w:numPr>
        <w:tabs>
          <w:tab w:val="left" w:pos="322"/>
        </w:tabs>
        <w:ind w:left="360" w:hanging="360"/>
        <w:jc w:val="both"/>
      </w:pPr>
      <w:r>
        <w:rPr>
          <w:rStyle w:val="Bodytext1"/>
        </w:rPr>
        <w:t>Smluvní strany si nepřejí, aby nad rámec výslovných ustanovení této smlouvy byla jakákoliv práva a povinnosti dovozovány z dosavadní či budoucí praxe zavedené mezi smluvními stranami či zvyklostí zachovávaných obecně či v odvětví týkajícím se předmětu plnění této smlouvy, ledaže je ve smlouvě výslovně sjednáno jinak. Vedle shora uvedeného si smluvní strany potvrzují, že si nejsou vědomy žádných dosud mezi nimi zavedených obchodních zvyklostí či praxe.</w:t>
      </w:r>
    </w:p>
    <w:p w:rsidR="0060421E" w:rsidRDefault="009E619D">
      <w:pPr>
        <w:pStyle w:val="Bodytext10"/>
        <w:numPr>
          <w:ilvl w:val="0"/>
          <w:numId w:val="26"/>
        </w:numPr>
        <w:tabs>
          <w:tab w:val="left" w:pos="425"/>
        </w:tabs>
        <w:spacing w:line="276" w:lineRule="auto"/>
        <w:ind w:left="360" w:hanging="360"/>
        <w:jc w:val="both"/>
      </w:pPr>
      <w:r>
        <w:rPr>
          <w:rStyle w:val="Bodytext1"/>
        </w:rPr>
        <w:t>Prodávající plně souhlasí se zveřejněním všech náležitostí tohoto smluvního vztahu a případně též smluvních vztahů s touto smlouvou souvisejících.</w:t>
      </w:r>
    </w:p>
    <w:p w:rsidR="0060421E" w:rsidRDefault="009E619D">
      <w:pPr>
        <w:pStyle w:val="Bodytext10"/>
        <w:numPr>
          <w:ilvl w:val="0"/>
          <w:numId w:val="26"/>
        </w:numPr>
        <w:tabs>
          <w:tab w:val="left" w:pos="425"/>
        </w:tabs>
        <w:ind w:left="360" w:hanging="360"/>
        <w:jc w:val="both"/>
      </w:pPr>
      <w:r>
        <w:rPr>
          <w:rStyle w:val="Bodytext1"/>
        </w:rPr>
        <w:t>Změna nebo doplnění smlouvy může být uskutečněna pouze písemným dodatkem k této smlouvě podepsaným oběma smluvními stranami.</w:t>
      </w:r>
    </w:p>
    <w:p w:rsidR="0060421E" w:rsidRDefault="009E619D">
      <w:pPr>
        <w:pStyle w:val="Bodytext10"/>
        <w:numPr>
          <w:ilvl w:val="0"/>
          <w:numId w:val="26"/>
        </w:numPr>
        <w:tabs>
          <w:tab w:val="left" w:pos="425"/>
        </w:tabs>
        <w:ind w:left="360" w:hanging="360"/>
        <w:jc w:val="both"/>
      </w:pPr>
      <w:r>
        <w:rPr>
          <w:rStyle w:val="Bodytext1"/>
        </w:rPr>
        <w:t>Strany smlouvy potvrzují, že si smlouvu přečetly, že tato byla sepsána dle jejich vážné a svobodné vůle, jejímu obsahu rozumí a souhlasí s ním.</w:t>
      </w:r>
    </w:p>
    <w:p w:rsidR="0060421E" w:rsidRDefault="009E619D">
      <w:pPr>
        <w:pStyle w:val="Bodytext10"/>
        <w:numPr>
          <w:ilvl w:val="0"/>
          <w:numId w:val="26"/>
        </w:numPr>
        <w:tabs>
          <w:tab w:val="left" w:pos="425"/>
        </w:tabs>
        <w:spacing w:after="0"/>
        <w:jc w:val="both"/>
      </w:pPr>
      <w:r>
        <w:rPr>
          <w:rStyle w:val="Bodytext1"/>
        </w:rPr>
        <w:t>Nedílnou součástí této smlouvy jsou její přílohy:</w:t>
      </w:r>
    </w:p>
    <w:p w:rsidR="0060421E" w:rsidRDefault="009E619D">
      <w:pPr>
        <w:pStyle w:val="Bodytext10"/>
        <w:numPr>
          <w:ilvl w:val="0"/>
          <w:numId w:val="27"/>
        </w:numPr>
        <w:tabs>
          <w:tab w:val="left" w:pos="1071"/>
        </w:tabs>
        <w:spacing w:after="0" w:line="252" w:lineRule="auto"/>
        <w:ind w:firstLine="720"/>
        <w:jc w:val="both"/>
      </w:pPr>
      <w:r>
        <w:rPr>
          <w:rStyle w:val="Bodytext1"/>
        </w:rPr>
        <w:t>Příloha č. 1 – Rekapitulace kupní ceny</w:t>
      </w:r>
    </w:p>
    <w:p w:rsidR="0060421E" w:rsidRDefault="009E619D">
      <w:pPr>
        <w:pStyle w:val="Bodytext10"/>
        <w:numPr>
          <w:ilvl w:val="0"/>
          <w:numId w:val="27"/>
        </w:numPr>
        <w:tabs>
          <w:tab w:val="left" w:pos="1071"/>
        </w:tabs>
        <w:spacing w:after="0" w:line="252" w:lineRule="auto"/>
        <w:ind w:firstLine="720"/>
        <w:jc w:val="both"/>
      </w:pPr>
      <w:r>
        <w:rPr>
          <w:rStyle w:val="Bodytext1"/>
        </w:rPr>
        <w:t>Příloha č. 2 – technická specifikace / technické parametry dodávaného plnění</w:t>
      </w:r>
    </w:p>
    <w:p w:rsidR="0060421E" w:rsidRDefault="009E619D">
      <w:pPr>
        <w:pStyle w:val="Bodytext10"/>
        <w:numPr>
          <w:ilvl w:val="0"/>
          <w:numId w:val="27"/>
        </w:numPr>
        <w:tabs>
          <w:tab w:val="left" w:pos="1071"/>
        </w:tabs>
        <w:spacing w:after="0" w:line="252" w:lineRule="auto"/>
        <w:ind w:firstLine="720"/>
        <w:jc w:val="both"/>
      </w:pPr>
      <w:r>
        <w:rPr>
          <w:rStyle w:val="Bodytext1"/>
        </w:rPr>
        <w:t>Příloha č. 3 – nabídka prodávajícího</w:t>
      </w:r>
    </w:p>
    <w:p w:rsidR="0060421E" w:rsidRDefault="009E619D">
      <w:pPr>
        <w:pStyle w:val="Bodytext10"/>
        <w:numPr>
          <w:ilvl w:val="0"/>
          <w:numId w:val="27"/>
        </w:numPr>
        <w:tabs>
          <w:tab w:val="left" w:pos="1071"/>
        </w:tabs>
        <w:spacing w:after="0" w:line="252" w:lineRule="auto"/>
        <w:ind w:firstLine="720"/>
        <w:jc w:val="both"/>
      </w:pPr>
      <w:r>
        <w:rPr>
          <w:rStyle w:val="Bodytext1"/>
        </w:rPr>
        <w:t>Příloha č. 4 – prohlášení o shodě</w:t>
      </w:r>
    </w:p>
    <w:p w:rsidR="0060421E" w:rsidRDefault="009E619D">
      <w:pPr>
        <w:pStyle w:val="Bodytext10"/>
        <w:numPr>
          <w:ilvl w:val="0"/>
          <w:numId w:val="27"/>
        </w:numPr>
        <w:tabs>
          <w:tab w:val="left" w:pos="1071"/>
        </w:tabs>
        <w:spacing w:line="252" w:lineRule="auto"/>
        <w:ind w:firstLine="720"/>
        <w:jc w:val="both"/>
      </w:pPr>
      <w:r>
        <w:rPr>
          <w:rStyle w:val="Bodytext1"/>
        </w:rPr>
        <w:t>Příloha č. 5 – nákupní podmínky KNTB (zdravotnická technika)</w:t>
      </w:r>
      <w:r>
        <w:br w:type="page"/>
      </w:r>
    </w:p>
    <w:tbl>
      <w:tblPr>
        <w:tblOverlap w:val="never"/>
        <w:tblW w:w="11669" w:type="dxa"/>
        <w:jc w:val="center"/>
        <w:tblLayout w:type="fixed"/>
        <w:tblCellMar>
          <w:left w:w="10" w:type="dxa"/>
          <w:right w:w="10" w:type="dxa"/>
        </w:tblCellMar>
        <w:tblLook w:val="0000" w:firstRow="0" w:lastRow="0" w:firstColumn="0" w:lastColumn="0" w:noHBand="0" w:noVBand="0"/>
      </w:tblPr>
      <w:tblGrid>
        <w:gridCol w:w="6946"/>
        <w:gridCol w:w="4723"/>
      </w:tblGrid>
      <w:tr w:rsidR="0060421E" w:rsidTr="009E619D">
        <w:tblPrEx>
          <w:tblCellMar>
            <w:top w:w="0" w:type="dxa"/>
            <w:bottom w:w="0" w:type="dxa"/>
          </w:tblCellMar>
        </w:tblPrEx>
        <w:trPr>
          <w:trHeight w:hRule="exact" w:val="494"/>
          <w:jc w:val="center"/>
        </w:trPr>
        <w:tc>
          <w:tcPr>
            <w:tcW w:w="6946" w:type="dxa"/>
            <w:shd w:val="clear" w:color="auto" w:fill="auto"/>
          </w:tcPr>
          <w:p w:rsidR="0060421E" w:rsidRDefault="009E619D" w:rsidP="009E619D">
            <w:pPr>
              <w:pStyle w:val="Other10"/>
              <w:spacing w:after="40" w:line="240" w:lineRule="auto"/>
            </w:pPr>
            <w:r>
              <w:rPr>
                <w:rStyle w:val="Other1"/>
                <w:lang w:val="cs-CZ" w:eastAsia="cs-CZ" w:bidi="cs-CZ"/>
              </w:rPr>
              <w:lastRenderedPageBreak/>
              <w:t>Ve Zlíně dne 14. 2. 2024 el. podpis</w:t>
            </w:r>
          </w:p>
        </w:tc>
        <w:tc>
          <w:tcPr>
            <w:tcW w:w="4723" w:type="dxa"/>
            <w:shd w:val="clear" w:color="auto" w:fill="auto"/>
          </w:tcPr>
          <w:p w:rsidR="0060421E" w:rsidRDefault="009E619D" w:rsidP="009E619D">
            <w:pPr>
              <w:pStyle w:val="Other10"/>
              <w:spacing w:after="0" w:line="240" w:lineRule="auto"/>
              <w:rPr>
                <w:rStyle w:val="Other1"/>
                <w:lang w:val="cs-CZ" w:eastAsia="cs-CZ" w:bidi="cs-CZ"/>
              </w:rPr>
            </w:pPr>
            <w:r>
              <w:rPr>
                <w:rStyle w:val="Other1"/>
                <w:lang w:val="cs-CZ" w:eastAsia="cs-CZ" w:bidi="cs-CZ"/>
              </w:rPr>
              <w:t>V Kutné Hoře 5. 2. 2024 el. podpis</w:t>
            </w:r>
          </w:p>
          <w:p w:rsidR="0060421E" w:rsidRDefault="0060421E">
            <w:pPr>
              <w:pStyle w:val="Other10"/>
              <w:spacing w:after="0" w:line="180" w:lineRule="auto"/>
              <w:jc w:val="center"/>
            </w:pPr>
          </w:p>
        </w:tc>
      </w:tr>
      <w:tr w:rsidR="0060421E" w:rsidTr="009E619D">
        <w:tblPrEx>
          <w:tblCellMar>
            <w:top w:w="0" w:type="dxa"/>
            <w:bottom w:w="0" w:type="dxa"/>
          </w:tblCellMar>
        </w:tblPrEx>
        <w:trPr>
          <w:trHeight w:hRule="exact" w:val="518"/>
          <w:jc w:val="center"/>
        </w:trPr>
        <w:tc>
          <w:tcPr>
            <w:tcW w:w="6946" w:type="dxa"/>
            <w:shd w:val="clear" w:color="auto" w:fill="auto"/>
            <w:vAlign w:val="bottom"/>
          </w:tcPr>
          <w:p w:rsidR="0060421E" w:rsidRDefault="0060421E">
            <w:pPr>
              <w:pStyle w:val="Other10"/>
              <w:spacing w:after="0" w:line="240" w:lineRule="auto"/>
              <w:rPr>
                <w:sz w:val="22"/>
                <w:szCs w:val="22"/>
              </w:rPr>
            </w:pPr>
          </w:p>
          <w:p w:rsidR="009E619D" w:rsidRDefault="009E619D">
            <w:pPr>
              <w:pStyle w:val="Other10"/>
              <w:spacing w:after="0" w:line="199" w:lineRule="auto"/>
              <w:rPr>
                <w:rStyle w:val="Other1"/>
                <w:rFonts w:ascii="Arial" w:eastAsia="Arial" w:hAnsi="Arial" w:cs="Arial"/>
                <w:sz w:val="22"/>
                <w:szCs w:val="22"/>
                <w:lang w:val="cs-CZ" w:eastAsia="cs-CZ" w:bidi="cs-CZ"/>
              </w:rPr>
            </w:pPr>
            <w:proofErr w:type="gramStart"/>
            <w:r>
              <w:rPr>
                <w:rStyle w:val="Other1"/>
                <w:rFonts w:ascii="Arial" w:eastAsia="Arial" w:hAnsi="Arial" w:cs="Arial"/>
                <w:sz w:val="22"/>
                <w:szCs w:val="22"/>
                <w:lang w:val="cs-CZ" w:eastAsia="cs-CZ" w:bidi="cs-CZ"/>
              </w:rPr>
              <w:t xml:space="preserve">KUPUJÍCÍ:   </w:t>
            </w:r>
            <w:proofErr w:type="gramEnd"/>
            <w:r>
              <w:rPr>
                <w:rStyle w:val="Other1"/>
                <w:rFonts w:ascii="Arial" w:eastAsia="Arial" w:hAnsi="Arial" w:cs="Arial"/>
                <w:sz w:val="22"/>
                <w:szCs w:val="22"/>
                <w:lang w:val="cs-CZ" w:eastAsia="cs-CZ" w:bidi="cs-CZ"/>
              </w:rPr>
              <w:t xml:space="preserve">                                                               PRODÁVAJÍCÍ:</w:t>
            </w: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r>
              <w:rPr>
                <w:rStyle w:val="Other1"/>
                <w:rFonts w:ascii="Arial" w:eastAsia="Arial" w:hAnsi="Arial" w:cs="Arial"/>
                <w:sz w:val="22"/>
                <w:szCs w:val="22"/>
                <w:lang w:val="cs-CZ" w:eastAsia="cs-CZ" w:bidi="cs-CZ"/>
              </w:rPr>
              <w:t xml:space="preserve">KUPUJÍCÍ:                                                       </w:t>
            </w: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9E619D" w:rsidRDefault="009E619D">
            <w:pPr>
              <w:pStyle w:val="Other10"/>
              <w:spacing w:after="0" w:line="199" w:lineRule="auto"/>
              <w:rPr>
                <w:rStyle w:val="Other1"/>
                <w:rFonts w:ascii="Arial" w:eastAsia="Arial" w:hAnsi="Arial" w:cs="Arial"/>
                <w:sz w:val="22"/>
                <w:szCs w:val="22"/>
                <w:lang w:val="cs-CZ" w:eastAsia="cs-CZ" w:bidi="cs-CZ"/>
              </w:rPr>
            </w:pPr>
          </w:p>
          <w:p w:rsidR="0060421E" w:rsidRDefault="009E619D">
            <w:pPr>
              <w:pStyle w:val="Other10"/>
              <w:spacing w:after="0" w:line="199" w:lineRule="auto"/>
              <w:rPr>
                <w:sz w:val="22"/>
                <w:szCs w:val="22"/>
              </w:rPr>
            </w:pPr>
            <w:r>
              <w:rPr>
                <w:rStyle w:val="Other1"/>
                <w:rFonts w:ascii="Arial" w:eastAsia="Arial" w:hAnsi="Arial" w:cs="Arial"/>
                <w:sz w:val="22"/>
                <w:szCs w:val="22"/>
                <w:lang w:val="cs-CZ" w:eastAsia="cs-CZ" w:bidi="cs-CZ"/>
              </w:rPr>
              <w:t>PRODÁVAJÍCÍ:</w:t>
            </w:r>
          </w:p>
        </w:tc>
        <w:tc>
          <w:tcPr>
            <w:tcW w:w="4723" w:type="dxa"/>
            <w:shd w:val="clear" w:color="auto" w:fill="auto"/>
            <w:vAlign w:val="center"/>
          </w:tcPr>
          <w:p w:rsidR="0060421E" w:rsidRDefault="0060421E">
            <w:pPr>
              <w:pStyle w:val="Other10"/>
              <w:spacing w:after="0" w:line="180" w:lineRule="auto"/>
              <w:ind w:left="1800"/>
              <w:rPr>
                <w:sz w:val="22"/>
                <w:szCs w:val="22"/>
              </w:rPr>
            </w:pPr>
          </w:p>
          <w:p w:rsidR="009E619D" w:rsidRDefault="009E619D">
            <w:pPr>
              <w:pStyle w:val="Other10"/>
              <w:spacing w:after="0" w:line="180" w:lineRule="auto"/>
              <w:ind w:left="1800"/>
              <w:rPr>
                <w:sz w:val="22"/>
                <w:szCs w:val="22"/>
              </w:rPr>
            </w:pPr>
          </w:p>
          <w:p w:rsidR="009E619D" w:rsidRDefault="009E619D">
            <w:pPr>
              <w:pStyle w:val="Other10"/>
              <w:spacing w:after="0" w:line="180" w:lineRule="auto"/>
              <w:ind w:left="1800"/>
              <w:rPr>
                <w:sz w:val="22"/>
                <w:szCs w:val="22"/>
              </w:rPr>
            </w:pPr>
          </w:p>
          <w:p w:rsidR="009E619D" w:rsidRDefault="009E619D">
            <w:pPr>
              <w:pStyle w:val="Other10"/>
              <w:spacing w:after="0" w:line="180" w:lineRule="auto"/>
              <w:ind w:left="1800"/>
              <w:rPr>
                <w:sz w:val="22"/>
                <w:szCs w:val="22"/>
              </w:rPr>
            </w:pPr>
          </w:p>
          <w:p w:rsidR="009E619D" w:rsidRDefault="009E619D">
            <w:pPr>
              <w:pStyle w:val="Other10"/>
              <w:spacing w:after="0" w:line="180" w:lineRule="auto"/>
              <w:ind w:left="1800"/>
              <w:rPr>
                <w:sz w:val="22"/>
                <w:szCs w:val="22"/>
              </w:rPr>
            </w:pPr>
          </w:p>
          <w:p w:rsidR="009E619D" w:rsidRDefault="009E619D">
            <w:pPr>
              <w:pStyle w:val="Other10"/>
              <w:spacing w:after="0" w:line="180" w:lineRule="auto"/>
              <w:ind w:left="1800"/>
              <w:rPr>
                <w:sz w:val="22"/>
                <w:szCs w:val="22"/>
              </w:rPr>
            </w:pPr>
          </w:p>
          <w:p w:rsidR="009E619D" w:rsidRDefault="009E619D">
            <w:pPr>
              <w:pStyle w:val="Other10"/>
              <w:spacing w:after="0" w:line="180" w:lineRule="auto"/>
              <w:ind w:left="1800"/>
              <w:rPr>
                <w:sz w:val="22"/>
                <w:szCs w:val="22"/>
              </w:rPr>
            </w:pPr>
          </w:p>
        </w:tc>
      </w:tr>
    </w:tbl>
    <w:p w:rsidR="0060421E" w:rsidRDefault="0060421E">
      <w:pPr>
        <w:pStyle w:val="Bodytext10"/>
        <w:spacing w:after="0" w:line="151" w:lineRule="auto"/>
        <w:ind w:left="220" w:firstLine="20"/>
        <w:sectPr w:rsidR="0060421E">
          <w:pgSz w:w="11900" w:h="16840"/>
          <w:pgMar w:top="1394" w:right="1043" w:bottom="1396" w:left="1160" w:header="966" w:footer="968" w:gutter="0"/>
          <w:cols w:space="720"/>
          <w:noEndnote/>
          <w:docGrid w:linePitch="360"/>
        </w:sectPr>
      </w:pPr>
    </w:p>
    <w:p w:rsidR="0060421E" w:rsidRDefault="009E619D">
      <w:pPr>
        <w:pStyle w:val="Other10"/>
        <w:spacing w:line="240" w:lineRule="auto"/>
        <w:rPr>
          <w:sz w:val="28"/>
          <w:szCs w:val="28"/>
        </w:rPr>
      </w:pPr>
      <w:r>
        <w:rPr>
          <w:rStyle w:val="Other1"/>
          <w:sz w:val="28"/>
          <w:szCs w:val="28"/>
          <w:lang w:val="cs-CZ" w:eastAsia="cs-CZ" w:bidi="cs-CZ"/>
        </w:rPr>
        <w:lastRenderedPageBreak/>
        <w:t>Příloha č. 1</w:t>
      </w:r>
    </w:p>
    <w:p w:rsidR="0060421E" w:rsidRDefault="009E619D">
      <w:pPr>
        <w:pStyle w:val="Tablecaption10"/>
        <w:ind w:left="2904"/>
        <w:rPr>
          <w:sz w:val="24"/>
          <w:szCs w:val="24"/>
        </w:rPr>
      </w:pPr>
      <w:r>
        <w:rPr>
          <w:rStyle w:val="Tablecaption1"/>
          <w:rFonts w:ascii="Arial Black" w:eastAsia="Arial Black" w:hAnsi="Arial Black" w:cs="Arial Black"/>
          <w:b/>
          <w:bCs/>
          <w:sz w:val="24"/>
          <w:szCs w:val="24"/>
        </w:rPr>
        <w:t>REKAPITULACE KUPNÍ CENY</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67"/>
        <w:gridCol w:w="710"/>
        <w:gridCol w:w="1176"/>
        <w:gridCol w:w="1704"/>
        <w:gridCol w:w="1838"/>
      </w:tblGrid>
      <w:tr w:rsidR="0060421E">
        <w:tblPrEx>
          <w:tblCellMar>
            <w:top w:w="0" w:type="dxa"/>
            <w:bottom w:w="0" w:type="dxa"/>
          </w:tblCellMar>
        </w:tblPrEx>
        <w:trPr>
          <w:trHeight w:hRule="exact" w:val="1392"/>
          <w:jc w:val="center"/>
        </w:trPr>
        <w:tc>
          <w:tcPr>
            <w:tcW w:w="4267" w:type="dxa"/>
            <w:tcBorders>
              <w:top w:val="single" w:sz="4" w:space="0" w:color="auto"/>
              <w:left w:val="single" w:sz="4" w:space="0" w:color="auto"/>
            </w:tcBorders>
            <w:shd w:val="clear" w:color="auto" w:fill="B6CAE2"/>
            <w:vAlign w:val="center"/>
          </w:tcPr>
          <w:p w:rsidR="0060421E" w:rsidRDefault="009E619D">
            <w:pPr>
              <w:pStyle w:val="Other10"/>
              <w:spacing w:after="0" w:line="240" w:lineRule="auto"/>
              <w:jc w:val="center"/>
              <w:rPr>
                <w:sz w:val="28"/>
                <w:szCs w:val="28"/>
              </w:rPr>
            </w:pPr>
            <w:r>
              <w:rPr>
                <w:rStyle w:val="Other1"/>
                <w:b/>
                <w:bCs/>
                <w:sz w:val="28"/>
                <w:szCs w:val="28"/>
                <w:lang w:val="cs-CZ" w:eastAsia="cs-CZ" w:bidi="cs-CZ"/>
              </w:rPr>
              <w:t>Parametr</w:t>
            </w:r>
          </w:p>
        </w:tc>
        <w:tc>
          <w:tcPr>
            <w:tcW w:w="710" w:type="dxa"/>
            <w:tcBorders>
              <w:top w:val="single" w:sz="4" w:space="0" w:color="auto"/>
              <w:left w:val="single" w:sz="4" w:space="0" w:color="auto"/>
            </w:tcBorders>
            <w:shd w:val="clear" w:color="auto" w:fill="B6CAE2"/>
            <w:vAlign w:val="center"/>
          </w:tcPr>
          <w:p w:rsidR="0060421E" w:rsidRDefault="009E619D">
            <w:pPr>
              <w:pStyle w:val="Other10"/>
              <w:spacing w:after="0" w:line="240" w:lineRule="auto"/>
              <w:jc w:val="center"/>
              <w:rPr>
                <w:sz w:val="28"/>
                <w:szCs w:val="28"/>
              </w:rPr>
            </w:pPr>
            <w:r>
              <w:rPr>
                <w:rStyle w:val="Other1"/>
                <w:b/>
                <w:bCs/>
                <w:sz w:val="28"/>
                <w:szCs w:val="28"/>
                <w:lang w:val="cs-CZ" w:eastAsia="cs-CZ" w:bidi="cs-CZ"/>
              </w:rPr>
              <w:t>MJ</w:t>
            </w:r>
          </w:p>
        </w:tc>
        <w:tc>
          <w:tcPr>
            <w:tcW w:w="1176" w:type="dxa"/>
            <w:tcBorders>
              <w:top w:val="single" w:sz="4" w:space="0" w:color="auto"/>
              <w:left w:val="single" w:sz="4" w:space="0" w:color="auto"/>
            </w:tcBorders>
            <w:shd w:val="clear" w:color="auto" w:fill="B6CAE2"/>
            <w:vAlign w:val="center"/>
          </w:tcPr>
          <w:p w:rsidR="0060421E" w:rsidRDefault="009E619D">
            <w:pPr>
              <w:pStyle w:val="Other10"/>
              <w:spacing w:after="0" w:line="240" w:lineRule="auto"/>
              <w:jc w:val="center"/>
              <w:rPr>
                <w:sz w:val="28"/>
                <w:szCs w:val="28"/>
              </w:rPr>
            </w:pPr>
            <w:r>
              <w:rPr>
                <w:rStyle w:val="Other1"/>
                <w:b/>
                <w:bCs/>
                <w:sz w:val="28"/>
                <w:szCs w:val="28"/>
                <w:lang w:val="cs-CZ" w:eastAsia="cs-CZ" w:bidi="cs-CZ"/>
              </w:rPr>
              <w:t>Počet jednotek</w:t>
            </w:r>
          </w:p>
        </w:tc>
        <w:tc>
          <w:tcPr>
            <w:tcW w:w="1704" w:type="dxa"/>
            <w:tcBorders>
              <w:top w:val="single" w:sz="4" w:space="0" w:color="auto"/>
              <w:left w:val="single" w:sz="4" w:space="0" w:color="auto"/>
            </w:tcBorders>
            <w:shd w:val="clear" w:color="auto" w:fill="B6CAE2"/>
            <w:vAlign w:val="center"/>
          </w:tcPr>
          <w:p w:rsidR="0060421E" w:rsidRDefault="009E619D">
            <w:pPr>
              <w:pStyle w:val="Other10"/>
              <w:spacing w:after="0" w:line="240" w:lineRule="auto"/>
              <w:jc w:val="center"/>
              <w:rPr>
                <w:sz w:val="28"/>
                <w:szCs w:val="28"/>
              </w:rPr>
            </w:pPr>
            <w:r>
              <w:rPr>
                <w:rStyle w:val="Other1"/>
                <w:b/>
                <w:bCs/>
                <w:sz w:val="28"/>
                <w:szCs w:val="28"/>
                <w:lang w:val="cs-CZ" w:eastAsia="cs-CZ" w:bidi="cs-CZ"/>
              </w:rPr>
              <w:t>Nabídková cena za jednotku bez DPH v Kč</w:t>
            </w:r>
          </w:p>
        </w:tc>
        <w:tc>
          <w:tcPr>
            <w:tcW w:w="1838" w:type="dxa"/>
            <w:tcBorders>
              <w:top w:val="single" w:sz="4" w:space="0" w:color="auto"/>
              <w:left w:val="single" w:sz="4" w:space="0" w:color="auto"/>
              <w:right w:val="single" w:sz="4" w:space="0" w:color="auto"/>
            </w:tcBorders>
            <w:shd w:val="clear" w:color="auto" w:fill="B6CAE2"/>
            <w:vAlign w:val="center"/>
          </w:tcPr>
          <w:p w:rsidR="0060421E" w:rsidRDefault="009E619D">
            <w:pPr>
              <w:pStyle w:val="Other10"/>
              <w:spacing w:after="0" w:line="240" w:lineRule="auto"/>
              <w:jc w:val="center"/>
              <w:rPr>
                <w:sz w:val="28"/>
                <w:szCs w:val="28"/>
              </w:rPr>
            </w:pPr>
            <w:r>
              <w:rPr>
                <w:rStyle w:val="Other1"/>
                <w:b/>
                <w:bCs/>
                <w:sz w:val="28"/>
                <w:szCs w:val="28"/>
                <w:lang w:val="cs-CZ" w:eastAsia="cs-CZ" w:bidi="cs-CZ"/>
              </w:rPr>
              <w:t>Nabídková cena celkem bez DPH v Kč</w:t>
            </w:r>
          </w:p>
        </w:tc>
      </w:tr>
      <w:tr w:rsidR="0060421E">
        <w:tblPrEx>
          <w:tblCellMar>
            <w:top w:w="0" w:type="dxa"/>
            <w:bottom w:w="0" w:type="dxa"/>
          </w:tblCellMar>
        </w:tblPrEx>
        <w:trPr>
          <w:trHeight w:hRule="exact" w:val="864"/>
          <w:jc w:val="center"/>
        </w:trPr>
        <w:tc>
          <w:tcPr>
            <w:tcW w:w="4267" w:type="dxa"/>
            <w:tcBorders>
              <w:top w:val="single" w:sz="4" w:space="0" w:color="auto"/>
              <w:left w:val="single" w:sz="4" w:space="0" w:color="auto"/>
            </w:tcBorders>
            <w:shd w:val="clear" w:color="auto" w:fill="FDFD00"/>
            <w:vAlign w:val="center"/>
          </w:tcPr>
          <w:p w:rsidR="0060421E" w:rsidRDefault="009E619D">
            <w:pPr>
              <w:pStyle w:val="Other10"/>
              <w:spacing w:after="0" w:line="240" w:lineRule="auto"/>
            </w:pPr>
            <w:r>
              <w:rPr>
                <w:rStyle w:val="Other1"/>
                <w:rFonts w:ascii="Arial" w:eastAsia="Arial" w:hAnsi="Arial" w:cs="Arial"/>
                <w:lang w:val="cs-CZ" w:eastAsia="cs-CZ" w:bidi="cs-CZ"/>
              </w:rPr>
              <w:t xml:space="preserve">Automatická </w:t>
            </w:r>
            <w:proofErr w:type="spellStart"/>
            <w:r>
              <w:rPr>
                <w:rStyle w:val="Other1"/>
                <w:rFonts w:ascii="Arial" w:eastAsia="Arial" w:hAnsi="Arial" w:cs="Arial"/>
                <w:lang w:val="cs-CZ" w:eastAsia="cs-CZ" w:bidi="cs-CZ"/>
              </w:rPr>
              <w:t>reprocesorová</w:t>
            </w:r>
            <w:proofErr w:type="spellEnd"/>
            <w:r>
              <w:rPr>
                <w:rStyle w:val="Other1"/>
                <w:rFonts w:ascii="Arial" w:eastAsia="Arial" w:hAnsi="Arial" w:cs="Arial"/>
                <w:lang w:val="cs-CZ" w:eastAsia="cs-CZ" w:bidi="cs-CZ"/>
              </w:rPr>
              <w:t xml:space="preserve"> myčka</w:t>
            </w:r>
          </w:p>
        </w:tc>
        <w:tc>
          <w:tcPr>
            <w:tcW w:w="710" w:type="dxa"/>
            <w:tcBorders>
              <w:top w:val="single" w:sz="4" w:space="0" w:color="auto"/>
              <w:left w:val="single" w:sz="4" w:space="0" w:color="auto"/>
            </w:tcBorders>
            <w:shd w:val="clear" w:color="auto" w:fill="FDFD00"/>
            <w:vAlign w:val="center"/>
          </w:tcPr>
          <w:p w:rsidR="0060421E" w:rsidRDefault="009E619D">
            <w:pPr>
              <w:pStyle w:val="Other10"/>
              <w:spacing w:after="0" w:line="240" w:lineRule="auto"/>
              <w:jc w:val="center"/>
            </w:pPr>
            <w:r>
              <w:rPr>
                <w:rStyle w:val="Other1"/>
                <w:rFonts w:ascii="Arial" w:eastAsia="Arial" w:hAnsi="Arial" w:cs="Arial"/>
                <w:lang w:val="cs-CZ" w:eastAsia="cs-CZ" w:bidi="cs-CZ"/>
              </w:rPr>
              <w:t>ks</w:t>
            </w:r>
          </w:p>
        </w:tc>
        <w:tc>
          <w:tcPr>
            <w:tcW w:w="1176" w:type="dxa"/>
            <w:tcBorders>
              <w:top w:val="single" w:sz="4" w:space="0" w:color="auto"/>
              <w:left w:val="single" w:sz="4" w:space="0" w:color="auto"/>
            </w:tcBorders>
            <w:shd w:val="clear" w:color="auto" w:fill="FDFD00"/>
            <w:vAlign w:val="center"/>
          </w:tcPr>
          <w:p w:rsidR="0060421E" w:rsidRDefault="009E619D">
            <w:pPr>
              <w:pStyle w:val="Other10"/>
              <w:spacing w:after="0" w:line="240" w:lineRule="auto"/>
              <w:jc w:val="center"/>
            </w:pPr>
            <w:r>
              <w:rPr>
                <w:rStyle w:val="Other1"/>
                <w:rFonts w:ascii="Arial" w:eastAsia="Arial" w:hAnsi="Arial" w:cs="Arial"/>
                <w:lang w:val="cs-CZ" w:eastAsia="cs-CZ" w:bidi="cs-CZ"/>
              </w:rPr>
              <w:t>1</w:t>
            </w:r>
          </w:p>
        </w:tc>
        <w:tc>
          <w:tcPr>
            <w:tcW w:w="1704" w:type="dxa"/>
            <w:tcBorders>
              <w:top w:val="single" w:sz="4" w:space="0" w:color="auto"/>
              <w:left w:val="single" w:sz="4" w:space="0" w:color="auto"/>
            </w:tcBorders>
            <w:shd w:val="clear" w:color="auto" w:fill="FDFD00"/>
            <w:vAlign w:val="center"/>
          </w:tcPr>
          <w:p w:rsidR="0060421E" w:rsidRDefault="009E619D">
            <w:pPr>
              <w:pStyle w:val="Other10"/>
              <w:spacing w:after="0" w:line="240" w:lineRule="auto"/>
              <w:ind w:firstLine="400"/>
              <w:jc w:val="both"/>
            </w:pPr>
            <w:r>
              <w:rPr>
                <w:rStyle w:val="Other1"/>
                <w:rFonts w:ascii="Arial" w:eastAsia="Arial" w:hAnsi="Arial" w:cs="Arial"/>
                <w:lang w:val="cs-CZ" w:eastAsia="cs-CZ" w:bidi="cs-CZ"/>
              </w:rPr>
              <w:t>864 512,00</w:t>
            </w:r>
          </w:p>
        </w:tc>
        <w:tc>
          <w:tcPr>
            <w:tcW w:w="1838" w:type="dxa"/>
            <w:tcBorders>
              <w:top w:val="single" w:sz="4" w:space="0" w:color="auto"/>
              <w:left w:val="single" w:sz="4" w:space="0" w:color="auto"/>
              <w:right w:val="single" w:sz="4" w:space="0" w:color="auto"/>
            </w:tcBorders>
            <w:shd w:val="clear" w:color="auto" w:fill="auto"/>
            <w:vAlign w:val="center"/>
          </w:tcPr>
          <w:p w:rsidR="0060421E" w:rsidRDefault="009E619D">
            <w:pPr>
              <w:pStyle w:val="Other10"/>
              <w:spacing w:after="0" w:line="240" w:lineRule="auto"/>
              <w:jc w:val="right"/>
            </w:pPr>
            <w:r>
              <w:rPr>
                <w:rStyle w:val="Other1"/>
                <w:rFonts w:ascii="Arial" w:eastAsia="Arial" w:hAnsi="Arial" w:cs="Arial"/>
                <w:lang w:val="cs-CZ" w:eastAsia="cs-CZ" w:bidi="cs-CZ"/>
              </w:rPr>
              <w:t>864 512,00</w:t>
            </w:r>
          </w:p>
        </w:tc>
      </w:tr>
      <w:tr w:rsidR="0060421E">
        <w:tblPrEx>
          <w:tblCellMar>
            <w:top w:w="0" w:type="dxa"/>
            <w:bottom w:w="0" w:type="dxa"/>
          </w:tblCellMar>
        </w:tblPrEx>
        <w:trPr>
          <w:trHeight w:hRule="exact" w:val="864"/>
          <w:jc w:val="center"/>
        </w:trPr>
        <w:tc>
          <w:tcPr>
            <w:tcW w:w="4267" w:type="dxa"/>
            <w:tcBorders>
              <w:top w:val="single" w:sz="4" w:space="0" w:color="auto"/>
              <w:left w:val="single" w:sz="4" w:space="0" w:color="auto"/>
            </w:tcBorders>
            <w:shd w:val="clear" w:color="auto" w:fill="FDFD00"/>
            <w:vAlign w:val="center"/>
          </w:tcPr>
          <w:p w:rsidR="0060421E" w:rsidRDefault="009E619D">
            <w:pPr>
              <w:pStyle w:val="Other10"/>
              <w:spacing w:after="0" w:line="240" w:lineRule="auto"/>
            </w:pPr>
            <w:r>
              <w:rPr>
                <w:rStyle w:val="Other1"/>
                <w:rFonts w:ascii="Arial" w:eastAsia="Arial" w:hAnsi="Arial" w:cs="Arial"/>
                <w:lang w:val="cs-CZ" w:eastAsia="cs-CZ" w:bidi="cs-CZ"/>
              </w:rPr>
              <w:t>Endoskopický vozík</w:t>
            </w:r>
          </w:p>
        </w:tc>
        <w:tc>
          <w:tcPr>
            <w:tcW w:w="710" w:type="dxa"/>
            <w:tcBorders>
              <w:top w:val="single" w:sz="4" w:space="0" w:color="auto"/>
              <w:left w:val="single" w:sz="4" w:space="0" w:color="auto"/>
            </w:tcBorders>
            <w:shd w:val="clear" w:color="auto" w:fill="FDFD00"/>
            <w:vAlign w:val="center"/>
          </w:tcPr>
          <w:p w:rsidR="0060421E" w:rsidRDefault="009E619D">
            <w:pPr>
              <w:pStyle w:val="Other10"/>
              <w:spacing w:after="0" w:line="240" w:lineRule="auto"/>
              <w:jc w:val="center"/>
            </w:pPr>
            <w:r>
              <w:rPr>
                <w:rStyle w:val="Other1"/>
                <w:rFonts w:ascii="Arial" w:eastAsia="Arial" w:hAnsi="Arial" w:cs="Arial"/>
                <w:lang w:val="cs-CZ" w:eastAsia="cs-CZ" w:bidi="cs-CZ"/>
              </w:rPr>
              <w:t>ks</w:t>
            </w:r>
          </w:p>
        </w:tc>
        <w:tc>
          <w:tcPr>
            <w:tcW w:w="1176" w:type="dxa"/>
            <w:tcBorders>
              <w:top w:val="single" w:sz="4" w:space="0" w:color="auto"/>
              <w:left w:val="single" w:sz="4" w:space="0" w:color="auto"/>
            </w:tcBorders>
            <w:shd w:val="clear" w:color="auto" w:fill="FDFD00"/>
            <w:vAlign w:val="center"/>
          </w:tcPr>
          <w:p w:rsidR="0060421E" w:rsidRDefault="009E619D">
            <w:pPr>
              <w:pStyle w:val="Other10"/>
              <w:spacing w:after="0" w:line="240" w:lineRule="auto"/>
              <w:jc w:val="center"/>
            </w:pPr>
            <w:r>
              <w:rPr>
                <w:rStyle w:val="Other1"/>
                <w:rFonts w:ascii="Arial" w:eastAsia="Arial" w:hAnsi="Arial" w:cs="Arial"/>
                <w:lang w:val="cs-CZ" w:eastAsia="cs-CZ" w:bidi="cs-CZ"/>
              </w:rPr>
              <w:t>1</w:t>
            </w:r>
          </w:p>
        </w:tc>
        <w:tc>
          <w:tcPr>
            <w:tcW w:w="1704" w:type="dxa"/>
            <w:tcBorders>
              <w:top w:val="single" w:sz="4" w:space="0" w:color="auto"/>
              <w:left w:val="single" w:sz="4" w:space="0" w:color="auto"/>
            </w:tcBorders>
            <w:shd w:val="clear" w:color="auto" w:fill="FDFD00"/>
            <w:vAlign w:val="center"/>
          </w:tcPr>
          <w:p w:rsidR="0060421E" w:rsidRDefault="009E619D">
            <w:pPr>
              <w:pStyle w:val="Other10"/>
              <w:spacing w:after="0" w:line="240" w:lineRule="auto"/>
              <w:jc w:val="right"/>
            </w:pPr>
            <w:r>
              <w:rPr>
                <w:rStyle w:val="Other1"/>
                <w:rFonts w:ascii="Arial" w:eastAsia="Arial" w:hAnsi="Arial" w:cs="Arial"/>
                <w:lang w:val="cs-CZ" w:eastAsia="cs-CZ" w:bidi="cs-CZ"/>
              </w:rPr>
              <w:t>20 408,00</w:t>
            </w:r>
          </w:p>
        </w:tc>
        <w:tc>
          <w:tcPr>
            <w:tcW w:w="1838" w:type="dxa"/>
            <w:tcBorders>
              <w:top w:val="single" w:sz="4" w:space="0" w:color="auto"/>
              <w:left w:val="single" w:sz="4" w:space="0" w:color="auto"/>
              <w:right w:val="single" w:sz="4" w:space="0" w:color="auto"/>
            </w:tcBorders>
            <w:shd w:val="clear" w:color="auto" w:fill="auto"/>
            <w:vAlign w:val="center"/>
          </w:tcPr>
          <w:p w:rsidR="0060421E" w:rsidRDefault="009E619D">
            <w:pPr>
              <w:pStyle w:val="Other10"/>
              <w:spacing w:after="0" w:line="240" w:lineRule="auto"/>
              <w:jc w:val="right"/>
            </w:pPr>
            <w:r>
              <w:rPr>
                <w:rStyle w:val="Other1"/>
                <w:rFonts w:ascii="Arial" w:eastAsia="Arial" w:hAnsi="Arial" w:cs="Arial"/>
                <w:lang w:val="cs-CZ" w:eastAsia="cs-CZ" w:bidi="cs-CZ"/>
              </w:rPr>
              <w:t>20 408,00</w:t>
            </w:r>
          </w:p>
        </w:tc>
      </w:tr>
      <w:tr w:rsidR="0060421E">
        <w:tblPrEx>
          <w:tblCellMar>
            <w:top w:w="0" w:type="dxa"/>
            <w:bottom w:w="0" w:type="dxa"/>
          </w:tblCellMar>
        </w:tblPrEx>
        <w:trPr>
          <w:trHeight w:hRule="exact" w:val="859"/>
          <w:jc w:val="center"/>
        </w:trPr>
        <w:tc>
          <w:tcPr>
            <w:tcW w:w="4267" w:type="dxa"/>
            <w:tcBorders>
              <w:top w:val="single" w:sz="4" w:space="0" w:color="auto"/>
              <w:left w:val="single" w:sz="4" w:space="0" w:color="auto"/>
            </w:tcBorders>
            <w:shd w:val="clear" w:color="auto" w:fill="FDFD00"/>
            <w:vAlign w:val="center"/>
          </w:tcPr>
          <w:p w:rsidR="0060421E" w:rsidRDefault="009E619D">
            <w:pPr>
              <w:pStyle w:val="Other10"/>
              <w:spacing w:after="0" w:line="240" w:lineRule="auto"/>
            </w:pPr>
            <w:r>
              <w:rPr>
                <w:rStyle w:val="Other1"/>
                <w:rFonts w:ascii="Arial" w:eastAsia="Arial" w:hAnsi="Arial" w:cs="Arial"/>
                <w:lang w:val="cs-CZ" w:eastAsia="cs-CZ" w:bidi="cs-CZ"/>
              </w:rPr>
              <w:t>Kryty na zadní vložku 200 ks</w:t>
            </w:r>
          </w:p>
        </w:tc>
        <w:tc>
          <w:tcPr>
            <w:tcW w:w="710" w:type="dxa"/>
            <w:tcBorders>
              <w:top w:val="single" w:sz="4" w:space="0" w:color="auto"/>
              <w:left w:val="single" w:sz="4" w:space="0" w:color="auto"/>
            </w:tcBorders>
            <w:shd w:val="clear" w:color="auto" w:fill="FDFD00"/>
            <w:vAlign w:val="center"/>
          </w:tcPr>
          <w:p w:rsidR="0060421E" w:rsidRDefault="009E619D">
            <w:pPr>
              <w:pStyle w:val="Other10"/>
              <w:spacing w:after="0" w:line="240" w:lineRule="auto"/>
              <w:jc w:val="center"/>
            </w:pPr>
            <w:r>
              <w:rPr>
                <w:rStyle w:val="Other1"/>
                <w:rFonts w:ascii="Arial" w:eastAsia="Arial" w:hAnsi="Arial" w:cs="Arial"/>
                <w:lang w:val="cs-CZ" w:eastAsia="cs-CZ" w:bidi="cs-CZ"/>
              </w:rPr>
              <w:t>ks</w:t>
            </w:r>
          </w:p>
        </w:tc>
        <w:tc>
          <w:tcPr>
            <w:tcW w:w="1176" w:type="dxa"/>
            <w:tcBorders>
              <w:top w:val="single" w:sz="4" w:space="0" w:color="auto"/>
              <w:left w:val="single" w:sz="4" w:space="0" w:color="auto"/>
            </w:tcBorders>
            <w:shd w:val="clear" w:color="auto" w:fill="FDFD00"/>
            <w:vAlign w:val="center"/>
          </w:tcPr>
          <w:p w:rsidR="0060421E" w:rsidRDefault="009E619D">
            <w:pPr>
              <w:pStyle w:val="Other10"/>
              <w:spacing w:after="0" w:line="240" w:lineRule="auto"/>
              <w:jc w:val="center"/>
            </w:pPr>
            <w:r>
              <w:rPr>
                <w:rStyle w:val="Other1"/>
                <w:rFonts w:ascii="Arial" w:eastAsia="Arial" w:hAnsi="Arial" w:cs="Arial"/>
                <w:lang w:val="cs-CZ" w:eastAsia="cs-CZ" w:bidi="cs-CZ"/>
              </w:rPr>
              <w:t>1</w:t>
            </w:r>
          </w:p>
        </w:tc>
        <w:tc>
          <w:tcPr>
            <w:tcW w:w="1704" w:type="dxa"/>
            <w:tcBorders>
              <w:top w:val="single" w:sz="4" w:space="0" w:color="auto"/>
              <w:left w:val="single" w:sz="4" w:space="0" w:color="auto"/>
            </w:tcBorders>
            <w:shd w:val="clear" w:color="auto" w:fill="FDFD00"/>
            <w:vAlign w:val="center"/>
          </w:tcPr>
          <w:p w:rsidR="0060421E" w:rsidRDefault="009E619D">
            <w:pPr>
              <w:pStyle w:val="Other10"/>
              <w:spacing w:after="0" w:line="240" w:lineRule="auto"/>
              <w:ind w:firstLine="700"/>
              <w:jc w:val="both"/>
            </w:pPr>
            <w:r>
              <w:rPr>
                <w:rStyle w:val="Other1"/>
                <w:rFonts w:ascii="Arial" w:eastAsia="Arial" w:hAnsi="Arial" w:cs="Arial"/>
                <w:lang w:val="cs-CZ" w:eastAsia="cs-CZ" w:bidi="cs-CZ"/>
              </w:rPr>
              <w:t>4 819,00</w:t>
            </w:r>
          </w:p>
        </w:tc>
        <w:tc>
          <w:tcPr>
            <w:tcW w:w="1838" w:type="dxa"/>
            <w:tcBorders>
              <w:top w:val="single" w:sz="4" w:space="0" w:color="auto"/>
              <w:left w:val="single" w:sz="4" w:space="0" w:color="auto"/>
              <w:right w:val="single" w:sz="4" w:space="0" w:color="auto"/>
            </w:tcBorders>
            <w:shd w:val="clear" w:color="auto" w:fill="auto"/>
            <w:vAlign w:val="center"/>
          </w:tcPr>
          <w:p w:rsidR="0060421E" w:rsidRDefault="009E619D">
            <w:pPr>
              <w:pStyle w:val="Other10"/>
              <w:spacing w:after="0" w:line="240" w:lineRule="auto"/>
              <w:jc w:val="right"/>
            </w:pPr>
            <w:r>
              <w:rPr>
                <w:rStyle w:val="Other1"/>
                <w:rFonts w:ascii="Arial" w:eastAsia="Arial" w:hAnsi="Arial" w:cs="Arial"/>
                <w:lang w:val="cs-CZ" w:eastAsia="cs-CZ" w:bidi="cs-CZ"/>
              </w:rPr>
              <w:t>4 819,00</w:t>
            </w:r>
          </w:p>
        </w:tc>
      </w:tr>
      <w:tr w:rsidR="0060421E">
        <w:tblPrEx>
          <w:tblCellMar>
            <w:top w:w="0" w:type="dxa"/>
            <w:bottom w:w="0" w:type="dxa"/>
          </w:tblCellMar>
        </w:tblPrEx>
        <w:trPr>
          <w:trHeight w:hRule="exact" w:val="859"/>
          <w:jc w:val="center"/>
        </w:trPr>
        <w:tc>
          <w:tcPr>
            <w:tcW w:w="4267" w:type="dxa"/>
            <w:tcBorders>
              <w:top w:val="single" w:sz="4" w:space="0" w:color="auto"/>
              <w:left w:val="single" w:sz="4" w:space="0" w:color="auto"/>
            </w:tcBorders>
            <w:shd w:val="clear" w:color="auto" w:fill="FDFD00"/>
            <w:vAlign w:val="center"/>
          </w:tcPr>
          <w:p w:rsidR="0060421E" w:rsidRDefault="009E619D">
            <w:pPr>
              <w:pStyle w:val="Other10"/>
              <w:spacing w:after="0" w:line="240" w:lineRule="auto"/>
            </w:pPr>
            <w:r>
              <w:rPr>
                <w:rStyle w:val="Other1"/>
                <w:rFonts w:ascii="Arial" w:eastAsia="Arial" w:hAnsi="Arial" w:cs="Arial"/>
                <w:lang w:val="cs-CZ" w:eastAsia="cs-CZ" w:bidi="cs-CZ"/>
              </w:rPr>
              <w:t>Dezinfekce</w:t>
            </w:r>
          </w:p>
        </w:tc>
        <w:tc>
          <w:tcPr>
            <w:tcW w:w="710" w:type="dxa"/>
            <w:tcBorders>
              <w:top w:val="single" w:sz="4" w:space="0" w:color="auto"/>
              <w:left w:val="single" w:sz="4" w:space="0" w:color="auto"/>
            </w:tcBorders>
            <w:shd w:val="clear" w:color="auto" w:fill="FDFD00"/>
            <w:vAlign w:val="center"/>
          </w:tcPr>
          <w:p w:rsidR="0060421E" w:rsidRDefault="009E619D">
            <w:pPr>
              <w:pStyle w:val="Other10"/>
              <w:spacing w:after="0" w:line="240" w:lineRule="auto"/>
              <w:jc w:val="center"/>
            </w:pPr>
            <w:r>
              <w:rPr>
                <w:rStyle w:val="Other1"/>
                <w:rFonts w:ascii="Arial" w:eastAsia="Arial" w:hAnsi="Arial" w:cs="Arial"/>
                <w:lang w:val="cs-CZ" w:eastAsia="cs-CZ" w:bidi="cs-CZ"/>
              </w:rPr>
              <w:t>ks</w:t>
            </w:r>
          </w:p>
        </w:tc>
        <w:tc>
          <w:tcPr>
            <w:tcW w:w="1176" w:type="dxa"/>
            <w:tcBorders>
              <w:top w:val="single" w:sz="4" w:space="0" w:color="auto"/>
              <w:left w:val="single" w:sz="4" w:space="0" w:color="auto"/>
            </w:tcBorders>
            <w:shd w:val="clear" w:color="auto" w:fill="FDFD00"/>
            <w:vAlign w:val="center"/>
          </w:tcPr>
          <w:p w:rsidR="0060421E" w:rsidRDefault="009E619D">
            <w:pPr>
              <w:pStyle w:val="Other10"/>
              <w:spacing w:after="0" w:line="240" w:lineRule="auto"/>
              <w:jc w:val="center"/>
            </w:pPr>
            <w:r>
              <w:rPr>
                <w:rStyle w:val="Other1"/>
                <w:rFonts w:ascii="Arial" w:eastAsia="Arial" w:hAnsi="Arial" w:cs="Arial"/>
                <w:lang w:val="cs-CZ" w:eastAsia="cs-CZ" w:bidi="cs-CZ"/>
              </w:rPr>
              <w:t>1</w:t>
            </w:r>
          </w:p>
        </w:tc>
        <w:tc>
          <w:tcPr>
            <w:tcW w:w="1704" w:type="dxa"/>
            <w:tcBorders>
              <w:top w:val="single" w:sz="4" w:space="0" w:color="auto"/>
              <w:left w:val="single" w:sz="4" w:space="0" w:color="auto"/>
            </w:tcBorders>
            <w:shd w:val="clear" w:color="auto" w:fill="FDFD00"/>
            <w:vAlign w:val="center"/>
          </w:tcPr>
          <w:p w:rsidR="0060421E" w:rsidRDefault="009E619D">
            <w:pPr>
              <w:pStyle w:val="Other10"/>
              <w:spacing w:after="0" w:line="240" w:lineRule="auto"/>
              <w:ind w:firstLine="700"/>
              <w:jc w:val="both"/>
            </w:pPr>
            <w:r>
              <w:rPr>
                <w:rStyle w:val="Other1"/>
                <w:rFonts w:ascii="Arial" w:eastAsia="Arial" w:hAnsi="Arial" w:cs="Arial"/>
                <w:lang w:val="cs-CZ" w:eastAsia="cs-CZ" w:bidi="cs-CZ"/>
              </w:rPr>
              <w:t>5 380,00</w:t>
            </w:r>
          </w:p>
        </w:tc>
        <w:tc>
          <w:tcPr>
            <w:tcW w:w="1838" w:type="dxa"/>
            <w:tcBorders>
              <w:top w:val="single" w:sz="4" w:space="0" w:color="auto"/>
              <w:left w:val="single" w:sz="4" w:space="0" w:color="auto"/>
              <w:right w:val="single" w:sz="4" w:space="0" w:color="auto"/>
            </w:tcBorders>
            <w:shd w:val="clear" w:color="auto" w:fill="auto"/>
            <w:vAlign w:val="center"/>
          </w:tcPr>
          <w:p w:rsidR="0060421E" w:rsidRDefault="009E619D">
            <w:pPr>
              <w:pStyle w:val="Other10"/>
              <w:spacing w:after="0" w:line="240" w:lineRule="auto"/>
              <w:ind w:firstLine="800"/>
            </w:pPr>
            <w:r>
              <w:rPr>
                <w:rStyle w:val="Other1"/>
                <w:rFonts w:ascii="Arial" w:eastAsia="Arial" w:hAnsi="Arial" w:cs="Arial"/>
                <w:lang w:val="cs-CZ" w:eastAsia="cs-CZ" w:bidi="cs-CZ"/>
              </w:rPr>
              <w:t>5 380,00</w:t>
            </w:r>
          </w:p>
        </w:tc>
      </w:tr>
      <w:tr w:rsidR="0060421E">
        <w:tblPrEx>
          <w:tblCellMar>
            <w:top w:w="0" w:type="dxa"/>
            <w:bottom w:w="0" w:type="dxa"/>
          </w:tblCellMar>
        </w:tblPrEx>
        <w:trPr>
          <w:trHeight w:hRule="exact" w:val="864"/>
          <w:jc w:val="center"/>
        </w:trPr>
        <w:tc>
          <w:tcPr>
            <w:tcW w:w="4267" w:type="dxa"/>
            <w:tcBorders>
              <w:top w:val="single" w:sz="4" w:space="0" w:color="auto"/>
              <w:left w:val="single" w:sz="4" w:space="0" w:color="auto"/>
            </w:tcBorders>
            <w:shd w:val="clear" w:color="auto" w:fill="FDFD00"/>
            <w:vAlign w:val="center"/>
          </w:tcPr>
          <w:p w:rsidR="0060421E" w:rsidRDefault="009E619D">
            <w:pPr>
              <w:pStyle w:val="Other10"/>
              <w:spacing w:after="0" w:line="240" w:lineRule="auto"/>
            </w:pPr>
            <w:r>
              <w:rPr>
                <w:rStyle w:val="Other1"/>
                <w:rFonts w:ascii="Arial" w:eastAsia="Arial" w:hAnsi="Arial" w:cs="Arial"/>
                <w:lang w:val="cs-CZ" w:eastAsia="cs-CZ" w:bidi="cs-CZ"/>
              </w:rPr>
              <w:t>Detergent</w:t>
            </w:r>
          </w:p>
        </w:tc>
        <w:tc>
          <w:tcPr>
            <w:tcW w:w="710" w:type="dxa"/>
            <w:tcBorders>
              <w:top w:val="single" w:sz="4" w:space="0" w:color="auto"/>
              <w:left w:val="single" w:sz="4" w:space="0" w:color="auto"/>
            </w:tcBorders>
            <w:shd w:val="clear" w:color="auto" w:fill="FDFD00"/>
            <w:vAlign w:val="center"/>
          </w:tcPr>
          <w:p w:rsidR="0060421E" w:rsidRDefault="009E619D">
            <w:pPr>
              <w:pStyle w:val="Other10"/>
              <w:spacing w:after="0" w:line="240" w:lineRule="auto"/>
              <w:jc w:val="center"/>
            </w:pPr>
            <w:r>
              <w:rPr>
                <w:rStyle w:val="Other1"/>
                <w:rFonts w:ascii="Arial" w:eastAsia="Arial" w:hAnsi="Arial" w:cs="Arial"/>
                <w:lang w:val="cs-CZ" w:eastAsia="cs-CZ" w:bidi="cs-CZ"/>
              </w:rPr>
              <w:t>ks</w:t>
            </w:r>
          </w:p>
        </w:tc>
        <w:tc>
          <w:tcPr>
            <w:tcW w:w="1176" w:type="dxa"/>
            <w:tcBorders>
              <w:top w:val="single" w:sz="4" w:space="0" w:color="auto"/>
              <w:left w:val="single" w:sz="4" w:space="0" w:color="auto"/>
            </w:tcBorders>
            <w:shd w:val="clear" w:color="auto" w:fill="FDFD00"/>
            <w:vAlign w:val="center"/>
          </w:tcPr>
          <w:p w:rsidR="0060421E" w:rsidRDefault="009E619D">
            <w:pPr>
              <w:pStyle w:val="Other10"/>
              <w:spacing w:after="0" w:line="240" w:lineRule="auto"/>
              <w:jc w:val="center"/>
            </w:pPr>
            <w:r>
              <w:rPr>
                <w:rStyle w:val="Other1"/>
                <w:rFonts w:ascii="Arial" w:eastAsia="Arial" w:hAnsi="Arial" w:cs="Arial"/>
                <w:lang w:val="cs-CZ" w:eastAsia="cs-CZ" w:bidi="cs-CZ"/>
              </w:rPr>
              <w:t>1</w:t>
            </w:r>
          </w:p>
        </w:tc>
        <w:tc>
          <w:tcPr>
            <w:tcW w:w="1704" w:type="dxa"/>
            <w:tcBorders>
              <w:top w:val="single" w:sz="4" w:space="0" w:color="auto"/>
              <w:left w:val="single" w:sz="4" w:space="0" w:color="auto"/>
            </w:tcBorders>
            <w:shd w:val="clear" w:color="auto" w:fill="FDFD00"/>
            <w:vAlign w:val="center"/>
          </w:tcPr>
          <w:p w:rsidR="0060421E" w:rsidRDefault="009E619D">
            <w:pPr>
              <w:pStyle w:val="Other10"/>
              <w:spacing w:after="0" w:line="240" w:lineRule="auto"/>
              <w:ind w:firstLine="700"/>
              <w:jc w:val="both"/>
            </w:pPr>
            <w:r>
              <w:rPr>
                <w:rStyle w:val="Other1"/>
                <w:rFonts w:ascii="Arial" w:eastAsia="Arial" w:hAnsi="Arial" w:cs="Arial"/>
                <w:lang w:val="cs-CZ" w:eastAsia="cs-CZ" w:bidi="cs-CZ"/>
              </w:rPr>
              <w:t>3 884,00</w:t>
            </w:r>
          </w:p>
        </w:tc>
        <w:tc>
          <w:tcPr>
            <w:tcW w:w="1838" w:type="dxa"/>
            <w:tcBorders>
              <w:top w:val="single" w:sz="4" w:space="0" w:color="auto"/>
              <w:left w:val="single" w:sz="4" w:space="0" w:color="auto"/>
              <w:right w:val="single" w:sz="4" w:space="0" w:color="auto"/>
            </w:tcBorders>
            <w:shd w:val="clear" w:color="auto" w:fill="auto"/>
            <w:vAlign w:val="center"/>
          </w:tcPr>
          <w:p w:rsidR="0060421E" w:rsidRDefault="009E619D">
            <w:pPr>
              <w:pStyle w:val="Other10"/>
              <w:spacing w:after="0" w:line="240" w:lineRule="auto"/>
              <w:ind w:firstLine="800"/>
            </w:pPr>
            <w:r>
              <w:rPr>
                <w:rStyle w:val="Other1"/>
                <w:rFonts w:ascii="Arial" w:eastAsia="Arial" w:hAnsi="Arial" w:cs="Arial"/>
                <w:lang w:val="cs-CZ" w:eastAsia="cs-CZ" w:bidi="cs-CZ"/>
              </w:rPr>
              <w:t>3 884,00</w:t>
            </w:r>
          </w:p>
        </w:tc>
      </w:tr>
      <w:tr w:rsidR="0060421E">
        <w:tblPrEx>
          <w:tblCellMar>
            <w:top w:w="0" w:type="dxa"/>
            <w:bottom w:w="0" w:type="dxa"/>
          </w:tblCellMar>
        </w:tblPrEx>
        <w:trPr>
          <w:trHeight w:hRule="exact" w:val="566"/>
          <w:jc w:val="center"/>
        </w:trPr>
        <w:tc>
          <w:tcPr>
            <w:tcW w:w="4267" w:type="dxa"/>
            <w:tcBorders>
              <w:top w:val="single" w:sz="4" w:space="0" w:color="auto"/>
              <w:left w:val="single" w:sz="4" w:space="0" w:color="auto"/>
            </w:tcBorders>
            <w:shd w:val="clear" w:color="auto" w:fill="FAE7D8"/>
            <w:vAlign w:val="bottom"/>
          </w:tcPr>
          <w:p w:rsidR="0060421E" w:rsidRDefault="009E619D">
            <w:pPr>
              <w:pStyle w:val="Other10"/>
              <w:tabs>
                <w:tab w:val="left" w:pos="1474"/>
                <w:tab w:val="left" w:pos="2304"/>
                <w:tab w:val="left" w:pos="3480"/>
              </w:tabs>
              <w:spacing w:after="0" w:line="240" w:lineRule="auto"/>
            </w:pPr>
            <w:r>
              <w:rPr>
                <w:rStyle w:val="Other1"/>
                <w:rFonts w:ascii="Arial" w:eastAsia="Arial" w:hAnsi="Arial" w:cs="Arial"/>
                <w:b/>
                <w:bCs/>
                <w:lang w:val="cs-CZ" w:eastAsia="cs-CZ" w:bidi="cs-CZ"/>
              </w:rPr>
              <w:t>Pořizovací</w:t>
            </w:r>
            <w:r>
              <w:rPr>
                <w:rStyle w:val="Other1"/>
                <w:rFonts w:ascii="Arial" w:eastAsia="Arial" w:hAnsi="Arial" w:cs="Arial"/>
                <w:b/>
                <w:bCs/>
                <w:lang w:val="cs-CZ" w:eastAsia="cs-CZ" w:bidi="cs-CZ"/>
              </w:rPr>
              <w:tab/>
              <w:t>cena</w:t>
            </w:r>
            <w:r>
              <w:rPr>
                <w:rStyle w:val="Other1"/>
                <w:rFonts w:ascii="Arial" w:eastAsia="Arial" w:hAnsi="Arial" w:cs="Arial"/>
                <w:b/>
                <w:bCs/>
                <w:lang w:val="cs-CZ" w:eastAsia="cs-CZ" w:bidi="cs-CZ"/>
              </w:rPr>
              <w:tab/>
              <w:t>zařízení</w:t>
            </w:r>
            <w:r>
              <w:rPr>
                <w:rStyle w:val="Other1"/>
                <w:rFonts w:ascii="Arial" w:eastAsia="Arial" w:hAnsi="Arial" w:cs="Arial"/>
                <w:b/>
                <w:bCs/>
                <w:lang w:val="cs-CZ" w:eastAsia="cs-CZ" w:bidi="cs-CZ"/>
              </w:rPr>
              <w:tab/>
              <w:t>(cena</w:t>
            </w:r>
          </w:p>
          <w:p w:rsidR="0060421E" w:rsidRDefault="009E619D">
            <w:pPr>
              <w:pStyle w:val="Other10"/>
              <w:spacing w:after="0" w:line="240" w:lineRule="auto"/>
            </w:pPr>
            <w:r>
              <w:rPr>
                <w:rStyle w:val="Other1"/>
                <w:rFonts w:ascii="Arial" w:eastAsia="Arial" w:hAnsi="Arial" w:cs="Arial"/>
                <w:b/>
                <w:bCs/>
                <w:lang w:val="cs-CZ" w:eastAsia="cs-CZ" w:bidi="cs-CZ"/>
              </w:rPr>
              <w:t>uvedená ve smlouvě)</w:t>
            </w:r>
          </w:p>
        </w:tc>
        <w:tc>
          <w:tcPr>
            <w:tcW w:w="710" w:type="dxa"/>
            <w:tcBorders>
              <w:top w:val="single" w:sz="4" w:space="0" w:color="auto"/>
              <w:left w:val="single" w:sz="4" w:space="0" w:color="auto"/>
            </w:tcBorders>
            <w:shd w:val="clear" w:color="auto" w:fill="FAE7D8"/>
          </w:tcPr>
          <w:p w:rsidR="0060421E" w:rsidRDefault="0060421E">
            <w:pPr>
              <w:rPr>
                <w:sz w:val="10"/>
                <w:szCs w:val="10"/>
              </w:rPr>
            </w:pPr>
          </w:p>
        </w:tc>
        <w:tc>
          <w:tcPr>
            <w:tcW w:w="1176" w:type="dxa"/>
            <w:tcBorders>
              <w:top w:val="single" w:sz="4" w:space="0" w:color="auto"/>
              <w:left w:val="single" w:sz="4" w:space="0" w:color="auto"/>
            </w:tcBorders>
            <w:shd w:val="clear" w:color="auto" w:fill="FAE7D8"/>
          </w:tcPr>
          <w:p w:rsidR="0060421E" w:rsidRDefault="0060421E">
            <w:pPr>
              <w:rPr>
                <w:sz w:val="10"/>
                <w:szCs w:val="10"/>
              </w:rPr>
            </w:pPr>
          </w:p>
        </w:tc>
        <w:tc>
          <w:tcPr>
            <w:tcW w:w="3542" w:type="dxa"/>
            <w:gridSpan w:val="2"/>
            <w:tcBorders>
              <w:top w:val="single" w:sz="4" w:space="0" w:color="auto"/>
              <w:left w:val="single" w:sz="4" w:space="0" w:color="auto"/>
              <w:right w:val="single" w:sz="4" w:space="0" w:color="auto"/>
            </w:tcBorders>
            <w:shd w:val="clear" w:color="auto" w:fill="FAE7D8"/>
            <w:vAlign w:val="center"/>
          </w:tcPr>
          <w:p w:rsidR="0060421E" w:rsidRDefault="009E619D">
            <w:pPr>
              <w:pStyle w:val="Other10"/>
              <w:spacing w:after="0" w:line="240" w:lineRule="auto"/>
              <w:jc w:val="center"/>
            </w:pPr>
            <w:r>
              <w:rPr>
                <w:rStyle w:val="Other1"/>
                <w:lang w:val="cs-CZ" w:eastAsia="cs-CZ" w:bidi="cs-CZ"/>
              </w:rPr>
              <w:t>899 003,00</w:t>
            </w:r>
          </w:p>
        </w:tc>
      </w:tr>
      <w:tr w:rsidR="0060421E">
        <w:tblPrEx>
          <w:tblCellMar>
            <w:top w:w="0" w:type="dxa"/>
            <w:bottom w:w="0" w:type="dxa"/>
          </w:tblCellMar>
        </w:tblPrEx>
        <w:trPr>
          <w:trHeight w:hRule="exact" w:val="566"/>
          <w:jc w:val="center"/>
        </w:trPr>
        <w:tc>
          <w:tcPr>
            <w:tcW w:w="4267" w:type="dxa"/>
            <w:tcBorders>
              <w:top w:val="single" w:sz="4" w:space="0" w:color="auto"/>
              <w:left w:val="single" w:sz="4" w:space="0" w:color="auto"/>
            </w:tcBorders>
            <w:shd w:val="clear" w:color="auto" w:fill="CBBED8"/>
            <w:vAlign w:val="center"/>
          </w:tcPr>
          <w:p w:rsidR="0060421E" w:rsidRDefault="009E619D">
            <w:pPr>
              <w:pStyle w:val="Other10"/>
              <w:spacing w:after="0" w:line="240" w:lineRule="auto"/>
            </w:pPr>
            <w:r>
              <w:rPr>
                <w:rStyle w:val="Other1"/>
                <w:rFonts w:ascii="Arial" w:eastAsia="Arial" w:hAnsi="Arial" w:cs="Arial"/>
                <w:b/>
                <w:bCs/>
                <w:lang w:val="cs-CZ" w:eastAsia="cs-CZ" w:bidi="cs-CZ"/>
              </w:rPr>
              <w:t>Celková cena v Kč bez DPH</w:t>
            </w:r>
          </w:p>
        </w:tc>
        <w:tc>
          <w:tcPr>
            <w:tcW w:w="710" w:type="dxa"/>
            <w:tcBorders>
              <w:top w:val="single" w:sz="4" w:space="0" w:color="auto"/>
              <w:left w:val="single" w:sz="4" w:space="0" w:color="auto"/>
            </w:tcBorders>
            <w:shd w:val="clear" w:color="auto" w:fill="CBBED8"/>
          </w:tcPr>
          <w:p w:rsidR="0060421E" w:rsidRDefault="0060421E">
            <w:pPr>
              <w:rPr>
                <w:sz w:val="10"/>
                <w:szCs w:val="10"/>
              </w:rPr>
            </w:pPr>
          </w:p>
        </w:tc>
        <w:tc>
          <w:tcPr>
            <w:tcW w:w="1176" w:type="dxa"/>
            <w:tcBorders>
              <w:top w:val="single" w:sz="4" w:space="0" w:color="auto"/>
              <w:left w:val="single" w:sz="4" w:space="0" w:color="auto"/>
            </w:tcBorders>
            <w:shd w:val="clear" w:color="auto" w:fill="CBBED8"/>
          </w:tcPr>
          <w:p w:rsidR="0060421E" w:rsidRDefault="0060421E">
            <w:pPr>
              <w:rPr>
                <w:sz w:val="10"/>
                <w:szCs w:val="10"/>
              </w:rPr>
            </w:pPr>
          </w:p>
        </w:tc>
        <w:tc>
          <w:tcPr>
            <w:tcW w:w="3542" w:type="dxa"/>
            <w:gridSpan w:val="2"/>
            <w:tcBorders>
              <w:top w:val="single" w:sz="4" w:space="0" w:color="auto"/>
              <w:left w:val="single" w:sz="4" w:space="0" w:color="auto"/>
              <w:right w:val="single" w:sz="4" w:space="0" w:color="auto"/>
            </w:tcBorders>
            <w:shd w:val="clear" w:color="auto" w:fill="CBBED8"/>
            <w:vAlign w:val="center"/>
          </w:tcPr>
          <w:p w:rsidR="0060421E" w:rsidRDefault="009E619D">
            <w:pPr>
              <w:pStyle w:val="Other10"/>
              <w:spacing w:after="0" w:line="240" w:lineRule="auto"/>
              <w:jc w:val="center"/>
            </w:pPr>
            <w:r>
              <w:rPr>
                <w:rStyle w:val="Other1"/>
                <w:b/>
                <w:bCs/>
                <w:lang w:val="cs-CZ" w:eastAsia="cs-CZ" w:bidi="cs-CZ"/>
              </w:rPr>
              <w:t>899 003,00</w:t>
            </w:r>
          </w:p>
        </w:tc>
      </w:tr>
      <w:tr w:rsidR="0060421E">
        <w:tblPrEx>
          <w:tblCellMar>
            <w:top w:w="0" w:type="dxa"/>
            <w:bottom w:w="0" w:type="dxa"/>
          </w:tblCellMar>
        </w:tblPrEx>
        <w:trPr>
          <w:trHeight w:hRule="exact" w:val="341"/>
          <w:jc w:val="center"/>
        </w:trPr>
        <w:tc>
          <w:tcPr>
            <w:tcW w:w="4267" w:type="dxa"/>
            <w:tcBorders>
              <w:top w:val="single" w:sz="4" w:space="0" w:color="auto"/>
              <w:left w:val="single" w:sz="4" w:space="0" w:color="auto"/>
            </w:tcBorders>
            <w:shd w:val="clear" w:color="auto" w:fill="CBBED8"/>
            <w:vAlign w:val="bottom"/>
          </w:tcPr>
          <w:p w:rsidR="0060421E" w:rsidRDefault="009E619D">
            <w:pPr>
              <w:pStyle w:val="Other10"/>
              <w:spacing w:after="0" w:line="240" w:lineRule="auto"/>
            </w:pPr>
            <w:r>
              <w:rPr>
                <w:rStyle w:val="Other1"/>
                <w:rFonts w:ascii="Arial" w:eastAsia="Arial" w:hAnsi="Arial" w:cs="Arial"/>
                <w:b/>
                <w:bCs/>
                <w:lang w:val="cs-CZ" w:eastAsia="cs-CZ" w:bidi="cs-CZ"/>
              </w:rPr>
              <w:t>výše DPH (…%) v Kč</w:t>
            </w:r>
          </w:p>
        </w:tc>
        <w:tc>
          <w:tcPr>
            <w:tcW w:w="710" w:type="dxa"/>
            <w:tcBorders>
              <w:top w:val="single" w:sz="4" w:space="0" w:color="auto"/>
              <w:left w:val="single" w:sz="4" w:space="0" w:color="auto"/>
            </w:tcBorders>
            <w:shd w:val="clear" w:color="auto" w:fill="CBBED8"/>
          </w:tcPr>
          <w:p w:rsidR="0060421E" w:rsidRDefault="0060421E">
            <w:pPr>
              <w:rPr>
                <w:sz w:val="10"/>
                <w:szCs w:val="10"/>
              </w:rPr>
            </w:pPr>
          </w:p>
        </w:tc>
        <w:tc>
          <w:tcPr>
            <w:tcW w:w="1176" w:type="dxa"/>
            <w:tcBorders>
              <w:top w:val="single" w:sz="4" w:space="0" w:color="auto"/>
              <w:left w:val="single" w:sz="4" w:space="0" w:color="auto"/>
            </w:tcBorders>
            <w:shd w:val="clear" w:color="auto" w:fill="CBBED8"/>
          </w:tcPr>
          <w:p w:rsidR="0060421E" w:rsidRDefault="0060421E">
            <w:pPr>
              <w:rPr>
                <w:sz w:val="10"/>
                <w:szCs w:val="10"/>
              </w:rPr>
            </w:pPr>
          </w:p>
        </w:tc>
        <w:tc>
          <w:tcPr>
            <w:tcW w:w="3542" w:type="dxa"/>
            <w:gridSpan w:val="2"/>
            <w:tcBorders>
              <w:top w:val="single" w:sz="4" w:space="0" w:color="auto"/>
              <w:left w:val="single" w:sz="4" w:space="0" w:color="auto"/>
              <w:right w:val="single" w:sz="4" w:space="0" w:color="auto"/>
            </w:tcBorders>
            <w:shd w:val="clear" w:color="auto" w:fill="CBBED8"/>
            <w:vAlign w:val="bottom"/>
          </w:tcPr>
          <w:p w:rsidR="0060421E" w:rsidRDefault="009E619D">
            <w:pPr>
              <w:pStyle w:val="Other10"/>
              <w:spacing w:after="0" w:line="240" w:lineRule="auto"/>
              <w:jc w:val="center"/>
            </w:pPr>
            <w:r>
              <w:rPr>
                <w:rStyle w:val="Other1"/>
                <w:b/>
                <w:bCs/>
                <w:lang w:val="cs-CZ" w:eastAsia="cs-CZ" w:bidi="cs-CZ"/>
              </w:rPr>
              <w:t>188 790,63</w:t>
            </w:r>
          </w:p>
        </w:tc>
      </w:tr>
      <w:tr w:rsidR="0060421E">
        <w:tblPrEx>
          <w:tblCellMar>
            <w:top w:w="0" w:type="dxa"/>
            <w:bottom w:w="0" w:type="dxa"/>
          </w:tblCellMar>
        </w:tblPrEx>
        <w:trPr>
          <w:trHeight w:hRule="exact" w:val="374"/>
          <w:jc w:val="center"/>
        </w:trPr>
        <w:tc>
          <w:tcPr>
            <w:tcW w:w="4267" w:type="dxa"/>
            <w:tcBorders>
              <w:top w:val="single" w:sz="4" w:space="0" w:color="auto"/>
              <w:left w:val="single" w:sz="4" w:space="0" w:color="auto"/>
              <w:bottom w:val="single" w:sz="4" w:space="0" w:color="auto"/>
            </w:tcBorders>
            <w:shd w:val="clear" w:color="auto" w:fill="CBBED8"/>
            <w:vAlign w:val="center"/>
          </w:tcPr>
          <w:p w:rsidR="0060421E" w:rsidRDefault="009E619D">
            <w:pPr>
              <w:pStyle w:val="Other10"/>
              <w:spacing w:after="0" w:line="240" w:lineRule="auto"/>
            </w:pPr>
            <w:r>
              <w:rPr>
                <w:rStyle w:val="Other1"/>
                <w:rFonts w:ascii="Arial" w:eastAsia="Arial" w:hAnsi="Arial" w:cs="Arial"/>
                <w:b/>
                <w:bCs/>
                <w:lang w:val="cs-CZ" w:eastAsia="cs-CZ" w:bidi="cs-CZ"/>
              </w:rPr>
              <w:t>CELKOVÁ CENA v Kč s DPH</w:t>
            </w:r>
          </w:p>
        </w:tc>
        <w:tc>
          <w:tcPr>
            <w:tcW w:w="710" w:type="dxa"/>
            <w:tcBorders>
              <w:top w:val="single" w:sz="4" w:space="0" w:color="auto"/>
              <w:left w:val="single" w:sz="4" w:space="0" w:color="auto"/>
              <w:bottom w:val="single" w:sz="4" w:space="0" w:color="auto"/>
            </w:tcBorders>
            <w:shd w:val="clear" w:color="auto" w:fill="CBBED8"/>
          </w:tcPr>
          <w:p w:rsidR="0060421E" w:rsidRDefault="0060421E">
            <w:pPr>
              <w:rPr>
                <w:sz w:val="10"/>
                <w:szCs w:val="10"/>
              </w:rPr>
            </w:pPr>
          </w:p>
        </w:tc>
        <w:tc>
          <w:tcPr>
            <w:tcW w:w="1176" w:type="dxa"/>
            <w:tcBorders>
              <w:top w:val="single" w:sz="4" w:space="0" w:color="auto"/>
              <w:left w:val="single" w:sz="4" w:space="0" w:color="auto"/>
              <w:bottom w:val="single" w:sz="4" w:space="0" w:color="auto"/>
            </w:tcBorders>
            <w:shd w:val="clear" w:color="auto" w:fill="CBBED8"/>
          </w:tcPr>
          <w:p w:rsidR="0060421E" w:rsidRDefault="0060421E">
            <w:pPr>
              <w:rPr>
                <w:sz w:val="10"/>
                <w:szCs w:val="10"/>
              </w:rPr>
            </w:pPr>
          </w:p>
        </w:tc>
        <w:tc>
          <w:tcPr>
            <w:tcW w:w="3542" w:type="dxa"/>
            <w:gridSpan w:val="2"/>
            <w:tcBorders>
              <w:top w:val="single" w:sz="4" w:space="0" w:color="auto"/>
              <w:left w:val="single" w:sz="4" w:space="0" w:color="auto"/>
              <w:bottom w:val="single" w:sz="4" w:space="0" w:color="auto"/>
              <w:right w:val="single" w:sz="4" w:space="0" w:color="auto"/>
            </w:tcBorders>
            <w:shd w:val="clear" w:color="auto" w:fill="CBBED8"/>
            <w:vAlign w:val="center"/>
          </w:tcPr>
          <w:p w:rsidR="0060421E" w:rsidRDefault="009E619D">
            <w:pPr>
              <w:pStyle w:val="Other10"/>
              <w:spacing w:after="0" w:line="240" w:lineRule="auto"/>
              <w:jc w:val="center"/>
            </w:pPr>
            <w:r>
              <w:rPr>
                <w:rStyle w:val="Other1"/>
                <w:b/>
                <w:bCs/>
                <w:lang w:val="cs-CZ" w:eastAsia="cs-CZ" w:bidi="cs-CZ"/>
              </w:rPr>
              <w:t>1 087 793,63</w:t>
            </w:r>
          </w:p>
        </w:tc>
      </w:tr>
    </w:tbl>
    <w:p w:rsidR="0060421E" w:rsidRDefault="009E619D">
      <w:pPr>
        <w:pStyle w:val="Tablecaption10"/>
        <w:jc w:val="both"/>
      </w:pPr>
      <w:r>
        <w:rPr>
          <w:rStyle w:val="Tablecaption1"/>
          <w:b/>
          <w:bCs/>
        </w:rPr>
        <w:t xml:space="preserve">(cena zařízení vč. příslušenství a nákladů na instalaci, montáž, proškolení personálu, nákladů na pojištění, odvoz a likvidaci obalů </w:t>
      </w:r>
      <w:proofErr w:type="gramStart"/>
      <w:r>
        <w:rPr>
          <w:rStyle w:val="Tablecaption1"/>
          <w:b/>
          <w:bCs/>
        </w:rPr>
        <w:t>atd.)…</w:t>
      </w:r>
      <w:proofErr w:type="gramEnd"/>
      <w:r>
        <w:br w:type="page"/>
      </w:r>
    </w:p>
    <w:p w:rsidR="0060421E" w:rsidRDefault="009E619D">
      <w:pPr>
        <w:pStyle w:val="Heading210"/>
        <w:keepNext/>
        <w:keepLines/>
        <w:spacing w:after="600"/>
      </w:pPr>
      <w:bookmarkStart w:id="23" w:name="bookmark40"/>
      <w:r>
        <w:rPr>
          <w:rStyle w:val="Heading21"/>
        </w:rPr>
        <w:lastRenderedPageBreak/>
        <w:t>Příloha č. 2</w:t>
      </w:r>
      <w:bookmarkEnd w:id="23"/>
    </w:p>
    <w:p w:rsidR="0060421E" w:rsidRDefault="009E619D">
      <w:pPr>
        <w:pStyle w:val="Heading110"/>
        <w:keepNext/>
        <w:keepLines/>
        <w:ind w:firstLine="580"/>
      </w:pPr>
      <w:bookmarkStart w:id="24" w:name="bookmark42"/>
      <w:r>
        <w:rPr>
          <w:rStyle w:val="Heading11"/>
        </w:rPr>
        <w:t>ADVANTAGE PLUS"</w:t>
      </w:r>
      <w:bookmarkEnd w:id="24"/>
    </w:p>
    <w:p w:rsidR="0060421E" w:rsidRDefault="009E619D">
      <w:pPr>
        <w:pStyle w:val="Other10"/>
        <w:spacing w:after="0" w:line="240" w:lineRule="auto"/>
        <w:ind w:firstLine="580"/>
        <w:rPr>
          <w:sz w:val="18"/>
          <w:szCs w:val="18"/>
        </w:rPr>
        <w:sectPr w:rsidR="0060421E">
          <w:headerReference w:type="default" r:id="rId7"/>
          <w:headerReference w:type="first" r:id="rId8"/>
          <w:pgSz w:w="11900" w:h="16840"/>
          <w:pgMar w:top="1394" w:right="1043" w:bottom="1396" w:left="1160" w:header="0" w:footer="3" w:gutter="0"/>
          <w:cols w:space="720"/>
          <w:noEndnote/>
          <w:titlePg/>
          <w:docGrid w:linePitch="360"/>
        </w:sectPr>
      </w:pPr>
      <w:r>
        <w:rPr>
          <w:noProof/>
        </w:rPr>
        <mc:AlternateContent>
          <mc:Choice Requires="wps">
            <w:drawing>
              <wp:anchor distT="0" distB="0" distL="114300" distR="114300" simplePos="0" relativeHeight="125829386" behindDoc="0" locked="0" layoutInCell="1" allowOverlap="1">
                <wp:simplePos x="0" y="0"/>
                <wp:positionH relativeFrom="page">
                  <wp:posOffset>6129020</wp:posOffset>
                </wp:positionH>
                <wp:positionV relativeFrom="margin">
                  <wp:posOffset>679450</wp:posOffset>
                </wp:positionV>
                <wp:extent cx="137160" cy="570230"/>
                <wp:effectExtent l="0" t="0" r="0" b="0"/>
                <wp:wrapSquare wrapText="left"/>
                <wp:docPr id="15" name="Shape 15"/>
                <wp:cNvGraphicFramePr/>
                <a:graphic xmlns:a="http://schemas.openxmlformats.org/drawingml/2006/main">
                  <a:graphicData uri="http://schemas.microsoft.com/office/word/2010/wordprocessingShape">
                    <wps:wsp>
                      <wps:cNvSpPr txBox="1"/>
                      <wps:spPr>
                        <a:xfrm>
                          <a:off x="0" y="0"/>
                          <a:ext cx="137160" cy="570230"/>
                        </a:xfrm>
                        <a:prstGeom prst="rect">
                          <a:avLst/>
                        </a:prstGeom>
                        <a:noFill/>
                      </wps:spPr>
                      <wps:txbx>
                        <w:txbxContent>
                          <w:p w:rsidR="009E619D" w:rsidRDefault="009E619D">
                            <w:pPr>
                              <w:pStyle w:val="Other10"/>
                              <w:spacing w:after="0" w:line="240" w:lineRule="auto"/>
                              <w:jc w:val="both"/>
                              <w:rPr>
                                <w:sz w:val="16"/>
                                <w:szCs w:val="16"/>
                              </w:rPr>
                            </w:pPr>
                            <w:r>
                              <w:rPr>
                                <w:rStyle w:val="Other1"/>
                                <w:rFonts w:ascii="Arial" w:eastAsia="Arial" w:hAnsi="Arial" w:cs="Arial"/>
                                <w:color w:val="86A456"/>
                                <w:sz w:val="16"/>
                                <w:szCs w:val="16"/>
                              </w:rPr>
                              <w:t>Reprocess</w:t>
                            </w:r>
                          </w:p>
                        </w:txbxContent>
                      </wps:txbx>
                      <wps:bodyPr vert="vert" lIns="0" tIns="0" rIns="0" bIns="0" upright="1"/>
                    </wps:wsp>
                  </a:graphicData>
                </a:graphic>
              </wp:anchor>
            </w:drawing>
          </mc:Choice>
          <mc:Fallback>
            <w:pict>
              <v:shape id="Shape 15" o:spid="_x0000_s1030" type="#_x0000_t202" style="position:absolute;left:0;text-align:left;margin-left:482.6pt;margin-top:53.5pt;width:10.8pt;height:44.9pt;z-index:12582938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" filled="f" stroked="f">
                <v:textbox style="layout-flow:vertical" inset="0,0,0,0">
                  <w:txbxContent>
                    <w:p w:rsidR="009E619D" w:rsidRDefault="009E619D">
                      <w:pPr>
                        <w:pStyle w:val="Other10"/>
                        <w:spacing w:after="0" w:line="240" w:lineRule="auto"/>
                        <w:jc w:val="both"/>
                        <w:rPr>
                          <w:sz w:val="16"/>
                          <w:szCs w:val="16"/>
                        </w:rPr>
                      </w:pPr>
                      <w:r>
                        <w:rPr>
                          <w:rStyle w:val="Other1"/>
                          <w:rFonts w:ascii="Arial" w:eastAsia="Arial" w:hAnsi="Arial" w:cs="Arial"/>
                          <w:color w:val="86A456"/>
                          <w:sz w:val="16"/>
                          <w:szCs w:val="16"/>
                        </w:rPr>
                        <w:t>Reprocess</w:t>
                      </w:r>
                    </w:p>
                  </w:txbxContent>
                </v:textbox>
                <w10:wrap type="square" side="left" anchorx="page" anchory="margin"/>
              </v:shape>
            </w:pict>
          </mc:Fallback>
        </mc:AlternateContent>
      </w:r>
      <w:r>
        <w:rPr>
          <w:noProof/>
        </w:rPr>
        <w:drawing>
          <wp:anchor distT="1117600" distB="0" distL="114300" distR="114300" simplePos="0" relativeHeight="125829388" behindDoc="0" locked="0" layoutInCell="1" allowOverlap="1">
            <wp:simplePos x="0" y="0"/>
            <wp:positionH relativeFrom="page">
              <wp:posOffset>1782445</wp:posOffset>
            </wp:positionH>
            <wp:positionV relativeFrom="margin">
              <wp:posOffset>2346960</wp:posOffset>
            </wp:positionV>
            <wp:extent cx="3797935" cy="4626610"/>
            <wp:effectExtent l="0" t="0" r="0" b="0"/>
            <wp:wrapTopAndBottom/>
            <wp:docPr id="17" name="Shape 17"/>
            <wp:cNvGraphicFramePr/>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9"/>
                    <a:stretch/>
                  </pic:blipFill>
                  <pic:spPr>
                    <a:xfrm>
                      <a:off x="0" y="0"/>
                      <a:ext cx="3797935" cy="4626610"/>
                    </a:xfrm>
                    <a:prstGeom prst="rect">
                      <a:avLst/>
                    </a:prstGeom>
                  </pic:spPr>
                </pic:pic>
              </a:graphicData>
            </a:graphic>
          </wp:anchor>
        </w:drawing>
      </w:r>
      <w:r>
        <w:rPr>
          <w:rStyle w:val="Other1"/>
          <w:rFonts w:ascii="Arial" w:eastAsia="Arial" w:hAnsi="Arial" w:cs="Arial"/>
          <w:b/>
          <w:bCs/>
          <w:color w:val="7D776F"/>
          <w:sz w:val="18"/>
          <w:szCs w:val="18"/>
        </w:rPr>
        <w:t>Endoscope Reprocessing System</w:t>
      </w:r>
    </w:p>
    <w:p w:rsidR="0060421E" w:rsidRDefault="0060421E">
      <w:pPr>
        <w:spacing w:line="240" w:lineRule="exact"/>
        <w:rPr>
          <w:sz w:val="19"/>
          <w:szCs w:val="19"/>
        </w:rPr>
      </w:pPr>
    </w:p>
    <w:p w:rsidR="0060421E" w:rsidRDefault="0060421E">
      <w:pPr>
        <w:spacing w:line="240" w:lineRule="exact"/>
        <w:rPr>
          <w:sz w:val="19"/>
          <w:szCs w:val="19"/>
        </w:rPr>
      </w:pPr>
    </w:p>
    <w:p w:rsidR="0060421E" w:rsidRDefault="0060421E">
      <w:pPr>
        <w:spacing w:line="240" w:lineRule="exact"/>
        <w:rPr>
          <w:sz w:val="19"/>
          <w:szCs w:val="19"/>
        </w:rPr>
      </w:pPr>
    </w:p>
    <w:p w:rsidR="0060421E" w:rsidRDefault="0060421E">
      <w:pPr>
        <w:spacing w:before="97" w:after="97" w:line="240" w:lineRule="exact"/>
        <w:rPr>
          <w:sz w:val="19"/>
          <w:szCs w:val="19"/>
        </w:rPr>
      </w:pPr>
    </w:p>
    <w:p w:rsidR="0060421E" w:rsidRDefault="0060421E">
      <w:pPr>
        <w:spacing w:line="1" w:lineRule="exact"/>
        <w:sectPr w:rsidR="0060421E">
          <w:type w:val="continuous"/>
          <w:pgSz w:w="11900" w:h="16840"/>
          <w:pgMar w:top="1412" w:right="0" w:bottom="1412" w:left="0" w:header="0" w:footer="3" w:gutter="0"/>
          <w:cols w:space="720"/>
          <w:noEndnote/>
          <w:docGrid w:linePitch="360"/>
        </w:sectPr>
      </w:pPr>
    </w:p>
    <w:p w:rsidR="0060421E" w:rsidRDefault="009E619D">
      <w:pPr>
        <w:pStyle w:val="Other10"/>
        <w:spacing w:after="0" w:line="240" w:lineRule="auto"/>
        <w:jc w:val="center"/>
        <w:rPr>
          <w:sz w:val="34"/>
          <w:szCs w:val="34"/>
        </w:rPr>
        <w:sectPr w:rsidR="0060421E">
          <w:type w:val="continuous"/>
          <w:pgSz w:w="11900" w:h="16840"/>
          <w:pgMar w:top="1412" w:right="1418" w:bottom="1412" w:left="1473" w:header="0" w:footer="3" w:gutter="0"/>
          <w:cols w:space="720"/>
          <w:noEndnote/>
          <w:docGrid w:linePitch="360"/>
        </w:sectPr>
      </w:pPr>
      <w:r>
        <w:rPr>
          <w:rStyle w:val="Other1"/>
          <w:rFonts w:ascii="Arial" w:eastAsia="Arial" w:hAnsi="Arial" w:cs="Arial"/>
          <w:b/>
          <w:bCs/>
          <w:color w:val="367391"/>
          <w:sz w:val="34"/>
          <w:szCs w:val="34"/>
        </w:rPr>
        <w:t>e CANTEL</w:t>
      </w:r>
    </w:p>
    <w:p w:rsidR="0060421E" w:rsidRDefault="009E619D">
      <w:pPr>
        <w:jc w:val="center"/>
        <w:rPr>
          <w:sz w:val="2"/>
          <w:szCs w:val="2"/>
        </w:rPr>
      </w:pPr>
      <w:r>
        <w:rPr>
          <w:noProof/>
        </w:rPr>
        <w:lastRenderedPageBreak/>
        <w:drawing>
          <wp:inline distT="0" distB="0" distL="0" distR="0">
            <wp:extent cx="5723890" cy="765683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a:stretch/>
                  </pic:blipFill>
                  <pic:spPr>
                    <a:xfrm>
                      <a:off x="0" y="0"/>
                      <a:ext cx="5723890" cy="7656830"/>
                    </a:xfrm>
                    <a:prstGeom prst="rect">
                      <a:avLst/>
                    </a:prstGeom>
                  </pic:spPr>
                </pic:pic>
              </a:graphicData>
            </a:graphic>
          </wp:inline>
        </w:drawing>
      </w:r>
    </w:p>
    <w:p w:rsidR="0060421E" w:rsidRDefault="009E619D">
      <w:pPr>
        <w:pStyle w:val="Picturecaption10"/>
        <w:ind w:left="2376"/>
        <w:sectPr w:rsidR="0060421E">
          <w:headerReference w:type="default" r:id="rId11"/>
          <w:pgSz w:w="11900" w:h="16840"/>
          <w:pgMar w:top="1490" w:right="1459" w:bottom="1490" w:left="1431" w:header="1062" w:footer="1062" w:gutter="0"/>
          <w:cols w:space="720"/>
          <w:noEndnote/>
          <w:docGrid w:linePitch="360"/>
        </w:sectPr>
      </w:pPr>
      <w:r>
        <w:rPr>
          <w:rStyle w:val="Picturecaption1"/>
        </w:rPr>
        <w:t>supporting a wide range of scopes.</w:t>
      </w:r>
    </w:p>
    <w:p w:rsidR="0060421E" w:rsidRDefault="009E619D">
      <w:pPr>
        <w:pStyle w:val="Heading110"/>
        <w:keepNext/>
        <w:keepLines/>
        <w:ind w:firstLine="0"/>
      </w:pPr>
      <w:bookmarkStart w:id="25" w:name="bookmark44"/>
      <w:r>
        <w:rPr>
          <w:rStyle w:val="Heading11"/>
          <w:color w:val="000000"/>
        </w:rPr>
        <w:lastRenderedPageBreak/>
        <w:t>ADVANTAGE PLUS"</w:t>
      </w:r>
      <w:bookmarkEnd w:id="25"/>
    </w:p>
    <w:p w:rsidR="0060421E" w:rsidRDefault="009E619D">
      <w:pPr>
        <w:pStyle w:val="Other10"/>
        <w:spacing w:after="560" w:line="240" w:lineRule="auto"/>
        <w:rPr>
          <w:sz w:val="18"/>
          <w:szCs w:val="18"/>
        </w:rPr>
      </w:pPr>
      <w:r>
        <w:rPr>
          <w:rStyle w:val="Other1"/>
          <w:rFonts w:ascii="Arial" w:eastAsia="Arial" w:hAnsi="Arial" w:cs="Arial"/>
          <w:b/>
          <w:bCs/>
          <w:sz w:val="18"/>
          <w:szCs w:val="18"/>
        </w:rPr>
        <w:t>Endoscope Reprocessing System I Reprocess</w:t>
      </w:r>
    </w:p>
    <w:p w:rsidR="0060421E" w:rsidRDefault="009E619D">
      <w:pPr>
        <w:pStyle w:val="Other10"/>
        <w:spacing w:after="0" w:line="276" w:lineRule="auto"/>
        <w:ind w:left="3520"/>
        <w:rPr>
          <w:sz w:val="13"/>
          <w:szCs w:val="13"/>
        </w:rPr>
        <w:sectPr w:rsidR="0060421E">
          <w:pgSz w:w="11900" w:h="16840"/>
          <w:pgMar w:top="2377" w:right="4734" w:bottom="3420" w:left="2021" w:header="1949" w:footer="2992" w:gutter="0"/>
          <w:cols w:space="720"/>
          <w:noEndnote/>
          <w:docGrid w:linePitch="360"/>
        </w:sectPr>
      </w:pPr>
      <w:r>
        <w:rPr>
          <w:rStyle w:val="Other1"/>
          <w:rFonts w:ascii="Arial" w:eastAsia="Arial" w:hAnsi="Arial" w:cs="Arial"/>
          <w:sz w:val="13"/>
          <w:szCs w:val="13"/>
        </w:rPr>
        <w:t>Visual display of real-time reprocessing information</w:t>
      </w:r>
    </w:p>
    <w:p w:rsidR="0060421E" w:rsidRDefault="0060421E">
      <w:pPr>
        <w:spacing w:line="61" w:lineRule="exact"/>
        <w:rPr>
          <w:sz w:val="5"/>
          <w:szCs w:val="5"/>
        </w:rPr>
      </w:pPr>
    </w:p>
    <w:p w:rsidR="0060421E" w:rsidRDefault="0060421E">
      <w:pPr>
        <w:spacing w:line="1" w:lineRule="exact"/>
        <w:sectPr w:rsidR="0060421E">
          <w:type w:val="continuous"/>
          <w:pgSz w:w="11900" w:h="16840"/>
          <w:pgMar w:top="2377" w:right="0" w:bottom="2377" w:left="0" w:header="0" w:footer="3" w:gutter="0"/>
          <w:cols w:space="720"/>
          <w:noEndnote/>
          <w:docGrid w:linePitch="360"/>
        </w:sectPr>
      </w:pPr>
    </w:p>
    <w:p w:rsidR="0060421E" w:rsidRDefault="009E619D">
      <w:pPr>
        <w:spacing w:line="1" w:lineRule="exact"/>
      </w:pPr>
      <w:r>
        <w:rPr>
          <w:noProof/>
        </w:rPr>
        <w:drawing>
          <wp:anchor distT="292735" distB="30480" distL="0" distR="0" simplePos="0" relativeHeight="125829389" behindDoc="0" locked="0" layoutInCell="1" allowOverlap="1">
            <wp:simplePos x="0" y="0"/>
            <wp:positionH relativeFrom="page">
              <wp:posOffset>1292225</wp:posOffset>
            </wp:positionH>
            <wp:positionV relativeFrom="paragraph">
              <wp:posOffset>305435</wp:posOffset>
            </wp:positionV>
            <wp:extent cx="5120640" cy="4895215"/>
            <wp:effectExtent l="0" t="0" r="0" b="0"/>
            <wp:wrapTight wrapText="bothSides">
              <wp:wrapPolygon edited="0">
                <wp:start x="7341" y="0"/>
                <wp:lineTo x="14914" y="0"/>
                <wp:lineTo x="14914" y="269"/>
                <wp:lineTo x="15107" y="269"/>
                <wp:lineTo x="15107" y="283"/>
                <wp:lineTo x="21459" y="283"/>
                <wp:lineTo x="21459" y="4347"/>
                <wp:lineTo x="19183" y="4347"/>
                <wp:lineTo x="19183" y="4360"/>
                <wp:lineTo x="19170" y="4360"/>
                <wp:lineTo x="19170" y="17119"/>
                <wp:lineTo x="21600" y="17119"/>
                <wp:lineTo x="21600" y="21600"/>
                <wp:lineTo x="15210" y="21600"/>
                <wp:lineTo x="15210" y="19945"/>
                <wp:lineTo x="1594" y="19945"/>
                <wp:lineTo x="1594" y="16742"/>
                <wp:lineTo x="2430" y="16742"/>
                <wp:lineTo x="2430" y="11614"/>
                <wp:lineTo x="2417" y="11614"/>
                <wp:lineTo x="2417" y="11601"/>
                <wp:lineTo x="1556" y="11601"/>
                <wp:lineTo x="1556" y="9299"/>
                <wp:lineTo x="1594" y="9299"/>
                <wp:lineTo x="1594" y="9286"/>
                <wp:lineTo x="1607" y="9286"/>
                <wp:lineTo x="1607" y="9273"/>
                <wp:lineTo x="2121" y="9273"/>
                <wp:lineTo x="2121" y="6756"/>
                <wp:lineTo x="0" y="6756"/>
                <wp:lineTo x="0" y="3418"/>
                <wp:lineTo x="5670" y="3418"/>
                <wp:lineTo x="5670" y="3391"/>
                <wp:lineTo x="7341" y="3391"/>
                <wp:lineTo x="7341" y="0"/>
              </wp:wrapPolygon>
            </wp:wrapTight>
            <wp:docPr id="20" name="Shape 20"/>
            <wp:cNvGraphicFramePr/>
            <a:graphic xmlns:a="http://schemas.openxmlformats.org/drawingml/2006/main">
              <a:graphicData uri="http://schemas.openxmlformats.org/drawingml/2006/picture">
                <pic:pic xmlns:pic="http://schemas.openxmlformats.org/drawingml/2006/picture">
                  <pic:nvPicPr>
                    <pic:cNvPr id="21" name="Picture box 21"/>
                    <pic:cNvPicPr/>
                  </pic:nvPicPr>
                  <pic:blipFill>
                    <a:blip r:embed="rId12"/>
                    <a:stretch/>
                  </pic:blipFill>
                  <pic:spPr>
                    <a:xfrm>
                      <a:off x="0" y="0"/>
                      <a:ext cx="5120640" cy="4895215"/>
                    </a:xfrm>
                    <a:prstGeom prst="rect">
                      <a:avLst/>
                    </a:prstGeom>
                  </pic:spPr>
                </pic:pic>
              </a:graphicData>
            </a:graphic>
          </wp:anchor>
        </w:drawing>
      </w:r>
      <w:r>
        <w:rPr>
          <w:noProof/>
        </w:rPr>
        <mc:AlternateContent>
          <mc:Choice Requires="wps">
            <w:drawing>
              <wp:anchor distT="0" distB="0" distL="0" distR="0" simplePos="0" relativeHeight="251658240" behindDoc="0" locked="0" layoutInCell="1" allowOverlap="1">
                <wp:simplePos x="0" y="0"/>
                <wp:positionH relativeFrom="page">
                  <wp:posOffset>1661160</wp:posOffset>
                </wp:positionH>
                <wp:positionV relativeFrom="paragraph">
                  <wp:posOffset>4883785</wp:posOffset>
                </wp:positionV>
                <wp:extent cx="1530350" cy="344170"/>
                <wp:effectExtent l="0" t="0" r="0" b="0"/>
                <wp:wrapNone/>
                <wp:docPr id="22" name="Shape 22"/>
                <wp:cNvGraphicFramePr/>
                <a:graphic xmlns:a="http://schemas.openxmlformats.org/drawingml/2006/main">
                  <a:graphicData uri="http://schemas.microsoft.com/office/word/2010/wordprocessingShape">
                    <wps:wsp>
                      <wps:cNvSpPr txBox="1"/>
                      <wps:spPr>
                        <a:xfrm>
                          <a:off x="0" y="0"/>
                          <a:ext cx="1530350" cy="344170"/>
                        </a:xfrm>
                        <a:prstGeom prst="rect">
                          <a:avLst/>
                        </a:prstGeom>
                        <a:noFill/>
                      </wps:spPr>
                      <wps:txbx>
                        <w:txbxContent>
                          <w:p w:rsidR="009E619D" w:rsidRDefault="009E619D">
                            <w:pPr>
                              <w:pStyle w:val="Picturecaption10"/>
                              <w:spacing w:line="271" w:lineRule="auto"/>
                            </w:pPr>
                            <w:r>
                              <w:rPr>
                                <w:rStyle w:val="Picturecaption1"/>
                              </w:rPr>
                              <w:t>Hands-free lid operation provides ease of use and decreases endoscope cross-contamination risk</w:t>
                            </w:r>
                          </w:p>
                        </w:txbxContent>
                      </wps:txbx>
                      <wps:bodyPr lIns="0" tIns="0" rIns="0" bIns="0"/>
                    </wps:wsp>
                  </a:graphicData>
                </a:graphic>
              </wp:anchor>
            </w:drawing>
          </mc:Choice>
          <mc:Fallback>
            <w:pict>
              <v:shape id="Shape 22" o:spid="_x0000_s1031" type="#_x0000_t202" style="position:absolute;margin-left:130.8pt;margin-top:384.55pt;width:120.5pt;height:27.1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" filled="f" stroked="f">
                <v:textbox inset="0,0,0,0">
                  <w:txbxContent>
                    <w:p w:rsidR="009E619D" w:rsidRDefault="009E619D">
                      <w:pPr>
                        <w:pStyle w:val="Picturecaption10"/>
                        <w:spacing w:line="271" w:lineRule="auto"/>
                      </w:pPr>
                      <w:r>
                        <w:rPr>
                          <w:rStyle w:val="Picturecaption1"/>
                        </w:rPr>
                        <w:t>Hands-free lid operation provides ease of use and decreases endoscope cross-contamination risk</w:t>
                      </w:r>
                    </w:p>
                  </w:txbxContent>
                </v:textbox>
                <w10:wrap anchorx="page"/>
              </v:shape>
            </w:pict>
          </mc:Fallback>
        </mc:AlternateContent>
      </w:r>
      <w:r>
        <w:rPr>
          <w:noProof/>
        </w:rPr>
        <mc:AlternateContent>
          <mc:Choice Requires="wps">
            <w:drawing>
              <wp:anchor distT="0" distB="0" distL="0" distR="0" simplePos="0" relativeHeight="251659264" behindDoc="0" locked="0" layoutInCell="1" allowOverlap="1">
                <wp:simplePos x="0" y="0"/>
                <wp:positionH relativeFrom="page">
                  <wp:posOffset>4867275</wp:posOffset>
                </wp:positionH>
                <wp:positionV relativeFrom="paragraph">
                  <wp:posOffset>12700</wp:posOffset>
                </wp:positionV>
                <wp:extent cx="1362710" cy="353695"/>
                <wp:effectExtent l="0" t="0" r="0" b="0"/>
                <wp:wrapNone/>
                <wp:docPr id="24" name="Shape 24"/>
                <wp:cNvGraphicFramePr/>
                <a:graphic xmlns:a="http://schemas.openxmlformats.org/drawingml/2006/main">
                  <a:graphicData uri="http://schemas.microsoft.com/office/word/2010/wordprocessingShape">
                    <wps:wsp>
                      <wps:cNvSpPr txBox="1"/>
                      <wps:spPr>
                        <a:xfrm>
                          <a:off x="0" y="0"/>
                          <a:ext cx="1362710" cy="353695"/>
                        </a:xfrm>
                        <a:prstGeom prst="rect">
                          <a:avLst/>
                        </a:prstGeom>
                        <a:noFill/>
                      </wps:spPr>
                      <wps:txbx>
                        <w:txbxContent>
                          <w:p w:rsidR="009E619D" w:rsidRDefault="009E619D">
                            <w:pPr>
                              <w:pStyle w:val="Picturecaption10"/>
                              <w:spacing w:line="271" w:lineRule="auto"/>
                            </w:pPr>
                            <w:r>
                              <w:rPr>
                                <w:rStyle w:val="Picturecaption1"/>
                              </w:rPr>
                              <w:t>Barcode reader for fast and accurate data entry. PC based for scope specific cycle programming</w:t>
                            </w:r>
                          </w:p>
                        </w:txbxContent>
                      </wps:txbx>
                      <wps:bodyPr lIns="0" tIns="0" rIns="0" bIns="0"/>
                    </wps:wsp>
                  </a:graphicData>
                </a:graphic>
              </wp:anchor>
            </w:drawing>
          </mc:Choice>
          <mc:Fallback>
            <w:pict>
              <v:shape id="Shape 24" o:spid="_x0000_s1032" type="#_x0000_t202" style="position:absolute;margin-left:383.25pt;margin-top:1pt;width:107.3pt;height:27.8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" filled="f" stroked="f">
                <v:textbox inset="0,0,0,0">
                  <w:txbxContent>
                    <w:p w:rsidR="009E619D" w:rsidRDefault="009E619D">
                      <w:pPr>
                        <w:pStyle w:val="Picturecaption10"/>
                        <w:spacing w:line="271" w:lineRule="auto"/>
                      </w:pPr>
                      <w:r>
                        <w:rPr>
                          <w:rStyle w:val="Picturecaption1"/>
                        </w:rPr>
                        <w:t>Barcode reader for fast and accurate data entry. PC based for scope specific cycle programming</w:t>
                      </w:r>
                    </w:p>
                  </w:txbxContent>
                </v:textbox>
                <w10:wrap anchorx="page"/>
              </v:shape>
            </w:pict>
          </mc:Fallback>
        </mc:AlternateContent>
      </w:r>
      <w:r>
        <w:rPr>
          <w:noProof/>
        </w:rPr>
        <mc:AlternateContent>
          <mc:Choice Requires="wps">
            <w:drawing>
              <wp:anchor distT="0" distB="0" distL="0" distR="0" simplePos="0" relativeHeight="251660288" behindDoc="0" locked="0" layoutInCell="1" allowOverlap="1">
                <wp:simplePos x="0" y="0"/>
                <wp:positionH relativeFrom="page">
                  <wp:posOffset>1633855</wp:posOffset>
                </wp:positionH>
                <wp:positionV relativeFrom="paragraph">
                  <wp:posOffset>146685</wp:posOffset>
                </wp:positionV>
                <wp:extent cx="1368425" cy="353695"/>
                <wp:effectExtent l="0" t="0" r="0" b="0"/>
                <wp:wrapNone/>
                <wp:docPr id="26" name="Shape 26"/>
                <wp:cNvGraphicFramePr/>
                <a:graphic xmlns:a="http://schemas.openxmlformats.org/drawingml/2006/main">
                  <a:graphicData uri="http://schemas.microsoft.com/office/word/2010/wordprocessingShape">
                    <wps:wsp>
                      <wps:cNvSpPr txBox="1"/>
                      <wps:spPr>
                        <a:xfrm>
                          <a:off x="0" y="0"/>
                          <a:ext cx="1368425" cy="353695"/>
                        </a:xfrm>
                        <a:prstGeom prst="rect">
                          <a:avLst/>
                        </a:prstGeom>
                        <a:noFill/>
                      </wps:spPr>
                      <wps:txbx>
                        <w:txbxContent>
                          <w:p w:rsidR="009E619D" w:rsidRDefault="009E619D">
                            <w:pPr>
                              <w:pStyle w:val="Picturecaption10"/>
                              <w:spacing w:line="271" w:lineRule="auto"/>
                            </w:pPr>
                            <w:r>
                              <w:rPr>
                                <w:rStyle w:val="Picturecaption1"/>
                              </w:rPr>
                              <w:t>Extensive cycle data management integrates with CANEXIS™ Integrated Workflow Solution</w:t>
                            </w:r>
                          </w:p>
                        </w:txbxContent>
                      </wps:txbx>
                      <wps:bodyPr lIns="0" tIns="0" rIns="0" bIns="0"/>
                    </wps:wsp>
                  </a:graphicData>
                </a:graphic>
              </wp:anchor>
            </w:drawing>
          </mc:Choice>
          <mc:Fallback>
            <w:pict>
              <v:shape id="Shape 26" o:spid="_x0000_s1033" type="#_x0000_t202" style="position:absolute;margin-left:128.65pt;margin-top:11.55pt;width:107.75pt;height:27.8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" filled="f" stroked="f">
                <v:textbox inset="0,0,0,0">
                  <w:txbxContent>
                    <w:p w:rsidR="009E619D" w:rsidRDefault="009E619D">
                      <w:pPr>
                        <w:pStyle w:val="Picturecaption10"/>
                        <w:spacing w:line="271" w:lineRule="auto"/>
                      </w:pPr>
                      <w:r>
                        <w:rPr>
                          <w:rStyle w:val="Picturecaption1"/>
                        </w:rPr>
                        <w:t>Extensive cycle data management integrates with CANEXIS™ Integrated Workflow Solution</w:t>
                      </w:r>
                    </w:p>
                  </w:txbxContent>
                </v:textbox>
                <w10:wrap anchorx="page"/>
              </v:shape>
            </w:pict>
          </mc:Fallback>
        </mc:AlternateContent>
      </w:r>
      <w:r>
        <w:rPr>
          <w:noProof/>
        </w:rPr>
        <mc:AlternateContent>
          <mc:Choice Requires="wps">
            <w:drawing>
              <wp:anchor distT="0" distB="0" distL="0" distR="0" simplePos="0" relativeHeight="251661312" behindDoc="0" locked="0" layoutInCell="1" allowOverlap="1">
                <wp:simplePos x="0" y="0"/>
                <wp:positionH relativeFrom="page">
                  <wp:posOffset>1292225</wp:posOffset>
                </wp:positionH>
                <wp:positionV relativeFrom="paragraph">
                  <wp:posOffset>728980</wp:posOffset>
                </wp:positionV>
                <wp:extent cx="1615440" cy="353695"/>
                <wp:effectExtent l="0" t="0" r="0" b="0"/>
                <wp:wrapNone/>
                <wp:docPr id="28" name="Shape 28"/>
                <wp:cNvGraphicFramePr/>
                <a:graphic xmlns:a="http://schemas.openxmlformats.org/drawingml/2006/main">
                  <a:graphicData uri="http://schemas.microsoft.com/office/word/2010/wordprocessingShape">
                    <wps:wsp>
                      <wps:cNvSpPr txBox="1"/>
                      <wps:spPr>
                        <a:xfrm>
                          <a:off x="0" y="0"/>
                          <a:ext cx="1615440" cy="353695"/>
                        </a:xfrm>
                        <a:prstGeom prst="rect">
                          <a:avLst/>
                        </a:prstGeom>
                        <a:noFill/>
                      </wps:spPr>
                      <wps:txbx>
                        <w:txbxContent>
                          <w:p w:rsidR="009E619D" w:rsidRDefault="009E619D">
                            <w:pPr>
                              <w:pStyle w:val="Picturecaption10"/>
                              <w:spacing w:line="276" w:lineRule="auto"/>
                            </w:pPr>
                            <w:r>
                              <w:rPr>
                                <w:rStyle w:val="Picturecaption1"/>
                              </w:rPr>
                              <w:t>Large, easy loading, independent basins have asynchronous operation and accommodate all flexible endoscopes</w:t>
                            </w:r>
                          </w:p>
                        </w:txbxContent>
                      </wps:txbx>
                      <wps:bodyPr lIns="0" tIns="0" rIns="0" bIns="0"/>
                    </wps:wsp>
                  </a:graphicData>
                </a:graphic>
              </wp:anchor>
            </w:drawing>
          </mc:Choice>
          <mc:Fallback>
            <w:pict>
              <v:shape id="Shape 28" o:spid="_x0000_s1034" type="#_x0000_t202" style="position:absolute;margin-left:101.75pt;margin-top:57.4pt;width:127.2pt;height:27.8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" filled="f" stroked="f">
                <v:textbox inset="0,0,0,0">
                  <w:txbxContent>
                    <w:p w:rsidR="009E619D" w:rsidRDefault="009E619D">
                      <w:pPr>
                        <w:pStyle w:val="Picturecaption10"/>
                        <w:spacing w:line="276" w:lineRule="auto"/>
                      </w:pPr>
                      <w:r>
                        <w:rPr>
                          <w:rStyle w:val="Picturecaption1"/>
                        </w:rPr>
                        <w:t>Large, easy loading, independent basins have asynchronous operation and accommodate all flexible endoscopes</w:t>
                      </w:r>
                    </w:p>
                  </w:txbxContent>
                </v:textbox>
                <w10:wrap anchorx="page"/>
              </v:shape>
            </w:pict>
          </mc:Fallback>
        </mc:AlternateContent>
      </w:r>
      <w:r>
        <w:rPr>
          <w:noProof/>
        </w:rPr>
        <mc:AlternateContent>
          <mc:Choice Requires="wps">
            <w:drawing>
              <wp:anchor distT="0" distB="0" distL="0" distR="0" simplePos="0" relativeHeight="251662336" behindDoc="0" locked="0" layoutInCell="1" allowOverlap="1">
                <wp:simplePos x="0" y="0"/>
                <wp:positionH relativeFrom="page">
                  <wp:posOffset>1298575</wp:posOffset>
                </wp:positionH>
                <wp:positionV relativeFrom="paragraph">
                  <wp:posOffset>2935605</wp:posOffset>
                </wp:positionV>
                <wp:extent cx="490855" cy="460375"/>
                <wp:effectExtent l="0" t="0" r="0" b="0"/>
                <wp:wrapNone/>
                <wp:docPr id="30" name="Shape 30"/>
                <wp:cNvGraphicFramePr/>
                <a:graphic xmlns:a="http://schemas.openxmlformats.org/drawingml/2006/main">
                  <a:graphicData uri="http://schemas.microsoft.com/office/word/2010/wordprocessingShape">
                    <wps:wsp>
                      <wps:cNvSpPr txBox="1"/>
                      <wps:spPr>
                        <a:xfrm>
                          <a:off x="0" y="0"/>
                          <a:ext cx="490855" cy="460375"/>
                        </a:xfrm>
                        <a:prstGeom prst="rect">
                          <a:avLst/>
                        </a:prstGeom>
                        <a:noFill/>
                      </wps:spPr>
                      <wps:txbx>
                        <w:txbxContent>
                          <w:p w:rsidR="009E619D" w:rsidRDefault="009E619D">
                            <w:pPr>
                              <w:pStyle w:val="Picturecaption10"/>
                              <w:spacing w:line="276" w:lineRule="auto"/>
                            </w:pPr>
                            <w:r>
                              <w:rPr>
                                <w:rStyle w:val="Picturecaption1"/>
                              </w:rPr>
                              <w:t>Remote Diagnostics for efficient servicing</w:t>
                            </w:r>
                          </w:p>
                        </w:txbxContent>
                      </wps:txbx>
                      <wps:bodyPr lIns="0" tIns="0" rIns="0" bIns="0"/>
                    </wps:wsp>
                  </a:graphicData>
                </a:graphic>
              </wp:anchor>
            </w:drawing>
          </mc:Choice>
          <mc:Fallback>
            <w:pict>
              <v:shape id="Shape 30" o:spid="_x0000_s1035" type="#_x0000_t202" style="position:absolute;margin-left:102.25pt;margin-top:231.15pt;width:38.65pt;height:36.25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" filled="f" stroked="f">
                <v:textbox inset="0,0,0,0">
                  <w:txbxContent>
                    <w:p w:rsidR="009E619D" w:rsidRDefault="009E619D">
                      <w:pPr>
                        <w:pStyle w:val="Picturecaption10"/>
                        <w:spacing w:line="276" w:lineRule="auto"/>
                      </w:pPr>
                      <w:r>
                        <w:rPr>
                          <w:rStyle w:val="Picturecaption1"/>
                        </w:rPr>
                        <w:t>Remote Diagnostics for efficient servicing</w:t>
                      </w:r>
                    </w:p>
                  </w:txbxContent>
                </v:textbox>
                <w10:wrap anchorx="page"/>
              </v:shape>
            </w:pict>
          </mc:Fallback>
        </mc:AlternateContent>
      </w:r>
      <w:r>
        <w:rPr>
          <w:noProof/>
        </w:rPr>
        <mc:AlternateContent>
          <mc:Choice Requires="wps">
            <w:drawing>
              <wp:anchor distT="0" distB="0" distL="114300" distR="114300" simplePos="0" relativeHeight="125829390" behindDoc="0" locked="0" layoutInCell="1" allowOverlap="1">
                <wp:simplePos x="0" y="0"/>
                <wp:positionH relativeFrom="page">
                  <wp:posOffset>1298575</wp:posOffset>
                </wp:positionH>
                <wp:positionV relativeFrom="paragraph">
                  <wp:posOffset>2142490</wp:posOffset>
                </wp:positionV>
                <wp:extent cx="466090" cy="255905"/>
                <wp:effectExtent l="0" t="0" r="0" b="0"/>
                <wp:wrapSquare wrapText="bothSides"/>
                <wp:docPr id="32" name="Shape 32"/>
                <wp:cNvGraphicFramePr/>
                <a:graphic xmlns:a="http://schemas.openxmlformats.org/drawingml/2006/main">
                  <a:graphicData uri="http://schemas.microsoft.com/office/word/2010/wordprocessingShape">
                    <wps:wsp>
                      <wps:cNvSpPr txBox="1"/>
                      <wps:spPr>
                        <a:xfrm>
                          <a:off x="0" y="0"/>
                          <a:ext cx="466090" cy="255905"/>
                        </a:xfrm>
                        <a:prstGeom prst="rect">
                          <a:avLst/>
                        </a:prstGeom>
                        <a:noFill/>
                      </wps:spPr>
                      <wps:txbx>
                        <w:txbxContent>
                          <w:p w:rsidR="009E619D" w:rsidRDefault="009E619D">
                            <w:pPr>
                              <w:pStyle w:val="Other10"/>
                              <w:spacing w:after="0"/>
                              <w:rPr>
                                <w:sz w:val="13"/>
                                <w:szCs w:val="13"/>
                              </w:rPr>
                            </w:pPr>
                            <w:r>
                              <w:rPr>
                                <w:rStyle w:val="Other1"/>
                                <w:rFonts w:ascii="Arial" w:eastAsia="Arial" w:hAnsi="Arial" w:cs="Arial"/>
                                <w:sz w:val="13"/>
                                <w:szCs w:val="13"/>
                              </w:rPr>
                              <w:t>High performing</w:t>
                            </w:r>
                          </w:p>
                        </w:txbxContent>
                      </wps:txbx>
                      <wps:bodyPr lIns="0" tIns="0" rIns="0" bIns="0"/>
                    </wps:wsp>
                  </a:graphicData>
                </a:graphic>
              </wp:anchor>
            </w:drawing>
          </mc:Choice>
          <mc:Fallback>
            <w:pict>
              <v:shape id="Shape 32" o:spid="_x0000_s1036" type="#_x0000_t202" style="position:absolute;margin-left:102.25pt;margin-top:168.7pt;width:36.7pt;height:20.15pt;z-index:12582939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" filled="f" stroked="f">
                <v:textbox inset="0,0,0,0">
                  <w:txbxContent>
                    <w:p w:rsidR="009E619D" w:rsidRDefault="009E619D">
                      <w:pPr>
                        <w:pStyle w:val="Other10"/>
                        <w:spacing w:after="0"/>
                        <w:rPr>
                          <w:sz w:val="13"/>
                          <w:szCs w:val="13"/>
                        </w:rPr>
                      </w:pPr>
                      <w:r>
                        <w:rPr>
                          <w:rStyle w:val="Other1"/>
                          <w:rFonts w:ascii="Arial" w:eastAsia="Arial" w:hAnsi="Arial" w:cs="Arial"/>
                          <w:sz w:val="13"/>
                          <w:szCs w:val="13"/>
                        </w:rPr>
                        <w:t>High performing</w:t>
                      </w:r>
                    </w:p>
                  </w:txbxContent>
                </v:textbox>
                <w10:wrap type="square" anchorx="page"/>
              </v:shape>
            </w:pict>
          </mc:Fallback>
        </mc:AlternateContent>
      </w:r>
    </w:p>
    <w:p w:rsidR="0060421E" w:rsidRDefault="009E619D">
      <w:pPr>
        <w:pStyle w:val="Other10"/>
        <w:spacing w:after="3900" w:line="266" w:lineRule="auto"/>
        <w:rPr>
          <w:sz w:val="13"/>
          <w:szCs w:val="13"/>
        </w:rPr>
      </w:pPr>
      <w:r>
        <w:rPr>
          <w:rStyle w:val="Other1"/>
          <w:rFonts w:ascii="Arial" w:eastAsia="Arial" w:hAnsi="Arial" w:cs="Arial"/>
          <w:sz w:val="13"/>
          <w:szCs w:val="13"/>
        </w:rPr>
        <w:t>Individual channel monitoring for endoscope blockage and hook-up connection</w:t>
      </w:r>
    </w:p>
    <w:p w:rsidR="0060421E" w:rsidRDefault="009E619D">
      <w:pPr>
        <w:pStyle w:val="Other10"/>
        <w:spacing w:after="0" w:line="266" w:lineRule="auto"/>
        <w:rPr>
          <w:sz w:val="13"/>
          <w:szCs w:val="13"/>
        </w:rPr>
        <w:sectPr w:rsidR="0060421E">
          <w:type w:val="continuous"/>
          <w:pgSz w:w="11900" w:h="16840"/>
          <w:pgMar w:top="2377" w:right="1513" w:bottom="2377" w:left="7718" w:header="0" w:footer="3" w:gutter="0"/>
          <w:cols w:space="720"/>
          <w:noEndnote/>
          <w:docGrid w:linePitch="360"/>
        </w:sectPr>
      </w:pPr>
      <w:r>
        <w:rPr>
          <w:rStyle w:val="Other1"/>
          <w:rFonts w:ascii="Arial" w:eastAsia="Arial" w:hAnsi="Arial" w:cs="Arial"/>
          <w:sz w:val="13"/>
          <w:szCs w:val="13"/>
        </w:rPr>
        <w:t>Convenient transport cassette for endoscope protection and recontamination prevention</w:t>
      </w:r>
    </w:p>
    <w:p w:rsidR="0060421E" w:rsidRDefault="009E619D">
      <w:pPr>
        <w:spacing w:line="1" w:lineRule="exact"/>
      </w:pPr>
      <w:r>
        <w:rPr>
          <w:noProof/>
        </w:rPr>
        <w:lastRenderedPageBreak/>
        <w:drawing>
          <wp:anchor distT="0" distB="0" distL="0" distR="0" simplePos="0" relativeHeight="125829392" behindDoc="0" locked="0" layoutInCell="1" allowOverlap="1">
            <wp:simplePos x="0" y="0"/>
            <wp:positionH relativeFrom="page">
              <wp:posOffset>1070610</wp:posOffset>
            </wp:positionH>
            <wp:positionV relativeFrom="paragraph">
              <wp:posOffset>12700</wp:posOffset>
            </wp:positionV>
            <wp:extent cx="5260975" cy="6144895"/>
            <wp:effectExtent l="0" t="0" r="0" b="0"/>
            <wp:wrapTopAndBottom/>
            <wp:docPr id="34" name="Shape 34"/>
            <wp:cNvGraphicFramePr/>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13"/>
                    <a:stretch/>
                  </pic:blipFill>
                  <pic:spPr>
                    <a:xfrm>
                      <a:off x="0" y="0"/>
                      <a:ext cx="5260975" cy="6144895"/>
                    </a:xfrm>
                    <a:prstGeom prst="rect">
                      <a:avLst/>
                    </a:prstGeom>
                  </pic:spPr>
                </pic:pic>
              </a:graphicData>
            </a:graphic>
          </wp:anchor>
        </w:drawing>
      </w:r>
      <w:r>
        <w:rPr>
          <w:noProof/>
        </w:rPr>
        <mc:AlternateContent>
          <mc:Choice Requires="wps">
            <w:drawing>
              <wp:anchor distT="0" distB="0" distL="0" distR="0" simplePos="0" relativeHeight="251663360" behindDoc="0" locked="0" layoutInCell="1" allowOverlap="1">
                <wp:simplePos x="0" y="0"/>
                <wp:positionH relativeFrom="page">
                  <wp:posOffset>3774440</wp:posOffset>
                </wp:positionH>
                <wp:positionV relativeFrom="paragraph">
                  <wp:posOffset>546100</wp:posOffset>
                </wp:positionV>
                <wp:extent cx="402590" cy="115570"/>
                <wp:effectExtent l="0" t="0" r="0" b="0"/>
                <wp:wrapNone/>
                <wp:docPr id="36" name="Shape 36"/>
                <wp:cNvGraphicFramePr/>
                <a:graphic xmlns:a="http://schemas.openxmlformats.org/drawingml/2006/main">
                  <a:graphicData uri="http://schemas.microsoft.com/office/word/2010/wordprocessingShape">
                    <wps:wsp>
                      <wps:cNvSpPr txBox="1"/>
                      <wps:spPr>
                        <a:xfrm>
                          <a:off x="0" y="0"/>
                          <a:ext cx="402590" cy="115570"/>
                        </a:xfrm>
                        <a:prstGeom prst="rect">
                          <a:avLst/>
                        </a:prstGeom>
                        <a:noFill/>
                      </wps:spPr>
                      <wps:txbx>
                        <w:txbxContent>
                          <w:p w:rsidR="009E619D" w:rsidRDefault="009E619D">
                            <w:pPr>
                              <w:pStyle w:val="Picturecaption10"/>
                              <w:jc w:val="right"/>
                              <w:rPr>
                                <w:sz w:val="12"/>
                                <w:szCs w:val="12"/>
                              </w:rPr>
                            </w:pPr>
                            <w:r>
                              <w:rPr>
                                <w:rStyle w:val="Picturecaption1"/>
                                <w:rFonts w:ascii="Times New Roman" w:eastAsia="Times New Roman" w:hAnsi="Times New Roman" w:cs="Times New Roman"/>
                                <w:sz w:val="12"/>
                                <w:szCs w:val="12"/>
                                <w:lang w:val="cs-CZ" w:eastAsia="cs-CZ" w:bidi="cs-CZ"/>
                              </w:rPr>
                              <w:t>AD.007</w:t>
                            </w:r>
                          </w:p>
                        </w:txbxContent>
                      </wps:txbx>
                      <wps:bodyPr lIns="0" tIns="0" rIns="0" bIns="0"/>
                    </wps:wsp>
                  </a:graphicData>
                </a:graphic>
              </wp:anchor>
            </w:drawing>
          </mc:Choice>
          <mc:Fallback>
            <w:pict>
              <v:shape id="Shape 36" o:spid="_x0000_s1037" type="#_x0000_t202" style="position:absolute;margin-left:297.2pt;margin-top:43pt;width:31.7pt;height:9.1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" filled="f" stroked="f">
                <v:textbox inset="0,0,0,0">
                  <w:txbxContent>
                    <w:p w:rsidR="009E619D" w:rsidRDefault="009E619D">
                      <w:pPr>
                        <w:pStyle w:val="Picturecaption10"/>
                        <w:jc w:val="right"/>
                        <w:rPr>
                          <w:sz w:val="12"/>
                          <w:szCs w:val="12"/>
                        </w:rPr>
                      </w:pPr>
                      <w:r>
                        <w:rPr>
                          <w:rStyle w:val="Picturecaption1"/>
                          <w:rFonts w:ascii="Times New Roman" w:eastAsia="Times New Roman" w:hAnsi="Times New Roman" w:cs="Times New Roman"/>
                          <w:sz w:val="12"/>
                          <w:szCs w:val="12"/>
                          <w:lang w:val="cs-CZ" w:eastAsia="cs-CZ" w:bidi="cs-CZ"/>
                        </w:rPr>
                        <w:t>AD.007</w:t>
                      </w:r>
                    </w:p>
                  </w:txbxContent>
                </v:textbox>
                <w10:wrap anchorx="page"/>
              </v:shape>
            </w:pict>
          </mc:Fallback>
        </mc:AlternateContent>
      </w:r>
      <w:r>
        <w:rPr>
          <w:noProof/>
        </w:rPr>
        <mc:AlternateContent>
          <mc:Choice Requires="wps">
            <w:drawing>
              <wp:anchor distT="0" distB="0" distL="0" distR="0" simplePos="0" relativeHeight="251664384" behindDoc="0" locked="0" layoutInCell="1" allowOverlap="1">
                <wp:simplePos x="0" y="0"/>
                <wp:positionH relativeFrom="page">
                  <wp:posOffset>3780155</wp:posOffset>
                </wp:positionH>
                <wp:positionV relativeFrom="paragraph">
                  <wp:posOffset>1088390</wp:posOffset>
                </wp:positionV>
                <wp:extent cx="396240" cy="113030"/>
                <wp:effectExtent l="0" t="0" r="0" b="0"/>
                <wp:wrapNone/>
                <wp:docPr id="38" name="Shape 38"/>
                <wp:cNvGraphicFramePr/>
                <a:graphic xmlns:a="http://schemas.openxmlformats.org/drawingml/2006/main">
                  <a:graphicData uri="http://schemas.microsoft.com/office/word/2010/wordprocessingShape">
                    <wps:wsp>
                      <wps:cNvSpPr txBox="1"/>
                      <wps:spPr>
                        <a:xfrm>
                          <a:off x="0" y="0"/>
                          <a:ext cx="396240" cy="113030"/>
                        </a:xfrm>
                        <a:prstGeom prst="rect">
                          <a:avLst/>
                        </a:prstGeom>
                        <a:noFill/>
                      </wps:spPr>
                      <wps:txbx>
                        <w:txbxContent>
                          <w:p w:rsidR="009E619D" w:rsidRDefault="009E619D">
                            <w:pPr>
                              <w:pStyle w:val="Picturecaption10"/>
                              <w:jc w:val="right"/>
                              <w:rPr>
                                <w:sz w:val="11"/>
                                <w:szCs w:val="11"/>
                              </w:rPr>
                            </w:pPr>
                            <w:r>
                              <w:rPr>
                                <w:rStyle w:val="Picturecaption1"/>
                                <w:sz w:val="11"/>
                                <w:szCs w:val="11"/>
                              </w:rPr>
                              <w:t>CAS-1000</w:t>
                            </w:r>
                          </w:p>
                        </w:txbxContent>
                      </wps:txbx>
                      <wps:bodyPr lIns="0" tIns="0" rIns="0" bIns="0"/>
                    </wps:wsp>
                  </a:graphicData>
                </a:graphic>
              </wp:anchor>
            </w:drawing>
          </mc:Choice>
          <mc:Fallback>
            <w:pict>
              <v:shape id="Shape 38" o:spid="_x0000_s1038" type="#_x0000_t202" style="position:absolute;margin-left:297.65pt;margin-top:85.7pt;width:31.2pt;height:8.9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" filled="f" stroked="f">
                <v:textbox inset="0,0,0,0">
                  <w:txbxContent>
                    <w:p w:rsidR="009E619D" w:rsidRDefault="009E619D">
                      <w:pPr>
                        <w:pStyle w:val="Picturecaption10"/>
                        <w:jc w:val="right"/>
                        <w:rPr>
                          <w:sz w:val="11"/>
                          <w:szCs w:val="11"/>
                        </w:rPr>
                      </w:pPr>
                      <w:r>
                        <w:rPr>
                          <w:rStyle w:val="Picturecaption1"/>
                          <w:sz w:val="11"/>
                          <w:szCs w:val="11"/>
                        </w:rPr>
                        <w:t>CAS-1000</w:t>
                      </w:r>
                    </w:p>
                  </w:txbxContent>
                </v:textbox>
                <w10:wrap anchorx="page"/>
              </v:shape>
            </w:pict>
          </mc:Fallback>
        </mc:AlternateContent>
      </w:r>
      <w:r>
        <w:rPr>
          <w:noProof/>
        </w:rPr>
        <mc:AlternateContent>
          <mc:Choice Requires="wps">
            <w:drawing>
              <wp:anchor distT="0" distB="0" distL="0" distR="0" simplePos="0" relativeHeight="251665408" behindDoc="0" locked="0" layoutInCell="1" allowOverlap="1">
                <wp:simplePos x="0" y="0"/>
                <wp:positionH relativeFrom="page">
                  <wp:posOffset>3786505</wp:posOffset>
                </wp:positionH>
                <wp:positionV relativeFrom="paragraph">
                  <wp:posOffset>2161540</wp:posOffset>
                </wp:positionV>
                <wp:extent cx="396240" cy="113030"/>
                <wp:effectExtent l="0" t="0" r="0" b="0"/>
                <wp:wrapNone/>
                <wp:docPr id="40" name="Shape 40"/>
                <wp:cNvGraphicFramePr/>
                <a:graphic xmlns:a="http://schemas.openxmlformats.org/drawingml/2006/main">
                  <a:graphicData uri="http://schemas.microsoft.com/office/word/2010/wordprocessingShape">
                    <wps:wsp>
                      <wps:cNvSpPr txBox="1"/>
                      <wps:spPr>
                        <a:xfrm>
                          <a:off x="0" y="0"/>
                          <a:ext cx="396240" cy="113030"/>
                        </a:xfrm>
                        <a:prstGeom prst="rect">
                          <a:avLst/>
                        </a:prstGeom>
                        <a:noFill/>
                      </wps:spPr>
                      <wps:txbx>
                        <w:txbxContent>
                          <w:p w:rsidR="009E619D" w:rsidRDefault="009E619D">
                            <w:pPr>
                              <w:pStyle w:val="Picturecaption10"/>
                              <w:rPr>
                                <w:sz w:val="11"/>
                                <w:szCs w:val="11"/>
                              </w:rPr>
                            </w:pPr>
                            <w:r>
                              <w:rPr>
                                <w:rStyle w:val="Picturecaption1"/>
                                <w:sz w:val="11"/>
                                <w:szCs w:val="11"/>
                              </w:rPr>
                              <w:t>ADV-2002</w:t>
                            </w:r>
                          </w:p>
                        </w:txbxContent>
                      </wps:txbx>
                      <wps:bodyPr lIns="0" tIns="0" rIns="0" bIns="0"/>
                    </wps:wsp>
                  </a:graphicData>
                </a:graphic>
              </wp:anchor>
            </w:drawing>
          </mc:Choice>
          <mc:Fallback>
            <w:pict>
              <v:shape id="Shape 40" o:spid="_x0000_s1039" type="#_x0000_t202" style="position:absolute;margin-left:298.15pt;margin-top:170.2pt;width:31.2pt;height:8.9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" filled="f" stroked="f">
                <v:textbox inset="0,0,0,0">
                  <w:txbxContent>
                    <w:p w:rsidR="009E619D" w:rsidRDefault="009E619D">
                      <w:pPr>
                        <w:pStyle w:val="Picturecaption10"/>
                        <w:rPr>
                          <w:sz w:val="11"/>
                          <w:szCs w:val="11"/>
                        </w:rPr>
                      </w:pPr>
                      <w:r>
                        <w:rPr>
                          <w:rStyle w:val="Picturecaption1"/>
                          <w:sz w:val="11"/>
                          <w:szCs w:val="11"/>
                        </w:rPr>
                        <w:t>ADV-2002</w:t>
                      </w:r>
                    </w:p>
                  </w:txbxContent>
                </v:textbox>
                <w10:wrap anchorx="page"/>
              </v:shape>
            </w:pict>
          </mc:Fallback>
        </mc:AlternateContent>
      </w:r>
      <w:r>
        <w:rPr>
          <w:noProof/>
        </w:rPr>
        <mc:AlternateContent>
          <mc:Choice Requires="wps">
            <w:drawing>
              <wp:anchor distT="0" distB="0" distL="0" distR="0" simplePos="0" relativeHeight="251666432" behindDoc="0" locked="0" layoutInCell="1" allowOverlap="1">
                <wp:simplePos x="0" y="0"/>
                <wp:positionH relativeFrom="page">
                  <wp:posOffset>1214120</wp:posOffset>
                </wp:positionH>
                <wp:positionV relativeFrom="paragraph">
                  <wp:posOffset>3411220</wp:posOffset>
                </wp:positionV>
                <wp:extent cx="484505" cy="113030"/>
                <wp:effectExtent l="0" t="0" r="0" b="0"/>
                <wp:wrapNone/>
                <wp:docPr id="42" name="Shape 42"/>
                <wp:cNvGraphicFramePr/>
                <a:graphic xmlns:a="http://schemas.openxmlformats.org/drawingml/2006/main">
                  <a:graphicData uri="http://schemas.microsoft.com/office/word/2010/wordprocessingShape">
                    <wps:wsp>
                      <wps:cNvSpPr txBox="1"/>
                      <wps:spPr>
                        <a:xfrm>
                          <a:off x="0" y="0"/>
                          <a:ext cx="484505" cy="113030"/>
                        </a:xfrm>
                        <a:prstGeom prst="rect">
                          <a:avLst/>
                        </a:prstGeom>
                        <a:noFill/>
                      </wps:spPr>
                      <wps:txbx>
                        <w:txbxContent>
                          <w:p w:rsidR="009E619D" w:rsidRDefault="009E619D">
                            <w:pPr>
                              <w:pStyle w:val="Picturecaption10"/>
                            </w:pPr>
                            <w:r>
                              <w:rPr>
                                <w:rStyle w:val="Picturecaption1"/>
                              </w:rPr>
                              <w:t>Dimensions</w:t>
                            </w:r>
                          </w:p>
                        </w:txbxContent>
                      </wps:txbx>
                      <wps:bodyPr lIns="0" tIns="0" rIns="0" bIns="0"/>
                    </wps:wsp>
                  </a:graphicData>
                </a:graphic>
              </wp:anchor>
            </w:drawing>
          </mc:Choice>
          <mc:Fallback>
            <w:pict>
              <v:shape id="Shape 42" o:spid="_x0000_s1040" type="#_x0000_t202" style="position:absolute;margin-left:95.6pt;margin-top:268.6pt;width:38.15pt;height:8.9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" filled="f" stroked="f">
                <v:textbox inset="0,0,0,0">
                  <w:txbxContent>
                    <w:p w:rsidR="009E619D" w:rsidRDefault="009E619D">
                      <w:pPr>
                        <w:pStyle w:val="Picturecaption10"/>
                      </w:pPr>
                      <w:r>
                        <w:rPr>
                          <w:rStyle w:val="Picturecaption1"/>
                        </w:rPr>
                        <w:t>Dimensions</w:t>
                      </w:r>
                    </w:p>
                  </w:txbxContent>
                </v:textbox>
                <w10:wrap anchorx="page"/>
              </v:shape>
            </w:pict>
          </mc:Fallback>
        </mc:AlternateContent>
      </w:r>
      <w:r>
        <w:rPr>
          <w:noProof/>
        </w:rPr>
        <mc:AlternateContent>
          <mc:Choice Requires="wps">
            <w:drawing>
              <wp:anchor distT="0" distB="0" distL="0" distR="0" simplePos="0" relativeHeight="251667456" behindDoc="0" locked="0" layoutInCell="1" allowOverlap="1">
                <wp:simplePos x="0" y="0"/>
                <wp:positionH relativeFrom="page">
                  <wp:posOffset>1214120</wp:posOffset>
                </wp:positionH>
                <wp:positionV relativeFrom="paragraph">
                  <wp:posOffset>6010910</wp:posOffset>
                </wp:positionV>
                <wp:extent cx="1673225" cy="143510"/>
                <wp:effectExtent l="0" t="0" r="0" b="0"/>
                <wp:wrapNone/>
                <wp:docPr id="44" name="Shape 44"/>
                <wp:cNvGraphicFramePr/>
                <a:graphic xmlns:a="http://schemas.openxmlformats.org/drawingml/2006/main">
                  <a:graphicData uri="http://schemas.microsoft.com/office/word/2010/wordprocessingShape">
                    <wps:wsp>
                      <wps:cNvSpPr txBox="1"/>
                      <wps:spPr>
                        <a:xfrm>
                          <a:off x="0" y="0"/>
                          <a:ext cx="1673225" cy="143510"/>
                        </a:xfrm>
                        <a:prstGeom prst="rect">
                          <a:avLst/>
                        </a:prstGeom>
                        <a:noFill/>
                      </wps:spPr>
                      <wps:txbx>
                        <w:txbxContent>
                          <w:p w:rsidR="009E619D" w:rsidRDefault="009E619D">
                            <w:pPr>
                              <w:pStyle w:val="Picturecaption10"/>
                              <w:rPr>
                                <w:sz w:val="11"/>
                                <w:szCs w:val="11"/>
                              </w:rPr>
                            </w:pPr>
                            <w:r>
                              <w:rPr>
                                <w:rStyle w:val="Picturecaption1"/>
                                <w:sz w:val="11"/>
                                <w:szCs w:val="11"/>
                              </w:rPr>
                              <w:t xml:space="preserve">19 </w:t>
                            </w:r>
                            <w:proofErr w:type="spellStart"/>
                            <w:r>
                              <w:rPr>
                                <w:rStyle w:val="Picturecaption1"/>
                                <w:sz w:val="11"/>
                                <w:szCs w:val="11"/>
                              </w:rPr>
                              <w:t>Wx</w:t>
                            </w:r>
                            <w:proofErr w:type="spellEnd"/>
                            <w:r>
                              <w:rPr>
                                <w:rStyle w:val="Picturecaption1"/>
                                <w:sz w:val="11"/>
                                <w:szCs w:val="11"/>
                              </w:rPr>
                              <w:t xml:space="preserve"> 17 Lx 7 D inch (48 Hx 43 Lx 18 Dem)</w:t>
                            </w:r>
                          </w:p>
                        </w:txbxContent>
                      </wps:txbx>
                      <wps:bodyPr lIns="0" tIns="0" rIns="0" bIns="0"/>
                    </wps:wsp>
                  </a:graphicData>
                </a:graphic>
              </wp:anchor>
            </w:drawing>
          </mc:Choice>
          <mc:Fallback>
            <w:pict>
              <v:shape id="Shape 44" o:spid="_x0000_s1041" type="#_x0000_t202" style="position:absolute;margin-left:95.6pt;margin-top:473.3pt;width:131.75pt;height:11.3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" filled="f" stroked="f">
                <v:textbox inset="0,0,0,0">
                  <w:txbxContent>
                    <w:p w:rsidR="009E619D" w:rsidRDefault="009E619D">
                      <w:pPr>
                        <w:pStyle w:val="Picturecaption10"/>
                        <w:rPr>
                          <w:sz w:val="11"/>
                          <w:szCs w:val="11"/>
                        </w:rPr>
                      </w:pPr>
                      <w:r>
                        <w:rPr>
                          <w:rStyle w:val="Picturecaption1"/>
                          <w:sz w:val="11"/>
                          <w:szCs w:val="11"/>
                        </w:rPr>
                        <w:t xml:space="preserve">19 </w:t>
                      </w:r>
                      <w:proofErr w:type="spellStart"/>
                      <w:r>
                        <w:rPr>
                          <w:rStyle w:val="Picturecaption1"/>
                          <w:sz w:val="11"/>
                          <w:szCs w:val="11"/>
                        </w:rPr>
                        <w:t>Wx</w:t>
                      </w:r>
                      <w:proofErr w:type="spellEnd"/>
                      <w:r>
                        <w:rPr>
                          <w:rStyle w:val="Picturecaption1"/>
                          <w:sz w:val="11"/>
                          <w:szCs w:val="11"/>
                        </w:rPr>
                        <w:t xml:space="preserve"> 17 Lx 7 D inch (48 Hx 43 Lx 18 Dem)</w:t>
                      </w:r>
                    </w:p>
                  </w:txbxContent>
                </v:textbox>
                <w10:wrap anchorx="page"/>
              </v:shape>
            </w:pict>
          </mc:Fallback>
        </mc:AlternateContent>
      </w:r>
      <w:r>
        <w:rPr>
          <w:noProof/>
        </w:rPr>
        <mc:AlternateContent>
          <mc:Choice Requires="wps">
            <w:drawing>
              <wp:anchor distT="0" distB="0" distL="0" distR="0" simplePos="0" relativeHeight="251668480" behindDoc="0" locked="0" layoutInCell="1" allowOverlap="1">
                <wp:simplePos x="0" y="0"/>
                <wp:positionH relativeFrom="page">
                  <wp:posOffset>1195705</wp:posOffset>
                </wp:positionH>
                <wp:positionV relativeFrom="paragraph">
                  <wp:posOffset>5246370</wp:posOffset>
                </wp:positionV>
                <wp:extent cx="2429510" cy="509270"/>
                <wp:effectExtent l="0" t="0" r="0" b="0"/>
                <wp:wrapNone/>
                <wp:docPr id="46" name="Shape 46"/>
                <wp:cNvGraphicFramePr/>
                <a:graphic xmlns:a="http://schemas.openxmlformats.org/drawingml/2006/main">
                  <a:graphicData uri="http://schemas.microsoft.com/office/word/2010/wordprocessingShape">
                    <wps:wsp>
                      <wps:cNvSpPr txBox="1"/>
                      <wps:spPr>
                        <a:xfrm>
                          <a:off x="0" y="0"/>
                          <a:ext cx="2429510" cy="509270"/>
                        </a:xfrm>
                        <a:prstGeom prst="rect">
                          <a:avLst/>
                        </a:prstGeom>
                        <a:noFill/>
                      </wps:spPr>
                      <wps:txbx>
                        <w:txbxContent>
                          <w:p w:rsidR="009E619D" w:rsidRDefault="009E619D">
                            <w:pPr>
                              <w:pStyle w:val="Picturecaption10"/>
                              <w:spacing w:after="40"/>
                              <w:rPr>
                                <w:sz w:val="11"/>
                                <w:szCs w:val="11"/>
                              </w:rPr>
                            </w:pPr>
                            <w:r>
                              <w:rPr>
                                <w:rStyle w:val="Picturecaption1"/>
                                <w:sz w:val="11"/>
                                <w:szCs w:val="11"/>
                              </w:rPr>
                              <w:t xml:space="preserve">Minimum </w:t>
                            </w:r>
                            <w:r>
                              <w:rPr>
                                <w:rStyle w:val="Picturecaption1"/>
                                <w:color w:val="232422"/>
                                <w:sz w:val="11"/>
                                <w:szCs w:val="11"/>
                              </w:rPr>
                              <w:t xml:space="preserve">flow </w:t>
                            </w:r>
                            <w:r>
                              <w:rPr>
                                <w:rStyle w:val="Picturecaption1"/>
                                <w:sz w:val="11"/>
                                <w:szCs w:val="11"/>
                              </w:rPr>
                              <w:t>rate: 1.32 GPM (5 LPM) at 35 to 87 PSI (2.4 to 6 bar)</w:t>
                            </w:r>
                          </w:p>
                          <w:p w:rsidR="009E619D" w:rsidRDefault="009E619D">
                            <w:pPr>
                              <w:pStyle w:val="Picturecaption10"/>
                              <w:spacing w:after="40"/>
                              <w:rPr>
                                <w:sz w:val="11"/>
                                <w:szCs w:val="11"/>
                              </w:rPr>
                            </w:pPr>
                            <w:r>
                              <w:rPr>
                                <w:rStyle w:val="Picturecaption1"/>
                                <w:sz w:val="11"/>
                                <w:szCs w:val="11"/>
                              </w:rPr>
                              <w:t>Water Temperature:</w:t>
                            </w:r>
                          </w:p>
                          <w:p w:rsidR="009E619D" w:rsidRDefault="009E619D">
                            <w:pPr>
                              <w:pStyle w:val="Picturecaption10"/>
                              <w:spacing w:after="40"/>
                              <w:rPr>
                                <w:sz w:val="11"/>
                                <w:szCs w:val="11"/>
                              </w:rPr>
                            </w:pPr>
                            <w:r>
                              <w:rPr>
                                <w:rStyle w:val="Picturecaption1"/>
                                <w:sz w:val="11"/>
                                <w:szCs w:val="11"/>
                              </w:rPr>
                              <w:t>(35‘C ± 2“C) - North America; (25‘C ± 2°C) -International</w:t>
                            </w:r>
                          </w:p>
                          <w:p w:rsidR="009E619D" w:rsidRDefault="009E619D">
                            <w:pPr>
                              <w:pStyle w:val="Picturecaption10"/>
                              <w:spacing w:after="40"/>
                              <w:rPr>
                                <w:sz w:val="11"/>
                                <w:szCs w:val="11"/>
                              </w:rPr>
                            </w:pPr>
                            <w:r>
                              <w:rPr>
                                <w:rStyle w:val="Picturecaption1"/>
                                <w:sz w:val="11"/>
                                <w:szCs w:val="11"/>
                              </w:rPr>
                              <w:t xml:space="preserve">Water Hardness: less than 12 </w:t>
                            </w:r>
                            <w:proofErr w:type="spellStart"/>
                            <w:r>
                              <w:rPr>
                                <w:rStyle w:val="Picturecaption1"/>
                                <w:sz w:val="11"/>
                                <w:szCs w:val="11"/>
                              </w:rPr>
                              <w:t>gpg</w:t>
                            </w:r>
                            <w:proofErr w:type="spellEnd"/>
                            <w:r>
                              <w:rPr>
                                <w:rStyle w:val="Picturecaption1"/>
                                <w:sz w:val="11"/>
                                <w:szCs w:val="11"/>
                              </w:rPr>
                              <w:t xml:space="preserve"> (200 ppm)</w:t>
                            </w:r>
                          </w:p>
                        </w:txbxContent>
                      </wps:txbx>
                      <wps:bodyPr lIns="0" tIns="0" rIns="0" bIns="0"/>
                    </wps:wsp>
                  </a:graphicData>
                </a:graphic>
              </wp:anchor>
            </w:drawing>
          </mc:Choice>
          <mc:Fallback>
            <w:pict>
              <v:shape id="Shape 46" o:spid="_x0000_s1042" type="#_x0000_t202" style="position:absolute;margin-left:94.15pt;margin-top:413.1pt;width:191.3pt;height:40.1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" filled="f" stroked="f">
                <v:textbox inset="0,0,0,0">
                  <w:txbxContent>
                    <w:p w:rsidR="009E619D" w:rsidRDefault="009E619D">
                      <w:pPr>
                        <w:pStyle w:val="Picturecaption10"/>
                        <w:spacing w:after="40"/>
                        <w:rPr>
                          <w:sz w:val="11"/>
                          <w:szCs w:val="11"/>
                        </w:rPr>
                      </w:pPr>
                      <w:r>
                        <w:rPr>
                          <w:rStyle w:val="Picturecaption1"/>
                          <w:sz w:val="11"/>
                          <w:szCs w:val="11"/>
                        </w:rPr>
                        <w:t xml:space="preserve">Minimum </w:t>
                      </w:r>
                      <w:r>
                        <w:rPr>
                          <w:rStyle w:val="Picturecaption1"/>
                          <w:color w:val="232422"/>
                          <w:sz w:val="11"/>
                          <w:szCs w:val="11"/>
                        </w:rPr>
                        <w:t xml:space="preserve">flow </w:t>
                      </w:r>
                      <w:r>
                        <w:rPr>
                          <w:rStyle w:val="Picturecaption1"/>
                          <w:sz w:val="11"/>
                          <w:szCs w:val="11"/>
                        </w:rPr>
                        <w:t>rate: 1.32 GPM (5 LPM) at 35 to 87 PSI (2.4 to 6 bar)</w:t>
                      </w:r>
                    </w:p>
                    <w:p w:rsidR="009E619D" w:rsidRDefault="009E619D">
                      <w:pPr>
                        <w:pStyle w:val="Picturecaption10"/>
                        <w:spacing w:after="40"/>
                        <w:rPr>
                          <w:sz w:val="11"/>
                          <w:szCs w:val="11"/>
                        </w:rPr>
                      </w:pPr>
                      <w:r>
                        <w:rPr>
                          <w:rStyle w:val="Picturecaption1"/>
                          <w:sz w:val="11"/>
                          <w:szCs w:val="11"/>
                        </w:rPr>
                        <w:t>Water Temperature:</w:t>
                      </w:r>
                    </w:p>
                    <w:p w:rsidR="009E619D" w:rsidRDefault="009E619D">
                      <w:pPr>
                        <w:pStyle w:val="Picturecaption10"/>
                        <w:spacing w:after="40"/>
                        <w:rPr>
                          <w:sz w:val="11"/>
                          <w:szCs w:val="11"/>
                        </w:rPr>
                      </w:pPr>
                      <w:r>
                        <w:rPr>
                          <w:rStyle w:val="Picturecaption1"/>
                          <w:sz w:val="11"/>
                          <w:szCs w:val="11"/>
                        </w:rPr>
                        <w:t>(35‘C ± 2“C) - North America; (25‘C ± 2°C) -International</w:t>
                      </w:r>
                    </w:p>
                    <w:p w:rsidR="009E619D" w:rsidRDefault="009E619D">
                      <w:pPr>
                        <w:pStyle w:val="Picturecaption10"/>
                        <w:spacing w:after="40"/>
                        <w:rPr>
                          <w:sz w:val="11"/>
                          <w:szCs w:val="11"/>
                        </w:rPr>
                      </w:pPr>
                      <w:r>
                        <w:rPr>
                          <w:rStyle w:val="Picturecaption1"/>
                          <w:sz w:val="11"/>
                          <w:szCs w:val="11"/>
                        </w:rPr>
                        <w:t xml:space="preserve">Water Hardness: less than 12 </w:t>
                      </w:r>
                      <w:proofErr w:type="spellStart"/>
                      <w:r>
                        <w:rPr>
                          <w:rStyle w:val="Picturecaption1"/>
                          <w:sz w:val="11"/>
                          <w:szCs w:val="11"/>
                        </w:rPr>
                        <w:t>gpg</w:t>
                      </w:r>
                      <w:proofErr w:type="spellEnd"/>
                      <w:r>
                        <w:rPr>
                          <w:rStyle w:val="Picturecaption1"/>
                          <w:sz w:val="11"/>
                          <w:szCs w:val="11"/>
                        </w:rPr>
                        <w:t xml:space="preserve"> (200 ppm)</w:t>
                      </w:r>
                    </w:p>
                  </w:txbxContent>
                </v:textbox>
                <w10:wrap anchorx="page"/>
              </v:shape>
            </w:pict>
          </mc:Fallback>
        </mc:AlternateContent>
      </w:r>
      <w:r>
        <w:rPr>
          <w:noProof/>
        </w:rPr>
        <mc:AlternateContent>
          <mc:Choice Requires="wps">
            <w:drawing>
              <wp:anchor distT="0" distB="0" distL="0" distR="0" simplePos="0" relativeHeight="251669504" behindDoc="0" locked="0" layoutInCell="1" allowOverlap="1">
                <wp:simplePos x="0" y="0"/>
                <wp:positionH relativeFrom="page">
                  <wp:posOffset>1195705</wp:posOffset>
                </wp:positionH>
                <wp:positionV relativeFrom="paragraph">
                  <wp:posOffset>5764530</wp:posOffset>
                </wp:positionV>
                <wp:extent cx="2484120" cy="91440"/>
                <wp:effectExtent l="0" t="0" r="0" b="0"/>
                <wp:wrapNone/>
                <wp:docPr id="48" name="Shape 48"/>
                <wp:cNvGraphicFramePr/>
                <a:graphic xmlns:a="http://schemas.openxmlformats.org/drawingml/2006/main">
                  <a:graphicData uri="http://schemas.microsoft.com/office/word/2010/wordprocessingShape">
                    <wps:wsp>
                      <wps:cNvSpPr txBox="1"/>
                      <wps:spPr>
                        <a:xfrm>
                          <a:off x="0" y="0"/>
                          <a:ext cx="2484120" cy="91440"/>
                        </a:xfrm>
                        <a:prstGeom prst="rect">
                          <a:avLst/>
                        </a:prstGeom>
                        <a:noFill/>
                      </wps:spPr>
                      <wps:txbx>
                        <w:txbxContent>
                          <w:p w:rsidR="009E619D" w:rsidRDefault="009E619D">
                            <w:pPr>
                              <w:pStyle w:val="Picturecaption10"/>
                              <w:rPr>
                                <w:sz w:val="11"/>
                                <w:szCs w:val="11"/>
                              </w:rPr>
                            </w:pPr>
                            <w:r>
                              <w:rPr>
                                <w:rStyle w:val="Picturecaption1"/>
                                <w:sz w:val="11"/>
                                <w:szCs w:val="11"/>
                              </w:rPr>
                              <w:t>Pre-filter wall space: 26 H x 38 W x 6 D inch (66 H x9W x 15 D cm)</w:t>
                            </w:r>
                          </w:p>
                        </w:txbxContent>
                      </wps:txbx>
                      <wps:bodyPr lIns="0" tIns="0" rIns="0" bIns="0"/>
                    </wps:wsp>
                  </a:graphicData>
                </a:graphic>
              </wp:anchor>
            </w:drawing>
          </mc:Choice>
          <mc:Fallback>
            <w:pict>
              <v:shape id="Shape 48" o:spid="_x0000_s1043" type="#_x0000_t202" style="position:absolute;margin-left:94.15pt;margin-top:453.9pt;width:195.6pt;height:7.2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" filled="f" stroked="f">
                <v:textbox inset="0,0,0,0">
                  <w:txbxContent>
                    <w:p w:rsidR="009E619D" w:rsidRDefault="009E619D">
                      <w:pPr>
                        <w:pStyle w:val="Picturecaption10"/>
                        <w:rPr>
                          <w:sz w:val="11"/>
                          <w:szCs w:val="11"/>
                        </w:rPr>
                      </w:pPr>
                      <w:r>
                        <w:rPr>
                          <w:rStyle w:val="Picturecaption1"/>
                          <w:sz w:val="11"/>
                          <w:szCs w:val="11"/>
                        </w:rPr>
                        <w:t>Pre-filter wall space: 26 H x 38 W x 6 D inch (66 H x9W x 15 D cm)</w:t>
                      </w:r>
                    </w:p>
                  </w:txbxContent>
                </v:textbox>
                <w10:wrap anchorx="page"/>
              </v:shape>
            </w:pict>
          </mc:Fallback>
        </mc:AlternateContent>
      </w:r>
      <w:r>
        <w:rPr>
          <w:noProof/>
        </w:rPr>
        <mc:AlternateContent>
          <mc:Choice Requires="wps">
            <w:drawing>
              <wp:anchor distT="0" distB="0" distL="0" distR="0" simplePos="0" relativeHeight="251670528" behindDoc="0" locked="0" layoutInCell="1" allowOverlap="1">
                <wp:simplePos x="0" y="0"/>
                <wp:positionH relativeFrom="page">
                  <wp:posOffset>1195705</wp:posOffset>
                </wp:positionH>
                <wp:positionV relativeFrom="paragraph">
                  <wp:posOffset>5925820</wp:posOffset>
                </wp:positionV>
                <wp:extent cx="2484120" cy="94615"/>
                <wp:effectExtent l="0" t="0" r="0" b="0"/>
                <wp:wrapNone/>
                <wp:docPr id="50" name="Shape 50"/>
                <wp:cNvGraphicFramePr/>
                <a:graphic xmlns:a="http://schemas.openxmlformats.org/drawingml/2006/main">
                  <a:graphicData uri="http://schemas.microsoft.com/office/word/2010/wordprocessingShape">
                    <wps:wsp>
                      <wps:cNvSpPr txBox="1"/>
                      <wps:spPr>
                        <a:xfrm>
                          <a:off x="0" y="0"/>
                          <a:ext cx="2484120" cy="94615"/>
                        </a:xfrm>
                        <a:prstGeom prst="rect">
                          <a:avLst/>
                        </a:prstGeom>
                        <a:noFill/>
                      </wps:spPr>
                      <wps:txbx>
                        <w:txbxContent>
                          <w:p w:rsidR="009E619D" w:rsidRDefault="009E619D">
                            <w:pPr>
                              <w:pStyle w:val="Picturecaption10"/>
                              <w:rPr>
                                <w:sz w:val="11"/>
                                <w:szCs w:val="11"/>
                              </w:rPr>
                            </w:pPr>
                            <w:r>
                              <w:rPr>
                                <w:rStyle w:val="Picturecaption1"/>
                                <w:sz w:val="11"/>
                                <w:szCs w:val="11"/>
                              </w:rPr>
                              <w:t xml:space="preserve">Basin </w:t>
                            </w:r>
                            <w:r>
                              <w:rPr>
                                <w:rStyle w:val="Picturecaption1"/>
                                <w:color w:val="232422"/>
                                <w:sz w:val="11"/>
                                <w:szCs w:val="11"/>
                              </w:rPr>
                              <w:t>Size</w:t>
                            </w:r>
                          </w:p>
                        </w:txbxContent>
                      </wps:txbx>
                      <wps:bodyPr lIns="0" tIns="0" rIns="0" bIns="0"/>
                    </wps:wsp>
                  </a:graphicData>
                </a:graphic>
              </wp:anchor>
            </w:drawing>
          </mc:Choice>
          <mc:Fallback>
            <w:pict>
              <v:shape id="Shape 50" o:spid="_x0000_s1044" type="#_x0000_t202" style="position:absolute;margin-left:94.15pt;margin-top:466.6pt;width:195.6pt;height:7.45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" filled="f" stroked="f">
                <v:textbox inset="0,0,0,0">
                  <w:txbxContent>
                    <w:p w:rsidR="009E619D" w:rsidRDefault="009E619D">
                      <w:pPr>
                        <w:pStyle w:val="Picturecaption10"/>
                        <w:rPr>
                          <w:sz w:val="11"/>
                          <w:szCs w:val="11"/>
                        </w:rPr>
                      </w:pPr>
                      <w:r>
                        <w:rPr>
                          <w:rStyle w:val="Picturecaption1"/>
                          <w:sz w:val="11"/>
                          <w:szCs w:val="11"/>
                        </w:rPr>
                        <w:t xml:space="preserve">Basin </w:t>
                      </w:r>
                      <w:r>
                        <w:rPr>
                          <w:rStyle w:val="Picturecaption1"/>
                          <w:color w:val="232422"/>
                          <w:sz w:val="11"/>
                          <w:szCs w:val="11"/>
                        </w:rPr>
                        <w:t>Size</w:t>
                      </w:r>
                    </w:p>
                  </w:txbxContent>
                </v:textbox>
                <w10:wrap anchorx="page"/>
              </v:shape>
            </w:pict>
          </mc:Fallback>
        </mc:AlternateContent>
      </w:r>
      <w:r>
        <w:rPr>
          <w:noProof/>
        </w:rPr>
        <mc:AlternateContent>
          <mc:Choice Requires="wps">
            <w:drawing>
              <wp:anchor distT="0" distB="0" distL="0" distR="0" simplePos="0" relativeHeight="251671552" behindDoc="0" locked="0" layoutInCell="1" allowOverlap="1">
                <wp:simplePos x="0" y="0"/>
                <wp:positionH relativeFrom="page">
                  <wp:posOffset>1183640</wp:posOffset>
                </wp:positionH>
                <wp:positionV relativeFrom="paragraph">
                  <wp:posOffset>3963035</wp:posOffset>
                </wp:positionV>
                <wp:extent cx="2011680" cy="225425"/>
                <wp:effectExtent l="0" t="0" r="0" b="0"/>
                <wp:wrapNone/>
                <wp:docPr id="52" name="Shape 52"/>
                <wp:cNvGraphicFramePr/>
                <a:graphic xmlns:a="http://schemas.openxmlformats.org/drawingml/2006/main">
                  <a:graphicData uri="http://schemas.microsoft.com/office/word/2010/wordprocessingShape">
                    <wps:wsp>
                      <wps:cNvSpPr txBox="1"/>
                      <wps:spPr>
                        <a:xfrm>
                          <a:off x="0" y="0"/>
                          <a:ext cx="2011680" cy="225425"/>
                        </a:xfrm>
                        <a:prstGeom prst="rect">
                          <a:avLst/>
                        </a:prstGeom>
                        <a:noFill/>
                      </wps:spPr>
                      <wps:txbx>
                        <w:txbxContent>
                          <w:p w:rsidR="009E619D" w:rsidRDefault="009E619D">
                            <w:pPr>
                              <w:pStyle w:val="Picturecaption10"/>
                            </w:pPr>
                            <w:r>
                              <w:rPr>
                                <w:rStyle w:val="Picturecaption1"/>
                              </w:rPr>
                              <w:t>Weight</w:t>
                            </w:r>
                          </w:p>
                          <w:p w:rsidR="009E619D" w:rsidRDefault="009E619D">
                            <w:pPr>
                              <w:pStyle w:val="Picturecaption10"/>
                              <w:spacing w:line="360" w:lineRule="auto"/>
                              <w:rPr>
                                <w:sz w:val="11"/>
                                <w:szCs w:val="11"/>
                              </w:rPr>
                            </w:pPr>
                            <w:r>
                              <w:rPr>
                                <w:rStyle w:val="Picturecaption1"/>
                                <w:color w:val="232422"/>
                                <w:sz w:val="11"/>
                                <w:szCs w:val="11"/>
                              </w:rPr>
                              <w:t xml:space="preserve">400 </w:t>
                            </w:r>
                            <w:proofErr w:type="spellStart"/>
                            <w:r>
                              <w:rPr>
                                <w:rStyle w:val="Picturecaption1"/>
                                <w:color w:val="232422"/>
                                <w:sz w:val="11"/>
                                <w:szCs w:val="11"/>
                              </w:rPr>
                              <w:t>lbs</w:t>
                            </w:r>
                            <w:proofErr w:type="spellEnd"/>
                            <w:r>
                              <w:rPr>
                                <w:rStyle w:val="Picturecaption1"/>
                                <w:color w:val="232422"/>
                                <w:sz w:val="11"/>
                                <w:szCs w:val="11"/>
                              </w:rPr>
                              <w:t xml:space="preserve"> </w:t>
                            </w:r>
                            <w:r>
                              <w:rPr>
                                <w:rStyle w:val="Picturecaption1"/>
                                <w:sz w:val="11"/>
                                <w:szCs w:val="11"/>
                              </w:rPr>
                              <w:t>(182 kg)</w:t>
                            </w:r>
                          </w:p>
                        </w:txbxContent>
                      </wps:txbx>
                      <wps:bodyPr lIns="0" tIns="0" rIns="0" bIns="0"/>
                    </wps:wsp>
                  </a:graphicData>
                </a:graphic>
              </wp:anchor>
            </w:drawing>
          </mc:Choice>
          <mc:Fallback>
            <w:pict>
              <v:shape id="Shape 52" o:spid="_x0000_s1045" type="#_x0000_t202" style="position:absolute;margin-left:93.2pt;margin-top:312.05pt;width:158.4pt;height:17.7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" filled="f" stroked="f">
                <v:textbox inset="0,0,0,0">
                  <w:txbxContent>
                    <w:p w:rsidR="009E619D" w:rsidRDefault="009E619D">
                      <w:pPr>
                        <w:pStyle w:val="Picturecaption10"/>
                      </w:pPr>
                      <w:r>
                        <w:rPr>
                          <w:rStyle w:val="Picturecaption1"/>
                        </w:rPr>
                        <w:t>Weight</w:t>
                      </w:r>
                    </w:p>
                    <w:p w:rsidR="009E619D" w:rsidRDefault="009E619D">
                      <w:pPr>
                        <w:pStyle w:val="Picturecaption10"/>
                        <w:spacing w:line="360" w:lineRule="auto"/>
                        <w:rPr>
                          <w:sz w:val="11"/>
                          <w:szCs w:val="11"/>
                        </w:rPr>
                      </w:pPr>
                      <w:r>
                        <w:rPr>
                          <w:rStyle w:val="Picturecaption1"/>
                          <w:color w:val="232422"/>
                          <w:sz w:val="11"/>
                          <w:szCs w:val="11"/>
                        </w:rPr>
                        <w:t xml:space="preserve">400 </w:t>
                      </w:r>
                      <w:proofErr w:type="spellStart"/>
                      <w:r>
                        <w:rPr>
                          <w:rStyle w:val="Picturecaption1"/>
                          <w:color w:val="232422"/>
                          <w:sz w:val="11"/>
                          <w:szCs w:val="11"/>
                        </w:rPr>
                        <w:t>lbs</w:t>
                      </w:r>
                      <w:proofErr w:type="spellEnd"/>
                      <w:r>
                        <w:rPr>
                          <w:rStyle w:val="Picturecaption1"/>
                          <w:color w:val="232422"/>
                          <w:sz w:val="11"/>
                          <w:szCs w:val="11"/>
                        </w:rPr>
                        <w:t xml:space="preserve"> </w:t>
                      </w:r>
                      <w:r>
                        <w:rPr>
                          <w:rStyle w:val="Picturecaption1"/>
                          <w:sz w:val="11"/>
                          <w:szCs w:val="11"/>
                        </w:rPr>
                        <w:t>(182 kg)</w:t>
                      </w:r>
                    </w:p>
                  </w:txbxContent>
                </v:textbox>
                <w10:wrap anchorx="page"/>
              </v:shape>
            </w:pict>
          </mc:Fallback>
        </mc:AlternateContent>
      </w:r>
      <w:r>
        <w:rPr>
          <w:noProof/>
        </w:rPr>
        <mc:AlternateContent>
          <mc:Choice Requires="wps">
            <w:drawing>
              <wp:anchor distT="0" distB="0" distL="0" distR="0" simplePos="0" relativeHeight="251672576" behindDoc="0" locked="0" layoutInCell="1" allowOverlap="1">
                <wp:simplePos x="0" y="0"/>
                <wp:positionH relativeFrom="page">
                  <wp:posOffset>1183640</wp:posOffset>
                </wp:positionH>
                <wp:positionV relativeFrom="paragraph">
                  <wp:posOffset>4243070</wp:posOffset>
                </wp:positionV>
                <wp:extent cx="2106295" cy="216535"/>
                <wp:effectExtent l="0" t="0" r="0" b="0"/>
                <wp:wrapNone/>
                <wp:docPr id="54" name="Shape 54"/>
                <wp:cNvGraphicFramePr/>
                <a:graphic xmlns:a="http://schemas.openxmlformats.org/drawingml/2006/main">
                  <a:graphicData uri="http://schemas.microsoft.com/office/word/2010/wordprocessingShape">
                    <wps:wsp>
                      <wps:cNvSpPr txBox="1"/>
                      <wps:spPr>
                        <a:xfrm>
                          <a:off x="0" y="0"/>
                          <a:ext cx="2106295" cy="216535"/>
                        </a:xfrm>
                        <a:prstGeom prst="rect">
                          <a:avLst/>
                        </a:prstGeom>
                        <a:noFill/>
                      </wps:spPr>
                      <wps:txbx>
                        <w:txbxContent>
                          <w:p w:rsidR="009E619D" w:rsidRDefault="009E619D">
                            <w:pPr>
                              <w:pStyle w:val="Picturecaption10"/>
                            </w:pPr>
                            <w:proofErr w:type="spellStart"/>
                            <w:r>
                              <w:rPr>
                                <w:rStyle w:val="Picturecaption1"/>
                                <w:color w:val="232422"/>
                              </w:rPr>
                              <w:t>Electrial</w:t>
                            </w:r>
                            <w:proofErr w:type="spellEnd"/>
                            <w:r>
                              <w:rPr>
                                <w:rStyle w:val="Picturecaption1"/>
                                <w:color w:val="232422"/>
                              </w:rPr>
                              <w:t xml:space="preserve"> Requirements</w:t>
                            </w:r>
                          </w:p>
                          <w:p w:rsidR="009E619D" w:rsidRDefault="009E619D">
                            <w:pPr>
                              <w:pStyle w:val="Picturecaption10"/>
                              <w:spacing w:line="156" w:lineRule="auto"/>
                              <w:rPr>
                                <w:sz w:val="11"/>
                                <w:szCs w:val="11"/>
                              </w:rPr>
                            </w:pPr>
                            <w:r>
                              <w:rPr>
                                <w:rStyle w:val="Picturecaption1"/>
                                <w:rFonts w:ascii="Calibri" w:eastAsia="Calibri" w:hAnsi="Calibri" w:cs="Calibri"/>
                                <w:b/>
                                <w:bCs/>
                                <w:color w:val="232422"/>
                                <w:sz w:val="24"/>
                                <w:szCs w:val="24"/>
                              </w:rPr>
                              <w:t xml:space="preserve">100-240 VAC ± </w:t>
                            </w:r>
                            <w:r>
                              <w:rPr>
                                <w:rStyle w:val="Picturecaption1"/>
                                <w:sz w:val="11"/>
                                <w:szCs w:val="11"/>
                              </w:rPr>
                              <w:t xml:space="preserve">10%: single phase, </w:t>
                            </w:r>
                            <w:r>
                              <w:rPr>
                                <w:rStyle w:val="Picturecaption1"/>
                                <w:color w:val="232422"/>
                                <w:sz w:val="11"/>
                                <w:szCs w:val="11"/>
                              </w:rPr>
                              <w:t xml:space="preserve">50/60HZ; </w:t>
                            </w:r>
                            <w:r>
                              <w:rPr>
                                <w:rStyle w:val="Picturecaption1"/>
                                <w:sz w:val="11"/>
                                <w:szCs w:val="11"/>
                              </w:rPr>
                              <w:t>WOO Watts'</w:t>
                            </w:r>
                          </w:p>
                        </w:txbxContent>
                      </wps:txbx>
                      <wps:bodyPr lIns="0" tIns="0" rIns="0" bIns="0"/>
                    </wps:wsp>
                  </a:graphicData>
                </a:graphic>
              </wp:anchor>
            </w:drawing>
          </mc:Choice>
          <mc:Fallback>
            <w:pict>
              <v:shape id="Shape 54" o:spid="_x0000_s1046" type="#_x0000_t202" style="position:absolute;margin-left:93.2pt;margin-top:334.1pt;width:165.85pt;height:17.05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" filled="f" stroked="f">
                <v:textbox inset="0,0,0,0">
                  <w:txbxContent>
                    <w:p w:rsidR="009E619D" w:rsidRDefault="009E619D">
                      <w:pPr>
                        <w:pStyle w:val="Picturecaption10"/>
                      </w:pPr>
                      <w:proofErr w:type="spellStart"/>
                      <w:r>
                        <w:rPr>
                          <w:rStyle w:val="Picturecaption1"/>
                          <w:color w:val="232422"/>
                        </w:rPr>
                        <w:t>Electrial</w:t>
                      </w:r>
                      <w:proofErr w:type="spellEnd"/>
                      <w:r>
                        <w:rPr>
                          <w:rStyle w:val="Picturecaption1"/>
                          <w:color w:val="232422"/>
                        </w:rPr>
                        <w:t xml:space="preserve"> Requirements</w:t>
                      </w:r>
                    </w:p>
                    <w:p w:rsidR="009E619D" w:rsidRDefault="009E619D">
                      <w:pPr>
                        <w:pStyle w:val="Picturecaption10"/>
                        <w:spacing w:line="156" w:lineRule="auto"/>
                        <w:rPr>
                          <w:sz w:val="11"/>
                          <w:szCs w:val="11"/>
                        </w:rPr>
                      </w:pPr>
                      <w:r>
                        <w:rPr>
                          <w:rStyle w:val="Picturecaption1"/>
                          <w:rFonts w:ascii="Calibri" w:eastAsia="Calibri" w:hAnsi="Calibri" w:cs="Calibri"/>
                          <w:b/>
                          <w:bCs/>
                          <w:color w:val="232422"/>
                          <w:sz w:val="24"/>
                          <w:szCs w:val="24"/>
                        </w:rPr>
                        <w:t xml:space="preserve">100-240 VAC ± </w:t>
                      </w:r>
                      <w:r>
                        <w:rPr>
                          <w:rStyle w:val="Picturecaption1"/>
                          <w:sz w:val="11"/>
                          <w:szCs w:val="11"/>
                        </w:rPr>
                        <w:t xml:space="preserve">10%: single phase, </w:t>
                      </w:r>
                      <w:r>
                        <w:rPr>
                          <w:rStyle w:val="Picturecaption1"/>
                          <w:color w:val="232422"/>
                          <w:sz w:val="11"/>
                          <w:szCs w:val="11"/>
                        </w:rPr>
                        <w:t xml:space="preserve">50/60HZ; </w:t>
                      </w:r>
                      <w:r>
                        <w:rPr>
                          <w:rStyle w:val="Picturecaption1"/>
                          <w:sz w:val="11"/>
                          <w:szCs w:val="11"/>
                        </w:rPr>
                        <w:t>WOO Watts'</w:t>
                      </w:r>
                    </w:p>
                  </w:txbxContent>
                </v:textbox>
                <w10:wrap anchorx="page"/>
              </v:shape>
            </w:pict>
          </mc:Fallback>
        </mc:AlternateContent>
      </w:r>
      <w:r>
        <w:rPr>
          <w:noProof/>
        </w:rPr>
        <mc:AlternateContent>
          <mc:Choice Requires="wps">
            <w:drawing>
              <wp:anchor distT="0" distB="0" distL="0" distR="0" simplePos="0" relativeHeight="251673600" behindDoc="0" locked="0" layoutInCell="1" allowOverlap="1">
                <wp:simplePos x="0" y="0"/>
                <wp:positionH relativeFrom="page">
                  <wp:posOffset>1183640</wp:posOffset>
                </wp:positionH>
                <wp:positionV relativeFrom="paragraph">
                  <wp:posOffset>5160645</wp:posOffset>
                </wp:positionV>
                <wp:extent cx="2106295" cy="113030"/>
                <wp:effectExtent l="0" t="0" r="0" b="0"/>
                <wp:wrapNone/>
                <wp:docPr id="56" name="Shape 56"/>
                <wp:cNvGraphicFramePr/>
                <a:graphic xmlns:a="http://schemas.openxmlformats.org/drawingml/2006/main">
                  <a:graphicData uri="http://schemas.microsoft.com/office/word/2010/wordprocessingShape">
                    <wps:wsp>
                      <wps:cNvSpPr txBox="1"/>
                      <wps:spPr>
                        <a:xfrm>
                          <a:off x="0" y="0"/>
                          <a:ext cx="2106295" cy="113030"/>
                        </a:xfrm>
                        <a:prstGeom prst="rect">
                          <a:avLst/>
                        </a:prstGeom>
                        <a:noFill/>
                      </wps:spPr>
                      <wps:txbx>
                        <w:txbxContent>
                          <w:p w:rsidR="009E619D" w:rsidRDefault="009E619D">
                            <w:pPr>
                              <w:pStyle w:val="Picturecaption10"/>
                              <w:rPr>
                                <w:sz w:val="9"/>
                                <w:szCs w:val="9"/>
                              </w:rPr>
                            </w:pPr>
                            <w:r>
                              <w:rPr>
                                <w:rStyle w:val="Picturecaption1"/>
                                <w:color w:val="232422"/>
                                <w:sz w:val="9"/>
                                <w:szCs w:val="9"/>
                              </w:rPr>
                              <w:t>Water Supply</w:t>
                            </w:r>
                          </w:p>
                        </w:txbxContent>
                      </wps:txbx>
                      <wps:bodyPr lIns="0" tIns="0" rIns="0" bIns="0"/>
                    </wps:wsp>
                  </a:graphicData>
                </a:graphic>
              </wp:anchor>
            </w:drawing>
          </mc:Choice>
          <mc:Fallback>
            <w:pict>
              <v:shape id="Shape 56" o:spid="_x0000_s1047" type="#_x0000_t202" style="position:absolute;margin-left:93.2pt;margin-top:406.35pt;width:165.85pt;height:8.9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" filled="f" stroked="f">
                <v:textbox inset="0,0,0,0">
                  <w:txbxContent>
                    <w:p w:rsidR="009E619D" w:rsidRDefault="009E619D">
                      <w:pPr>
                        <w:pStyle w:val="Picturecaption10"/>
                        <w:rPr>
                          <w:sz w:val="9"/>
                          <w:szCs w:val="9"/>
                        </w:rPr>
                      </w:pPr>
                      <w:r>
                        <w:rPr>
                          <w:rStyle w:val="Picturecaption1"/>
                          <w:color w:val="232422"/>
                          <w:sz w:val="9"/>
                          <w:szCs w:val="9"/>
                        </w:rPr>
                        <w:t>Water Supply</w:t>
                      </w:r>
                    </w:p>
                  </w:txbxContent>
                </v:textbox>
                <w10:wrap anchorx="page"/>
              </v:shape>
            </w:pict>
          </mc:Fallback>
        </mc:AlternateContent>
      </w:r>
      <w:r>
        <w:rPr>
          <w:noProof/>
        </w:rPr>
        <mc:AlternateContent>
          <mc:Choice Requires="wps">
            <w:drawing>
              <wp:anchor distT="0" distB="0" distL="114300" distR="114300" simplePos="0" relativeHeight="125829393" behindDoc="0" locked="0" layoutInCell="1" allowOverlap="1">
                <wp:simplePos x="0" y="0"/>
                <wp:positionH relativeFrom="page">
                  <wp:posOffset>3783330</wp:posOffset>
                </wp:positionH>
                <wp:positionV relativeFrom="paragraph">
                  <wp:posOffset>1871345</wp:posOffset>
                </wp:positionV>
                <wp:extent cx="384175" cy="121920"/>
                <wp:effectExtent l="0" t="0" r="0" b="0"/>
                <wp:wrapSquare wrapText="bothSides"/>
                <wp:docPr id="58" name="Shape 58"/>
                <wp:cNvGraphicFramePr/>
                <a:graphic xmlns:a="http://schemas.openxmlformats.org/drawingml/2006/main">
                  <a:graphicData uri="http://schemas.microsoft.com/office/word/2010/wordprocessingShape">
                    <wps:wsp>
                      <wps:cNvSpPr txBox="1"/>
                      <wps:spPr>
                        <a:xfrm>
                          <a:off x="0" y="0"/>
                          <a:ext cx="384175" cy="121920"/>
                        </a:xfrm>
                        <a:prstGeom prst="rect">
                          <a:avLst/>
                        </a:prstGeom>
                        <a:noFill/>
                      </wps:spPr>
                      <wps:txbx>
                        <w:txbxContent>
                          <w:p w:rsidR="009E619D" w:rsidRDefault="009E619D">
                            <w:pPr>
                              <w:pStyle w:val="Bodytext20"/>
                              <w:spacing w:line="240" w:lineRule="auto"/>
                              <w:ind w:left="0" w:firstLine="0"/>
                              <w:rPr>
                                <w:sz w:val="11"/>
                                <w:szCs w:val="11"/>
                              </w:rPr>
                            </w:pPr>
                            <w:r>
                              <w:rPr>
                                <w:rStyle w:val="Bodytext2"/>
                                <w:sz w:val="11"/>
                                <w:szCs w:val="11"/>
                                <w:lang w:val="en-US" w:eastAsia="en-US" w:bidi="en-US"/>
                              </w:rPr>
                              <w:t>ADV-2001</w:t>
                            </w:r>
                          </w:p>
                        </w:txbxContent>
                      </wps:txbx>
                      <wps:bodyPr wrap="none" lIns="0" tIns="0" rIns="0" bIns="0"/>
                    </wps:wsp>
                  </a:graphicData>
                </a:graphic>
              </wp:anchor>
            </w:drawing>
          </mc:Choice>
          <mc:Fallback>
            <w:pict>
              <v:shape id="Shape 58" o:spid="_x0000_s1048" type="#_x0000_t202" style="position:absolute;margin-left:297.9pt;margin-top:147.35pt;width:30.25pt;height:9.6pt;z-index:125829393;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" filled="f" stroked="f">
                <v:textbox inset="0,0,0,0">
                  <w:txbxContent>
                    <w:p w:rsidR="009E619D" w:rsidRDefault="009E619D">
                      <w:pPr>
                        <w:pStyle w:val="Bodytext20"/>
                        <w:spacing w:line="240" w:lineRule="auto"/>
                        <w:ind w:left="0" w:firstLine="0"/>
                        <w:rPr>
                          <w:sz w:val="11"/>
                          <w:szCs w:val="11"/>
                        </w:rPr>
                      </w:pPr>
                      <w:r>
                        <w:rPr>
                          <w:rStyle w:val="Bodytext2"/>
                          <w:sz w:val="11"/>
                          <w:szCs w:val="11"/>
                          <w:lang w:val="en-US" w:eastAsia="en-US" w:bidi="en-US"/>
                        </w:rPr>
                        <w:t>ADV-2001</w:t>
                      </w:r>
                    </w:p>
                  </w:txbxContent>
                </v:textbox>
                <w10:wrap type="square" anchorx="page"/>
              </v:shape>
            </w:pict>
          </mc:Fallback>
        </mc:AlternateContent>
      </w:r>
    </w:p>
    <w:p w:rsidR="0060421E" w:rsidRDefault="009E619D">
      <w:pPr>
        <w:pStyle w:val="Bodytext20"/>
        <w:spacing w:after="920" w:line="360" w:lineRule="auto"/>
        <w:ind w:left="0" w:firstLine="0"/>
        <w:rPr>
          <w:sz w:val="11"/>
          <w:szCs w:val="11"/>
        </w:rPr>
      </w:pPr>
      <w:r>
        <w:rPr>
          <w:rStyle w:val="Bodytext2"/>
          <w:sz w:val="11"/>
          <w:szCs w:val="11"/>
          <w:lang w:val="en-US" w:eastAsia="en-US" w:bidi="en-US"/>
        </w:rPr>
        <w:t xml:space="preserve">59 H x 45 </w:t>
      </w:r>
      <w:r>
        <w:rPr>
          <w:rStyle w:val="Bodytext2"/>
          <w:color w:val="232422"/>
          <w:sz w:val="11"/>
          <w:szCs w:val="11"/>
          <w:lang w:val="en-US" w:eastAsia="en-US" w:bidi="en-US"/>
        </w:rPr>
        <w:t xml:space="preserve">W </w:t>
      </w:r>
      <w:r>
        <w:rPr>
          <w:rStyle w:val="Bodytext2"/>
          <w:sz w:val="11"/>
          <w:szCs w:val="11"/>
          <w:lang w:val="en-US" w:eastAsia="en-US" w:bidi="en-US"/>
        </w:rPr>
        <w:t xml:space="preserve">x 36 </w:t>
      </w:r>
      <w:r>
        <w:rPr>
          <w:rStyle w:val="Bodytext2"/>
          <w:sz w:val="11"/>
          <w:szCs w:val="11"/>
        </w:rPr>
        <w:t xml:space="preserve">Ď </w:t>
      </w:r>
      <w:r>
        <w:rPr>
          <w:rStyle w:val="Bodytext2"/>
          <w:sz w:val="11"/>
          <w:szCs w:val="11"/>
          <w:lang w:val="en-US" w:eastAsia="en-US" w:bidi="en-US"/>
        </w:rPr>
        <w:t>inches (157 H x 11</w:t>
      </w:r>
      <w:r>
        <w:rPr>
          <w:rStyle w:val="Bodytext2"/>
          <w:color w:val="232422"/>
          <w:sz w:val="11"/>
          <w:szCs w:val="11"/>
          <w:lang w:val="en-US" w:eastAsia="en-US" w:bidi="en-US"/>
        </w:rPr>
        <w:t xml:space="preserve">4 </w:t>
      </w:r>
      <w:r>
        <w:rPr>
          <w:rStyle w:val="Bodytext2"/>
          <w:sz w:val="11"/>
          <w:szCs w:val="11"/>
          <w:lang w:val="en-US" w:eastAsia="en-US" w:bidi="en-US"/>
        </w:rPr>
        <w:t xml:space="preserve">W x 92 D cm) Lid Height: Open - 54"(137 cm). Closed - 38"(97 </w:t>
      </w:r>
      <w:r>
        <w:rPr>
          <w:rStyle w:val="Bodytext2"/>
          <w:color w:val="232422"/>
          <w:sz w:val="11"/>
          <w:szCs w:val="11"/>
          <w:lang w:val="en-US" w:eastAsia="en-US" w:bidi="en-US"/>
        </w:rPr>
        <w:t xml:space="preserve">cm) </w:t>
      </w:r>
      <w:r>
        <w:rPr>
          <w:rStyle w:val="Bodytext2"/>
          <w:sz w:val="11"/>
          <w:szCs w:val="11"/>
          <w:lang w:val="en-US" w:eastAsia="en-US" w:bidi="en-US"/>
        </w:rPr>
        <w:t>Depth with air compressor: 37.5" (95.cm)</w:t>
      </w:r>
    </w:p>
    <w:p w:rsidR="0060421E" w:rsidRDefault="009E619D">
      <w:pPr>
        <w:pStyle w:val="Other10"/>
        <w:spacing w:after="0" w:line="240" w:lineRule="auto"/>
        <w:rPr>
          <w:sz w:val="13"/>
          <w:szCs w:val="13"/>
        </w:rPr>
      </w:pPr>
      <w:r>
        <w:rPr>
          <w:rStyle w:val="Other1"/>
          <w:rFonts w:ascii="Times New Roman" w:eastAsia="Times New Roman" w:hAnsi="Times New Roman" w:cs="Times New Roman"/>
          <w:color w:val="232422"/>
          <w:sz w:val="13"/>
          <w:szCs w:val="13"/>
        </w:rPr>
        <w:t>Electrical Safety Certifications</w:t>
      </w:r>
    </w:p>
    <w:p w:rsidR="0060421E" w:rsidRDefault="009E619D">
      <w:pPr>
        <w:pStyle w:val="Bodytext20"/>
        <w:spacing w:line="360" w:lineRule="auto"/>
        <w:ind w:left="0" w:firstLine="0"/>
        <w:rPr>
          <w:sz w:val="13"/>
          <w:szCs w:val="13"/>
        </w:rPr>
      </w:pPr>
      <w:r>
        <w:rPr>
          <w:rStyle w:val="Bodytext2"/>
          <w:sz w:val="11"/>
          <w:szCs w:val="11"/>
          <w:lang w:val="en-US" w:eastAsia="en-US" w:bidi="en-US"/>
        </w:rPr>
        <w:t xml:space="preserve">ETL Intertek Listed </w:t>
      </w:r>
      <w:r>
        <w:rPr>
          <w:rStyle w:val="Bodytext2"/>
          <w:rFonts w:ascii="Times New Roman" w:eastAsia="Times New Roman" w:hAnsi="Times New Roman" w:cs="Times New Roman"/>
          <w:sz w:val="13"/>
          <w:szCs w:val="13"/>
          <w:lang w:val="en-US" w:eastAsia="en-US" w:bidi="en-US"/>
        </w:rPr>
        <w:t>#75817</w:t>
      </w:r>
    </w:p>
    <w:p w:rsidR="0060421E" w:rsidRDefault="009E619D">
      <w:pPr>
        <w:pStyle w:val="Bodytext20"/>
        <w:spacing w:line="360" w:lineRule="auto"/>
        <w:ind w:left="0" w:firstLine="0"/>
        <w:rPr>
          <w:sz w:val="11"/>
          <w:szCs w:val="11"/>
        </w:rPr>
      </w:pPr>
      <w:r>
        <w:rPr>
          <w:rStyle w:val="Bodytext2"/>
          <w:sz w:val="11"/>
          <w:szCs w:val="11"/>
          <w:lang w:val="en-US" w:eastAsia="en-US" w:bidi="en-US"/>
        </w:rPr>
        <w:t>U L Standard 6101 0-1</w:t>
      </w:r>
    </w:p>
    <w:p w:rsidR="0060421E" w:rsidRDefault="009E619D">
      <w:pPr>
        <w:pStyle w:val="Bodytext20"/>
        <w:spacing w:line="360" w:lineRule="auto"/>
        <w:ind w:left="0" w:firstLine="0"/>
        <w:rPr>
          <w:sz w:val="11"/>
          <w:szCs w:val="11"/>
        </w:rPr>
      </w:pPr>
      <w:r>
        <w:rPr>
          <w:rStyle w:val="Bodytext2"/>
          <w:sz w:val="11"/>
          <w:szCs w:val="11"/>
          <w:lang w:val="en-US" w:eastAsia="en-US" w:bidi="en-US"/>
        </w:rPr>
        <w:t>EN Standard 61010-1</w:t>
      </w:r>
    </w:p>
    <w:p w:rsidR="0060421E" w:rsidRDefault="009E619D">
      <w:pPr>
        <w:pStyle w:val="Bodytext20"/>
        <w:spacing w:line="360" w:lineRule="auto"/>
        <w:ind w:left="0" w:firstLine="0"/>
        <w:rPr>
          <w:sz w:val="11"/>
          <w:szCs w:val="11"/>
        </w:rPr>
      </w:pPr>
      <w:r>
        <w:rPr>
          <w:rStyle w:val="Bodytext2"/>
          <w:sz w:val="11"/>
          <w:szCs w:val="11"/>
          <w:lang w:val="en-US" w:eastAsia="en-US" w:bidi="en-US"/>
        </w:rPr>
        <w:t xml:space="preserve">CSA/CAN Standard </w:t>
      </w:r>
      <w:r>
        <w:rPr>
          <w:rStyle w:val="Bodytext2"/>
          <w:color w:val="232422"/>
          <w:sz w:val="11"/>
          <w:szCs w:val="11"/>
          <w:lang w:val="en-US" w:eastAsia="en-US" w:bidi="en-US"/>
        </w:rPr>
        <w:t xml:space="preserve">C22.2, </w:t>
      </w:r>
      <w:r>
        <w:rPr>
          <w:rStyle w:val="Bodytext2"/>
          <w:sz w:val="11"/>
          <w:szCs w:val="11"/>
          <w:lang w:val="en-US" w:eastAsia="en-US" w:bidi="en-US"/>
        </w:rPr>
        <w:t>No. 61010-1</w:t>
      </w:r>
    </w:p>
    <w:p w:rsidR="0060421E" w:rsidRDefault="009E619D">
      <w:pPr>
        <w:pStyle w:val="Bodytext20"/>
        <w:spacing w:after="100" w:line="283" w:lineRule="auto"/>
        <w:ind w:left="0" w:firstLine="0"/>
        <w:rPr>
          <w:sz w:val="11"/>
          <w:szCs w:val="11"/>
        </w:rPr>
      </w:pPr>
      <w:r>
        <w:rPr>
          <w:rStyle w:val="Bodytext2"/>
          <w:sz w:val="11"/>
          <w:szCs w:val="11"/>
          <w:lang w:val="en-US" w:eastAsia="en-US" w:bidi="en-US"/>
        </w:rPr>
        <w:t>ADVANTAGE PLUS Endoscope Reprocessing System for RAPICIDE™ PA Disinfectant with air compressor</w:t>
      </w:r>
    </w:p>
    <w:p w:rsidR="0060421E" w:rsidRDefault="009E619D">
      <w:pPr>
        <w:pStyle w:val="Bodytext20"/>
        <w:spacing w:after="100" w:line="293" w:lineRule="auto"/>
        <w:ind w:left="0" w:firstLine="0"/>
        <w:rPr>
          <w:sz w:val="11"/>
          <w:szCs w:val="11"/>
        </w:rPr>
      </w:pPr>
      <w:r>
        <w:rPr>
          <w:rStyle w:val="Bodytext2"/>
          <w:sz w:val="11"/>
          <w:szCs w:val="11"/>
          <w:lang w:val="en-US" w:eastAsia="en-US" w:bidi="en-US"/>
        </w:rPr>
        <w:t xml:space="preserve">ADVANTAGE PLUS Endoscope Reprocessing System for RAPIC DE PA </w:t>
      </w:r>
      <w:proofErr w:type="spellStart"/>
      <w:r>
        <w:rPr>
          <w:rStyle w:val="Bodytext2"/>
          <w:sz w:val="11"/>
          <w:szCs w:val="11"/>
          <w:lang w:val="en-US" w:eastAsia="en-US" w:bidi="en-US"/>
        </w:rPr>
        <w:t>Disr</w:t>
      </w:r>
      <w:proofErr w:type="spellEnd"/>
      <w:r>
        <w:rPr>
          <w:rStyle w:val="Bodytext2"/>
          <w:sz w:val="11"/>
          <w:szCs w:val="11"/>
          <w:lang w:val="en-US" w:eastAsia="en-US" w:bidi="en-US"/>
        </w:rPr>
        <w:t>/</w:t>
      </w:r>
      <w:proofErr w:type="spellStart"/>
      <w:r>
        <w:rPr>
          <w:rStyle w:val="Bodytext2"/>
          <w:sz w:val="11"/>
          <w:szCs w:val="11"/>
          <w:lang w:val="en-US" w:eastAsia="en-US" w:bidi="en-US"/>
        </w:rPr>
        <w:t>ectant</w:t>
      </w:r>
      <w:proofErr w:type="spellEnd"/>
      <w:r>
        <w:rPr>
          <w:rStyle w:val="Bodytext2"/>
          <w:sz w:val="11"/>
          <w:szCs w:val="11"/>
          <w:lang w:val="en-US" w:eastAsia="en-US" w:bidi="en-US"/>
        </w:rPr>
        <w:t xml:space="preserve"> without air compressor</w:t>
      </w:r>
    </w:p>
    <w:p w:rsidR="0060421E" w:rsidRDefault="009E619D">
      <w:pPr>
        <w:pStyle w:val="Bodytext20"/>
        <w:spacing w:after="1100" w:line="288" w:lineRule="auto"/>
        <w:ind w:left="0" w:firstLine="0"/>
        <w:rPr>
          <w:sz w:val="11"/>
          <w:szCs w:val="11"/>
        </w:rPr>
      </w:pPr>
      <w:r>
        <w:rPr>
          <w:rStyle w:val="Bodytext2"/>
          <w:sz w:val="11"/>
          <w:szCs w:val="11"/>
          <w:lang w:val="en-US" w:eastAsia="en-US" w:bidi="en-US"/>
        </w:rPr>
        <w:t>Endoscope Transport Cassette</w:t>
      </w:r>
    </w:p>
    <w:p w:rsidR="0060421E" w:rsidRDefault="009E619D">
      <w:pPr>
        <w:pStyle w:val="Bodytext20"/>
        <w:spacing w:after="100" w:line="293" w:lineRule="auto"/>
        <w:ind w:left="0" w:firstLine="0"/>
        <w:rPr>
          <w:sz w:val="11"/>
          <w:szCs w:val="11"/>
        </w:rPr>
      </w:pPr>
      <w:r>
        <w:rPr>
          <w:rStyle w:val="Bodytext2"/>
          <w:sz w:val="11"/>
          <w:szCs w:val="11"/>
          <w:lang w:val="en-US" w:eastAsia="en-US" w:bidi="en-US"/>
        </w:rPr>
        <w:t>ADVANTAGE PLUS Endoscope Reprocessing System for RAPICIDE PA Disinfectant with air compressor</w:t>
      </w:r>
    </w:p>
    <w:p w:rsidR="0060421E" w:rsidRDefault="009E619D">
      <w:pPr>
        <w:pStyle w:val="Bodytext20"/>
        <w:spacing w:line="283" w:lineRule="auto"/>
        <w:ind w:left="0" w:firstLine="0"/>
        <w:rPr>
          <w:sz w:val="11"/>
          <w:szCs w:val="11"/>
        </w:rPr>
        <w:sectPr w:rsidR="0060421E">
          <w:pgSz w:w="11900" w:h="16840"/>
          <w:pgMar w:top="1930" w:right="1958" w:bottom="2738" w:left="1863" w:header="1502" w:footer="2310" w:gutter="0"/>
          <w:cols w:num="2" w:space="720" w:equalWidth="0">
            <w:col w:w="3317" w:space="1752"/>
            <w:col w:w="3010"/>
          </w:cols>
          <w:noEndnote/>
          <w:docGrid w:linePitch="360"/>
        </w:sectPr>
      </w:pPr>
      <w:r>
        <w:rPr>
          <w:rStyle w:val="Bodytext2"/>
          <w:sz w:val="11"/>
          <w:szCs w:val="11"/>
          <w:lang w:val="en-US" w:eastAsia="en-US" w:bidi="en-US"/>
        </w:rPr>
        <w:lastRenderedPageBreak/>
        <w:t>ADVANTAGE PLUS Endoscope Reprocessing System for</w:t>
      </w:r>
      <w:r>
        <w:rPr>
          <w:rStyle w:val="Bodytext2"/>
          <w:sz w:val="11"/>
          <w:szCs w:val="11"/>
          <w:vertAlign w:val="superscript"/>
          <w:lang w:val="en-US" w:eastAsia="en-US" w:bidi="en-US"/>
        </w:rPr>
        <w:t>1</w:t>
      </w:r>
      <w:r>
        <w:rPr>
          <w:rStyle w:val="Bodytext2"/>
          <w:sz w:val="11"/>
          <w:szCs w:val="11"/>
          <w:lang w:val="en-US" w:eastAsia="en-US" w:bidi="en-US"/>
        </w:rPr>
        <w:t xml:space="preserve"> </w:t>
      </w:r>
      <w:r>
        <w:rPr>
          <w:rStyle w:val="Bodytext2"/>
          <w:sz w:val="11"/>
          <w:szCs w:val="11"/>
          <w:lang w:val="en-US" w:eastAsia="en-US" w:bidi="en-US"/>
        </w:rPr>
        <w:t>RAPICIDE PA Disinfectant without air compressor</w:t>
      </w:r>
    </w:p>
    <w:p w:rsidR="0060421E" w:rsidRDefault="0060421E">
      <w:pPr>
        <w:spacing w:line="240" w:lineRule="exact"/>
        <w:rPr>
          <w:sz w:val="19"/>
          <w:szCs w:val="19"/>
        </w:rPr>
      </w:pPr>
    </w:p>
    <w:p w:rsidR="0060421E" w:rsidRDefault="0060421E">
      <w:pPr>
        <w:spacing w:line="240" w:lineRule="exact"/>
        <w:rPr>
          <w:sz w:val="19"/>
          <w:szCs w:val="19"/>
        </w:rPr>
      </w:pPr>
    </w:p>
    <w:p w:rsidR="0060421E" w:rsidRDefault="0060421E">
      <w:pPr>
        <w:spacing w:before="62" w:after="62" w:line="240" w:lineRule="exact"/>
        <w:rPr>
          <w:sz w:val="19"/>
          <w:szCs w:val="19"/>
        </w:rPr>
      </w:pPr>
    </w:p>
    <w:p w:rsidR="0060421E" w:rsidRDefault="0060421E">
      <w:pPr>
        <w:spacing w:line="1" w:lineRule="exact"/>
        <w:sectPr w:rsidR="0060421E">
          <w:type w:val="continuous"/>
          <w:pgSz w:w="11900" w:h="16840"/>
          <w:pgMar w:top="1930" w:right="0" w:bottom="1930" w:left="0" w:header="0" w:footer="3" w:gutter="0"/>
          <w:cols w:space="720"/>
          <w:noEndnote/>
          <w:docGrid w:linePitch="360"/>
        </w:sectPr>
      </w:pPr>
    </w:p>
    <w:p w:rsidR="0060421E" w:rsidRDefault="009E619D">
      <w:pPr>
        <w:pStyle w:val="Other10"/>
        <w:spacing w:after="180" w:line="276" w:lineRule="auto"/>
        <w:ind w:right="3160"/>
        <w:rPr>
          <w:sz w:val="8"/>
          <w:szCs w:val="8"/>
        </w:rPr>
      </w:pPr>
      <w:r>
        <w:rPr>
          <w:rStyle w:val="Other1"/>
          <w:rFonts w:ascii="Arial" w:eastAsia="Arial" w:hAnsi="Arial" w:cs="Arial"/>
          <w:sz w:val="8"/>
          <w:szCs w:val="8"/>
        </w:rPr>
        <w:t xml:space="preserve">ADVANTAGE </w:t>
      </w:r>
      <w:r>
        <w:rPr>
          <w:rStyle w:val="Other1"/>
          <w:rFonts w:ascii="Arial" w:eastAsia="Arial" w:hAnsi="Arial" w:cs="Arial"/>
          <w:color w:val="232422"/>
          <w:sz w:val="8"/>
          <w:szCs w:val="8"/>
        </w:rPr>
        <w:t xml:space="preserve">PLUS™ and </w:t>
      </w:r>
      <w:r>
        <w:rPr>
          <w:rStyle w:val="Other1"/>
          <w:rFonts w:ascii="Arial" w:eastAsia="Arial" w:hAnsi="Arial" w:cs="Arial"/>
          <w:sz w:val="8"/>
          <w:szCs w:val="8"/>
        </w:rPr>
        <w:t xml:space="preserve">RAPICIDE </w:t>
      </w:r>
      <w:proofErr w:type="gramStart"/>
      <w:r>
        <w:rPr>
          <w:rStyle w:val="Other1"/>
          <w:rFonts w:ascii="Arial" w:eastAsia="Arial" w:hAnsi="Arial" w:cs="Arial"/>
          <w:sz w:val="8"/>
          <w:szCs w:val="8"/>
        </w:rPr>
        <w:t>‘ are</w:t>
      </w:r>
      <w:proofErr w:type="gramEnd"/>
      <w:r>
        <w:rPr>
          <w:rStyle w:val="Other1"/>
          <w:rFonts w:ascii="Arial" w:eastAsia="Arial" w:hAnsi="Arial" w:cs="Arial"/>
          <w:sz w:val="8"/>
          <w:szCs w:val="8"/>
        </w:rPr>
        <w:t xml:space="preserve"> </w:t>
      </w:r>
      <w:r>
        <w:rPr>
          <w:rStyle w:val="Other1"/>
          <w:rFonts w:ascii="Arial" w:eastAsia="Arial" w:hAnsi="Arial" w:cs="Arial"/>
          <w:color w:val="232422"/>
          <w:sz w:val="8"/>
          <w:szCs w:val="8"/>
        </w:rPr>
        <w:t xml:space="preserve">trademarks of </w:t>
      </w:r>
      <w:proofErr w:type="spellStart"/>
      <w:r>
        <w:rPr>
          <w:rStyle w:val="Other1"/>
          <w:rFonts w:ascii="Arial" w:eastAsia="Arial" w:hAnsi="Arial" w:cs="Arial"/>
          <w:sz w:val="8"/>
          <w:szCs w:val="8"/>
        </w:rPr>
        <w:t>Medivators</w:t>
      </w:r>
      <w:proofErr w:type="spellEnd"/>
      <w:r>
        <w:rPr>
          <w:rStyle w:val="Other1"/>
          <w:rFonts w:ascii="Arial" w:eastAsia="Arial" w:hAnsi="Arial" w:cs="Arial"/>
          <w:sz w:val="8"/>
          <w:szCs w:val="8"/>
        </w:rPr>
        <w:t xml:space="preserve"> </w:t>
      </w:r>
      <w:proofErr w:type="spellStart"/>
      <w:r>
        <w:rPr>
          <w:rStyle w:val="Other1"/>
          <w:rFonts w:ascii="Arial" w:eastAsia="Arial" w:hAnsi="Arial" w:cs="Arial"/>
          <w:sz w:val="8"/>
          <w:szCs w:val="8"/>
        </w:rPr>
        <w:t>Ine</w:t>
      </w:r>
      <w:proofErr w:type="spellEnd"/>
      <w:r>
        <w:rPr>
          <w:rStyle w:val="Other1"/>
          <w:rFonts w:ascii="Arial" w:eastAsia="Arial" w:hAnsi="Arial" w:cs="Arial"/>
          <w:sz w:val="8"/>
          <w:szCs w:val="8"/>
        </w:rPr>
        <w:t xml:space="preserve">. CANEXIS™ 1$ </w:t>
      </w:r>
      <w:r>
        <w:rPr>
          <w:rStyle w:val="Other1"/>
          <w:rFonts w:ascii="Arial" w:eastAsia="Arial" w:hAnsi="Arial" w:cs="Arial"/>
          <w:color w:val="232422"/>
          <w:sz w:val="8"/>
          <w:szCs w:val="8"/>
        </w:rPr>
        <w:t xml:space="preserve">a trademark </w:t>
      </w:r>
      <w:r>
        <w:rPr>
          <w:rStyle w:val="Other1"/>
          <w:rFonts w:ascii="Arial" w:eastAsia="Arial" w:hAnsi="Arial" w:cs="Arial"/>
          <w:sz w:val="8"/>
          <w:szCs w:val="8"/>
        </w:rPr>
        <w:t xml:space="preserve">of </w:t>
      </w:r>
      <w:proofErr w:type="spellStart"/>
      <w:r>
        <w:rPr>
          <w:rStyle w:val="Other1"/>
          <w:rFonts w:ascii="Arial" w:eastAsia="Arial" w:hAnsi="Arial" w:cs="Arial"/>
          <w:sz w:val="8"/>
          <w:szCs w:val="8"/>
        </w:rPr>
        <w:t>Cantel</w:t>
      </w:r>
      <w:proofErr w:type="spellEnd"/>
      <w:r>
        <w:rPr>
          <w:rStyle w:val="Other1"/>
          <w:rFonts w:ascii="Arial" w:eastAsia="Arial" w:hAnsi="Arial" w:cs="Arial"/>
          <w:sz w:val="8"/>
          <w:szCs w:val="8"/>
        </w:rPr>
        <w:t xml:space="preserve"> Medical </w:t>
      </w:r>
      <w:proofErr w:type="spellStart"/>
      <w:r>
        <w:rPr>
          <w:rStyle w:val="Other1"/>
          <w:rFonts w:ascii="Arial" w:eastAsia="Arial" w:hAnsi="Arial" w:cs="Arial"/>
          <w:sz w:val="8"/>
          <w:szCs w:val="8"/>
        </w:rPr>
        <w:t>Cerp</w:t>
      </w:r>
      <w:proofErr w:type="spellEnd"/>
      <w:r>
        <w:rPr>
          <w:rStyle w:val="Other1"/>
          <w:rFonts w:ascii="Arial" w:eastAsia="Arial" w:hAnsi="Arial" w:cs="Arial"/>
          <w:sz w:val="8"/>
          <w:szCs w:val="8"/>
        </w:rPr>
        <w:t>.</w:t>
      </w:r>
    </w:p>
    <w:p w:rsidR="0060421E" w:rsidRDefault="009E619D">
      <w:pPr>
        <w:pStyle w:val="Other10"/>
        <w:spacing w:after="180" w:line="240" w:lineRule="auto"/>
        <w:rPr>
          <w:sz w:val="15"/>
          <w:szCs w:val="15"/>
        </w:rPr>
      </w:pPr>
      <w:r>
        <w:rPr>
          <w:rStyle w:val="Other1"/>
          <w:rFonts w:ascii="Arial" w:eastAsia="Arial" w:hAnsi="Arial" w:cs="Arial"/>
          <w:b/>
          <w:bCs/>
          <w:color w:val="232422"/>
          <w:sz w:val="15"/>
          <w:szCs w:val="15"/>
        </w:rPr>
        <w:t xml:space="preserve">MEDIVATORS </w:t>
      </w:r>
      <w:r>
        <w:rPr>
          <w:rStyle w:val="Other1"/>
          <w:rFonts w:ascii="Arial" w:eastAsia="Arial" w:hAnsi="Arial" w:cs="Arial"/>
          <w:b/>
          <w:bCs/>
          <w:sz w:val="15"/>
          <w:szCs w:val="15"/>
        </w:rPr>
        <w:t xml:space="preserve">IS </w:t>
      </w:r>
      <w:r>
        <w:rPr>
          <w:rStyle w:val="Other1"/>
          <w:rFonts w:ascii="Arial" w:eastAsia="Arial" w:hAnsi="Arial" w:cs="Arial"/>
          <w:b/>
          <w:bCs/>
          <w:color w:val="232422"/>
          <w:sz w:val="15"/>
          <w:szCs w:val="15"/>
        </w:rPr>
        <w:t>NOW CANTEL</w:t>
      </w:r>
    </w:p>
    <w:p w:rsidR="0060421E" w:rsidRDefault="009E619D">
      <w:pPr>
        <w:pStyle w:val="Bodytext20"/>
        <w:spacing w:after="80" w:line="240" w:lineRule="auto"/>
        <w:ind w:left="0" w:firstLine="0"/>
        <w:rPr>
          <w:sz w:val="11"/>
          <w:szCs w:val="11"/>
        </w:rPr>
      </w:pPr>
      <w:r>
        <w:rPr>
          <w:noProof/>
        </w:rPr>
        <mc:AlternateContent>
          <mc:Choice Requires="wps">
            <w:drawing>
              <wp:anchor distT="0" distB="0" distL="0" distR="0" simplePos="0" relativeHeight="125829395" behindDoc="0" locked="0" layoutInCell="1" allowOverlap="1">
                <wp:simplePos x="0" y="0"/>
                <wp:positionH relativeFrom="page">
                  <wp:posOffset>5218430</wp:posOffset>
                </wp:positionH>
                <wp:positionV relativeFrom="paragraph">
                  <wp:posOffset>38100</wp:posOffset>
                </wp:positionV>
                <wp:extent cx="1078865" cy="250190"/>
                <wp:effectExtent l="0" t="0" r="0" b="0"/>
                <wp:wrapSquare wrapText="bothSides"/>
                <wp:docPr id="60" name="Shape 60"/>
                <wp:cNvGraphicFramePr/>
                <a:graphic xmlns:a="http://schemas.openxmlformats.org/drawingml/2006/main">
                  <a:graphicData uri="http://schemas.microsoft.com/office/word/2010/wordprocessingShape">
                    <wps:wsp>
                      <wps:cNvSpPr txBox="1"/>
                      <wps:spPr>
                        <a:xfrm>
                          <a:off x="0" y="0"/>
                          <a:ext cx="1078865" cy="250190"/>
                        </a:xfrm>
                        <a:prstGeom prst="rect">
                          <a:avLst/>
                        </a:prstGeom>
                        <a:noFill/>
                      </wps:spPr>
                      <wps:txbx>
                        <w:txbxContent>
                          <w:p w:rsidR="009E619D" w:rsidRDefault="009E619D">
                            <w:pPr>
                              <w:pStyle w:val="Other10"/>
                              <w:spacing w:after="0" w:line="240" w:lineRule="auto"/>
                              <w:jc w:val="center"/>
                              <w:rPr>
                                <w:sz w:val="26"/>
                                <w:szCs w:val="26"/>
                              </w:rPr>
                            </w:pPr>
                            <w:r>
                              <w:rPr>
                                <w:rStyle w:val="Other1"/>
                                <w:rFonts w:ascii="Arial" w:eastAsia="Arial" w:hAnsi="Arial" w:cs="Arial"/>
                                <w:b/>
                                <w:bCs/>
                                <w:color w:val="0C3F62"/>
                                <w:sz w:val="26"/>
                                <w:szCs w:val="26"/>
                              </w:rPr>
                              <w:t>—</w:t>
                            </w:r>
                            <w:r>
                              <w:rPr>
                                <w:rStyle w:val="Other1"/>
                                <w:rFonts w:ascii="Arial" w:eastAsia="Arial" w:hAnsi="Arial" w:cs="Arial"/>
                                <w:b/>
                                <w:bCs/>
                                <w:color w:val="021230"/>
                                <w:sz w:val="26"/>
                                <w:szCs w:val="26"/>
                              </w:rPr>
                              <w:t>CANTEL</w:t>
                            </w:r>
                          </w:p>
                        </w:txbxContent>
                      </wps:txbx>
                      <wps:bodyPr wrap="none" lIns="0" tIns="0" rIns="0" bIns="0"/>
                    </wps:wsp>
                  </a:graphicData>
                </a:graphic>
              </wp:anchor>
            </w:drawing>
          </mc:Choice>
          <mc:Fallback>
            <w:pict>
              <v:shape id="Shape 60" o:spid="_x0000_s1049" type="#_x0000_t202" style="position:absolute;margin-left:410.9pt;margin-top:3pt;width:84.95pt;height:19.7pt;z-index:125829395;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" filled="f" stroked="f">
                <v:textbox inset="0,0,0,0">
                  <w:txbxContent>
                    <w:p w:rsidR="009E619D" w:rsidRDefault="009E619D">
                      <w:pPr>
                        <w:pStyle w:val="Other10"/>
                        <w:spacing w:after="0" w:line="240" w:lineRule="auto"/>
                        <w:jc w:val="center"/>
                        <w:rPr>
                          <w:sz w:val="26"/>
                          <w:szCs w:val="26"/>
                        </w:rPr>
                      </w:pPr>
                      <w:r>
                        <w:rPr>
                          <w:rStyle w:val="Other1"/>
                          <w:rFonts w:ascii="Arial" w:eastAsia="Arial" w:hAnsi="Arial" w:cs="Arial"/>
                          <w:b/>
                          <w:bCs/>
                          <w:color w:val="0C3F62"/>
                          <w:sz w:val="26"/>
                          <w:szCs w:val="26"/>
                        </w:rPr>
                        <w:t>—</w:t>
                      </w:r>
                      <w:r>
                        <w:rPr>
                          <w:rStyle w:val="Other1"/>
                          <w:rFonts w:ascii="Arial" w:eastAsia="Arial" w:hAnsi="Arial" w:cs="Arial"/>
                          <w:b/>
                          <w:bCs/>
                          <w:color w:val="021230"/>
                          <w:sz w:val="26"/>
                          <w:szCs w:val="26"/>
                        </w:rPr>
                        <w:t>CANTEL</w:t>
                      </w:r>
                    </w:p>
                  </w:txbxContent>
                </v:textbox>
                <w10:wrap type="square" anchorx="page"/>
              </v:shape>
            </w:pict>
          </mc:Fallback>
        </mc:AlternateContent>
      </w:r>
      <w:hyperlink r:id="rId14" w:history="1">
        <w:r>
          <w:rPr>
            <w:rStyle w:val="Bodytext2"/>
            <w:color w:val="232422"/>
            <w:sz w:val="11"/>
            <w:szCs w:val="11"/>
            <w:lang w:val="en-US" w:eastAsia="en-US" w:bidi="en-US"/>
          </w:rPr>
          <w:t>www.cantelmedical.eu</w:t>
        </w:r>
      </w:hyperlink>
    </w:p>
    <w:p w:rsidR="0060421E" w:rsidRDefault="009E619D">
      <w:pPr>
        <w:pStyle w:val="Bodytext20"/>
        <w:spacing w:after="80" w:line="240" w:lineRule="auto"/>
        <w:ind w:left="0" w:firstLine="0"/>
        <w:rPr>
          <w:sz w:val="11"/>
          <w:szCs w:val="11"/>
        </w:rPr>
      </w:pPr>
      <w:proofErr w:type="spellStart"/>
      <w:r>
        <w:rPr>
          <w:rStyle w:val="Bodytext2"/>
          <w:sz w:val="11"/>
          <w:szCs w:val="11"/>
          <w:lang w:val="en-US" w:eastAsia="en-US" w:bidi="en-US"/>
        </w:rPr>
        <w:t>Medivators</w:t>
      </w:r>
      <w:proofErr w:type="spellEnd"/>
      <w:r>
        <w:rPr>
          <w:rStyle w:val="Bodytext2"/>
          <w:sz w:val="11"/>
          <w:szCs w:val="11"/>
          <w:lang w:val="en-US" w:eastAsia="en-US" w:bidi="en-US"/>
        </w:rPr>
        <w:t xml:space="preserve"> DVI p: +31 45 </w:t>
      </w:r>
      <w:r>
        <w:rPr>
          <w:rStyle w:val="Bodytext2"/>
          <w:color w:val="232422"/>
          <w:sz w:val="11"/>
          <w:szCs w:val="11"/>
          <w:lang w:val="en-US" w:eastAsia="en-US" w:bidi="en-US"/>
        </w:rPr>
        <w:t xml:space="preserve">5 </w:t>
      </w:r>
      <w:r>
        <w:rPr>
          <w:rStyle w:val="Bodytext2"/>
          <w:sz w:val="11"/>
          <w:szCs w:val="11"/>
          <w:lang w:val="en-US" w:eastAsia="en-US" w:bidi="en-US"/>
        </w:rPr>
        <w:t xml:space="preserve">471 471 </w:t>
      </w:r>
      <w:r>
        <w:rPr>
          <w:rStyle w:val="Bodytext2"/>
          <w:color w:val="232422"/>
          <w:sz w:val="11"/>
          <w:szCs w:val="11"/>
          <w:lang w:val="en-US" w:eastAsia="en-US" w:bidi="en-US"/>
        </w:rPr>
        <w:t>(customer service)</w:t>
      </w:r>
    </w:p>
    <w:p w:rsidR="0060421E" w:rsidRDefault="009E619D">
      <w:pPr>
        <w:pStyle w:val="Other10"/>
        <w:spacing w:after="120" w:line="240" w:lineRule="auto"/>
        <w:rPr>
          <w:sz w:val="11"/>
          <w:szCs w:val="11"/>
        </w:rPr>
        <w:sectPr w:rsidR="0060421E">
          <w:type w:val="continuous"/>
          <w:pgSz w:w="11900" w:h="16840"/>
          <w:pgMar w:top="1930" w:right="3682" w:bottom="1930" w:left="1844" w:header="0" w:footer="3" w:gutter="0"/>
          <w:cols w:space="720"/>
          <w:noEndnote/>
          <w:docGrid w:linePitch="360"/>
        </w:sectPr>
      </w:pPr>
      <w:r>
        <w:rPr>
          <w:rStyle w:val="Other1"/>
          <w:rFonts w:ascii="Times New Roman" w:eastAsia="Times New Roman" w:hAnsi="Times New Roman" w:cs="Times New Roman"/>
          <w:color w:val="3B3B3C"/>
          <w:sz w:val="11"/>
          <w:szCs w:val="11"/>
        </w:rPr>
        <w:t xml:space="preserve">40,2019 </w:t>
      </w:r>
      <w:proofErr w:type="spellStart"/>
      <w:r>
        <w:rPr>
          <w:rStyle w:val="Other1"/>
          <w:rFonts w:ascii="Times New Roman" w:eastAsia="Times New Roman" w:hAnsi="Times New Roman" w:cs="Times New Roman"/>
          <w:color w:val="6F685E"/>
          <w:sz w:val="11"/>
          <w:szCs w:val="11"/>
        </w:rPr>
        <w:t>Cantel</w:t>
      </w:r>
      <w:proofErr w:type="spellEnd"/>
      <w:r>
        <w:rPr>
          <w:rStyle w:val="Other1"/>
          <w:rFonts w:ascii="Times New Roman" w:eastAsia="Times New Roman" w:hAnsi="Times New Roman" w:cs="Times New Roman"/>
          <w:color w:val="6F685E"/>
          <w:sz w:val="11"/>
          <w:szCs w:val="11"/>
        </w:rPr>
        <w:t xml:space="preserve"> </w:t>
      </w:r>
      <w:proofErr w:type="spellStart"/>
      <w:r>
        <w:rPr>
          <w:rStyle w:val="Other1"/>
          <w:rFonts w:ascii="Times New Roman" w:eastAsia="Times New Roman" w:hAnsi="Times New Roman" w:cs="Times New Roman"/>
          <w:color w:val="3B3B3C"/>
          <w:sz w:val="11"/>
          <w:szCs w:val="11"/>
        </w:rPr>
        <w:t>ModicaliCop</w:t>
      </w:r>
      <w:proofErr w:type="spellEnd"/>
      <w:r>
        <w:rPr>
          <w:rStyle w:val="Other1"/>
          <w:rFonts w:ascii="Times New Roman" w:eastAsia="Times New Roman" w:hAnsi="Times New Roman" w:cs="Times New Roman"/>
          <w:color w:val="3B3B3C"/>
          <w:sz w:val="11"/>
          <w:szCs w:val="11"/>
        </w:rPr>
        <w:t xml:space="preserve"> LI1-00075/A</w:t>
      </w:r>
    </w:p>
    <w:p w:rsidR="0060421E" w:rsidRDefault="009E619D">
      <w:pPr>
        <w:pStyle w:val="Other10"/>
        <w:spacing w:after="0" w:line="240" w:lineRule="auto"/>
        <w:ind w:firstLine="220"/>
        <w:rPr>
          <w:sz w:val="32"/>
          <w:szCs w:val="32"/>
        </w:rPr>
      </w:pPr>
      <w:r>
        <w:rPr>
          <w:rStyle w:val="Other1"/>
          <w:rFonts w:ascii="Times New Roman" w:eastAsia="Times New Roman" w:hAnsi="Times New Roman" w:cs="Times New Roman"/>
          <w:color w:val="021230"/>
          <w:sz w:val="32"/>
          <w:szCs w:val="32"/>
        </w:rPr>
        <w:lastRenderedPageBreak/>
        <w:t>MEDIVATORS™</w:t>
      </w:r>
    </w:p>
    <w:p w:rsidR="0060421E" w:rsidRDefault="009E619D">
      <w:pPr>
        <w:pStyle w:val="Heading110"/>
        <w:keepNext/>
        <w:keepLines/>
        <w:spacing w:line="214" w:lineRule="auto"/>
        <w:ind w:firstLine="220"/>
      </w:pPr>
      <w:bookmarkStart w:id="26" w:name="bookmark46"/>
      <w:r>
        <w:rPr>
          <w:rStyle w:val="Heading11"/>
          <w:color w:val="021230"/>
        </w:rPr>
        <w:t>CLEANASCOPE™</w:t>
      </w:r>
      <w:bookmarkEnd w:id="26"/>
    </w:p>
    <w:p w:rsidR="0060421E" w:rsidRDefault="009E619D">
      <w:pPr>
        <w:pStyle w:val="Other10"/>
        <w:spacing w:after="1360" w:line="240" w:lineRule="auto"/>
        <w:ind w:firstLine="420"/>
        <w:rPr>
          <w:sz w:val="22"/>
          <w:szCs w:val="22"/>
        </w:rPr>
      </w:pPr>
      <w:r>
        <w:rPr>
          <w:rStyle w:val="Other1"/>
          <w:rFonts w:ascii="Arial" w:eastAsia="Arial" w:hAnsi="Arial" w:cs="Arial"/>
          <w:color w:val="021230"/>
          <w:sz w:val="22"/>
          <w:szCs w:val="22"/>
        </w:rPr>
        <w:t xml:space="preserve">Transport &amp; </w:t>
      </w:r>
      <w:proofErr w:type="gramStart"/>
      <w:r>
        <w:rPr>
          <w:rStyle w:val="Other1"/>
          <w:rFonts w:ascii="Arial" w:eastAsia="Arial" w:hAnsi="Arial" w:cs="Arial"/>
          <w:color w:val="021230"/>
          <w:sz w:val="22"/>
          <w:szCs w:val="22"/>
        </w:rPr>
        <w:t>Short Term</w:t>
      </w:r>
      <w:proofErr w:type="gramEnd"/>
      <w:r>
        <w:rPr>
          <w:rStyle w:val="Other1"/>
          <w:rFonts w:ascii="Arial" w:eastAsia="Arial" w:hAnsi="Arial" w:cs="Arial"/>
          <w:color w:val="021230"/>
          <w:sz w:val="22"/>
          <w:szCs w:val="22"/>
        </w:rPr>
        <w:t xml:space="preserve"> Storage System</w:t>
      </w:r>
    </w:p>
    <w:p w:rsidR="0060421E" w:rsidRDefault="009E619D">
      <w:pPr>
        <w:pStyle w:val="Picturecaption10"/>
        <w:ind w:left="5050"/>
        <w:rPr>
          <w:sz w:val="24"/>
          <w:szCs w:val="24"/>
        </w:rPr>
      </w:pPr>
      <w:r>
        <w:rPr>
          <w:rStyle w:val="Picturecaption1"/>
          <w:sz w:val="24"/>
          <w:szCs w:val="24"/>
        </w:rPr>
        <w:t>Reduces potential for cross-contamination</w:t>
      </w:r>
    </w:p>
    <w:p w:rsidR="0060421E" w:rsidRDefault="009E619D">
      <w:pPr>
        <w:pStyle w:val="Picturecaption10"/>
        <w:ind w:left="5040"/>
        <w:rPr>
          <w:sz w:val="24"/>
          <w:szCs w:val="24"/>
        </w:rPr>
      </w:pPr>
      <w:r>
        <w:rPr>
          <w:rStyle w:val="Picturecaption1"/>
          <w:sz w:val="24"/>
          <w:szCs w:val="24"/>
        </w:rPr>
        <w:t>Protected short term storage of clean scopes</w:t>
      </w:r>
    </w:p>
    <w:p w:rsidR="0060421E" w:rsidRDefault="009E619D">
      <w:pPr>
        <w:pStyle w:val="Picturecaption10"/>
        <w:ind w:left="5040"/>
        <w:rPr>
          <w:sz w:val="24"/>
          <w:szCs w:val="24"/>
        </w:rPr>
      </w:pPr>
      <w:r>
        <w:rPr>
          <w:rStyle w:val="Picturecaption1"/>
          <w:sz w:val="24"/>
          <w:szCs w:val="24"/>
        </w:rPr>
        <w:t>Helps prevent damage to equipment</w:t>
      </w:r>
    </w:p>
    <w:p w:rsidR="0060421E" w:rsidRDefault="009E619D">
      <w:pPr>
        <w:pStyle w:val="Picturecaption10"/>
        <w:ind w:left="5040"/>
        <w:rPr>
          <w:sz w:val="24"/>
          <w:szCs w:val="24"/>
        </w:rPr>
      </w:pPr>
      <w:r>
        <w:rPr>
          <w:rStyle w:val="Picturecaption1"/>
          <w:sz w:val="24"/>
          <w:szCs w:val="24"/>
        </w:rPr>
        <w:t>Clear identification of clean and contaminated</w:t>
      </w:r>
    </w:p>
    <w:p w:rsidR="0060421E" w:rsidRDefault="009E619D">
      <w:pPr>
        <w:jc w:val="center"/>
        <w:rPr>
          <w:sz w:val="2"/>
          <w:szCs w:val="2"/>
        </w:rPr>
      </w:pPr>
      <w:r>
        <w:rPr>
          <w:noProof/>
        </w:rPr>
        <w:lastRenderedPageBreak/>
        <w:drawing>
          <wp:inline distT="0" distB="0" distL="0" distR="0">
            <wp:extent cx="5297170" cy="588899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5"/>
                    <a:stretch/>
                  </pic:blipFill>
                  <pic:spPr>
                    <a:xfrm>
                      <a:off x="0" y="0"/>
                      <a:ext cx="5297170" cy="5888990"/>
                    </a:xfrm>
                    <a:prstGeom prst="rect">
                      <a:avLst/>
                    </a:prstGeom>
                  </pic:spPr>
                </pic:pic>
              </a:graphicData>
            </a:graphic>
          </wp:inline>
        </w:drawing>
      </w:r>
      <w:r>
        <w:br w:type="page"/>
      </w:r>
    </w:p>
    <w:p w:rsidR="0060421E" w:rsidRDefault="009E619D">
      <w:pPr>
        <w:pStyle w:val="Other10"/>
        <w:spacing w:after="780" w:line="240" w:lineRule="auto"/>
        <w:ind w:left="220" w:firstLine="20"/>
        <w:rPr>
          <w:sz w:val="30"/>
          <w:szCs w:val="30"/>
        </w:rPr>
      </w:pPr>
      <w:r>
        <w:rPr>
          <w:rStyle w:val="Other1"/>
          <w:rFonts w:ascii="Arial" w:eastAsia="Arial" w:hAnsi="Arial" w:cs="Arial"/>
          <w:color w:val="0C3F62"/>
          <w:sz w:val="30"/>
          <w:szCs w:val="30"/>
        </w:rPr>
        <w:lastRenderedPageBreak/>
        <w:t xml:space="preserve">EASILY DISTINGUISH </w:t>
      </w:r>
      <w:r>
        <w:rPr>
          <w:rStyle w:val="Other1"/>
          <w:rFonts w:ascii="Arial" w:eastAsia="Arial" w:hAnsi="Arial" w:cs="Arial"/>
          <w:color w:val="427C22"/>
          <w:sz w:val="30"/>
          <w:szCs w:val="30"/>
        </w:rPr>
        <w:t xml:space="preserve">CLEAN </w:t>
      </w:r>
      <w:r>
        <w:rPr>
          <w:rStyle w:val="Other1"/>
          <w:rFonts w:ascii="Arial" w:eastAsia="Arial" w:hAnsi="Arial" w:cs="Arial"/>
          <w:color w:val="0C3F62"/>
          <w:sz w:val="30"/>
          <w:szCs w:val="30"/>
        </w:rPr>
        <w:t xml:space="preserve">FROM </w:t>
      </w:r>
      <w:r>
        <w:rPr>
          <w:rStyle w:val="Other1"/>
          <w:rFonts w:ascii="Arial" w:eastAsia="Arial" w:hAnsi="Arial" w:cs="Arial"/>
          <w:color w:val="B23E1E"/>
          <w:sz w:val="30"/>
          <w:szCs w:val="30"/>
        </w:rPr>
        <w:t xml:space="preserve">CONTAMINATED </w:t>
      </w:r>
      <w:r>
        <w:rPr>
          <w:rStyle w:val="Other1"/>
          <w:rFonts w:ascii="Arial" w:eastAsia="Arial" w:hAnsi="Arial" w:cs="Arial"/>
          <w:color w:val="0C3F62"/>
          <w:sz w:val="30"/>
          <w:szCs w:val="30"/>
        </w:rPr>
        <w:t>EQUIPMENT DURING TRANSPORT AND STORAGE</w:t>
      </w:r>
    </w:p>
    <w:p w:rsidR="0060421E" w:rsidRDefault="009E619D">
      <w:pPr>
        <w:pStyle w:val="Other10"/>
        <w:spacing w:after="220" w:line="293" w:lineRule="auto"/>
        <w:ind w:left="220" w:firstLine="20"/>
        <w:rPr>
          <w:sz w:val="18"/>
          <w:szCs w:val="18"/>
        </w:rPr>
      </w:pPr>
      <w:r>
        <w:rPr>
          <w:rStyle w:val="Other1"/>
          <w:rFonts w:ascii="Arial" w:eastAsia="Arial" w:hAnsi="Arial" w:cs="Arial"/>
          <w:sz w:val="18"/>
          <w:szCs w:val="18"/>
        </w:rPr>
        <w:t xml:space="preserve">The CLEANASCOPE™ Transport and Storage System protects your endoscopes and other delicate equipment by </w:t>
      </w:r>
      <w:proofErr w:type="spellStart"/>
      <w:r>
        <w:rPr>
          <w:rStyle w:val="Other1"/>
          <w:rFonts w:ascii="Arial" w:eastAsia="Arial" w:hAnsi="Arial" w:cs="Arial"/>
          <w:sz w:val="18"/>
          <w:szCs w:val="18"/>
        </w:rPr>
        <w:t>minimising</w:t>
      </w:r>
      <w:proofErr w:type="spellEnd"/>
      <w:r>
        <w:rPr>
          <w:rStyle w:val="Other1"/>
          <w:rFonts w:ascii="Arial" w:eastAsia="Arial" w:hAnsi="Arial" w:cs="Arial"/>
          <w:sz w:val="18"/>
          <w:szCs w:val="18"/>
        </w:rPr>
        <w:t xml:space="preserve"> direct handling and reducing contact with airborne contaminants during transport and short-term storage. Its patented design creates a protective environment for each disinfected scope. Green (clean) and red (contaminated) </w:t>
      </w:r>
      <w:proofErr w:type="spellStart"/>
      <w:r>
        <w:rPr>
          <w:rStyle w:val="Other1"/>
          <w:rFonts w:ascii="Arial" w:eastAsia="Arial" w:hAnsi="Arial" w:cs="Arial"/>
          <w:sz w:val="18"/>
          <w:szCs w:val="18"/>
        </w:rPr>
        <w:t>colour</w:t>
      </w:r>
      <w:proofErr w:type="spellEnd"/>
      <w:r>
        <w:rPr>
          <w:rStyle w:val="Other1"/>
          <w:rFonts w:ascii="Arial" w:eastAsia="Arial" w:hAnsi="Arial" w:cs="Arial"/>
          <w:sz w:val="18"/>
          <w:szCs w:val="18"/>
        </w:rPr>
        <w:t>-coded liners immediately identify clean or contaminated equipment.</w:t>
      </w:r>
    </w:p>
    <w:p w:rsidR="0060421E" w:rsidRDefault="009E619D">
      <w:pPr>
        <w:pStyle w:val="Other10"/>
        <w:spacing w:after="0" w:line="240" w:lineRule="auto"/>
        <w:ind w:firstLine="220"/>
        <w:rPr>
          <w:sz w:val="18"/>
          <w:szCs w:val="18"/>
        </w:rPr>
      </w:pPr>
      <w:r>
        <w:rPr>
          <w:rStyle w:val="Other1"/>
          <w:rFonts w:ascii="Arial" w:eastAsia="Arial" w:hAnsi="Arial" w:cs="Arial"/>
          <w:color w:val="293D45"/>
          <w:sz w:val="18"/>
          <w:szCs w:val="18"/>
        </w:rPr>
        <w:t xml:space="preserve">O </w:t>
      </w:r>
      <w:r>
        <w:rPr>
          <w:rStyle w:val="Other1"/>
          <w:rFonts w:ascii="Arial" w:eastAsia="Arial" w:hAnsi="Arial" w:cs="Arial"/>
          <w:sz w:val="18"/>
          <w:szCs w:val="18"/>
        </w:rPr>
        <w:t>Three-part, single-use sterile liner process</w:t>
      </w:r>
    </w:p>
    <w:p w:rsidR="0060421E" w:rsidRDefault="009E619D">
      <w:pPr>
        <w:pStyle w:val="Other10"/>
        <w:spacing w:after="1460" w:line="240" w:lineRule="auto"/>
        <w:ind w:firstLine="220"/>
        <w:rPr>
          <w:sz w:val="18"/>
          <w:szCs w:val="18"/>
        </w:rPr>
      </w:pPr>
      <w:r>
        <w:rPr>
          <w:rStyle w:val="Other1"/>
          <w:rFonts w:ascii="Arial" w:eastAsia="Arial" w:hAnsi="Arial" w:cs="Arial"/>
          <w:color w:val="293D45"/>
          <w:sz w:val="18"/>
          <w:szCs w:val="18"/>
        </w:rPr>
        <w:t xml:space="preserve">O </w:t>
      </w:r>
      <w:r>
        <w:rPr>
          <w:rStyle w:val="Other1"/>
          <w:rFonts w:ascii="Arial" w:eastAsia="Arial" w:hAnsi="Arial" w:cs="Arial"/>
          <w:sz w:val="18"/>
          <w:szCs w:val="18"/>
        </w:rPr>
        <w:t>Carts available to accommodate two, five, six or ten trays</w:t>
      </w:r>
    </w:p>
    <w:p w:rsidR="0060421E" w:rsidRDefault="009E619D">
      <w:pPr>
        <w:rPr>
          <w:sz w:val="2"/>
          <w:szCs w:val="2"/>
        </w:rPr>
        <w:sectPr w:rsidR="0060421E">
          <w:pgSz w:w="11900" w:h="16840"/>
          <w:pgMar w:top="1905" w:right="1756" w:bottom="2861" w:left="1773" w:header="1477" w:footer="2433" w:gutter="0"/>
          <w:cols w:space="720"/>
          <w:noEndnote/>
          <w:docGrid w:linePitch="360"/>
        </w:sectPr>
      </w:pPr>
      <w:r>
        <w:rPr>
          <w:noProof/>
        </w:rPr>
        <w:drawing>
          <wp:inline distT="0" distB="0" distL="0" distR="0">
            <wp:extent cx="4675505" cy="371221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6"/>
                    <a:stretch/>
                  </pic:blipFill>
                  <pic:spPr>
                    <a:xfrm>
                      <a:off x="0" y="0"/>
                      <a:ext cx="4675505" cy="3712210"/>
                    </a:xfrm>
                    <a:prstGeom prst="rect">
                      <a:avLst/>
                    </a:prstGeom>
                  </pic:spPr>
                </pic:pic>
              </a:graphicData>
            </a:graphic>
          </wp:inline>
        </w:drawing>
      </w:r>
    </w:p>
    <w:p w:rsidR="0060421E" w:rsidRDefault="009E619D">
      <w:pPr>
        <w:pStyle w:val="Other10"/>
        <w:pBdr>
          <w:top w:val="single" w:sz="0" w:space="4" w:color="1B7FAF"/>
          <w:left w:val="single" w:sz="0" w:space="0" w:color="1B7FAF"/>
          <w:bottom w:val="single" w:sz="0" w:space="9" w:color="1B7FAF"/>
          <w:right w:val="single" w:sz="0" w:space="0" w:color="1B7FAF"/>
        </w:pBdr>
        <w:shd w:val="clear" w:color="auto" w:fill="1B7FAF"/>
        <w:spacing w:after="0" w:line="240" w:lineRule="auto"/>
        <w:ind w:firstLine="180"/>
        <w:jc w:val="both"/>
        <w:rPr>
          <w:sz w:val="20"/>
          <w:szCs w:val="20"/>
        </w:rPr>
      </w:pPr>
      <w:r>
        <w:rPr>
          <w:rStyle w:val="Other1"/>
          <w:rFonts w:ascii="Arial" w:eastAsia="Arial" w:hAnsi="Arial" w:cs="Arial"/>
          <w:color w:val="C5F1FC"/>
          <w:sz w:val="20"/>
          <w:szCs w:val="20"/>
        </w:rPr>
        <w:lastRenderedPageBreak/>
        <w:t>FROM ENDOSCOPE WASHER DISINFECTOR AND BACK IN 4 EASY STEPS:</w:t>
      </w:r>
    </w:p>
    <w:p w:rsidR="0060421E" w:rsidRDefault="009E619D">
      <w:pPr>
        <w:spacing w:line="1" w:lineRule="exact"/>
      </w:pPr>
      <w:r>
        <w:rPr>
          <w:noProof/>
        </w:rPr>
        <w:drawing>
          <wp:anchor distT="88900" distB="21590" distL="0" distR="0" simplePos="0" relativeHeight="125829397" behindDoc="0" locked="0" layoutInCell="1" allowOverlap="1">
            <wp:simplePos x="0" y="0"/>
            <wp:positionH relativeFrom="page">
              <wp:posOffset>1776730</wp:posOffset>
            </wp:positionH>
            <wp:positionV relativeFrom="paragraph">
              <wp:posOffset>88900</wp:posOffset>
            </wp:positionV>
            <wp:extent cx="304800" cy="304800"/>
            <wp:effectExtent l="0" t="0" r="0" b="0"/>
            <wp:wrapTopAndBottom/>
            <wp:docPr id="64" name="Shape 64"/>
            <wp:cNvGraphicFramePr/>
            <a:graphic xmlns:a="http://schemas.openxmlformats.org/drawingml/2006/main">
              <a:graphicData uri="http://schemas.openxmlformats.org/drawingml/2006/picture">
                <pic:pic xmlns:pic="http://schemas.openxmlformats.org/drawingml/2006/picture">
                  <pic:nvPicPr>
                    <pic:cNvPr id="65" name="Picture box 65"/>
                    <pic:cNvPicPr/>
                  </pic:nvPicPr>
                  <pic:blipFill>
                    <a:blip r:embed="rId17"/>
                    <a:stretch/>
                  </pic:blipFill>
                  <pic:spPr>
                    <a:xfrm>
                      <a:off x="0" y="0"/>
                      <a:ext cx="304800" cy="304800"/>
                    </a:xfrm>
                    <a:prstGeom prst="rect">
                      <a:avLst/>
                    </a:prstGeom>
                  </pic:spPr>
                </pic:pic>
              </a:graphicData>
            </a:graphic>
          </wp:anchor>
        </w:drawing>
      </w:r>
      <w:r>
        <w:rPr>
          <w:noProof/>
        </w:rPr>
        <w:drawing>
          <wp:anchor distT="95250" distB="12065" distL="0" distR="0" simplePos="0" relativeHeight="125829398" behindDoc="0" locked="0" layoutInCell="1" allowOverlap="1">
            <wp:simplePos x="0" y="0"/>
            <wp:positionH relativeFrom="page">
              <wp:posOffset>3114675</wp:posOffset>
            </wp:positionH>
            <wp:positionV relativeFrom="paragraph">
              <wp:posOffset>95250</wp:posOffset>
            </wp:positionV>
            <wp:extent cx="304800" cy="304800"/>
            <wp:effectExtent l="0" t="0" r="0" b="0"/>
            <wp:wrapTopAndBottom/>
            <wp:docPr id="66" name="Shape 66"/>
            <wp:cNvGraphicFramePr/>
            <a:graphic xmlns:a="http://schemas.openxmlformats.org/drawingml/2006/main">
              <a:graphicData uri="http://schemas.openxmlformats.org/drawingml/2006/picture">
                <pic:pic xmlns:pic="http://schemas.openxmlformats.org/drawingml/2006/picture">
                  <pic:nvPicPr>
                    <pic:cNvPr id="67" name="Picture box 67"/>
                    <pic:cNvPicPr/>
                  </pic:nvPicPr>
                  <pic:blipFill>
                    <a:blip r:embed="rId18"/>
                    <a:stretch/>
                  </pic:blipFill>
                  <pic:spPr>
                    <a:xfrm>
                      <a:off x="0" y="0"/>
                      <a:ext cx="304800" cy="304800"/>
                    </a:xfrm>
                    <a:prstGeom prst="rect">
                      <a:avLst/>
                    </a:prstGeom>
                  </pic:spPr>
                </pic:pic>
              </a:graphicData>
            </a:graphic>
          </wp:anchor>
        </w:drawing>
      </w:r>
      <w:r>
        <w:rPr>
          <w:noProof/>
        </w:rPr>
        <w:drawing>
          <wp:anchor distT="104140" distB="6350" distL="0" distR="0" simplePos="0" relativeHeight="125829399" behindDoc="0" locked="0" layoutInCell="1" allowOverlap="1">
            <wp:simplePos x="0" y="0"/>
            <wp:positionH relativeFrom="page">
              <wp:posOffset>4450080</wp:posOffset>
            </wp:positionH>
            <wp:positionV relativeFrom="paragraph">
              <wp:posOffset>104140</wp:posOffset>
            </wp:positionV>
            <wp:extent cx="304800" cy="304800"/>
            <wp:effectExtent l="0" t="0" r="0" b="0"/>
            <wp:wrapTopAndBottom/>
            <wp:docPr id="68" name="Shape 68"/>
            <wp:cNvGraphicFramePr/>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19"/>
                    <a:stretch/>
                  </pic:blipFill>
                  <pic:spPr>
                    <a:xfrm>
                      <a:off x="0" y="0"/>
                      <a:ext cx="304800" cy="304800"/>
                    </a:xfrm>
                    <a:prstGeom prst="rect">
                      <a:avLst/>
                    </a:prstGeom>
                  </pic:spPr>
                </pic:pic>
              </a:graphicData>
            </a:graphic>
          </wp:anchor>
        </w:drawing>
      </w:r>
      <w:r>
        <w:rPr>
          <w:noProof/>
        </w:rPr>
        <w:drawing>
          <wp:anchor distT="107315" distB="0" distL="0" distR="0" simplePos="0" relativeHeight="125829400" behindDoc="0" locked="0" layoutInCell="1" allowOverlap="1">
            <wp:simplePos x="0" y="0"/>
            <wp:positionH relativeFrom="page">
              <wp:posOffset>5791200</wp:posOffset>
            </wp:positionH>
            <wp:positionV relativeFrom="paragraph">
              <wp:posOffset>107315</wp:posOffset>
            </wp:positionV>
            <wp:extent cx="304800" cy="304800"/>
            <wp:effectExtent l="0" t="0" r="0" b="0"/>
            <wp:wrapTopAndBottom/>
            <wp:docPr id="70" name="Shape 70"/>
            <wp:cNvGraphicFramePr/>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20"/>
                    <a:stretch/>
                  </pic:blipFill>
                  <pic:spPr>
                    <a:xfrm>
                      <a:off x="0" y="0"/>
                      <a:ext cx="304800" cy="304800"/>
                    </a:xfrm>
                    <a:prstGeom prst="rect">
                      <a:avLst/>
                    </a:prstGeom>
                  </pic:spPr>
                </pic:pic>
              </a:graphicData>
            </a:graphic>
          </wp:anchor>
        </w:drawing>
      </w:r>
    </w:p>
    <w:p w:rsidR="0060421E" w:rsidRDefault="009E619D">
      <w:pPr>
        <w:spacing w:line="1" w:lineRule="exact"/>
      </w:pPr>
      <w:r>
        <w:rPr>
          <w:noProof/>
        </w:rPr>
        <mc:AlternateContent>
          <mc:Choice Requires="wps">
            <w:drawing>
              <wp:anchor distT="12700" distB="238125" distL="0" distR="0" simplePos="0" relativeHeight="125829401" behindDoc="0" locked="0" layoutInCell="1" allowOverlap="1">
                <wp:simplePos x="0" y="0"/>
                <wp:positionH relativeFrom="page">
                  <wp:posOffset>1353185</wp:posOffset>
                </wp:positionH>
                <wp:positionV relativeFrom="paragraph">
                  <wp:posOffset>12700</wp:posOffset>
                </wp:positionV>
                <wp:extent cx="1002665" cy="572770"/>
                <wp:effectExtent l="0" t="0" r="0" b="0"/>
                <wp:wrapTopAndBottom/>
                <wp:docPr id="72" name="Shape 72"/>
                <wp:cNvGraphicFramePr/>
                <a:graphic xmlns:a="http://schemas.openxmlformats.org/drawingml/2006/main">
                  <a:graphicData uri="http://schemas.microsoft.com/office/word/2010/wordprocessingShape">
                    <wps:wsp>
                      <wps:cNvSpPr txBox="1"/>
                      <wps:spPr>
                        <a:xfrm>
                          <a:off x="0" y="0"/>
                          <a:ext cx="1002665" cy="572770"/>
                        </a:xfrm>
                        <a:prstGeom prst="rect">
                          <a:avLst/>
                        </a:prstGeom>
                        <a:noFill/>
                      </wps:spPr>
                      <wps:txbx>
                        <w:txbxContent>
                          <w:p w:rsidR="009E619D" w:rsidRDefault="009E619D">
                            <w:pPr>
                              <w:pStyle w:val="Other10"/>
                              <w:spacing w:after="0" w:line="240" w:lineRule="auto"/>
                              <w:rPr>
                                <w:sz w:val="15"/>
                                <w:szCs w:val="15"/>
                              </w:rPr>
                            </w:pPr>
                            <w:r>
                              <w:rPr>
                                <w:rStyle w:val="Other1"/>
                                <w:rFonts w:ascii="Arial" w:eastAsia="Arial" w:hAnsi="Arial" w:cs="Arial"/>
                                <w:color w:val="547D92"/>
                                <w:sz w:val="15"/>
                                <w:szCs w:val="15"/>
                              </w:rPr>
                              <w:t>Une the tray using the sterile base liner ensuring the inside surfaces and rim are fully covered</w:t>
                            </w:r>
                          </w:p>
                        </w:txbxContent>
                      </wps:txbx>
                      <wps:bodyPr lIns="0" tIns="0" rIns="0" bIns="0"/>
                    </wps:wsp>
                  </a:graphicData>
                </a:graphic>
              </wp:anchor>
            </w:drawing>
          </mc:Choice>
          <mc:Fallback>
            <w:pict>
              <v:shape id="Shape 72" o:spid="_x0000_s1050" type="#_x0000_t202" style="position:absolute;margin-left:106.55pt;margin-top:1pt;width:78.95pt;height:45.1pt;z-index:125829401;visibility:visible;mso-wrap-style:square;mso-wrap-distance-left:0;mso-wrap-distance-top:1pt;mso-wrap-distance-right:0;mso-wrap-distance-bottom:18.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" filled="f" stroked="f">
                <v:textbox inset="0,0,0,0">
                  <w:txbxContent>
                    <w:p w:rsidR="009E619D" w:rsidRDefault="009E619D">
                      <w:pPr>
                        <w:pStyle w:val="Other10"/>
                        <w:spacing w:after="0" w:line="240" w:lineRule="auto"/>
                        <w:rPr>
                          <w:sz w:val="15"/>
                          <w:szCs w:val="15"/>
                        </w:rPr>
                      </w:pPr>
                      <w:r>
                        <w:rPr>
                          <w:rStyle w:val="Other1"/>
                          <w:rFonts w:ascii="Arial" w:eastAsia="Arial" w:hAnsi="Arial" w:cs="Arial"/>
                          <w:color w:val="547D92"/>
                          <w:sz w:val="15"/>
                          <w:szCs w:val="15"/>
                        </w:rPr>
                        <w:t>Une the tray using the sterile base liner ensuring the inside surfaces and rim are fully covered</w:t>
                      </w:r>
                    </w:p>
                  </w:txbxContent>
                </v:textbox>
                <w10:wrap type="topAndBottom" anchorx="page"/>
              </v:shape>
            </w:pict>
          </mc:Fallback>
        </mc:AlternateContent>
      </w:r>
      <w:r>
        <w:rPr>
          <w:noProof/>
        </w:rPr>
        <mc:AlternateContent>
          <mc:Choice Requires="wps">
            <w:drawing>
              <wp:anchor distT="19050" distB="344170" distL="0" distR="0" simplePos="0" relativeHeight="125829403" behindDoc="0" locked="0" layoutInCell="1" allowOverlap="1">
                <wp:simplePos x="0" y="0"/>
                <wp:positionH relativeFrom="page">
                  <wp:posOffset>2752090</wp:posOffset>
                </wp:positionH>
                <wp:positionV relativeFrom="paragraph">
                  <wp:posOffset>19050</wp:posOffset>
                </wp:positionV>
                <wp:extent cx="1021080" cy="460375"/>
                <wp:effectExtent l="0" t="0" r="0" b="0"/>
                <wp:wrapTopAndBottom/>
                <wp:docPr id="74" name="Shape 74"/>
                <wp:cNvGraphicFramePr/>
                <a:graphic xmlns:a="http://schemas.openxmlformats.org/drawingml/2006/main">
                  <a:graphicData uri="http://schemas.microsoft.com/office/word/2010/wordprocessingShape">
                    <wps:wsp>
                      <wps:cNvSpPr txBox="1"/>
                      <wps:spPr>
                        <a:xfrm>
                          <a:off x="0" y="0"/>
                          <a:ext cx="1021080" cy="460375"/>
                        </a:xfrm>
                        <a:prstGeom prst="rect">
                          <a:avLst/>
                        </a:prstGeom>
                        <a:noFill/>
                      </wps:spPr>
                      <wps:txbx>
                        <w:txbxContent>
                          <w:p w:rsidR="009E619D" w:rsidRDefault="009E619D">
                            <w:pPr>
                              <w:pStyle w:val="Other10"/>
                              <w:spacing w:after="0" w:line="240" w:lineRule="auto"/>
                              <w:rPr>
                                <w:sz w:val="15"/>
                                <w:szCs w:val="15"/>
                              </w:rPr>
                            </w:pPr>
                            <w:r>
                              <w:rPr>
                                <w:rStyle w:val="Other1"/>
                                <w:rFonts w:ascii="Arial" w:eastAsia="Arial" w:hAnsi="Arial" w:cs="Arial"/>
                                <w:color w:val="547D92"/>
                                <w:sz w:val="15"/>
                                <w:szCs w:val="15"/>
                              </w:rPr>
                              <w:t>Place the clean endoscope inside the tray with the sterile red liner for later use</w:t>
                            </w:r>
                          </w:p>
                        </w:txbxContent>
                      </wps:txbx>
                      <wps:bodyPr lIns="0" tIns="0" rIns="0" bIns="0"/>
                    </wps:wsp>
                  </a:graphicData>
                </a:graphic>
              </wp:anchor>
            </w:drawing>
          </mc:Choice>
          <mc:Fallback>
            <w:pict>
              <v:shape id="Shape 74" o:spid="_x0000_s1051" type="#_x0000_t202" style="position:absolute;margin-left:216.7pt;margin-top:1.5pt;width:80.4pt;height:36.25pt;z-index:125829403;visibility:visible;mso-wrap-style:square;mso-wrap-distance-left:0;mso-wrap-distance-top:1.5pt;mso-wrap-distance-right:0;mso-wrap-distance-bottom:27.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" filled="f" stroked="f">
                <v:textbox inset="0,0,0,0">
                  <w:txbxContent>
                    <w:p w:rsidR="009E619D" w:rsidRDefault="009E619D">
                      <w:pPr>
                        <w:pStyle w:val="Other10"/>
                        <w:spacing w:after="0" w:line="240" w:lineRule="auto"/>
                        <w:rPr>
                          <w:sz w:val="15"/>
                          <w:szCs w:val="15"/>
                        </w:rPr>
                      </w:pPr>
                      <w:r>
                        <w:rPr>
                          <w:rStyle w:val="Other1"/>
                          <w:rFonts w:ascii="Arial" w:eastAsia="Arial" w:hAnsi="Arial" w:cs="Arial"/>
                          <w:color w:val="547D92"/>
                          <w:sz w:val="15"/>
                          <w:szCs w:val="15"/>
                        </w:rPr>
                        <w:t>Place the clean endoscope inside the tray with the sterile red liner for later use</w:t>
                      </w:r>
                    </w:p>
                  </w:txbxContent>
                </v:textbox>
                <w10:wrap type="topAndBottom" anchorx="page"/>
              </v:shape>
            </w:pict>
          </mc:Fallback>
        </mc:AlternateContent>
      </w:r>
      <w:r>
        <w:rPr>
          <w:noProof/>
        </w:rPr>
        <mc:AlternateContent>
          <mc:Choice Requires="wps">
            <w:drawing>
              <wp:anchor distT="24765" distB="3175" distL="0" distR="0" simplePos="0" relativeHeight="125829405" behindDoc="0" locked="0" layoutInCell="1" allowOverlap="1">
                <wp:simplePos x="0" y="0"/>
                <wp:positionH relativeFrom="page">
                  <wp:posOffset>4057015</wp:posOffset>
                </wp:positionH>
                <wp:positionV relativeFrom="paragraph">
                  <wp:posOffset>24765</wp:posOffset>
                </wp:positionV>
                <wp:extent cx="1063625" cy="795655"/>
                <wp:effectExtent l="0" t="0" r="0" b="0"/>
                <wp:wrapTopAndBottom/>
                <wp:docPr id="76" name="Shape 76"/>
                <wp:cNvGraphicFramePr/>
                <a:graphic xmlns:a="http://schemas.openxmlformats.org/drawingml/2006/main">
                  <a:graphicData uri="http://schemas.microsoft.com/office/word/2010/wordprocessingShape">
                    <wps:wsp>
                      <wps:cNvSpPr txBox="1"/>
                      <wps:spPr>
                        <a:xfrm>
                          <a:off x="0" y="0"/>
                          <a:ext cx="1063625" cy="795655"/>
                        </a:xfrm>
                        <a:prstGeom prst="rect">
                          <a:avLst/>
                        </a:prstGeom>
                        <a:noFill/>
                      </wps:spPr>
                      <wps:txbx>
                        <w:txbxContent>
                          <w:p w:rsidR="009E619D" w:rsidRDefault="009E619D">
                            <w:pPr>
                              <w:pStyle w:val="Other10"/>
                              <w:spacing w:after="0" w:line="240" w:lineRule="auto"/>
                              <w:rPr>
                                <w:sz w:val="15"/>
                                <w:szCs w:val="15"/>
                              </w:rPr>
                            </w:pPr>
                            <w:r>
                              <w:rPr>
                                <w:rStyle w:val="Other1"/>
                                <w:rFonts w:ascii="Arial" w:eastAsia="Arial" w:hAnsi="Arial" w:cs="Arial"/>
                                <w:color w:val="698A97"/>
                                <w:sz w:val="15"/>
                                <w:szCs w:val="15"/>
                              </w:rPr>
                              <w:t>Cover the top of the tray with the sterile green liner which is marked ‘CLEAN’ to allow easy identification that the scope is ready for patient use</w:t>
                            </w:r>
                          </w:p>
                        </w:txbxContent>
                      </wps:txbx>
                      <wps:bodyPr lIns="0" tIns="0" rIns="0" bIns="0"/>
                    </wps:wsp>
                  </a:graphicData>
                </a:graphic>
              </wp:anchor>
            </w:drawing>
          </mc:Choice>
          <mc:Fallback>
            <w:pict>
              <v:shape id="Shape 76" o:spid="_x0000_s1052" type="#_x0000_t202" style="position:absolute;margin-left:319.45pt;margin-top:1.95pt;width:83.75pt;height:62.65pt;z-index:125829405;visibility:visible;mso-wrap-style:square;mso-wrap-distance-left:0;mso-wrap-distance-top:1.95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" filled="f" stroked="f">
                <v:textbox inset="0,0,0,0">
                  <w:txbxContent>
                    <w:p w:rsidR="009E619D" w:rsidRDefault="009E619D">
                      <w:pPr>
                        <w:pStyle w:val="Other10"/>
                        <w:spacing w:after="0" w:line="240" w:lineRule="auto"/>
                        <w:rPr>
                          <w:sz w:val="15"/>
                          <w:szCs w:val="15"/>
                        </w:rPr>
                      </w:pPr>
                      <w:r>
                        <w:rPr>
                          <w:rStyle w:val="Other1"/>
                          <w:rFonts w:ascii="Arial" w:eastAsia="Arial" w:hAnsi="Arial" w:cs="Arial"/>
                          <w:color w:val="698A97"/>
                          <w:sz w:val="15"/>
                          <w:szCs w:val="15"/>
                        </w:rPr>
                        <w:t>Cover the top of the tray with the sterile green liner which is marked ‘CLEAN’ to allow easy identification that the scope is ready for patient use</w:t>
                      </w:r>
                    </w:p>
                  </w:txbxContent>
                </v:textbox>
                <w10:wrap type="topAndBottom" anchorx="page"/>
              </v:shape>
            </w:pict>
          </mc:Fallback>
        </mc:AlternateContent>
      </w:r>
      <w:r>
        <w:rPr>
          <w:noProof/>
        </w:rPr>
        <mc:AlternateContent>
          <mc:Choice Requires="wps">
            <w:drawing>
              <wp:anchor distT="31115" distB="0" distL="0" distR="0" simplePos="0" relativeHeight="125829407" behindDoc="0" locked="0" layoutInCell="1" allowOverlap="1">
                <wp:simplePos x="0" y="0"/>
                <wp:positionH relativeFrom="page">
                  <wp:posOffset>5339715</wp:posOffset>
                </wp:positionH>
                <wp:positionV relativeFrom="paragraph">
                  <wp:posOffset>31115</wp:posOffset>
                </wp:positionV>
                <wp:extent cx="1170305" cy="792480"/>
                <wp:effectExtent l="0" t="0" r="0" b="0"/>
                <wp:wrapTopAndBottom/>
                <wp:docPr id="78" name="Shape 78"/>
                <wp:cNvGraphicFramePr/>
                <a:graphic xmlns:a="http://schemas.openxmlformats.org/drawingml/2006/main">
                  <a:graphicData uri="http://schemas.microsoft.com/office/word/2010/wordprocessingShape">
                    <wps:wsp>
                      <wps:cNvSpPr txBox="1"/>
                      <wps:spPr>
                        <a:xfrm>
                          <a:off x="0" y="0"/>
                          <a:ext cx="1170305" cy="792480"/>
                        </a:xfrm>
                        <a:prstGeom prst="rect">
                          <a:avLst/>
                        </a:prstGeom>
                        <a:noFill/>
                      </wps:spPr>
                      <wps:txbx>
                        <w:txbxContent>
                          <w:p w:rsidR="009E619D" w:rsidRDefault="009E619D">
                            <w:pPr>
                              <w:pStyle w:val="Other10"/>
                              <w:spacing w:after="0" w:line="240" w:lineRule="auto"/>
                              <w:rPr>
                                <w:sz w:val="15"/>
                                <w:szCs w:val="15"/>
                              </w:rPr>
                            </w:pPr>
                            <w:r>
                              <w:rPr>
                                <w:rStyle w:val="Other1"/>
                                <w:rFonts w:ascii="Arial" w:eastAsia="Arial" w:hAnsi="Arial" w:cs="Arial"/>
                                <w:color w:val="547D92"/>
                                <w:sz w:val="15"/>
                                <w:szCs w:val="15"/>
                              </w:rPr>
                              <w:t>Post procedure, flush &amp; wipe the scope and place inside the tray. Cover the tray using the red liner which clearly indicates the equipment is ‘CONTAMINATED’</w:t>
                            </w:r>
                          </w:p>
                        </w:txbxContent>
                      </wps:txbx>
                      <wps:bodyPr lIns="0" tIns="0" rIns="0" bIns="0"/>
                    </wps:wsp>
                  </a:graphicData>
                </a:graphic>
              </wp:anchor>
            </w:drawing>
          </mc:Choice>
          <mc:Fallback>
            <w:pict>
              <v:shape id="Shape 78" o:spid="_x0000_s1053" type="#_x0000_t202" style="position:absolute;margin-left:420.45pt;margin-top:2.45pt;width:92.15pt;height:62.4pt;z-index:125829407;visibility:visible;mso-wrap-style:square;mso-wrap-distance-left:0;mso-wrap-distance-top:2.4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" filled="f" stroked="f">
                <v:textbox inset="0,0,0,0">
                  <w:txbxContent>
                    <w:p w:rsidR="009E619D" w:rsidRDefault="009E619D">
                      <w:pPr>
                        <w:pStyle w:val="Other10"/>
                        <w:spacing w:after="0" w:line="240" w:lineRule="auto"/>
                        <w:rPr>
                          <w:sz w:val="15"/>
                          <w:szCs w:val="15"/>
                        </w:rPr>
                      </w:pPr>
                      <w:r>
                        <w:rPr>
                          <w:rStyle w:val="Other1"/>
                          <w:rFonts w:ascii="Arial" w:eastAsia="Arial" w:hAnsi="Arial" w:cs="Arial"/>
                          <w:color w:val="547D92"/>
                          <w:sz w:val="15"/>
                          <w:szCs w:val="15"/>
                        </w:rPr>
                        <w:t>Post procedure, flush &amp; wipe the scope and place inside the tray. Cover the tray using the red liner which clearly indicates the equipment is ‘CONTAMINATED’</w:t>
                      </w:r>
                    </w:p>
                  </w:txbxContent>
                </v:textbox>
                <w10:wrap type="topAndBottom" anchorx="page"/>
              </v:shape>
            </w:pict>
          </mc:Fallback>
        </mc:AlternateContent>
      </w:r>
    </w:p>
    <w:p w:rsidR="0060421E" w:rsidRDefault="009E619D">
      <w:pPr>
        <w:spacing w:line="1" w:lineRule="exact"/>
        <w:sectPr w:rsidR="0060421E">
          <w:pgSz w:w="11900" w:h="16840"/>
          <w:pgMar w:top="2060" w:right="1565" w:bottom="3055" w:left="1963" w:header="1632" w:footer="2627" w:gutter="0"/>
          <w:cols w:space="720"/>
          <w:noEndnote/>
          <w:docGrid w:linePitch="360"/>
        </w:sectPr>
      </w:pPr>
      <w:r>
        <w:rPr>
          <w:noProof/>
        </w:rPr>
        <w:drawing>
          <wp:anchor distT="165100" distB="0" distL="0" distR="0" simplePos="0" relativeHeight="125829409" behindDoc="0" locked="0" layoutInCell="1" allowOverlap="1">
            <wp:simplePos x="0" y="0"/>
            <wp:positionH relativeFrom="page">
              <wp:posOffset>1377950</wp:posOffset>
            </wp:positionH>
            <wp:positionV relativeFrom="paragraph">
              <wp:posOffset>165100</wp:posOffset>
            </wp:positionV>
            <wp:extent cx="5066030" cy="1017905"/>
            <wp:effectExtent l="0" t="0" r="0" b="0"/>
            <wp:wrapTopAndBottom/>
            <wp:docPr id="80" name="Shape 80"/>
            <wp:cNvGraphicFramePr/>
            <a:graphic xmlns:a="http://schemas.openxmlformats.org/drawingml/2006/main">
              <a:graphicData uri="http://schemas.openxmlformats.org/drawingml/2006/picture">
                <pic:pic xmlns:pic="http://schemas.openxmlformats.org/drawingml/2006/picture">
                  <pic:nvPicPr>
                    <pic:cNvPr id="81" name="Picture box 81"/>
                    <pic:cNvPicPr/>
                  </pic:nvPicPr>
                  <pic:blipFill>
                    <a:blip r:embed="rId21"/>
                    <a:stretch/>
                  </pic:blipFill>
                  <pic:spPr>
                    <a:xfrm>
                      <a:off x="0" y="0"/>
                      <a:ext cx="5066030" cy="1017905"/>
                    </a:xfrm>
                    <a:prstGeom prst="rect">
                      <a:avLst/>
                    </a:prstGeom>
                  </pic:spPr>
                </pic:pic>
              </a:graphicData>
            </a:graphic>
          </wp:anchor>
        </w:drawing>
      </w:r>
    </w:p>
    <w:p w:rsidR="0060421E" w:rsidRDefault="0060421E">
      <w:pPr>
        <w:spacing w:line="211" w:lineRule="exact"/>
        <w:rPr>
          <w:sz w:val="17"/>
          <w:szCs w:val="17"/>
        </w:rPr>
      </w:pPr>
    </w:p>
    <w:p w:rsidR="0060421E" w:rsidRDefault="0060421E">
      <w:pPr>
        <w:spacing w:line="1" w:lineRule="exact"/>
        <w:sectPr w:rsidR="0060421E">
          <w:type w:val="continuous"/>
          <w:pgSz w:w="11900" w:h="16840"/>
          <w:pgMar w:top="2060" w:right="0" w:bottom="2060" w:left="0" w:header="0" w:footer="3" w:gutter="0"/>
          <w:cols w:space="720"/>
          <w:noEndnote/>
          <w:docGrid w:linePitch="360"/>
        </w:sectPr>
      </w:pPr>
    </w:p>
    <w:p w:rsidR="0060421E" w:rsidRDefault="009E619D">
      <w:pPr>
        <w:spacing w:line="1" w:lineRule="exact"/>
      </w:pPr>
      <w:r>
        <w:rPr>
          <w:noProof/>
        </w:rPr>
        <w:drawing>
          <wp:anchor distT="30480" distB="0" distL="101600" distR="1522095" simplePos="0" relativeHeight="125829410" behindDoc="0" locked="0" layoutInCell="1" allowOverlap="1">
            <wp:simplePos x="0" y="0"/>
            <wp:positionH relativeFrom="page">
              <wp:posOffset>2670175</wp:posOffset>
            </wp:positionH>
            <wp:positionV relativeFrom="paragraph">
              <wp:posOffset>1374775</wp:posOffset>
            </wp:positionV>
            <wp:extent cx="2438400" cy="2353310"/>
            <wp:effectExtent l="0" t="0" r="0" b="0"/>
            <wp:wrapSquare wrapText="left"/>
            <wp:docPr id="82" name="Shape 82"/>
            <wp:cNvGraphicFramePr/>
            <a:graphic xmlns:a="http://schemas.openxmlformats.org/drawingml/2006/main">
              <a:graphicData uri="http://schemas.openxmlformats.org/drawingml/2006/picture">
                <pic:pic xmlns:pic="http://schemas.openxmlformats.org/drawingml/2006/picture">
                  <pic:nvPicPr>
                    <pic:cNvPr id="83" name="Picture box 83"/>
                    <pic:cNvPicPr/>
                  </pic:nvPicPr>
                  <pic:blipFill>
                    <a:blip r:embed="rId22"/>
                    <a:stretch/>
                  </pic:blipFill>
                  <pic:spPr>
                    <a:xfrm>
                      <a:off x="0" y="0"/>
                      <a:ext cx="2438400" cy="2353310"/>
                    </a:xfrm>
                    <a:prstGeom prst="rect">
                      <a:avLst/>
                    </a:prstGeom>
                  </pic:spPr>
                </pic:pic>
              </a:graphicData>
            </a:graphic>
          </wp:anchor>
        </w:drawing>
      </w:r>
      <w:r>
        <w:rPr>
          <w:noProof/>
        </w:rPr>
        <mc:AlternateContent>
          <mc:Choice Requires="wps">
            <w:drawing>
              <wp:anchor distT="0" distB="1539240" distL="2592070" distR="259715" simplePos="0" relativeHeight="125829411" behindDoc="0" locked="0" layoutInCell="1" allowOverlap="1">
                <wp:simplePos x="0" y="0"/>
                <wp:positionH relativeFrom="page">
                  <wp:posOffset>5160645</wp:posOffset>
                </wp:positionH>
                <wp:positionV relativeFrom="paragraph">
                  <wp:posOffset>1344295</wp:posOffset>
                </wp:positionV>
                <wp:extent cx="1207135" cy="844550"/>
                <wp:effectExtent l="0" t="0" r="0" b="0"/>
                <wp:wrapSquare wrapText="left"/>
                <wp:docPr id="84" name="Shape 84"/>
                <wp:cNvGraphicFramePr/>
                <a:graphic xmlns:a="http://schemas.openxmlformats.org/drawingml/2006/main">
                  <a:graphicData uri="http://schemas.microsoft.com/office/word/2010/wordprocessingShape">
                    <wps:wsp>
                      <wps:cNvSpPr txBox="1"/>
                      <wps:spPr>
                        <a:xfrm>
                          <a:off x="0" y="0"/>
                          <a:ext cx="1207135" cy="844550"/>
                        </a:xfrm>
                        <a:prstGeom prst="rect">
                          <a:avLst/>
                        </a:prstGeom>
                        <a:noFill/>
                      </wps:spPr>
                      <wps:txbx>
                        <w:txbxContent>
                          <w:p w:rsidR="009E619D" w:rsidRDefault="009E619D">
                            <w:pPr>
                              <w:pStyle w:val="Other10"/>
                              <w:spacing w:after="280" w:line="288" w:lineRule="auto"/>
                              <w:rPr>
                                <w:sz w:val="15"/>
                                <w:szCs w:val="15"/>
                              </w:rPr>
                            </w:pPr>
                            <w:r>
                              <w:rPr>
                                <w:rStyle w:val="Other1"/>
                                <w:rFonts w:ascii="Arial" w:eastAsia="Arial" w:hAnsi="Arial" w:cs="Arial"/>
                                <w:color w:val="3B3B3C"/>
                                <w:sz w:val="15"/>
                                <w:szCs w:val="15"/>
                              </w:rPr>
                              <w:t>Robust reusable trays help PREVENT DAMAGE to equipment</w:t>
                            </w:r>
                          </w:p>
                          <w:p w:rsidR="009E619D" w:rsidRDefault="009E619D">
                            <w:pPr>
                              <w:pStyle w:val="Other10"/>
                              <w:spacing w:after="0" w:line="276" w:lineRule="auto"/>
                              <w:rPr>
                                <w:sz w:val="15"/>
                                <w:szCs w:val="15"/>
                              </w:rPr>
                            </w:pPr>
                            <w:r>
                              <w:rPr>
                                <w:rStyle w:val="Other1"/>
                                <w:rFonts w:ascii="Arial" w:eastAsia="Arial" w:hAnsi="Arial" w:cs="Arial"/>
                                <w:color w:val="3B3B3C"/>
                                <w:sz w:val="15"/>
                                <w:szCs w:val="15"/>
                              </w:rPr>
                              <w:t>Trays fit perfectly into the contoured cart top</w:t>
                            </w:r>
                          </w:p>
                        </w:txbxContent>
                      </wps:txbx>
                      <wps:bodyPr lIns="0" tIns="0" rIns="0" bIns="0"/>
                    </wps:wsp>
                  </a:graphicData>
                </a:graphic>
              </wp:anchor>
            </w:drawing>
          </mc:Choice>
          <mc:Fallback>
            <w:pict>
              <v:shape id="Shape 84" o:spid="_x0000_s1054" type="#_x0000_t202" style="position:absolute;margin-left:406.35pt;margin-top:105.85pt;width:95.05pt;height:66.5pt;z-index:125829411;visibility:visible;mso-wrap-style:square;mso-wrap-distance-left:204.1pt;mso-wrap-distance-top:0;mso-wrap-distance-right:20.45pt;mso-wrap-distance-bottom:12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" filled="f" stroked="f">
                <v:textbox inset="0,0,0,0">
                  <w:txbxContent>
                    <w:p w:rsidR="009E619D" w:rsidRDefault="009E619D">
                      <w:pPr>
                        <w:pStyle w:val="Other10"/>
                        <w:spacing w:after="280" w:line="288" w:lineRule="auto"/>
                        <w:rPr>
                          <w:sz w:val="15"/>
                          <w:szCs w:val="15"/>
                        </w:rPr>
                      </w:pPr>
                      <w:r>
                        <w:rPr>
                          <w:rStyle w:val="Other1"/>
                          <w:rFonts w:ascii="Arial" w:eastAsia="Arial" w:hAnsi="Arial" w:cs="Arial"/>
                          <w:color w:val="3B3B3C"/>
                          <w:sz w:val="15"/>
                          <w:szCs w:val="15"/>
                        </w:rPr>
                        <w:t>Robust reusable trays help PREVENT DAMAGE to equipment</w:t>
                      </w:r>
                    </w:p>
                    <w:p w:rsidR="009E619D" w:rsidRDefault="009E619D">
                      <w:pPr>
                        <w:pStyle w:val="Other10"/>
                        <w:spacing w:after="0" w:line="276" w:lineRule="auto"/>
                        <w:rPr>
                          <w:sz w:val="15"/>
                          <w:szCs w:val="15"/>
                        </w:rPr>
                      </w:pPr>
                      <w:r>
                        <w:rPr>
                          <w:rStyle w:val="Other1"/>
                          <w:rFonts w:ascii="Arial" w:eastAsia="Arial" w:hAnsi="Arial" w:cs="Arial"/>
                          <w:color w:val="3B3B3C"/>
                          <w:sz w:val="15"/>
                          <w:szCs w:val="15"/>
                        </w:rPr>
                        <w:t>Trays fit perfectly into the contoured cart top</w:t>
                      </w:r>
                    </w:p>
                  </w:txbxContent>
                </v:textbox>
                <w10:wrap type="square" side="left" anchorx="page"/>
              </v:shape>
            </w:pict>
          </mc:Fallback>
        </mc:AlternateContent>
      </w:r>
      <w:r>
        <w:rPr>
          <w:noProof/>
        </w:rPr>
        <mc:AlternateContent>
          <mc:Choice Requires="wps">
            <w:drawing>
              <wp:anchor distT="1188720" distB="326390" distL="2594610" distR="101600" simplePos="0" relativeHeight="125829413" behindDoc="0" locked="0" layoutInCell="1" allowOverlap="1">
                <wp:simplePos x="0" y="0"/>
                <wp:positionH relativeFrom="page">
                  <wp:posOffset>5163185</wp:posOffset>
                </wp:positionH>
                <wp:positionV relativeFrom="paragraph">
                  <wp:posOffset>2533015</wp:posOffset>
                </wp:positionV>
                <wp:extent cx="1362710" cy="868680"/>
                <wp:effectExtent l="0" t="0" r="0" b="0"/>
                <wp:wrapSquare wrapText="left"/>
                <wp:docPr id="86" name="Shape 86"/>
                <wp:cNvGraphicFramePr/>
                <a:graphic xmlns:a="http://schemas.openxmlformats.org/drawingml/2006/main">
                  <a:graphicData uri="http://schemas.microsoft.com/office/word/2010/wordprocessingShape">
                    <wps:wsp>
                      <wps:cNvSpPr txBox="1"/>
                      <wps:spPr>
                        <a:xfrm>
                          <a:off x="0" y="0"/>
                          <a:ext cx="1362710" cy="868680"/>
                        </a:xfrm>
                        <a:prstGeom prst="rect">
                          <a:avLst/>
                        </a:prstGeom>
                        <a:noFill/>
                      </wps:spPr>
                      <wps:txbx>
                        <w:txbxContent>
                          <w:p w:rsidR="009E619D" w:rsidRDefault="009E619D">
                            <w:pPr>
                              <w:pStyle w:val="Other10"/>
                              <w:spacing w:after="120" w:line="288" w:lineRule="auto"/>
                              <w:rPr>
                                <w:sz w:val="15"/>
                                <w:szCs w:val="15"/>
                              </w:rPr>
                            </w:pPr>
                            <w:r>
                              <w:rPr>
                                <w:rStyle w:val="Other1"/>
                                <w:rFonts w:ascii="Arial" w:eastAsia="Arial" w:hAnsi="Arial" w:cs="Arial"/>
                                <w:color w:val="3B3B3C"/>
                                <w:sz w:val="15"/>
                                <w:szCs w:val="15"/>
                              </w:rPr>
                              <w:t>2, 5 and 6 tray versions provide ideal working height</w:t>
                            </w:r>
                          </w:p>
                          <w:p w:rsidR="009E619D" w:rsidRDefault="009E619D">
                            <w:pPr>
                              <w:pStyle w:val="Other10"/>
                              <w:spacing w:after="0" w:line="276" w:lineRule="auto"/>
                              <w:rPr>
                                <w:sz w:val="15"/>
                                <w:szCs w:val="15"/>
                              </w:rPr>
                            </w:pPr>
                            <w:r>
                              <w:rPr>
                                <w:rStyle w:val="Other1"/>
                                <w:rFonts w:ascii="Arial" w:eastAsia="Arial" w:hAnsi="Arial" w:cs="Arial"/>
                                <w:color w:val="3B3B3C"/>
                                <w:sz w:val="15"/>
                                <w:szCs w:val="15"/>
                              </w:rPr>
                              <w:t>The STERILE packed liner system reduces the potential for cross-contamination</w:t>
                            </w:r>
                          </w:p>
                        </w:txbxContent>
                      </wps:txbx>
                      <wps:bodyPr lIns="0" tIns="0" rIns="0" bIns="0"/>
                    </wps:wsp>
                  </a:graphicData>
                </a:graphic>
              </wp:anchor>
            </w:drawing>
          </mc:Choice>
          <mc:Fallback>
            <w:pict>
              <v:shape id="Shape 86" o:spid="_x0000_s1055" type="#_x0000_t202" style="position:absolute;margin-left:406.55pt;margin-top:199.45pt;width:107.3pt;height:68.4pt;z-index:125829413;visibility:visible;mso-wrap-style:square;mso-wrap-distance-left:204.3pt;mso-wrap-distance-top:93.6pt;mso-wrap-distance-right:8pt;mso-wrap-distance-bottom:25.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" filled="f" stroked="f">
                <v:textbox inset="0,0,0,0">
                  <w:txbxContent>
                    <w:p w:rsidR="009E619D" w:rsidRDefault="009E619D">
                      <w:pPr>
                        <w:pStyle w:val="Other10"/>
                        <w:spacing w:after="120" w:line="288" w:lineRule="auto"/>
                        <w:rPr>
                          <w:sz w:val="15"/>
                          <w:szCs w:val="15"/>
                        </w:rPr>
                      </w:pPr>
                      <w:r>
                        <w:rPr>
                          <w:rStyle w:val="Other1"/>
                          <w:rFonts w:ascii="Arial" w:eastAsia="Arial" w:hAnsi="Arial" w:cs="Arial"/>
                          <w:color w:val="3B3B3C"/>
                          <w:sz w:val="15"/>
                          <w:szCs w:val="15"/>
                        </w:rPr>
                        <w:t>2, 5 and 6 tray versions provide ideal working height</w:t>
                      </w:r>
                    </w:p>
                    <w:p w:rsidR="009E619D" w:rsidRDefault="009E619D">
                      <w:pPr>
                        <w:pStyle w:val="Other10"/>
                        <w:spacing w:after="0" w:line="276" w:lineRule="auto"/>
                        <w:rPr>
                          <w:sz w:val="15"/>
                          <w:szCs w:val="15"/>
                        </w:rPr>
                      </w:pPr>
                      <w:r>
                        <w:rPr>
                          <w:rStyle w:val="Other1"/>
                          <w:rFonts w:ascii="Arial" w:eastAsia="Arial" w:hAnsi="Arial" w:cs="Arial"/>
                          <w:color w:val="3B3B3C"/>
                          <w:sz w:val="15"/>
                          <w:szCs w:val="15"/>
                        </w:rPr>
                        <w:t>The STERILE packed liner system reduces the potential for cross-contamination</w:t>
                      </w:r>
                    </w:p>
                  </w:txbxContent>
                </v:textbox>
                <w10:wrap type="square" side="left" anchorx="page"/>
              </v:shape>
            </w:pict>
          </mc:Fallback>
        </mc:AlternateContent>
      </w:r>
    </w:p>
    <w:p w:rsidR="0060421E" w:rsidRDefault="009E619D">
      <w:pPr>
        <w:pStyle w:val="Other10"/>
        <w:spacing w:after="440" w:line="336" w:lineRule="auto"/>
        <w:ind w:left="180" w:hanging="180"/>
        <w:rPr>
          <w:sz w:val="10"/>
          <w:szCs w:val="10"/>
        </w:rPr>
      </w:pPr>
      <w:r>
        <w:rPr>
          <w:rStyle w:val="Other1"/>
          <w:rFonts w:ascii="Arial" w:eastAsia="Arial" w:hAnsi="Arial" w:cs="Arial"/>
          <w:i/>
          <w:iCs/>
          <w:color w:val="547D92"/>
          <w:sz w:val="17"/>
          <w:szCs w:val="17"/>
        </w:rPr>
        <w:t xml:space="preserve">"The liner system is one of the most important reasons why many facilities are adopting the CLEANASCOPE™ System </w:t>
      </w:r>
      <w:r>
        <w:rPr>
          <w:rStyle w:val="Other1"/>
          <w:rFonts w:ascii="Arial" w:eastAsia="Arial" w:hAnsi="Arial" w:cs="Arial"/>
          <w:i/>
          <w:iCs/>
          <w:color w:val="698A97"/>
          <w:sz w:val="17"/>
          <w:szCs w:val="17"/>
        </w:rPr>
        <w:t xml:space="preserve">- </w:t>
      </w:r>
      <w:r>
        <w:rPr>
          <w:rStyle w:val="Other1"/>
          <w:rFonts w:ascii="Arial" w:eastAsia="Arial" w:hAnsi="Arial" w:cs="Arial"/>
          <w:i/>
          <w:iCs/>
          <w:color w:val="547D92"/>
          <w:sz w:val="17"/>
          <w:szCs w:val="17"/>
        </w:rPr>
        <w:t xml:space="preserve">the </w:t>
      </w:r>
      <w:proofErr w:type="spellStart"/>
      <w:r>
        <w:rPr>
          <w:rStyle w:val="Other1"/>
          <w:rFonts w:ascii="Arial" w:eastAsia="Arial" w:hAnsi="Arial" w:cs="Arial"/>
          <w:i/>
          <w:iCs/>
          <w:color w:val="547D92"/>
          <w:sz w:val="17"/>
          <w:szCs w:val="17"/>
        </w:rPr>
        <w:t>colour</w:t>
      </w:r>
      <w:proofErr w:type="spellEnd"/>
      <w:r>
        <w:rPr>
          <w:rStyle w:val="Other1"/>
          <w:rFonts w:ascii="Arial" w:eastAsia="Arial" w:hAnsi="Arial" w:cs="Arial"/>
          <w:i/>
          <w:iCs/>
          <w:color w:val="547D92"/>
          <w:sz w:val="17"/>
          <w:szCs w:val="17"/>
        </w:rPr>
        <w:t xml:space="preserve"> coded liners take the guesswork out of endoscope reprocessing" </w:t>
      </w:r>
      <w:r>
        <w:rPr>
          <w:rStyle w:val="Other1"/>
          <w:rFonts w:ascii="Arial" w:eastAsia="Arial" w:hAnsi="Arial" w:cs="Arial"/>
          <w:color w:val="4A4A4A"/>
          <w:sz w:val="10"/>
          <w:szCs w:val="10"/>
        </w:rPr>
        <w:t>Libby Thomson, former Lead Nurse, Bowel Cancer Screening Centre and Nurse Endoscopist</w:t>
      </w:r>
    </w:p>
    <w:p w:rsidR="0060421E" w:rsidRDefault="009E619D">
      <w:pPr>
        <w:pStyle w:val="Other10"/>
        <w:spacing w:after="340" w:line="223" w:lineRule="auto"/>
        <w:rPr>
          <w:sz w:val="30"/>
          <w:szCs w:val="30"/>
        </w:rPr>
      </w:pPr>
      <w:r>
        <w:rPr>
          <w:rStyle w:val="Other1"/>
          <w:rFonts w:ascii="Arial" w:eastAsia="Arial" w:hAnsi="Arial" w:cs="Arial"/>
          <w:color w:val="367391"/>
          <w:sz w:val="30"/>
          <w:szCs w:val="30"/>
        </w:rPr>
        <w:t>IMPROVE THE EFFICIENCY OF YOUR ENDOSCOPE REPROCESSING CYCLE</w:t>
      </w:r>
    </w:p>
    <w:p w:rsidR="0060421E" w:rsidRDefault="009E619D">
      <w:pPr>
        <w:pStyle w:val="Other10"/>
        <w:spacing w:after="280" w:line="288" w:lineRule="auto"/>
        <w:rPr>
          <w:sz w:val="15"/>
          <w:szCs w:val="15"/>
        </w:rPr>
      </w:pPr>
      <w:r>
        <w:rPr>
          <w:rStyle w:val="Other1"/>
          <w:rFonts w:ascii="Arial" w:eastAsia="Arial" w:hAnsi="Arial" w:cs="Arial"/>
          <w:color w:val="3B3B3C"/>
          <w:sz w:val="15"/>
          <w:szCs w:val="15"/>
        </w:rPr>
        <w:t>Provides PROTECTED short-term storage of clean scopes and equipment</w:t>
      </w:r>
    </w:p>
    <w:p w:rsidR="0060421E" w:rsidRDefault="009E619D">
      <w:pPr>
        <w:pStyle w:val="Other10"/>
        <w:spacing w:after="340" w:line="276" w:lineRule="auto"/>
        <w:rPr>
          <w:sz w:val="15"/>
          <w:szCs w:val="15"/>
        </w:rPr>
      </w:pPr>
      <w:r>
        <w:rPr>
          <w:rStyle w:val="Other1"/>
          <w:rFonts w:ascii="Arial" w:eastAsia="Arial" w:hAnsi="Arial" w:cs="Arial"/>
          <w:color w:val="3B3B3C"/>
          <w:sz w:val="15"/>
          <w:szCs w:val="15"/>
        </w:rPr>
        <w:t>Hard lids available for added protection when transporting outside department</w:t>
      </w:r>
    </w:p>
    <w:p w:rsidR="0060421E" w:rsidRDefault="009E619D">
      <w:pPr>
        <w:pStyle w:val="Other10"/>
        <w:spacing w:after="340" w:line="288" w:lineRule="auto"/>
        <w:rPr>
          <w:sz w:val="15"/>
          <w:szCs w:val="15"/>
        </w:rPr>
      </w:pPr>
      <w:r>
        <w:rPr>
          <w:rStyle w:val="Other1"/>
          <w:rFonts w:ascii="Arial" w:eastAsia="Arial" w:hAnsi="Arial" w:cs="Arial"/>
          <w:color w:val="3B3B3C"/>
          <w:sz w:val="15"/>
          <w:szCs w:val="15"/>
        </w:rPr>
        <w:t>Available in 2, 5, 6 and 10 tray options</w:t>
      </w:r>
    </w:p>
    <w:p w:rsidR="0060421E" w:rsidRDefault="009E619D">
      <w:pPr>
        <w:pStyle w:val="Other10"/>
        <w:spacing w:after="680" w:line="276" w:lineRule="auto"/>
        <w:rPr>
          <w:sz w:val="15"/>
          <w:szCs w:val="15"/>
        </w:rPr>
      </w:pPr>
      <w:r>
        <w:rPr>
          <w:rStyle w:val="Other1"/>
          <w:rFonts w:ascii="Arial" w:eastAsia="Arial" w:hAnsi="Arial" w:cs="Arial"/>
          <w:color w:val="3B3B3C"/>
          <w:sz w:val="15"/>
          <w:szCs w:val="15"/>
        </w:rPr>
        <w:t>Provides CLEAR IDENTIFICATION of ‘clean’ and 'contaminated' equipment</w:t>
      </w:r>
    </w:p>
    <w:p w:rsidR="0060421E" w:rsidRDefault="009E619D">
      <w:pPr>
        <w:pStyle w:val="Other10"/>
        <w:spacing w:after="0" w:line="300" w:lineRule="auto"/>
        <w:ind w:left="180" w:hanging="180"/>
        <w:rPr>
          <w:sz w:val="17"/>
          <w:szCs w:val="17"/>
        </w:rPr>
      </w:pPr>
      <w:r>
        <w:rPr>
          <w:rStyle w:val="Other1"/>
          <w:rFonts w:ascii="Arial" w:eastAsia="Arial" w:hAnsi="Arial" w:cs="Arial"/>
          <w:i/>
          <w:iCs/>
          <w:color w:val="547D92"/>
          <w:sz w:val="17"/>
          <w:szCs w:val="17"/>
        </w:rPr>
        <w:t>“Transport the soiled endoscope to the reprocessing area in a closed container that prevents exposure of staff, patients or the environment to potentially infectious organisms"</w:t>
      </w:r>
    </w:p>
    <w:p w:rsidR="0060421E" w:rsidRDefault="009E619D">
      <w:pPr>
        <w:pStyle w:val="Bodytext20"/>
        <w:spacing w:line="240" w:lineRule="auto"/>
        <w:ind w:left="0" w:firstLine="180"/>
        <w:sectPr w:rsidR="0060421E">
          <w:type w:val="continuous"/>
          <w:pgSz w:w="11900" w:h="16840"/>
          <w:pgMar w:top="2060" w:right="1565" w:bottom="2060" w:left="1963" w:header="0" w:footer="3" w:gutter="0"/>
          <w:cols w:space="720"/>
          <w:noEndnote/>
          <w:docGrid w:linePitch="360"/>
        </w:sectPr>
      </w:pPr>
      <w:r>
        <w:rPr>
          <w:rStyle w:val="Bodytext2"/>
          <w:color w:val="4A4A4A"/>
          <w:lang w:val="en-US" w:eastAsia="en-US" w:bidi="en-US"/>
        </w:rPr>
        <w:t>ASGE Quality Assurance in Endoscopy Committee, 2011 and SGNA Standards of Infection Control in Reprocessing of Flexible Gastrointestinal Endoscopes 2012</w:t>
      </w:r>
    </w:p>
    <w:p w:rsidR="0060421E" w:rsidRDefault="009E619D">
      <w:pPr>
        <w:pStyle w:val="Other10"/>
        <w:spacing w:after="0" w:line="240" w:lineRule="auto"/>
        <w:rPr>
          <w:sz w:val="19"/>
          <w:szCs w:val="19"/>
        </w:rPr>
      </w:pPr>
      <w:r>
        <w:rPr>
          <w:rStyle w:val="Other1"/>
          <w:rFonts w:ascii="Arial" w:eastAsia="Arial" w:hAnsi="Arial" w:cs="Arial"/>
          <w:color w:val="367391"/>
          <w:sz w:val="19"/>
          <w:szCs w:val="19"/>
        </w:rPr>
        <w:lastRenderedPageBreak/>
        <w:t>Product Specifications</w:t>
      </w:r>
    </w:p>
    <w:p w:rsidR="0060421E" w:rsidRDefault="009E619D">
      <w:pPr>
        <w:pStyle w:val="Other10"/>
        <w:spacing w:after="0" w:line="240" w:lineRule="auto"/>
        <w:rPr>
          <w:sz w:val="19"/>
          <w:szCs w:val="19"/>
        </w:rPr>
      </w:pPr>
      <w:r>
        <w:rPr>
          <w:rStyle w:val="Other1"/>
          <w:rFonts w:ascii="Arial" w:eastAsia="Arial" w:hAnsi="Arial" w:cs="Arial"/>
          <w:color w:val="367391"/>
          <w:sz w:val="19"/>
          <w:szCs w:val="19"/>
        </w:rPr>
        <w:t>CLEANASCOPE™ Carts and CLEANASCOPE™ Liners &amp; Accessories</w:t>
      </w:r>
    </w:p>
    <w:p w:rsidR="0060421E" w:rsidRDefault="009E619D">
      <w:pPr>
        <w:spacing w:line="1" w:lineRule="exact"/>
        <w:sectPr w:rsidR="0060421E">
          <w:pgSz w:w="11900" w:h="16840"/>
          <w:pgMar w:top="2026" w:right="1565" w:bottom="2805" w:left="1963" w:header="1598" w:footer="2377" w:gutter="0"/>
          <w:cols w:space="720"/>
          <w:noEndnote/>
          <w:docGrid w:linePitch="360"/>
        </w:sectPr>
      </w:pPr>
      <w:r>
        <w:rPr>
          <w:noProof/>
        </w:rPr>
        <w:drawing>
          <wp:anchor distT="215900" distB="259080" distL="0" distR="0" simplePos="0" relativeHeight="125829415" behindDoc="0" locked="0" layoutInCell="1" allowOverlap="1">
            <wp:simplePos x="0" y="0"/>
            <wp:positionH relativeFrom="page">
              <wp:posOffset>1325880</wp:posOffset>
            </wp:positionH>
            <wp:positionV relativeFrom="paragraph">
              <wp:posOffset>215900</wp:posOffset>
            </wp:positionV>
            <wp:extent cx="1798320" cy="3035935"/>
            <wp:effectExtent l="0" t="0" r="0" b="0"/>
            <wp:wrapTopAndBottom/>
            <wp:docPr id="88" name="Shape 88"/>
            <wp:cNvGraphicFramePr/>
            <a:graphic xmlns:a="http://schemas.openxmlformats.org/drawingml/2006/main">
              <a:graphicData uri="http://schemas.openxmlformats.org/drawingml/2006/picture">
                <pic:pic xmlns:pic="http://schemas.openxmlformats.org/drawingml/2006/picture">
                  <pic:nvPicPr>
                    <pic:cNvPr id="89" name="Picture box 89"/>
                    <pic:cNvPicPr/>
                  </pic:nvPicPr>
                  <pic:blipFill>
                    <a:blip r:embed="rId23"/>
                    <a:stretch/>
                  </pic:blipFill>
                  <pic:spPr>
                    <a:xfrm>
                      <a:off x="0" y="0"/>
                      <a:ext cx="1798320" cy="3035935"/>
                    </a:xfrm>
                    <a:prstGeom prst="rect">
                      <a:avLst/>
                    </a:prstGeom>
                  </pic:spPr>
                </pic:pic>
              </a:graphicData>
            </a:graphic>
          </wp:anchor>
        </w:drawing>
      </w:r>
      <w:r>
        <w:rPr>
          <w:noProof/>
        </w:rPr>
        <mc:AlternateContent>
          <mc:Choice Requires="wps">
            <w:drawing>
              <wp:anchor distT="270510" distB="2941320" distL="0" distR="0" simplePos="0" relativeHeight="125829416" behindDoc="0" locked="0" layoutInCell="1" allowOverlap="1">
                <wp:simplePos x="0" y="0"/>
                <wp:positionH relativeFrom="page">
                  <wp:posOffset>3273425</wp:posOffset>
                </wp:positionH>
                <wp:positionV relativeFrom="paragraph">
                  <wp:posOffset>270510</wp:posOffset>
                </wp:positionV>
                <wp:extent cx="1256030" cy="295910"/>
                <wp:effectExtent l="0" t="0" r="0" b="0"/>
                <wp:wrapTopAndBottom/>
                <wp:docPr id="90" name="Shape 90"/>
                <wp:cNvGraphicFramePr/>
                <a:graphic xmlns:a="http://schemas.openxmlformats.org/drawingml/2006/main">
                  <a:graphicData uri="http://schemas.microsoft.com/office/word/2010/wordprocessingShape">
                    <wps:wsp>
                      <wps:cNvSpPr txBox="1"/>
                      <wps:spPr>
                        <a:xfrm>
                          <a:off x="0" y="0"/>
                          <a:ext cx="1256030" cy="295910"/>
                        </a:xfrm>
                        <a:prstGeom prst="rect">
                          <a:avLst/>
                        </a:prstGeom>
                        <a:noFill/>
                      </wps:spPr>
                      <wps:txbx>
                        <w:txbxContent>
                          <w:p w:rsidR="009E619D" w:rsidRDefault="009E619D">
                            <w:pPr>
                              <w:pStyle w:val="Other10"/>
                              <w:spacing w:after="0" w:line="240" w:lineRule="auto"/>
                              <w:rPr>
                                <w:sz w:val="19"/>
                                <w:szCs w:val="19"/>
                              </w:rPr>
                            </w:pPr>
                            <w:r>
                              <w:rPr>
                                <w:rStyle w:val="Other1"/>
                                <w:rFonts w:ascii="Arial" w:eastAsia="Arial" w:hAnsi="Arial" w:cs="Arial"/>
                                <w:color w:val="367391"/>
                                <w:sz w:val="19"/>
                                <w:szCs w:val="19"/>
                              </w:rPr>
                              <w:t>Ordering Information</w:t>
                            </w:r>
                          </w:p>
                          <w:p w:rsidR="009E619D" w:rsidRDefault="009E619D">
                            <w:pPr>
                              <w:pStyle w:val="Other10"/>
                              <w:spacing w:after="0" w:line="240" w:lineRule="auto"/>
                              <w:rPr>
                                <w:sz w:val="19"/>
                                <w:szCs w:val="19"/>
                              </w:rPr>
                            </w:pPr>
                            <w:r>
                              <w:rPr>
                                <w:rStyle w:val="Other1"/>
                                <w:rFonts w:ascii="Arial" w:eastAsia="Arial" w:hAnsi="Arial" w:cs="Arial"/>
                                <w:color w:val="367391"/>
                                <w:sz w:val="19"/>
                                <w:szCs w:val="19"/>
                              </w:rPr>
                              <w:t>CLEANASCOPE Carts</w:t>
                            </w:r>
                          </w:p>
                        </w:txbxContent>
                      </wps:txbx>
                      <wps:bodyPr lIns="0" tIns="0" rIns="0" bIns="0"/>
                    </wps:wsp>
                  </a:graphicData>
                </a:graphic>
              </wp:anchor>
            </w:drawing>
          </mc:Choice>
          <mc:Fallback>
            <w:pict>
              <v:shape id="Shape 90" o:spid="_x0000_s1056" type="#_x0000_t202" style="position:absolute;margin-left:257.75pt;margin-top:21.3pt;width:98.9pt;height:23.3pt;z-index:125829416;visibility:visible;mso-wrap-style:square;mso-wrap-distance-left:0;mso-wrap-distance-top:21.3pt;mso-wrap-distance-right:0;mso-wrap-distance-bottom:231.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" filled="f" stroked="f">
                <v:textbox inset="0,0,0,0">
                  <w:txbxContent>
                    <w:p w:rsidR="009E619D" w:rsidRDefault="009E619D">
                      <w:pPr>
                        <w:pStyle w:val="Other10"/>
                        <w:spacing w:after="0" w:line="240" w:lineRule="auto"/>
                        <w:rPr>
                          <w:sz w:val="19"/>
                          <w:szCs w:val="19"/>
                        </w:rPr>
                      </w:pPr>
                      <w:r>
                        <w:rPr>
                          <w:rStyle w:val="Other1"/>
                          <w:rFonts w:ascii="Arial" w:eastAsia="Arial" w:hAnsi="Arial" w:cs="Arial"/>
                          <w:color w:val="367391"/>
                          <w:sz w:val="19"/>
                          <w:szCs w:val="19"/>
                        </w:rPr>
                        <w:t>Ordering Information</w:t>
                      </w:r>
                    </w:p>
                    <w:p w:rsidR="009E619D" w:rsidRDefault="009E619D">
                      <w:pPr>
                        <w:pStyle w:val="Other10"/>
                        <w:spacing w:after="0" w:line="240" w:lineRule="auto"/>
                        <w:rPr>
                          <w:sz w:val="19"/>
                          <w:szCs w:val="19"/>
                        </w:rPr>
                      </w:pPr>
                      <w:r>
                        <w:rPr>
                          <w:rStyle w:val="Other1"/>
                          <w:rFonts w:ascii="Arial" w:eastAsia="Arial" w:hAnsi="Arial" w:cs="Arial"/>
                          <w:color w:val="367391"/>
                          <w:sz w:val="19"/>
                          <w:szCs w:val="19"/>
                        </w:rPr>
                        <w:t>CLEANASCOPE Carts</w:t>
                      </w:r>
                    </w:p>
                  </w:txbxContent>
                </v:textbox>
                <w10:wrap type="topAndBottom" anchorx="page"/>
              </v:shape>
            </w:pict>
          </mc:Fallback>
        </mc:AlternateContent>
      </w:r>
      <w:r>
        <w:rPr>
          <w:noProof/>
        </w:rPr>
        <w:drawing>
          <wp:anchor distT="590550" distB="2600325" distL="0" distR="0" simplePos="0" relativeHeight="125829418" behindDoc="0" locked="0" layoutInCell="1" allowOverlap="1">
            <wp:simplePos x="0" y="0"/>
            <wp:positionH relativeFrom="page">
              <wp:posOffset>3282950</wp:posOffset>
            </wp:positionH>
            <wp:positionV relativeFrom="paragraph">
              <wp:posOffset>590550</wp:posOffset>
            </wp:positionV>
            <wp:extent cx="2999105" cy="316865"/>
            <wp:effectExtent l="0" t="0" r="0" b="0"/>
            <wp:wrapTopAndBottom/>
            <wp:docPr id="92" name="Shape 92"/>
            <wp:cNvGraphicFramePr/>
            <a:graphic xmlns:a="http://schemas.openxmlformats.org/drawingml/2006/main">
              <a:graphicData uri="http://schemas.openxmlformats.org/drawingml/2006/picture">
                <pic:pic xmlns:pic="http://schemas.openxmlformats.org/drawingml/2006/picture">
                  <pic:nvPicPr>
                    <pic:cNvPr id="93" name="Picture box 93"/>
                    <pic:cNvPicPr/>
                  </pic:nvPicPr>
                  <pic:blipFill>
                    <a:blip r:embed="rId24"/>
                    <a:stretch/>
                  </pic:blipFill>
                  <pic:spPr>
                    <a:xfrm>
                      <a:off x="0" y="0"/>
                      <a:ext cx="2999105" cy="316865"/>
                    </a:xfrm>
                    <a:prstGeom prst="rect">
                      <a:avLst/>
                    </a:prstGeom>
                  </pic:spPr>
                </pic:pic>
              </a:graphicData>
            </a:graphic>
          </wp:anchor>
        </w:drawing>
      </w:r>
      <w:r>
        <w:rPr>
          <w:noProof/>
        </w:rPr>
        <mc:AlternateContent>
          <mc:Choice Requires="wps">
            <w:drawing>
              <wp:anchor distT="0" distB="0" distL="0" distR="0" simplePos="0" relativeHeight="251674624" behindDoc="0" locked="0" layoutInCell="1" allowOverlap="1">
                <wp:simplePos x="0" y="0"/>
                <wp:positionH relativeFrom="page">
                  <wp:posOffset>3331845</wp:posOffset>
                </wp:positionH>
                <wp:positionV relativeFrom="paragraph">
                  <wp:posOffset>910590</wp:posOffset>
                </wp:positionV>
                <wp:extent cx="438785" cy="103505"/>
                <wp:effectExtent l="0" t="0" r="0" b="0"/>
                <wp:wrapNone/>
                <wp:docPr id="94" name="Shape 94"/>
                <wp:cNvGraphicFramePr/>
                <a:graphic xmlns:a="http://schemas.openxmlformats.org/drawingml/2006/main">
                  <a:graphicData uri="http://schemas.microsoft.com/office/word/2010/wordprocessingShape">
                    <wps:wsp>
                      <wps:cNvSpPr txBox="1"/>
                      <wps:spPr>
                        <a:xfrm>
                          <a:off x="0" y="0"/>
                          <a:ext cx="438785" cy="103505"/>
                        </a:xfrm>
                        <a:prstGeom prst="rect">
                          <a:avLst/>
                        </a:prstGeom>
                        <a:noFill/>
                      </wps:spPr>
                      <wps:txbx>
                        <w:txbxContent>
                          <w:p w:rsidR="009E619D" w:rsidRDefault="009E619D">
                            <w:pPr>
                              <w:pStyle w:val="Picturecaption10"/>
                              <w:rPr>
                                <w:sz w:val="10"/>
                                <w:szCs w:val="10"/>
                              </w:rPr>
                            </w:pPr>
                            <w:r>
                              <w:rPr>
                                <w:rStyle w:val="Picturecaption1"/>
                                <w:color w:val="232422"/>
                                <w:sz w:val="10"/>
                                <w:szCs w:val="10"/>
                              </w:rPr>
                              <w:t xml:space="preserve">Six tray </w:t>
                            </w:r>
                            <w:proofErr w:type="gramStart"/>
                            <w:r>
                              <w:rPr>
                                <w:rStyle w:val="Picturecaption1"/>
                                <w:color w:val="232422"/>
                                <w:sz w:val="10"/>
                                <w:szCs w:val="10"/>
                              </w:rPr>
                              <w:t>cart</w:t>
                            </w:r>
                            <w:proofErr w:type="gramEnd"/>
                          </w:p>
                        </w:txbxContent>
                      </wps:txbx>
                      <wps:bodyPr lIns="0" tIns="0" rIns="0" bIns="0"/>
                    </wps:wsp>
                  </a:graphicData>
                </a:graphic>
              </wp:anchor>
            </w:drawing>
          </mc:Choice>
          <mc:Fallback>
            <w:pict>
              <v:shape id="Shape 94" o:spid="_x0000_s1057" type="#_x0000_t202" style="position:absolute;margin-left:262.35pt;margin-top:71.7pt;width:34.55pt;height:8.15pt;z-index:25167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" filled="f" stroked="f">
                <v:textbox inset="0,0,0,0">
                  <w:txbxContent>
                    <w:p w:rsidR="009E619D" w:rsidRDefault="009E619D">
                      <w:pPr>
                        <w:pStyle w:val="Picturecaption10"/>
                        <w:rPr>
                          <w:sz w:val="10"/>
                          <w:szCs w:val="10"/>
                        </w:rPr>
                      </w:pPr>
                      <w:r>
                        <w:rPr>
                          <w:rStyle w:val="Picturecaption1"/>
                          <w:color w:val="232422"/>
                          <w:sz w:val="10"/>
                          <w:szCs w:val="10"/>
                        </w:rPr>
                        <w:t xml:space="preserve">Six tray </w:t>
                      </w:r>
                      <w:proofErr w:type="gramStart"/>
                      <w:r>
                        <w:rPr>
                          <w:rStyle w:val="Picturecaption1"/>
                          <w:color w:val="232422"/>
                          <w:sz w:val="10"/>
                          <w:szCs w:val="10"/>
                        </w:rPr>
                        <w:t>cart</w:t>
                      </w:r>
                      <w:proofErr w:type="gramEnd"/>
                    </w:p>
                  </w:txbxContent>
                </v:textbox>
                <w10:wrap anchorx="page"/>
              </v:shape>
            </w:pict>
          </mc:Fallback>
        </mc:AlternateContent>
      </w:r>
      <w:r>
        <w:rPr>
          <w:noProof/>
        </w:rPr>
        <mc:AlternateContent>
          <mc:Choice Requires="wps">
            <w:drawing>
              <wp:anchor distT="0" distB="0" distL="0" distR="0" simplePos="0" relativeHeight="251675648" behindDoc="0" locked="0" layoutInCell="1" allowOverlap="1">
                <wp:simplePos x="0" y="0"/>
                <wp:positionH relativeFrom="page">
                  <wp:posOffset>4051300</wp:posOffset>
                </wp:positionH>
                <wp:positionV relativeFrom="paragraph">
                  <wp:posOffset>901700</wp:posOffset>
                </wp:positionV>
                <wp:extent cx="1837690" cy="103505"/>
                <wp:effectExtent l="0" t="0" r="0" b="0"/>
                <wp:wrapNone/>
                <wp:docPr id="96" name="Shape 96"/>
                <wp:cNvGraphicFramePr/>
                <a:graphic xmlns:a="http://schemas.openxmlformats.org/drawingml/2006/main">
                  <a:graphicData uri="http://schemas.microsoft.com/office/word/2010/wordprocessingShape">
                    <wps:wsp>
                      <wps:cNvSpPr txBox="1"/>
                      <wps:spPr>
                        <a:xfrm>
                          <a:off x="0" y="0"/>
                          <a:ext cx="1837690" cy="103505"/>
                        </a:xfrm>
                        <a:prstGeom prst="rect">
                          <a:avLst/>
                        </a:prstGeom>
                        <a:noFill/>
                      </wps:spPr>
                      <wps:txbx>
                        <w:txbxContent>
                          <w:p w:rsidR="009E619D" w:rsidRDefault="009E619D">
                            <w:pPr>
                              <w:pStyle w:val="Picturecaption10"/>
                              <w:tabs>
                                <w:tab w:val="left" w:pos="653"/>
                                <w:tab w:val="left" w:pos="2803"/>
                              </w:tabs>
                              <w:rPr>
                                <w:sz w:val="10"/>
                                <w:szCs w:val="10"/>
                              </w:rPr>
                            </w:pPr>
                            <w:r>
                              <w:rPr>
                                <w:rStyle w:val="Picturecaption1"/>
                                <w:color w:val="5E5D5C"/>
                                <w:sz w:val="10"/>
                                <w:szCs w:val="10"/>
                              </w:rPr>
                              <w:t>103630</w:t>
                            </w:r>
                            <w:r>
                              <w:rPr>
                                <w:rStyle w:val="Picturecaption1"/>
                                <w:color w:val="5E5D5C"/>
                                <w:sz w:val="10"/>
                                <w:szCs w:val="10"/>
                              </w:rPr>
                              <w:tab/>
                              <w:t xml:space="preserve">925 mm (h) x </w:t>
                            </w:r>
                            <w:r>
                              <w:rPr>
                                <w:rStyle w:val="Picturecaption1"/>
                                <w:color w:val="4A4A4A"/>
                                <w:sz w:val="10"/>
                                <w:szCs w:val="10"/>
                              </w:rPr>
                              <w:t xml:space="preserve">520 </w:t>
                            </w:r>
                            <w:r>
                              <w:rPr>
                                <w:rStyle w:val="Picturecaption1"/>
                                <w:color w:val="5E5D5C"/>
                                <w:sz w:val="10"/>
                                <w:szCs w:val="10"/>
                              </w:rPr>
                              <w:t xml:space="preserve">mm (w) </w:t>
                            </w:r>
                            <w:r>
                              <w:rPr>
                                <w:rStyle w:val="Picturecaption1"/>
                                <w:color w:val="4A4A4A"/>
                                <w:sz w:val="10"/>
                                <w:szCs w:val="10"/>
                              </w:rPr>
                              <w:t xml:space="preserve">x </w:t>
                            </w:r>
                            <w:r>
                              <w:rPr>
                                <w:rStyle w:val="Picturecaption1"/>
                                <w:color w:val="5E5D5C"/>
                                <w:sz w:val="10"/>
                                <w:szCs w:val="10"/>
                              </w:rPr>
                              <w:t>570 mm (d)</w:t>
                            </w:r>
                            <w:r>
                              <w:rPr>
                                <w:rStyle w:val="Picturecaption1"/>
                                <w:color w:val="5E5D5C"/>
                                <w:sz w:val="10"/>
                                <w:szCs w:val="10"/>
                              </w:rPr>
                              <w:tab/>
                              <w:t>1</w:t>
                            </w:r>
                          </w:p>
                        </w:txbxContent>
                      </wps:txbx>
                      <wps:bodyPr lIns="0" tIns="0" rIns="0" bIns="0"/>
                    </wps:wsp>
                  </a:graphicData>
                </a:graphic>
              </wp:anchor>
            </w:drawing>
          </mc:Choice>
          <mc:Fallback>
            <w:pict>
              <v:shape id="Shape 96" o:spid="_x0000_s1058" type="#_x0000_t202" style="position:absolute;margin-left:319pt;margin-top:71pt;width:144.7pt;height:8.15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" filled="f" stroked="f">
                <v:textbox inset="0,0,0,0">
                  <w:txbxContent>
                    <w:p w:rsidR="009E619D" w:rsidRDefault="009E619D">
                      <w:pPr>
                        <w:pStyle w:val="Picturecaption10"/>
                        <w:tabs>
                          <w:tab w:val="left" w:pos="653"/>
                          <w:tab w:val="left" w:pos="2803"/>
                        </w:tabs>
                        <w:rPr>
                          <w:sz w:val="10"/>
                          <w:szCs w:val="10"/>
                        </w:rPr>
                      </w:pPr>
                      <w:r>
                        <w:rPr>
                          <w:rStyle w:val="Picturecaption1"/>
                          <w:color w:val="5E5D5C"/>
                          <w:sz w:val="10"/>
                          <w:szCs w:val="10"/>
                        </w:rPr>
                        <w:t>103630</w:t>
                      </w:r>
                      <w:r>
                        <w:rPr>
                          <w:rStyle w:val="Picturecaption1"/>
                          <w:color w:val="5E5D5C"/>
                          <w:sz w:val="10"/>
                          <w:szCs w:val="10"/>
                        </w:rPr>
                        <w:tab/>
                        <w:t xml:space="preserve">925 mm (h) x </w:t>
                      </w:r>
                      <w:r>
                        <w:rPr>
                          <w:rStyle w:val="Picturecaption1"/>
                          <w:color w:val="4A4A4A"/>
                          <w:sz w:val="10"/>
                          <w:szCs w:val="10"/>
                        </w:rPr>
                        <w:t xml:space="preserve">520 </w:t>
                      </w:r>
                      <w:r>
                        <w:rPr>
                          <w:rStyle w:val="Picturecaption1"/>
                          <w:color w:val="5E5D5C"/>
                          <w:sz w:val="10"/>
                          <w:szCs w:val="10"/>
                        </w:rPr>
                        <w:t xml:space="preserve">mm (w) </w:t>
                      </w:r>
                      <w:r>
                        <w:rPr>
                          <w:rStyle w:val="Picturecaption1"/>
                          <w:color w:val="4A4A4A"/>
                          <w:sz w:val="10"/>
                          <w:szCs w:val="10"/>
                        </w:rPr>
                        <w:t xml:space="preserve">x </w:t>
                      </w:r>
                      <w:r>
                        <w:rPr>
                          <w:rStyle w:val="Picturecaption1"/>
                          <w:color w:val="5E5D5C"/>
                          <w:sz w:val="10"/>
                          <w:szCs w:val="10"/>
                        </w:rPr>
                        <w:t>570 mm (d)</w:t>
                      </w:r>
                      <w:r>
                        <w:rPr>
                          <w:rStyle w:val="Picturecaption1"/>
                          <w:color w:val="5E5D5C"/>
                          <w:sz w:val="10"/>
                          <w:szCs w:val="10"/>
                        </w:rPr>
                        <w:tab/>
                        <w:t>1</w:t>
                      </w:r>
                    </w:p>
                  </w:txbxContent>
                </v:textbox>
                <w10:wrap anchorx="page"/>
              </v:shape>
            </w:pict>
          </mc:Fallback>
        </mc:AlternateContent>
      </w:r>
      <w:r>
        <w:rPr>
          <w:noProof/>
        </w:rPr>
        <mc:AlternateContent>
          <mc:Choice Requires="wps">
            <w:drawing>
              <wp:anchor distT="1142365" distB="2261870" distL="0" distR="0" simplePos="0" relativeHeight="125829419" behindDoc="0" locked="0" layoutInCell="1" allowOverlap="1">
                <wp:simplePos x="0" y="0"/>
                <wp:positionH relativeFrom="page">
                  <wp:posOffset>3328670</wp:posOffset>
                </wp:positionH>
                <wp:positionV relativeFrom="paragraph">
                  <wp:posOffset>1142365</wp:posOffset>
                </wp:positionV>
                <wp:extent cx="457200" cy="103505"/>
                <wp:effectExtent l="0" t="0" r="0" b="0"/>
                <wp:wrapTopAndBottom/>
                <wp:docPr id="98" name="Shape 98"/>
                <wp:cNvGraphicFramePr/>
                <a:graphic xmlns:a="http://schemas.openxmlformats.org/drawingml/2006/main">
                  <a:graphicData uri="http://schemas.microsoft.com/office/word/2010/wordprocessingShape">
                    <wps:wsp>
                      <wps:cNvSpPr txBox="1"/>
                      <wps:spPr>
                        <a:xfrm>
                          <a:off x="0" y="0"/>
                          <a:ext cx="457200" cy="103505"/>
                        </a:xfrm>
                        <a:prstGeom prst="rect">
                          <a:avLst/>
                        </a:prstGeom>
                        <a:noFill/>
                      </wps:spPr>
                      <wps:txbx>
                        <w:txbxContent>
                          <w:p w:rsidR="009E619D" w:rsidRDefault="009E619D">
                            <w:pPr>
                              <w:pStyle w:val="Bodytext20"/>
                              <w:spacing w:line="240" w:lineRule="auto"/>
                              <w:ind w:left="0" w:firstLine="0"/>
                            </w:pPr>
                            <w:r>
                              <w:rPr>
                                <w:rStyle w:val="Bodytext2"/>
                                <w:color w:val="3B3B3C"/>
                                <w:lang w:val="en-US" w:eastAsia="en-US" w:bidi="en-US"/>
                              </w:rPr>
                              <w:t xml:space="preserve">Ten tray </w:t>
                            </w:r>
                            <w:proofErr w:type="gramStart"/>
                            <w:r>
                              <w:rPr>
                                <w:rStyle w:val="Bodytext2"/>
                                <w:color w:val="3B3B3C"/>
                                <w:lang w:val="en-US" w:eastAsia="en-US" w:bidi="en-US"/>
                              </w:rPr>
                              <w:t>cart</w:t>
                            </w:r>
                            <w:proofErr w:type="gramEnd"/>
                          </w:p>
                        </w:txbxContent>
                      </wps:txbx>
                      <wps:bodyPr wrap="none" lIns="0" tIns="0" rIns="0" bIns="0"/>
                    </wps:wsp>
                  </a:graphicData>
                </a:graphic>
              </wp:anchor>
            </w:drawing>
          </mc:Choice>
          <mc:Fallback>
            <w:pict>
              <v:shape id="Shape 98" o:spid="_x0000_s1059" type="#_x0000_t202" style="position:absolute;margin-left:262.1pt;margin-top:89.95pt;width:36pt;height:8.15pt;z-index:125829419;visibility:visible;mso-wrap-style:none;mso-wrap-distance-left:0;mso-wrap-distance-top:89.95pt;mso-wrap-distance-right:0;mso-wrap-distance-bottom:178.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" filled="f" stroked="f">
                <v:textbox inset="0,0,0,0">
                  <w:txbxContent>
                    <w:p w:rsidR="009E619D" w:rsidRDefault="009E619D">
                      <w:pPr>
                        <w:pStyle w:val="Bodytext20"/>
                        <w:spacing w:line="240" w:lineRule="auto"/>
                        <w:ind w:left="0" w:firstLine="0"/>
                      </w:pPr>
                      <w:r>
                        <w:rPr>
                          <w:rStyle w:val="Bodytext2"/>
                          <w:color w:val="3B3B3C"/>
                          <w:lang w:val="en-US" w:eastAsia="en-US" w:bidi="en-US"/>
                        </w:rPr>
                        <w:t xml:space="preserve">Ten tray </w:t>
                      </w:r>
                      <w:proofErr w:type="gramStart"/>
                      <w:r>
                        <w:rPr>
                          <w:rStyle w:val="Bodytext2"/>
                          <w:color w:val="3B3B3C"/>
                          <w:lang w:val="en-US" w:eastAsia="en-US" w:bidi="en-US"/>
                        </w:rPr>
                        <w:t>cart</w:t>
                      </w:r>
                      <w:proofErr w:type="gramEnd"/>
                    </w:p>
                  </w:txbxContent>
                </v:textbox>
                <w10:wrap type="topAndBottom" anchorx="page"/>
              </v:shape>
            </w:pict>
          </mc:Fallback>
        </mc:AlternateContent>
      </w:r>
      <w:r>
        <w:rPr>
          <w:noProof/>
        </w:rPr>
        <mc:AlternateContent>
          <mc:Choice Requires="wps">
            <w:drawing>
              <wp:anchor distT="1370965" distB="2038985" distL="0" distR="0" simplePos="0" relativeHeight="125829421" behindDoc="0" locked="0" layoutInCell="1" allowOverlap="1">
                <wp:simplePos x="0" y="0"/>
                <wp:positionH relativeFrom="page">
                  <wp:posOffset>3331210</wp:posOffset>
                </wp:positionH>
                <wp:positionV relativeFrom="paragraph">
                  <wp:posOffset>1370965</wp:posOffset>
                </wp:positionV>
                <wp:extent cx="472440" cy="97790"/>
                <wp:effectExtent l="0" t="0" r="0" b="0"/>
                <wp:wrapTopAndBottom/>
                <wp:docPr id="100" name="Shape 100"/>
                <wp:cNvGraphicFramePr/>
                <a:graphic xmlns:a="http://schemas.openxmlformats.org/drawingml/2006/main">
                  <a:graphicData uri="http://schemas.microsoft.com/office/word/2010/wordprocessingShape">
                    <wps:wsp>
                      <wps:cNvSpPr txBox="1"/>
                      <wps:spPr>
                        <a:xfrm>
                          <a:off x="0" y="0"/>
                          <a:ext cx="472440" cy="97790"/>
                        </a:xfrm>
                        <a:prstGeom prst="rect">
                          <a:avLst/>
                        </a:prstGeom>
                        <a:noFill/>
                      </wps:spPr>
                      <wps:txbx>
                        <w:txbxContent>
                          <w:p w:rsidR="009E619D" w:rsidRDefault="009E619D">
                            <w:pPr>
                              <w:pStyle w:val="Other10"/>
                              <w:spacing w:after="0" w:line="240" w:lineRule="auto"/>
                              <w:rPr>
                                <w:sz w:val="9"/>
                                <w:szCs w:val="9"/>
                              </w:rPr>
                            </w:pPr>
                            <w:r>
                              <w:rPr>
                                <w:rStyle w:val="Other1"/>
                                <w:rFonts w:ascii="Times New Roman" w:eastAsia="Times New Roman" w:hAnsi="Times New Roman" w:cs="Times New Roman"/>
                                <w:b/>
                                <w:bCs/>
                                <w:color w:val="232422"/>
                                <w:sz w:val="9"/>
                                <w:szCs w:val="9"/>
                              </w:rPr>
                              <w:t xml:space="preserve">Two tray </w:t>
                            </w:r>
                            <w:proofErr w:type="gramStart"/>
                            <w:r>
                              <w:rPr>
                                <w:rStyle w:val="Other1"/>
                                <w:rFonts w:ascii="Times New Roman" w:eastAsia="Times New Roman" w:hAnsi="Times New Roman" w:cs="Times New Roman"/>
                                <w:b/>
                                <w:bCs/>
                                <w:color w:val="232422"/>
                                <w:sz w:val="9"/>
                                <w:szCs w:val="9"/>
                              </w:rPr>
                              <w:t>cart</w:t>
                            </w:r>
                            <w:proofErr w:type="gramEnd"/>
                          </w:p>
                        </w:txbxContent>
                      </wps:txbx>
                      <wps:bodyPr wrap="none" lIns="0" tIns="0" rIns="0" bIns="0"/>
                    </wps:wsp>
                  </a:graphicData>
                </a:graphic>
              </wp:anchor>
            </w:drawing>
          </mc:Choice>
          <mc:Fallback>
            <w:pict>
              <v:shape id="Shape 100" o:spid="_x0000_s1060" type="#_x0000_t202" style="position:absolute;margin-left:262.3pt;margin-top:107.95pt;width:37.2pt;height:7.7pt;z-index:125829421;visibility:visible;mso-wrap-style:none;mso-wrap-distance-left:0;mso-wrap-distance-top:107.95pt;mso-wrap-distance-right:0;mso-wrap-distance-bottom:160.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" filled="f" stroked="f">
                <v:textbox inset="0,0,0,0">
                  <w:txbxContent>
                    <w:p w:rsidR="009E619D" w:rsidRDefault="009E619D">
                      <w:pPr>
                        <w:pStyle w:val="Other10"/>
                        <w:spacing w:after="0" w:line="240" w:lineRule="auto"/>
                        <w:rPr>
                          <w:sz w:val="9"/>
                          <w:szCs w:val="9"/>
                        </w:rPr>
                      </w:pPr>
                      <w:r>
                        <w:rPr>
                          <w:rStyle w:val="Other1"/>
                          <w:rFonts w:ascii="Times New Roman" w:eastAsia="Times New Roman" w:hAnsi="Times New Roman" w:cs="Times New Roman"/>
                          <w:b/>
                          <w:bCs/>
                          <w:color w:val="232422"/>
                          <w:sz w:val="9"/>
                          <w:szCs w:val="9"/>
                        </w:rPr>
                        <w:t xml:space="preserve">Two tray </w:t>
                      </w:r>
                      <w:proofErr w:type="gramStart"/>
                      <w:r>
                        <w:rPr>
                          <w:rStyle w:val="Other1"/>
                          <w:rFonts w:ascii="Times New Roman" w:eastAsia="Times New Roman" w:hAnsi="Times New Roman" w:cs="Times New Roman"/>
                          <w:b/>
                          <w:bCs/>
                          <w:color w:val="232422"/>
                          <w:sz w:val="9"/>
                          <w:szCs w:val="9"/>
                        </w:rPr>
                        <w:t>cart</w:t>
                      </w:r>
                      <w:proofErr w:type="gramEnd"/>
                    </w:p>
                  </w:txbxContent>
                </v:textbox>
                <w10:wrap type="topAndBottom" anchorx="page"/>
              </v:shape>
            </w:pict>
          </mc:Fallback>
        </mc:AlternateContent>
      </w:r>
      <w:r>
        <w:rPr>
          <w:noProof/>
        </w:rPr>
        <mc:AlternateContent>
          <mc:Choice Requires="wps">
            <w:drawing>
              <wp:anchor distT="1590675" distB="1810385" distL="0" distR="0" simplePos="0" relativeHeight="125829423" behindDoc="0" locked="0" layoutInCell="1" allowOverlap="1">
                <wp:simplePos x="0" y="0"/>
                <wp:positionH relativeFrom="page">
                  <wp:posOffset>3334385</wp:posOffset>
                </wp:positionH>
                <wp:positionV relativeFrom="paragraph">
                  <wp:posOffset>1590675</wp:posOffset>
                </wp:positionV>
                <wp:extent cx="475615" cy="106680"/>
                <wp:effectExtent l="0" t="0" r="0" b="0"/>
                <wp:wrapTopAndBottom/>
                <wp:docPr id="102" name="Shape 102"/>
                <wp:cNvGraphicFramePr/>
                <a:graphic xmlns:a="http://schemas.openxmlformats.org/drawingml/2006/main">
                  <a:graphicData uri="http://schemas.microsoft.com/office/word/2010/wordprocessingShape">
                    <wps:wsp>
                      <wps:cNvSpPr txBox="1"/>
                      <wps:spPr>
                        <a:xfrm>
                          <a:off x="0" y="0"/>
                          <a:ext cx="475615" cy="106680"/>
                        </a:xfrm>
                        <a:prstGeom prst="rect">
                          <a:avLst/>
                        </a:prstGeom>
                        <a:noFill/>
                      </wps:spPr>
                      <wps:txbx>
                        <w:txbxContent>
                          <w:p w:rsidR="009E619D" w:rsidRDefault="009E619D">
                            <w:pPr>
                              <w:pStyle w:val="Bodytext20"/>
                              <w:spacing w:line="240" w:lineRule="auto"/>
                              <w:ind w:left="0" w:firstLine="0"/>
                            </w:pPr>
                            <w:r>
                              <w:rPr>
                                <w:rStyle w:val="Bodytext2"/>
                                <w:color w:val="232422"/>
                                <w:lang w:val="en-US" w:eastAsia="en-US" w:bidi="en-US"/>
                              </w:rPr>
                              <w:t xml:space="preserve">Five tray </w:t>
                            </w:r>
                            <w:proofErr w:type="gramStart"/>
                            <w:r>
                              <w:rPr>
                                <w:rStyle w:val="Bodytext2"/>
                                <w:color w:val="232422"/>
                                <w:lang w:val="en-US" w:eastAsia="en-US" w:bidi="en-US"/>
                              </w:rPr>
                              <w:t>cart</w:t>
                            </w:r>
                            <w:proofErr w:type="gramEnd"/>
                          </w:p>
                        </w:txbxContent>
                      </wps:txbx>
                      <wps:bodyPr wrap="none" lIns="0" tIns="0" rIns="0" bIns="0"/>
                    </wps:wsp>
                  </a:graphicData>
                </a:graphic>
              </wp:anchor>
            </w:drawing>
          </mc:Choice>
          <mc:Fallback>
            <w:pict>
              <v:shape id="Shape 102" o:spid="_x0000_s1061" type="#_x0000_t202" style="position:absolute;margin-left:262.55pt;margin-top:125.25pt;width:37.45pt;height:8.4pt;z-index:125829423;visibility:visible;mso-wrap-style:none;mso-wrap-distance-left:0;mso-wrap-distance-top:125.25pt;mso-wrap-distance-right:0;mso-wrap-distance-bottom:142.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" filled="f" stroked="f">
                <v:textbox inset="0,0,0,0">
                  <w:txbxContent>
                    <w:p w:rsidR="009E619D" w:rsidRDefault="009E619D">
                      <w:pPr>
                        <w:pStyle w:val="Bodytext20"/>
                        <w:spacing w:line="240" w:lineRule="auto"/>
                        <w:ind w:left="0" w:firstLine="0"/>
                      </w:pPr>
                      <w:r>
                        <w:rPr>
                          <w:rStyle w:val="Bodytext2"/>
                          <w:color w:val="232422"/>
                          <w:lang w:val="en-US" w:eastAsia="en-US" w:bidi="en-US"/>
                        </w:rPr>
                        <w:t xml:space="preserve">Five tray </w:t>
                      </w:r>
                      <w:proofErr w:type="gramStart"/>
                      <w:r>
                        <w:rPr>
                          <w:rStyle w:val="Bodytext2"/>
                          <w:color w:val="232422"/>
                          <w:lang w:val="en-US" w:eastAsia="en-US" w:bidi="en-US"/>
                        </w:rPr>
                        <w:t>cart</w:t>
                      </w:r>
                      <w:proofErr w:type="gramEnd"/>
                    </w:p>
                  </w:txbxContent>
                </v:textbox>
                <w10:wrap type="topAndBottom" anchorx="page"/>
              </v:shape>
            </w:pict>
          </mc:Fallback>
        </mc:AlternateContent>
      </w:r>
      <w:r>
        <w:rPr>
          <w:noProof/>
        </w:rPr>
        <mc:AlternateContent>
          <mc:Choice Requires="wps">
            <w:drawing>
              <wp:anchor distT="1127125" distB="2273935" distL="0" distR="0" simplePos="0" relativeHeight="125829425" behindDoc="0" locked="0" layoutInCell="1" allowOverlap="1">
                <wp:simplePos x="0" y="0"/>
                <wp:positionH relativeFrom="page">
                  <wp:posOffset>4050665</wp:posOffset>
                </wp:positionH>
                <wp:positionV relativeFrom="paragraph">
                  <wp:posOffset>1127125</wp:posOffset>
                </wp:positionV>
                <wp:extent cx="1840865" cy="106680"/>
                <wp:effectExtent l="0" t="0" r="0" b="0"/>
                <wp:wrapTopAndBottom/>
                <wp:docPr id="104" name="Shape 104"/>
                <wp:cNvGraphicFramePr/>
                <a:graphic xmlns:a="http://schemas.openxmlformats.org/drawingml/2006/main">
                  <a:graphicData uri="http://schemas.microsoft.com/office/word/2010/wordprocessingShape">
                    <wps:wsp>
                      <wps:cNvSpPr txBox="1"/>
                      <wps:spPr>
                        <a:xfrm>
                          <a:off x="0" y="0"/>
                          <a:ext cx="1840865" cy="106680"/>
                        </a:xfrm>
                        <a:prstGeom prst="rect">
                          <a:avLst/>
                        </a:prstGeom>
                        <a:noFill/>
                      </wps:spPr>
                      <wps:txbx>
                        <w:txbxContent>
                          <w:p w:rsidR="009E619D" w:rsidRDefault="009E619D">
                            <w:pPr>
                              <w:pStyle w:val="Bodytext20"/>
                              <w:tabs>
                                <w:tab w:val="left" w:pos="662"/>
                                <w:tab w:val="left" w:pos="2803"/>
                              </w:tabs>
                              <w:spacing w:line="240" w:lineRule="auto"/>
                              <w:ind w:left="0" w:firstLine="0"/>
                            </w:pPr>
                            <w:r>
                              <w:rPr>
                                <w:rStyle w:val="Bodytext2"/>
                                <w:color w:val="5E5D5C"/>
                                <w:lang w:val="en-US" w:eastAsia="en-US" w:bidi="en-US"/>
                              </w:rPr>
                              <w:t>103631</w:t>
                            </w:r>
                            <w:r>
                              <w:rPr>
                                <w:rStyle w:val="Bodytext2"/>
                                <w:color w:val="5E5D5C"/>
                                <w:lang w:val="en-US" w:eastAsia="en-US" w:bidi="en-US"/>
                              </w:rPr>
                              <w:tab/>
                              <w:t>1435 mm (h) x 520 mm (w) x 570 mm (d)</w:t>
                            </w:r>
                            <w:r>
                              <w:rPr>
                                <w:rStyle w:val="Bodytext2"/>
                                <w:color w:val="5E5D5C"/>
                                <w:lang w:val="en-US" w:eastAsia="en-US" w:bidi="en-US"/>
                              </w:rPr>
                              <w:tab/>
                            </w:r>
                            <w:r>
                              <w:rPr>
                                <w:rStyle w:val="Bodytext2"/>
                                <w:color w:val="3B3B3C"/>
                                <w:lang w:val="en-US" w:eastAsia="en-US" w:bidi="en-US"/>
                              </w:rPr>
                              <w:t>1</w:t>
                            </w:r>
                          </w:p>
                        </w:txbxContent>
                      </wps:txbx>
                      <wps:bodyPr wrap="none" lIns="0" tIns="0" rIns="0" bIns="0"/>
                    </wps:wsp>
                  </a:graphicData>
                </a:graphic>
              </wp:anchor>
            </w:drawing>
          </mc:Choice>
          <mc:Fallback>
            <w:pict>
              <v:shape id="Shape 104" o:spid="_x0000_s1062" type="#_x0000_t202" style="position:absolute;margin-left:318.95pt;margin-top:88.75pt;width:144.95pt;height:8.4pt;z-index:125829425;visibility:visible;mso-wrap-style:none;mso-wrap-distance-left:0;mso-wrap-distance-top:88.75pt;mso-wrap-distance-right:0;mso-wrap-distance-bottom:179.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" filled="f" stroked="f">
                <v:textbox inset="0,0,0,0">
                  <w:txbxContent>
                    <w:p w:rsidR="009E619D" w:rsidRDefault="009E619D">
                      <w:pPr>
                        <w:pStyle w:val="Bodytext20"/>
                        <w:tabs>
                          <w:tab w:val="left" w:pos="662"/>
                          <w:tab w:val="left" w:pos="2803"/>
                        </w:tabs>
                        <w:spacing w:line="240" w:lineRule="auto"/>
                        <w:ind w:left="0" w:firstLine="0"/>
                      </w:pPr>
                      <w:r>
                        <w:rPr>
                          <w:rStyle w:val="Bodytext2"/>
                          <w:color w:val="5E5D5C"/>
                          <w:lang w:val="en-US" w:eastAsia="en-US" w:bidi="en-US"/>
                        </w:rPr>
                        <w:t>103631</w:t>
                      </w:r>
                      <w:r>
                        <w:rPr>
                          <w:rStyle w:val="Bodytext2"/>
                          <w:color w:val="5E5D5C"/>
                          <w:lang w:val="en-US" w:eastAsia="en-US" w:bidi="en-US"/>
                        </w:rPr>
                        <w:tab/>
                        <w:t>1435 mm (h) x 520 mm (w) x 570 mm (d)</w:t>
                      </w:r>
                      <w:r>
                        <w:rPr>
                          <w:rStyle w:val="Bodytext2"/>
                          <w:color w:val="5E5D5C"/>
                          <w:lang w:val="en-US" w:eastAsia="en-US" w:bidi="en-US"/>
                        </w:rPr>
                        <w:tab/>
                      </w:r>
                      <w:r>
                        <w:rPr>
                          <w:rStyle w:val="Bodytext2"/>
                          <w:color w:val="3B3B3C"/>
                          <w:lang w:val="en-US" w:eastAsia="en-US" w:bidi="en-US"/>
                        </w:rPr>
                        <w:t>1</w:t>
                      </w:r>
                    </w:p>
                  </w:txbxContent>
                </v:textbox>
                <w10:wrap type="topAndBottom" anchorx="page"/>
              </v:shape>
            </w:pict>
          </mc:Fallback>
        </mc:AlternateContent>
      </w:r>
      <w:r>
        <w:rPr>
          <w:noProof/>
        </w:rPr>
        <mc:AlternateContent>
          <mc:Choice Requires="wps">
            <w:drawing>
              <wp:anchor distT="1355725" distB="2042160" distL="0" distR="0" simplePos="0" relativeHeight="125829427" behindDoc="0" locked="0" layoutInCell="1" allowOverlap="1">
                <wp:simplePos x="0" y="0"/>
                <wp:positionH relativeFrom="page">
                  <wp:posOffset>4050665</wp:posOffset>
                </wp:positionH>
                <wp:positionV relativeFrom="paragraph">
                  <wp:posOffset>1355725</wp:posOffset>
                </wp:positionV>
                <wp:extent cx="1840865" cy="109855"/>
                <wp:effectExtent l="0" t="0" r="0" b="0"/>
                <wp:wrapTopAndBottom/>
                <wp:docPr id="106" name="Shape 106"/>
                <wp:cNvGraphicFramePr/>
                <a:graphic xmlns:a="http://schemas.openxmlformats.org/drawingml/2006/main">
                  <a:graphicData uri="http://schemas.microsoft.com/office/word/2010/wordprocessingShape">
                    <wps:wsp>
                      <wps:cNvSpPr txBox="1"/>
                      <wps:spPr>
                        <a:xfrm>
                          <a:off x="0" y="0"/>
                          <a:ext cx="1840865" cy="109855"/>
                        </a:xfrm>
                        <a:prstGeom prst="rect">
                          <a:avLst/>
                        </a:prstGeom>
                        <a:noFill/>
                      </wps:spPr>
                      <wps:txbx>
                        <w:txbxContent>
                          <w:p w:rsidR="009E619D" w:rsidRDefault="009E619D">
                            <w:pPr>
                              <w:pStyle w:val="Bodytext20"/>
                              <w:tabs>
                                <w:tab w:val="left" w:pos="653"/>
                                <w:tab w:val="left" w:pos="2803"/>
                              </w:tabs>
                              <w:spacing w:line="240" w:lineRule="auto"/>
                              <w:ind w:left="0" w:firstLine="0"/>
                            </w:pPr>
                            <w:r>
                              <w:rPr>
                                <w:rStyle w:val="Bodytext2"/>
                                <w:color w:val="4A4A4A"/>
                                <w:lang w:val="en-US" w:eastAsia="en-US" w:bidi="en-US"/>
                              </w:rPr>
                              <w:t>103632</w:t>
                            </w:r>
                            <w:r>
                              <w:rPr>
                                <w:rStyle w:val="Bodytext2"/>
                                <w:color w:val="4A4A4A"/>
                                <w:lang w:val="en-US" w:eastAsia="en-US" w:bidi="en-US"/>
                              </w:rPr>
                              <w:tab/>
                              <w:t xml:space="preserve">925 </w:t>
                            </w:r>
                            <w:r>
                              <w:rPr>
                                <w:rStyle w:val="Bodytext2"/>
                                <w:color w:val="6F685E"/>
                                <w:lang w:val="en-US" w:eastAsia="en-US" w:bidi="en-US"/>
                              </w:rPr>
                              <w:t xml:space="preserve">mm (h) </w:t>
                            </w:r>
                            <w:r>
                              <w:rPr>
                                <w:rStyle w:val="Bodytext2"/>
                                <w:color w:val="4A4A4A"/>
                                <w:lang w:val="en-US" w:eastAsia="en-US" w:bidi="en-US"/>
                              </w:rPr>
                              <w:t xml:space="preserve">x 520 mm (w) x </w:t>
                            </w:r>
                            <w:r>
                              <w:rPr>
                                <w:rStyle w:val="Bodytext2"/>
                                <w:color w:val="6F685E"/>
                                <w:lang w:val="en-US" w:eastAsia="en-US" w:bidi="en-US"/>
                              </w:rPr>
                              <w:t xml:space="preserve">570 mm </w:t>
                            </w:r>
                            <w:r>
                              <w:rPr>
                                <w:rStyle w:val="Bodytext2"/>
                                <w:color w:val="4A4A4A"/>
                                <w:lang w:val="en-US" w:eastAsia="en-US" w:bidi="en-US"/>
                              </w:rPr>
                              <w:t>(d)</w:t>
                            </w:r>
                            <w:r>
                              <w:rPr>
                                <w:rStyle w:val="Bodytext2"/>
                                <w:color w:val="4A4A4A"/>
                                <w:lang w:val="en-US" w:eastAsia="en-US" w:bidi="en-US"/>
                              </w:rPr>
                              <w:tab/>
                              <w:t>1</w:t>
                            </w:r>
                          </w:p>
                        </w:txbxContent>
                      </wps:txbx>
                      <wps:bodyPr wrap="none" lIns="0" tIns="0" rIns="0" bIns="0"/>
                    </wps:wsp>
                  </a:graphicData>
                </a:graphic>
              </wp:anchor>
            </w:drawing>
          </mc:Choice>
          <mc:Fallback>
            <w:pict>
              <v:shape id="Shape 106" o:spid="_x0000_s1063" type="#_x0000_t202" style="position:absolute;margin-left:318.95pt;margin-top:106.75pt;width:144.95pt;height:8.65pt;z-index:125829427;visibility:visible;mso-wrap-style:none;mso-wrap-distance-left:0;mso-wrap-distance-top:106.75pt;mso-wrap-distance-right:0;mso-wrap-distance-bottom:160.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" filled="f" stroked="f">
                <v:textbox inset="0,0,0,0">
                  <w:txbxContent>
                    <w:p w:rsidR="009E619D" w:rsidRDefault="009E619D">
                      <w:pPr>
                        <w:pStyle w:val="Bodytext20"/>
                        <w:tabs>
                          <w:tab w:val="left" w:pos="653"/>
                          <w:tab w:val="left" w:pos="2803"/>
                        </w:tabs>
                        <w:spacing w:line="240" w:lineRule="auto"/>
                        <w:ind w:left="0" w:firstLine="0"/>
                      </w:pPr>
                      <w:r>
                        <w:rPr>
                          <w:rStyle w:val="Bodytext2"/>
                          <w:color w:val="4A4A4A"/>
                          <w:lang w:val="en-US" w:eastAsia="en-US" w:bidi="en-US"/>
                        </w:rPr>
                        <w:t>103632</w:t>
                      </w:r>
                      <w:r>
                        <w:rPr>
                          <w:rStyle w:val="Bodytext2"/>
                          <w:color w:val="4A4A4A"/>
                          <w:lang w:val="en-US" w:eastAsia="en-US" w:bidi="en-US"/>
                        </w:rPr>
                        <w:tab/>
                        <w:t xml:space="preserve">925 </w:t>
                      </w:r>
                      <w:r>
                        <w:rPr>
                          <w:rStyle w:val="Bodytext2"/>
                          <w:color w:val="6F685E"/>
                          <w:lang w:val="en-US" w:eastAsia="en-US" w:bidi="en-US"/>
                        </w:rPr>
                        <w:t xml:space="preserve">mm (h) </w:t>
                      </w:r>
                      <w:r>
                        <w:rPr>
                          <w:rStyle w:val="Bodytext2"/>
                          <w:color w:val="4A4A4A"/>
                          <w:lang w:val="en-US" w:eastAsia="en-US" w:bidi="en-US"/>
                        </w:rPr>
                        <w:t xml:space="preserve">x 520 mm (w) x </w:t>
                      </w:r>
                      <w:r>
                        <w:rPr>
                          <w:rStyle w:val="Bodytext2"/>
                          <w:color w:val="6F685E"/>
                          <w:lang w:val="en-US" w:eastAsia="en-US" w:bidi="en-US"/>
                        </w:rPr>
                        <w:t xml:space="preserve">570 mm </w:t>
                      </w:r>
                      <w:r>
                        <w:rPr>
                          <w:rStyle w:val="Bodytext2"/>
                          <w:color w:val="4A4A4A"/>
                          <w:lang w:val="en-US" w:eastAsia="en-US" w:bidi="en-US"/>
                        </w:rPr>
                        <w:t>(d)</w:t>
                      </w:r>
                      <w:r>
                        <w:rPr>
                          <w:rStyle w:val="Bodytext2"/>
                          <w:color w:val="4A4A4A"/>
                          <w:lang w:val="en-US" w:eastAsia="en-US" w:bidi="en-US"/>
                        </w:rPr>
                        <w:tab/>
                        <w:t>1</w:t>
                      </w:r>
                    </w:p>
                  </w:txbxContent>
                </v:textbox>
                <w10:wrap type="topAndBottom" anchorx="page"/>
              </v:shape>
            </w:pict>
          </mc:Fallback>
        </mc:AlternateContent>
      </w:r>
      <w:r>
        <w:rPr>
          <w:noProof/>
        </w:rPr>
        <mc:AlternateContent>
          <mc:Choice Requires="wps">
            <w:drawing>
              <wp:anchor distT="1575435" distB="1822450" distL="0" distR="0" simplePos="0" relativeHeight="125829429" behindDoc="0" locked="0" layoutInCell="1" allowOverlap="1">
                <wp:simplePos x="0" y="0"/>
                <wp:positionH relativeFrom="page">
                  <wp:posOffset>4053840</wp:posOffset>
                </wp:positionH>
                <wp:positionV relativeFrom="paragraph">
                  <wp:posOffset>1575435</wp:posOffset>
                </wp:positionV>
                <wp:extent cx="1840865" cy="109855"/>
                <wp:effectExtent l="0" t="0" r="0" b="0"/>
                <wp:wrapTopAndBottom/>
                <wp:docPr id="108" name="Shape 108"/>
                <wp:cNvGraphicFramePr/>
                <a:graphic xmlns:a="http://schemas.openxmlformats.org/drawingml/2006/main">
                  <a:graphicData uri="http://schemas.microsoft.com/office/word/2010/wordprocessingShape">
                    <wps:wsp>
                      <wps:cNvSpPr txBox="1"/>
                      <wps:spPr>
                        <a:xfrm>
                          <a:off x="0" y="0"/>
                          <a:ext cx="1840865" cy="109855"/>
                        </a:xfrm>
                        <a:prstGeom prst="rect">
                          <a:avLst/>
                        </a:prstGeom>
                        <a:noFill/>
                      </wps:spPr>
                      <wps:txbx>
                        <w:txbxContent>
                          <w:p w:rsidR="009E619D" w:rsidRDefault="009E619D">
                            <w:pPr>
                              <w:pStyle w:val="Bodytext20"/>
                              <w:tabs>
                                <w:tab w:val="left" w:pos="653"/>
                                <w:tab w:val="left" w:pos="2798"/>
                              </w:tabs>
                              <w:spacing w:line="240" w:lineRule="auto"/>
                              <w:ind w:left="0" w:firstLine="0"/>
                            </w:pPr>
                            <w:r>
                              <w:rPr>
                                <w:rStyle w:val="Bodytext2"/>
                                <w:color w:val="5E5D5C"/>
                                <w:lang w:val="en-US" w:eastAsia="en-US" w:bidi="en-US"/>
                              </w:rPr>
                              <w:t>103633</w:t>
                            </w:r>
                            <w:r>
                              <w:rPr>
                                <w:rStyle w:val="Bodytext2"/>
                                <w:color w:val="5E5D5C"/>
                                <w:lang w:val="en-US" w:eastAsia="en-US" w:bidi="en-US"/>
                              </w:rPr>
                              <w:tab/>
                              <w:t>800 mm (h) x 520 mm (w) x 570 mm (d)</w:t>
                            </w:r>
                            <w:r>
                              <w:rPr>
                                <w:rStyle w:val="Bodytext2"/>
                                <w:color w:val="5E5D5C"/>
                                <w:lang w:val="en-US" w:eastAsia="en-US" w:bidi="en-US"/>
                              </w:rPr>
                              <w:tab/>
                              <w:t>1</w:t>
                            </w:r>
                          </w:p>
                        </w:txbxContent>
                      </wps:txbx>
                      <wps:bodyPr wrap="none" lIns="0" tIns="0" rIns="0" bIns="0"/>
                    </wps:wsp>
                  </a:graphicData>
                </a:graphic>
              </wp:anchor>
            </w:drawing>
          </mc:Choice>
          <mc:Fallback>
            <w:pict>
              <v:shape id="Shape 108" o:spid="_x0000_s1064" type="#_x0000_t202" style="position:absolute;margin-left:319.2pt;margin-top:124.05pt;width:144.95pt;height:8.65pt;z-index:125829429;visibility:visible;mso-wrap-style:none;mso-wrap-distance-left:0;mso-wrap-distance-top:124.05pt;mso-wrap-distance-right:0;mso-wrap-distance-bottom:14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" filled="f" stroked="f">
                <v:textbox inset="0,0,0,0">
                  <w:txbxContent>
                    <w:p w:rsidR="009E619D" w:rsidRDefault="009E619D">
                      <w:pPr>
                        <w:pStyle w:val="Bodytext20"/>
                        <w:tabs>
                          <w:tab w:val="left" w:pos="653"/>
                          <w:tab w:val="left" w:pos="2798"/>
                        </w:tabs>
                        <w:spacing w:line="240" w:lineRule="auto"/>
                        <w:ind w:left="0" w:firstLine="0"/>
                      </w:pPr>
                      <w:r>
                        <w:rPr>
                          <w:rStyle w:val="Bodytext2"/>
                          <w:color w:val="5E5D5C"/>
                          <w:lang w:val="en-US" w:eastAsia="en-US" w:bidi="en-US"/>
                        </w:rPr>
                        <w:t>103633</w:t>
                      </w:r>
                      <w:r>
                        <w:rPr>
                          <w:rStyle w:val="Bodytext2"/>
                          <w:color w:val="5E5D5C"/>
                          <w:lang w:val="en-US" w:eastAsia="en-US" w:bidi="en-US"/>
                        </w:rPr>
                        <w:tab/>
                        <w:t>800 mm (h) x 520 mm (w) x 570 mm (d)</w:t>
                      </w:r>
                      <w:r>
                        <w:rPr>
                          <w:rStyle w:val="Bodytext2"/>
                          <w:color w:val="5E5D5C"/>
                          <w:lang w:val="en-US" w:eastAsia="en-US" w:bidi="en-US"/>
                        </w:rPr>
                        <w:tab/>
                        <w:t>1</w:t>
                      </w:r>
                    </w:p>
                  </w:txbxContent>
                </v:textbox>
                <w10:wrap type="topAndBottom" anchorx="page"/>
              </v:shape>
            </w:pict>
          </mc:Fallback>
        </mc:AlternateContent>
      </w:r>
      <w:r>
        <w:rPr>
          <w:noProof/>
        </w:rPr>
        <mc:AlternateContent>
          <mc:Choice Requires="wps">
            <w:drawing>
              <wp:anchor distT="2032635" distB="1185545" distL="0" distR="0" simplePos="0" relativeHeight="125829431" behindDoc="0" locked="0" layoutInCell="1" allowOverlap="1">
                <wp:simplePos x="0" y="0"/>
                <wp:positionH relativeFrom="page">
                  <wp:posOffset>3288665</wp:posOffset>
                </wp:positionH>
                <wp:positionV relativeFrom="paragraph">
                  <wp:posOffset>2032635</wp:posOffset>
                </wp:positionV>
                <wp:extent cx="2115185" cy="289560"/>
                <wp:effectExtent l="0" t="0" r="0" b="0"/>
                <wp:wrapTopAndBottom/>
                <wp:docPr id="110" name="Shape 110"/>
                <wp:cNvGraphicFramePr/>
                <a:graphic xmlns:a="http://schemas.openxmlformats.org/drawingml/2006/main">
                  <a:graphicData uri="http://schemas.microsoft.com/office/word/2010/wordprocessingShape">
                    <wps:wsp>
                      <wps:cNvSpPr txBox="1"/>
                      <wps:spPr>
                        <a:xfrm>
                          <a:off x="0" y="0"/>
                          <a:ext cx="2115185" cy="289560"/>
                        </a:xfrm>
                        <a:prstGeom prst="rect">
                          <a:avLst/>
                        </a:prstGeom>
                        <a:noFill/>
                      </wps:spPr>
                      <wps:txbx>
                        <w:txbxContent>
                          <w:p w:rsidR="009E619D" w:rsidRDefault="009E619D">
                            <w:pPr>
                              <w:pStyle w:val="Other10"/>
                              <w:spacing w:after="0" w:line="240" w:lineRule="auto"/>
                              <w:rPr>
                                <w:sz w:val="19"/>
                                <w:szCs w:val="19"/>
                              </w:rPr>
                            </w:pPr>
                            <w:r>
                              <w:rPr>
                                <w:rStyle w:val="Other1"/>
                                <w:rFonts w:ascii="Arial" w:eastAsia="Arial" w:hAnsi="Arial" w:cs="Arial"/>
                                <w:color w:val="367391"/>
                                <w:sz w:val="19"/>
                                <w:szCs w:val="19"/>
                              </w:rPr>
                              <w:t>Ordering Information</w:t>
                            </w:r>
                          </w:p>
                          <w:p w:rsidR="009E619D" w:rsidRDefault="009E619D">
                            <w:pPr>
                              <w:pStyle w:val="Other10"/>
                              <w:spacing w:after="0" w:line="240" w:lineRule="auto"/>
                              <w:rPr>
                                <w:sz w:val="19"/>
                                <w:szCs w:val="19"/>
                              </w:rPr>
                            </w:pPr>
                            <w:r>
                              <w:rPr>
                                <w:rStyle w:val="Other1"/>
                                <w:rFonts w:ascii="Arial" w:eastAsia="Arial" w:hAnsi="Arial" w:cs="Arial"/>
                                <w:color w:val="367391"/>
                                <w:sz w:val="19"/>
                                <w:szCs w:val="19"/>
                              </w:rPr>
                              <w:t>CLEANASCOPE Liners &amp; Accessories</w:t>
                            </w:r>
                          </w:p>
                        </w:txbxContent>
                      </wps:txbx>
                      <wps:bodyPr lIns="0" tIns="0" rIns="0" bIns="0"/>
                    </wps:wsp>
                  </a:graphicData>
                </a:graphic>
              </wp:anchor>
            </w:drawing>
          </mc:Choice>
          <mc:Fallback>
            <w:pict>
              <v:shape id="Shape 110" o:spid="_x0000_s1065" type="#_x0000_t202" style="position:absolute;margin-left:258.95pt;margin-top:160.05pt;width:166.55pt;height:22.8pt;z-index:125829431;visibility:visible;mso-wrap-style:square;mso-wrap-distance-left:0;mso-wrap-distance-top:160.05pt;mso-wrap-distance-right:0;mso-wrap-distance-bottom:93.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" filled="f" stroked="f">
                <v:textbox inset="0,0,0,0">
                  <w:txbxContent>
                    <w:p w:rsidR="009E619D" w:rsidRDefault="009E619D">
                      <w:pPr>
                        <w:pStyle w:val="Other10"/>
                        <w:spacing w:after="0" w:line="240" w:lineRule="auto"/>
                        <w:rPr>
                          <w:sz w:val="19"/>
                          <w:szCs w:val="19"/>
                        </w:rPr>
                      </w:pPr>
                      <w:r>
                        <w:rPr>
                          <w:rStyle w:val="Other1"/>
                          <w:rFonts w:ascii="Arial" w:eastAsia="Arial" w:hAnsi="Arial" w:cs="Arial"/>
                          <w:color w:val="367391"/>
                          <w:sz w:val="19"/>
                          <w:szCs w:val="19"/>
                        </w:rPr>
                        <w:t>Ordering Information</w:t>
                      </w:r>
                    </w:p>
                    <w:p w:rsidR="009E619D" w:rsidRDefault="009E619D">
                      <w:pPr>
                        <w:pStyle w:val="Other10"/>
                        <w:spacing w:after="0" w:line="240" w:lineRule="auto"/>
                        <w:rPr>
                          <w:sz w:val="19"/>
                          <w:szCs w:val="19"/>
                        </w:rPr>
                      </w:pPr>
                      <w:r>
                        <w:rPr>
                          <w:rStyle w:val="Other1"/>
                          <w:rFonts w:ascii="Arial" w:eastAsia="Arial" w:hAnsi="Arial" w:cs="Arial"/>
                          <w:color w:val="367391"/>
                          <w:sz w:val="19"/>
                          <w:szCs w:val="19"/>
                        </w:rPr>
                        <w:t>CLEANASCOPE Liners &amp; Accessories</w:t>
                      </w:r>
                    </w:p>
                  </w:txbxContent>
                </v:textbox>
                <w10:wrap type="topAndBottom" anchorx="page"/>
              </v:shape>
            </w:pict>
          </mc:Fallback>
        </mc:AlternateContent>
      </w:r>
      <w:r>
        <w:rPr>
          <w:noProof/>
        </w:rPr>
        <mc:AlternateContent>
          <mc:Choice Requires="wps">
            <w:drawing>
              <wp:anchor distT="2349500" distB="0" distL="0" distR="0" simplePos="0" relativeHeight="125829433" behindDoc="0" locked="0" layoutInCell="1" allowOverlap="1">
                <wp:simplePos x="0" y="0"/>
                <wp:positionH relativeFrom="page">
                  <wp:posOffset>3295015</wp:posOffset>
                </wp:positionH>
                <wp:positionV relativeFrom="paragraph">
                  <wp:posOffset>2349500</wp:posOffset>
                </wp:positionV>
                <wp:extent cx="3002280" cy="1158240"/>
                <wp:effectExtent l="0" t="0" r="0" b="0"/>
                <wp:wrapTopAndBottom/>
                <wp:docPr id="112" name="Shape 112"/>
                <wp:cNvGraphicFramePr/>
                <a:graphic xmlns:a="http://schemas.openxmlformats.org/drawingml/2006/main">
                  <a:graphicData uri="http://schemas.microsoft.com/office/word/2010/wordprocessingShape">
                    <wps:wsp>
                      <wps:cNvSpPr txBox="1"/>
                      <wps:spPr>
                        <a:xfrm>
                          <a:off x="0" y="0"/>
                          <a:ext cx="3002280" cy="115824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579"/>
                              <w:gridCol w:w="893"/>
                              <w:gridCol w:w="2256"/>
                            </w:tblGrid>
                            <w:tr w:rsidR="009E619D">
                              <w:tblPrEx>
                                <w:tblCellMar>
                                  <w:top w:w="0" w:type="dxa"/>
                                  <w:bottom w:w="0" w:type="dxa"/>
                                </w:tblCellMar>
                              </w:tblPrEx>
                              <w:trPr>
                                <w:trHeight w:hRule="exact" w:val="374"/>
                                <w:tblHeader/>
                              </w:trPr>
                              <w:tc>
                                <w:tcPr>
                                  <w:tcW w:w="1579" w:type="dxa"/>
                                  <w:shd w:val="clear" w:color="auto" w:fill="2677A9"/>
                                  <w:vAlign w:val="bottom"/>
                                </w:tcPr>
                                <w:p w:rsidR="009E619D" w:rsidRDefault="009E619D">
                                  <w:pPr>
                                    <w:pStyle w:val="Other10"/>
                                    <w:pBdr>
                                      <w:top w:val="single" w:sz="0" w:space="0" w:color="2378AB"/>
                                      <w:left w:val="single" w:sz="0" w:space="0" w:color="2378AB"/>
                                      <w:bottom w:val="single" w:sz="0" w:space="0" w:color="2378AB"/>
                                      <w:right w:val="single" w:sz="0" w:space="0" w:color="2378AB"/>
                                    </w:pBdr>
                                    <w:shd w:val="clear" w:color="auto" w:fill="2378AB"/>
                                    <w:spacing w:after="0" w:line="240" w:lineRule="auto"/>
                                    <w:rPr>
                                      <w:sz w:val="10"/>
                                      <w:szCs w:val="10"/>
                                    </w:rPr>
                                  </w:pPr>
                                  <w:r>
                                    <w:rPr>
                                      <w:rStyle w:val="Other1"/>
                                      <w:rFonts w:ascii="Arial" w:eastAsia="Arial" w:hAnsi="Arial" w:cs="Arial"/>
                                      <w:color w:val="C5F1FC"/>
                                      <w:sz w:val="10"/>
                                      <w:szCs w:val="10"/>
                                    </w:rPr>
                                    <w:t>Product</w:t>
                                  </w:r>
                                </w:p>
                                <w:p w:rsidR="009E619D" w:rsidRDefault="009E619D">
                                  <w:pPr>
                                    <w:pStyle w:val="Other10"/>
                                    <w:pBdr>
                                      <w:top w:val="single" w:sz="0" w:space="0" w:color="2378AB"/>
                                      <w:left w:val="single" w:sz="0" w:space="0" w:color="2378AB"/>
                                      <w:bottom w:val="single" w:sz="0" w:space="0" w:color="2378AB"/>
                                      <w:right w:val="single" w:sz="0" w:space="0" w:color="2378AB"/>
                                    </w:pBdr>
                                    <w:shd w:val="clear" w:color="auto" w:fill="2378AB"/>
                                    <w:spacing w:after="0" w:line="240" w:lineRule="auto"/>
                                    <w:rPr>
                                      <w:sz w:val="10"/>
                                      <w:szCs w:val="10"/>
                                    </w:rPr>
                                  </w:pPr>
                                  <w:r>
                                    <w:rPr>
                                      <w:rStyle w:val="Other1"/>
                                      <w:rFonts w:ascii="Arial" w:eastAsia="Arial" w:hAnsi="Arial" w:cs="Arial"/>
                                      <w:color w:val="C5F1FC"/>
                                      <w:sz w:val="10"/>
                                      <w:szCs w:val="10"/>
                                    </w:rPr>
                                    <w:t>Description</w:t>
                                  </w:r>
                                </w:p>
                              </w:tc>
                              <w:tc>
                                <w:tcPr>
                                  <w:tcW w:w="893" w:type="dxa"/>
                                  <w:shd w:val="clear" w:color="auto" w:fill="2677A9"/>
                                  <w:vAlign w:val="bottom"/>
                                </w:tcPr>
                                <w:p w:rsidR="009E619D" w:rsidRDefault="009E619D">
                                  <w:pPr>
                                    <w:pStyle w:val="Other10"/>
                                    <w:pBdr>
                                      <w:top w:val="single" w:sz="0" w:space="0" w:color="2279AB"/>
                                      <w:left w:val="single" w:sz="0" w:space="0" w:color="2279AB"/>
                                      <w:bottom w:val="single" w:sz="0" w:space="0" w:color="2279AB"/>
                                      <w:right w:val="single" w:sz="0" w:space="0" w:color="2279AB"/>
                                    </w:pBdr>
                                    <w:shd w:val="clear" w:color="auto" w:fill="2279AB"/>
                                    <w:spacing w:after="0" w:line="240" w:lineRule="auto"/>
                                    <w:rPr>
                                      <w:sz w:val="10"/>
                                      <w:szCs w:val="10"/>
                                    </w:rPr>
                                  </w:pPr>
                                  <w:r>
                                    <w:rPr>
                                      <w:rStyle w:val="Other1"/>
                                      <w:rFonts w:ascii="Arial" w:eastAsia="Arial" w:hAnsi="Arial" w:cs="Arial"/>
                                      <w:color w:val="C5F1FC"/>
                                      <w:sz w:val="10"/>
                                      <w:szCs w:val="10"/>
                                    </w:rPr>
                                    <w:t>Part</w:t>
                                  </w:r>
                                </w:p>
                                <w:p w:rsidR="009E619D" w:rsidRDefault="009E619D">
                                  <w:pPr>
                                    <w:pStyle w:val="Other10"/>
                                    <w:pBdr>
                                      <w:top w:val="single" w:sz="0" w:space="0" w:color="2279AB"/>
                                      <w:left w:val="single" w:sz="0" w:space="0" w:color="2279AB"/>
                                      <w:bottom w:val="single" w:sz="0" w:space="0" w:color="2279AB"/>
                                      <w:right w:val="single" w:sz="0" w:space="0" w:color="2279AB"/>
                                    </w:pBdr>
                                    <w:shd w:val="clear" w:color="auto" w:fill="2279AB"/>
                                    <w:spacing w:after="0" w:line="240" w:lineRule="auto"/>
                                    <w:rPr>
                                      <w:sz w:val="10"/>
                                      <w:szCs w:val="10"/>
                                    </w:rPr>
                                  </w:pPr>
                                  <w:r>
                                    <w:rPr>
                                      <w:rStyle w:val="Other1"/>
                                      <w:rFonts w:ascii="Arial" w:eastAsia="Arial" w:hAnsi="Arial" w:cs="Arial"/>
                                      <w:color w:val="C5F1FC"/>
                                      <w:sz w:val="10"/>
                                      <w:szCs w:val="10"/>
                                    </w:rPr>
                                    <w:t>Number</w:t>
                                  </w:r>
                                </w:p>
                              </w:tc>
                              <w:tc>
                                <w:tcPr>
                                  <w:tcW w:w="2256" w:type="dxa"/>
                                  <w:shd w:val="clear" w:color="auto" w:fill="2677A9"/>
                                  <w:vAlign w:val="center"/>
                                </w:tcPr>
                                <w:p w:rsidR="009E619D" w:rsidRDefault="009E619D">
                                  <w:pPr>
                                    <w:pStyle w:val="Other10"/>
                                    <w:pBdr>
                                      <w:top w:val="single" w:sz="0" w:space="0" w:color="2178A9"/>
                                      <w:left w:val="single" w:sz="0" w:space="0" w:color="2178A9"/>
                                      <w:bottom w:val="single" w:sz="0" w:space="0" w:color="2178A9"/>
                                      <w:right w:val="single" w:sz="0" w:space="0" w:color="2178A9"/>
                                    </w:pBdr>
                                    <w:shd w:val="clear" w:color="auto" w:fill="2178A9"/>
                                    <w:spacing w:after="0" w:line="240" w:lineRule="auto"/>
                                    <w:rPr>
                                      <w:sz w:val="10"/>
                                      <w:szCs w:val="10"/>
                                    </w:rPr>
                                  </w:pPr>
                                  <w:r>
                                    <w:rPr>
                                      <w:rStyle w:val="Other1"/>
                                      <w:rFonts w:ascii="Arial" w:eastAsia="Arial" w:hAnsi="Arial" w:cs="Arial"/>
                                      <w:color w:val="C5F1FC"/>
                                      <w:sz w:val="10"/>
                                      <w:szCs w:val="10"/>
                                    </w:rPr>
                                    <w:t>Units Per Box</w:t>
                                  </w:r>
                                </w:p>
                              </w:tc>
                            </w:tr>
                            <w:tr w:rsidR="009E619D">
                              <w:tblPrEx>
                                <w:tblCellMar>
                                  <w:top w:w="0" w:type="dxa"/>
                                  <w:bottom w:w="0" w:type="dxa"/>
                                </w:tblCellMar>
                              </w:tblPrEx>
                              <w:trPr>
                                <w:trHeight w:hRule="exact" w:val="360"/>
                              </w:trPr>
                              <w:tc>
                                <w:tcPr>
                                  <w:tcW w:w="1579" w:type="dxa"/>
                                  <w:shd w:val="clear" w:color="auto" w:fill="auto"/>
                                  <w:vAlign w:val="center"/>
                                </w:tcPr>
                                <w:p w:rsidR="009E619D" w:rsidRDefault="009E619D">
                                  <w:pPr>
                                    <w:pStyle w:val="Other10"/>
                                    <w:spacing w:after="0"/>
                                    <w:rPr>
                                      <w:sz w:val="10"/>
                                      <w:szCs w:val="10"/>
                                    </w:rPr>
                                  </w:pPr>
                                  <w:r>
                                    <w:rPr>
                                      <w:rStyle w:val="Other1"/>
                                      <w:rFonts w:ascii="Arial" w:eastAsia="Arial" w:hAnsi="Arial" w:cs="Arial"/>
                                      <w:color w:val="232422"/>
                                      <w:sz w:val="10"/>
                                      <w:szCs w:val="10"/>
                                    </w:rPr>
                                    <w:t>CLEANASCOPE sterile liner set</w:t>
                                  </w:r>
                                </w:p>
                              </w:tc>
                              <w:tc>
                                <w:tcPr>
                                  <w:tcW w:w="893" w:type="dxa"/>
                                  <w:shd w:val="clear" w:color="auto" w:fill="auto"/>
                                  <w:vAlign w:val="center"/>
                                </w:tcPr>
                                <w:p w:rsidR="009E619D" w:rsidRDefault="009E619D">
                                  <w:pPr>
                                    <w:pStyle w:val="Other10"/>
                                    <w:spacing w:after="0" w:line="240" w:lineRule="auto"/>
                                    <w:rPr>
                                      <w:sz w:val="10"/>
                                      <w:szCs w:val="10"/>
                                    </w:rPr>
                                  </w:pPr>
                                  <w:r>
                                    <w:rPr>
                                      <w:rStyle w:val="Other1"/>
                                      <w:rFonts w:ascii="Arial" w:eastAsia="Arial" w:hAnsi="Arial" w:cs="Arial"/>
                                      <w:color w:val="5E5D5C"/>
                                      <w:sz w:val="10"/>
                                      <w:szCs w:val="10"/>
                                    </w:rPr>
                                    <w:t>103580</w:t>
                                  </w:r>
                                </w:p>
                              </w:tc>
                              <w:tc>
                                <w:tcPr>
                                  <w:tcW w:w="2256" w:type="dxa"/>
                                  <w:shd w:val="clear" w:color="auto" w:fill="auto"/>
                                  <w:vAlign w:val="center"/>
                                </w:tcPr>
                                <w:p w:rsidR="009E619D" w:rsidRDefault="009E619D">
                                  <w:pPr>
                                    <w:pStyle w:val="Other10"/>
                                    <w:spacing w:after="0" w:line="276" w:lineRule="auto"/>
                                    <w:rPr>
                                      <w:sz w:val="10"/>
                                      <w:szCs w:val="10"/>
                                    </w:rPr>
                                  </w:pPr>
                                  <w:r>
                                    <w:rPr>
                                      <w:rStyle w:val="Other1"/>
                                      <w:rFonts w:ascii="Arial" w:eastAsia="Arial" w:hAnsi="Arial" w:cs="Arial"/>
                                      <w:color w:val="4A4A4A"/>
                                      <w:sz w:val="10"/>
                                      <w:szCs w:val="10"/>
                                    </w:rPr>
                                    <w:t>200 (red and green covers with base liner)</w:t>
                                  </w:r>
                                </w:p>
                              </w:tc>
                            </w:tr>
                            <w:tr w:rsidR="009E619D">
                              <w:tblPrEx>
                                <w:tblCellMar>
                                  <w:top w:w="0" w:type="dxa"/>
                                  <w:bottom w:w="0" w:type="dxa"/>
                                </w:tblCellMar>
                              </w:tblPrEx>
                              <w:trPr>
                                <w:trHeight w:hRule="exact" w:val="360"/>
                              </w:trPr>
                              <w:tc>
                                <w:tcPr>
                                  <w:tcW w:w="1579" w:type="dxa"/>
                                  <w:tcBorders>
                                    <w:top w:val="single" w:sz="4" w:space="0" w:color="auto"/>
                                  </w:tcBorders>
                                  <w:shd w:val="clear" w:color="auto" w:fill="auto"/>
                                  <w:vAlign w:val="bottom"/>
                                </w:tcPr>
                                <w:p w:rsidR="009E619D" w:rsidRDefault="009E619D">
                                  <w:pPr>
                                    <w:pStyle w:val="Other10"/>
                                    <w:spacing w:after="0" w:line="276" w:lineRule="auto"/>
                                    <w:rPr>
                                      <w:sz w:val="10"/>
                                      <w:szCs w:val="10"/>
                                    </w:rPr>
                                  </w:pPr>
                                  <w:r>
                                    <w:rPr>
                                      <w:rStyle w:val="Other1"/>
                                      <w:rFonts w:ascii="Arial" w:eastAsia="Arial" w:hAnsi="Arial" w:cs="Arial"/>
                                      <w:color w:val="232422"/>
                                      <w:sz w:val="10"/>
                                      <w:szCs w:val="10"/>
                                    </w:rPr>
                                    <w:t>Wall mounted dispenser for disposable liners</w:t>
                                  </w:r>
                                </w:p>
                              </w:tc>
                              <w:tc>
                                <w:tcPr>
                                  <w:tcW w:w="893" w:type="dxa"/>
                                  <w:tcBorders>
                                    <w:left w:val="single" w:sz="4" w:space="0" w:color="auto"/>
                                  </w:tcBorders>
                                  <w:shd w:val="clear" w:color="auto" w:fill="auto"/>
                                  <w:vAlign w:val="center"/>
                                </w:tcPr>
                                <w:p w:rsidR="009E619D" w:rsidRDefault="009E619D">
                                  <w:pPr>
                                    <w:pStyle w:val="Other10"/>
                                    <w:spacing w:after="0" w:line="240" w:lineRule="auto"/>
                                    <w:rPr>
                                      <w:sz w:val="10"/>
                                      <w:szCs w:val="10"/>
                                    </w:rPr>
                                  </w:pPr>
                                  <w:r>
                                    <w:rPr>
                                      <w:rStyle w:val="Other1"/>
                                      <w:rFonts w:ascii="Arial" w:eastAsia="Arial" w:hAnsi="Arial" w:cs="Arial"/>
                                      <w:color w:val="5E5D5C"/>
                                      <w:sz w:val="10"/>
                                      <w:szCs w:val="10"/>
                                    </w:rPr>
                                    <w:t>103604</w:t>
                                  </w:r>
                                </w:p>
                              </w:tc>
                              <w:tc>
                                <w:tcPr>
                                  <w:tcW w:w="2256" w:type="dxa"/>
                                  <w:tcBorders>
                                    <w:top w:val="single" w:sz="4" w:space="0" w:color="auto"/>
                                    <w:left w:val="single" w:sz="4" w:space="0" w:color="auto"/>
                                  </w:tcBorders>
                                  <w:shd w:val="clear" w:color="auto" w:fill="auto"/>
                                  <w:vAlign w:val="center"/>
                                </w:tcPr>
                                <w:p w:rsidR="009E619D" w:rsidRDefault="009E619D">
                                  <w:pPr>
                                    <w:pStyle w:val="Other10"/>
                                    <w:spacing w:after="0" w:line="240" w:lineRule="auto"/>
                                    <w:rPr>
                                      <w:sz w:val="10"/>
                                      <w:szCs w:val="10"/>
                                    </w:rPr>
                                  </w:pPr>
                                  <w:r>
                                    <w:rPr>
                                      <w:rStyle w:val="Other1"/>
                                      <w:rFonts w:ascii="Arial" w:eastAsia="Arial" w:hAnsi="Arial" w:cs="Arial"/>
                                      <w:color w:val="4A4A4A"/>
                                      <w:sz w:val="10"/>
                                      <w:szCs w:val="10"/>
                                    </w:rPr>
                                    <w:t>1</w:t>
                                  </w:r>
                                </w:p>
                              </w:tc>
                            </w:tr>
                            <w:tr w:rsidR="009E619D">
                              <w:tblPrEx>
                                <w:tblCellMar>
                                  <w:top w:w="0" w:type="dxa"/>
                                  <w:bottom w:w="0" w:type="dxa"/>
                                </w:tblCellMar>
                              </w:tblPrEx>
                              <w:trPr>
                                <w:trHeight w:hRule="exact" w:val="350"/>
                              </w:trPr>
                              <w:tc>
                                <w:tcPr>
                                  <w:tcW w:w="1579" w:type="dxa"/>
                                  <w:tcBorders>
                                    <w:top w:val="single" w:sz="4" w:space="0" w:color="auto"/>
                                  </w:tcBorders>
                                  <w:shd w:val="clear" w:color="auto" w:fill="auto"/>
                                  <w:vAlign w:val="center"/>
                                </w:tcPr>
                                <w:p w:rsidR="009E619D" w:rsidRDefault="009E619D">
                                  <w:pPr>
                                    <w:pStyle w:val="Other10"/>
                                    <w:spacing w:after="0" w:line="240" w:lineRule="auto"/>
                                    <w:rPr>
                                      <w:sz w:val="10"/>
                                      <w:szCs w:val="10"/>
                                    </w:rPr>
                                  </w:pPr>
                                  <w:r>
                                    <w:rPr>
                                      <w:rStyle w:val="Other1"/>
                                      <w:rFonts w:ascii="Arial" w:eastAsia="Arial" w:hAnsi="Arial" w:cs="Arial"/>
                                      <w:color w:val="232422"/>
                                      <w:sz w:val="10"/>
                                      <w:szCs w:val="10"/>
                                    </w:rPr>
                                    <w:t>CLEANASCOPE tray</w:t>
                                  </w:r>
                                </w:p>
                              </w:tc>
                              <w:tc>
                                <w:tcPr>
                                  <w:tcW w:w="893" w:type="dxa"/>
                                  <w:tcBorders>
                                    <w:left w:val="single" w:sz="4" w:space="0" w:color="auto"/>
                                  </w:tcBorders>
                                  <w:shd w:val="clear" w:color="auto" w:fill="auto"/>
                                  <w:vAlign w:val="center"/>
                                </w:tcPr>
                                <w:p w:rsidR="009E619D" w:rsidRDefault="009E619D">
                                  <w:pPr>
                                    <w:pStyle w:val="Other10"/>
                                    <w:spacing w:after="0" w:line="240" w:lineRule="auto"/>
                                    <w:rPr>
                                      <w:sz w:val="10"/>
                                      <w:szCs w:val="10"/>
                                    </w:rPr>
                                  </w:pPr>
                                  <w:r>
                                    <w:rPr>
                                      <w:rStyle w:val="Other1"/>
                                      <w:rFonts w:ascii="Arial" w:eastAsia="Arial" w:hAnsi="Arial" w:cs="Arial"/>
                                      <w:color w:val="5E5D5C"/>
                                      <w:sz w:val="10"/>
                                      <w:szCs w:val="10"/>
                                    </w:rPr>
                                    <w:t>103614</w:t>
                                  </w:r>
                                </w:p>
                              </w:tc>
                              <w:tc>
                                <w:tcPr>
                                  <w:tcW w:w="2256" w:type="dxa"/>
                                  <w:tcBorders>
                                    <w:left w:val="single" w:sz="4" w:space="0" w:color="auto"/>
                                  </w:tcBorders>
                                  <w:shd w:val="clear" w:color="auto" w:fill="auto"/>
                                  <w:vAlign w:val="center"/>
                                </w:tcPr>
                                <w:p w:rsidR="009E619D" w:rsidRDefault="009E619D">
                                  <w:pPr>
                                    <w:pStyle w:val="Other10"/>
                                    <w:spacing w:after="0" w:line="240" w:lineRule="auto"/>
                                    <w:rPr>
                                      <w:sz w:val="10"/>
                                      <w:szCs w:val="10"/>
                                    </w:rPr>
                                  </w:pPr>
                                  <w:r>
                                    <w:rPr>
                                      <w:rStyle w:val="Other1"/>
                                      <w:rFonts w:ascii="Arial" w:eastAsia="Arial" w:hAnsi="Arial" w:cs="Arial"/>
                                      <w:color w:val="3B3B3C"/>
                                      <w:sz w:val="10"/>
                                      <w:szCs w:val="10"/>
                                    </w:rPr>
                                    <w:t>1</w:t>
                                  </w:r>
                                </w:p>
                              </w:tc>
                            </w:tr>
                            <w:tr w:rsidR="009E619D">
                              <w:tblPrEx>
                                <w:tblCellMar>
                                  <w:top w:w="0" w:type="dxa"/>
                                  <w:bottom w:w="0" w:type="dxa"/>
                                </w:tblCellMar>
                              </w:tblPrEx>
                              <w:trPr>
                                <w:trHeight w:hRule="exact" w:val="379"/>
                              </w:trPr>
                              <w:tc>
                                <w:tcPr>
                                  <w:tcW w:w="1579" w:type="dxa"/>
                                  <w:shd w:val="clear" w:color="auto" w:fill="auto"/>
                                  <w:vAlign w:val="center"/>
                                </w:tcPr>
                                <w:p w:rsidR="009E619D" w:rsidRDefault="009E619D">
                                  <w:pPr>
                                    <w:pStyle w:val="Other10"/>
                                    <w:spacing w:after="0" w:line="240" w:lineRule="auto"/>
                                    <w:rPr>
                                      <w:sz w:val="10"/>
                                      <w:szCs w:val="10"/>
                                    </w:rPr>
                                  </w:pPr>
                                  <w:r>
                                    <w:rPr>
                                      <w:rStyle w:val="Other1"/>
                                      <w:rFonts w:ascii="Arial" w:eastAsia="Arial" w:hAnsi="Arial" w:cs="Arial"/>
                                      <w:color w:val="232422"/>
                                      <w:sz w:val="10"/>
                                      <w:szCs w:val="10"/>
                                    </w:rPr>
                                    <w:t>CLEANASCOPE tray lid</w:t>
                                  </w:r>
                                </w:p>
                              </w:tc>
                              <w:tc>
                                <w:tcPr>
                                  <w:tcW w:w="893" w:type="dxa"/>
                                  <w:shd w:val="clear" w:color="auto" w:fill="auto"/>
                                  <w:vAlign w:val="center"/>
                                </w:tcPr>
                                <w:p w:rsidR="009E619D" w:rsidRDefault="009E619D">
                                  <w:pPr>
                                    <w:pStyle w:val="Other10"/>
                                    <w:spacing w:after="0" w:line="240" w:lineRule="auto"/>
                                    <w:rPr>
                                      <w:sz w:val="10"/>
                                      <w:szCs w:val="10"/>
                                    </w:rPr>
                                  </w:pPr>
                                  <w:r>
                                    <w:rPr>
                                      <w:rStyle w:val="Other1"/>
                                      <w:rFonts w:ascii="Arial" w:eastAsia="Arial" w:hAnsi="Arial" w:cs="Arial"/>
                                      <w:color w:val="4A4A4A"/>
                                      <w:sz w:val="10"/>
                                      <w:szCs w:val="10"/>
                                    </w:rPr>
                                    <w:t>103615</w:t>
                                  </w:r>
                                </w:p>
                              </w:tc>
                              <w:tc>
                                <w:tcPr>
                                  <w:tcW w:w="2256" w:type="dxa"/>
                                  <w:tcBorders>
                                    <w:left w:val="single" w:sz="4" w:space="0" w:color="auto"/>
                                  </w:tcBorders>
                                  <w:shd w:val="clear" w:color="auto" w:fill="auto"/>
                                  <w:vAlign w:val="center"/>
                                </w:tcPr>
                                <w:p w:rsidR="009E619D" w:rsidRDefault="009E619D">
                                  <w:pPr>
                                    <w:pStyle w:val="Other10"/>
                                    <w:spacing w:after="0" w:line="240" w:lineRule="auto"/>
                                    <w:rPr>
                                      <w:sz w:val="10"/>
                                      <w:szCs w:val="10"/>
                                    </w:rPr>
                                  </w:pPr>
                                  <w:r>
                                    <w:rPr>
                                      <w:rStyle w:val="Other1"/>
                                      <w:rFonts w:ascii="Arial" w:eastAsia="Arial" w:hAnsi="Arial" w:cs="Arial"/>
                                      <w:color w:val="4A4A4A"/>
                                      <w:sz w:val="10"/>
                                      <w:szCs w:val="10"/>
                                    </w:rPr>
                                    <w:t>1</w:t>
                                  </w:r>
                                </w:p>
                              </w:tc>
                            </w:tr>
                          </w:tbl>
                          <w:p w:rsidR="009E619D" w:rsidRDefault="009E619D">
                            <w:pPr>
                              <w:spacing w:line="1" w:lineRule="exact"/>
                            </w:pPr>
                          </w:p>
                        </w:txbxContent>
                      </wps:txbx>
                      <wps:bodyPr lIns="0" tIns="0" rIns="0" bIns="0"/>
                    </wps:wsp>
                  </a:graphicData>
                </a:graphic>
              </wp:anchor>
            </w:drawing>
          </mc:Choice>
          <mc:Fallback>
            <w:pict>
              <v:shape id="Shape 112" o:spid="_x0000_s1066" type="#_x0000_t202" style="position:absolute;margin-left:259.45pt;margin-top:185pt;width:236.4pt;height:91.2pt;z-index:125829433;visibility:visible;mso-wrap-style:square;mso-wrap-distance-left:0;mso-wrap-distance-top:18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579"/>
                        <w:gridCol w:w="893"/>
                        <w:gridCol w:w="2256"/>
                      </w:tblGrid>
                      <w:tr w:rsidR="009E619D">
                        <w:tblPrEx>
                          <w:tblCellMar>
                            <w:top w:w="0" w:type="dxa"/>
                            <w:bottom w:w="0" w:type="dxa"/>
                          </w:tblCellMar>
                        </w:tblPrEx>
                        <w:trPr>
                          <w:trHeight w:hRule="exact" w:val="374"/>
                          <w:tblHeader/>
                        </w:trPr>
                        <w:tc>
                          <w:tcPr>
                            <w:tcW w:w="1579" w:type="dxa"/>
                            <w:shd w:val="clear" w:color="auto" w:fill="2677A9"/>
                            <w:vAlign w:val="bottom"/>
                          </w:tcPr>
                          <w:p w:rsidR="009E619D" w:rsidRDefault="009E619D">
                            <w:pPr>
                              <w:pStyle w:val="Other10"/>
                              <w:pBdr>
                                <w:top w:val="single" w:sz="0" w:space="0" w:color="2378AB"/>
                                <w:left w:val="single" w:sz="0" w:space="0" w:color="2378AB"/>
                                <w:bottom w:val="single" w:sz="0" w:space="0" w:color="2378AB"/>
                                <w:right w:val="single" w:sz="0" w:space="0" w:color="2378AB"/>
                              </w:pBdr>
                              <w:shd w:val="clear" w:color="auto" w:fill="2378AB"/>
                              <w:spacing w:after="0" w:line="240" w:lineRule="auto"/>
                              <w:rPr>
                                <w:sz w:val="10"/>
                                <w:szCs w:val="10"/>
                              </w:rPr>
                            </w:pPr>
                            <w:r>
                              <w:rPr>
                                <w:rStyle w:val="Other1"/>
                                <w:rFonts w:ascii="Arial" w:eastAsia="Arial" w:hAnsi="Arial" w:cs="Arial"/>
                                <w:color w:val="C5F1FC"/>
                                <w:sz w:val="10"/>
                                <w:szCs w:val="10"/>
                              </w:rPr>
                              <w:t>Product</w:t>
                            </w:r>
                          </w:p>
                          <w:p w:rsidR="009E619D" w:rsidRDefault="009E619D">
                            <w:pPr>
                              <w:pStyle w:val="Other10"/>
                              <w:pBdr>
                                <w:top w:val="single" w:sz="0" w:space="0" w:color="2378AB"/>
                                <w:left w:val="single" w:sz="0" w:space="0" w:color="2378AB"/>
                                <w:bottom w:val="single" w:sz="0" w:space="0" w:color="2378AB"/>
                                <w:right w:val="single" w:sz="0" w:space="0" w:color="2378AB"/>
                              </w:pBdr>
                              <w:shd w:val="clear" w:color="auto" w:fill="2378AB"/>
                              <w:spacing w:after="0" w:line="240" w:lineRule="auto"/>
                              <w:rPr>
                                <w:sz w:val="10"/>
                                <w:szCs w:val="10"/>
                              </w:rPr>
                            </w:pPr>
                            <w:r>
                              <w:rPr>
                                <w:rStyle w:val="Other1"/>
                                <w:rFonts w:ascii="Arial" w:eastAsia="Arial" w:hAnsi="Arial" w:cs="Arial"/>
                                <w:color w:val="C5F1FC"/>
                                <w:sz w:val="10"/>
                                <w:szCs w:val="10"/>
                              </w:rPr>
                              <w:t>Description</w:t>
                            </w:r>
                          </w:p>
                        </w:tc>
                        <w:tc>
                          <w:tcPr>
                            <w:tcW w:w="893" w:type="dxa"/>
                            <w:shd w:val="clear" w:color="auto" w:fill="2677A9"/>
                            <w:vAlign w:val="bottom"/>
                          </w:tcPr>
                          <w:p w:rsidR="009E619D" w:rsidRDefault="009E619D">
                            <w:pPr>
                              <w:pStyle w:val="Other10"/>
                              <w:pBdr>
                                <w:top w:val="single" w:sz="0" w:space="0" w:color="2279AB"/>
                                <w:left w:val="single" w:sz="0" w:space="0" w:color="2279AB"/>
                                <w:bottom w:val="single" w:sz="0" w:space="0" w:color="2279AB"/>
                                <w:right w:val="single" w:sz="0" w:space="0" w:color="2279AB"/>
                              </w:pBdr>
                              <w:shd w:val="clear" w:color="auto" w:fill="2279AB"/>
                              <w:spacing w:after="0" w:line="240" w:lineRule="auto"/>
                              <w:rPr>
                                <w:sz w:val="10"/>
                                <w:szCs w:val="10"/>
                              </w:rPr>
                            </w:pPr>
                            <w:r>
                              <w:rPr>
                                <w:rStyle w:val="Other1"/>
                                <w:rFonts w:ascii="Arial" w:eastAsia="Arial" w:hAnsi="Arial" w:cs="Arial"/>
                                <w:color w:val="C5F1FC"/>
                                <w:sz w:val="10"/>
                                <w:szCs w:val="10"/>
                              </w:rPr>
                              <w:t>Part</w:t>
                            </w:r>
                          </w:p>
                          <w:p w:rsidR="009E619D" w:rsidRDefault="009E619D">
                            <w:pPr>
                              <w:pStyle w:val="Other10"/>
                              <w:pBdr>
                                <w:top w:val="single" w:sz="0" w:space="0" w:color="2279AB"/>
                                <w:left w:val="single" w:sz="0" w:space="0" w:color="2279AB"/>
                                <w:bottom w:val="single" w:sz="0" w:space="0" w:color="2279AB"/>
                                <w:right w:val="single" w:sz="0" w:space="0" w:color="2279AB"/>
                              </w:pBdr>
                              <w:shd w:val="clear" w:color="auto" w:fill="2279AB"/>
                              <w:spacing w:after="0" w:line="240" w:lineRule="auto"/>
                              <w:rPr>
                                <w:sz w:val="10"/>
                                <w:szCs w:val="10"/>
                              </w:rPr>
                            </w:pPr>
                            <w:r>
                              <w:rPr>
                                <w:rStyle w:val="Other1"/>
                                <w:rFonts w:ascii="Arial" w:eastAsia="Arial" w:hAnsi="Arial" w:cs="Arial"/>
                                <w:color w:val="C5F1FC"/>
                                <w:sz w:val="10"/>
                                <w:szCs w:val="10"/>
                              </w:rPr>
                              <w:t>Number</w:t>
                            </w:r>
                          </w:p>
                        </w:tc>
                        <w:tc>
                          <w:tcPr>
                            <w:tcW w:w="2256" w:type="dxa"/>
                            <w:shd w:val="clear" w:color="auto" w:fill="2677A9"/>
                            <w:vAlign w:val="center"/>
                          </w:tcPr>
                          <w:p w:rsidR="009E619D" w:rsidRDefault="009E619D">
                            <w:pPr>
                              <w:pStyle w:val="Other10"/>
                              <w:pBdr>
                                <w:top w:val="single" w:sz="0" w:space="0" w:color="2178A9"/>
                                <w:left w:val="single" w:sz="0" w:space="0" w:color="2178A9"/>
                                <w:bottom w:val="single" w:sz="0" w:space="0" w:color="2178A9"/>
                                <w:right w:val="single" w:sz="0" w:space="0" w:color="2178A9"/>
                              </w:pBdr>
                              <w:shd w:val="clear" w:color="auto" w:fill="2178A9"/>
                              <w:spacing w:after="0" w:line="240" w:lineRule="auto"/>
                              <w:rPr>
                                <w:sz w:val="10"/>
                                <w:szCs w:val="10"/>
                              </w:rPr>
                            </w:pPr>
                            <w:r>
                              <w:rPr>
                                <w:rStyle w:val="Other1"/>
                                <w:rFonts w:ascii="Arial" w:eastAsia="Arial" w:hAnsi="Arial" w:cs="Arial"/>
                                <w:color w:val="C5F1FC"/>
                                <w:sz w:val="10"/>
                                <w:szCs w:val="10"/>
                              </w:rPr>
                              <w:t>Units Per Box</w:t>
                            </w:r>
                          </w:p>
                        </w:tc>
                      </w:tr>
                      <w:tr w:rsidR="009E619D">
                        <w:tblPrEx>
                          <w:tblCellMar>
                            <w:top w:w="0" w:type="dxa"/>
                            <w:bottom w:w="0" w:type="dxa"/>
                          </w:tblCellMar>
                        </w:tblPrEx>
                        <w:trPr>
                          <w:trHeight w:hRule="exact" w:val="360"/>
                        </w:trPr>
                        <w:tc>
                          <w:tcPr>
                            <w:tcW w:w="1579" w:type="dxa"/>
                            <w:shd w:val="clear" w:color="auto" w:fill="auto"/>
                            <w:vAlign w:val="center"/>
                          </w:tcPr>
                          <w:p w:rsidR="009E619D" w:rsidRDefault="009E619D">
                            <w:pPr>
                              <w:pStyle w:val="Other10"/>
                              <w:spacing w:after="0"/>
                              <w:rPr>
                                <w:sz w:val="10"/>
                                <w:szCs w:val="10"/>
                              </w:rPr>
                            </w:pPr>
                            <w:r>
                              <w:rPr>
                                <w:rStyle w:val="Other1"/>
                                <w:rFonts w:ascii="Arial" w:eastAsia="Arial" w:hAnsi="Arial" w:cs="Arial"/>
                                <w:color w:val="232422"/>
                                <w:sz w:val="10"/>
                                <w:szCs w:val="10"/>
                              </w:rPr>
                              <w:t>CLEANASCOPE sterile liner set</w:t>
                            </w:r>
                          </w:p>
                        </w:tc>
                        <w:tc>
                          <w:tcPr>
                            <w:tcW w:w="893" w:type="dxa"/>
                            <w:shd w:val="clear" w:color="auto" w:fill="auto"/>
                            <w:vAlign w:val="center"/>
                          </w:tcPr>
                          <w:p w:rsidR="009E619D" w:rsidRDefault="009E619D">
                            <w:pPr>
                              <w:pStyle w:val="Other10"/>
                              <w:spacing w:after="0" w:line="240" w:lineRule="auto"/>
                              <w:rPr>
                                <w:sz w:val="10"/>
                                <w:szCs w:val="10"/>
                              </w:rPr>
                            </w:pPr>
                            <w:r>
                              <w:rPr>
                                <w:rStyle w:val="Other1"/>
                                <w:rFonts w:ascii="Arial" w:eastAsia="Arial" w:hAnsi="Arial" w:cs="Arial"/>
                                <w:color w:val="5E5D5C"/>
                                <w:sz w:val="10"/>
                                <w:szCs w:val="10"/>
                              </w:rPr>
                              <w:t>103580</w:t>
                            </w:r>
                          </w:p>
                        </w:tc>
                        <w:tc>
                          <w:tcPr>
                            <w:tcW w:w="2256" w:type="dxa"/>
                            <w:shd w:val="clear" w:color="auto" w:fill="auto"/>
                            <w:vAlign w:val="center"/>
                          </w:tcPr>
                          <w:p w:rsidR="009E619D" w:rsidRDefault="009E619D">
                            <w:pPr>
                              <w:pStyle w:val="Other10"/>
                              <w:spacing w:after="0" w:line="276" w:lineRule="auto"/>
                              <w:rPr>
                                <w:sz w:val="10"/>
                                <w:szCs w:val="10"/>
                              </w:rPr>
                            </w:pPr>
                            <w:r>
                              <w:rPr>
                                <w:rStyle w:val="Other1"/>
                                <w:rFonts w:ascii="Arial" w:eastAsia="Arial" w:hAnsi="Arial" w:cs="Arial"/>
                                <w:color w:val="4A4A4A"/>
                                <w:sz w:val="10"/>
                                <w:szCs w:val="10"/>
                              </w:rPr>
                              <w:t>200 (red and green covers with base liner)</w:t>
                            </w:r>
                          </w:p>
                        </w:tc>
                      </w:tr>
                      <w:tr w:rsidR="009E619D">
                        <w:tblPrEx>
                          <w:tblCellMar>
                            <w:top w:w="0" w:type="dxa"/>
                            <w:bottom w:w="0" w:type="dxa"/>
                          </w:tblCellMar>
                        </w:tblPrEx>
                        <w:trPr>
                          <w:trHeight w:hRule="exact" w:val="360"/>
                        </w:trPr>
                        <w:tc>
                          <w:tcPr>
                            <w:tcW w:w="1579" w:type="dxa"/>
                            <w:tcBorders>
                              <w:top w:val="single" w:sz="4" w:space="0" w:color="auto"/>
                            </w:tcBorders>
                            <w:shd w:val="clear" w:color="auto" w:fill="auto"/>
                            <w:vAlign w:val="bottom"/>
                          </w:tcPr>
                          <w:p w:rsidR="009E619D" w:rsidRDefault="009E619D">
                            <w:pPr>
                              <w:pStyle w:val="Other10"/>
                              <w:spacing w:after="0" w:line="276" w:lineRule="auto"/>
                              <w:rPr>
                                <w:sz w:val="10"/>
                                <w:szCs w:val="10"/>
                              </w:rPr>
                            </w:pPr>
                            <w:r>
                              <w:rPr>
                                <w:rStyle w:val="Other1"/>
                                <w:rFonts w:ascii="Arial" w:eastAsia="Arial" w:hAnsi="Arial" w:cs="Arial"/>
                                <w:color w:val="232422"/>
                                <w:sz w:val="10"/>
                                <w:szCs w:val="10"/>
                              </w:rPr>
                              <w:t>Wall mounted dispenser for disposable liners</w:t>
                            </w:r>
                          </w:p>
                        </w:tc>
                        <w:tc>
                          <w:tcPr>
                            <w:tcW w:w="893" w:type="dxa"/>
                            <w:tcBorders>
                              <w:left w:val="single" w:sz="4" w:space="0" w:color="auto"/>
                            </w:tcBorders>
                            <w:shd w:val="clear" w:color="auto" w:fill="auto"/>
                            <w:vAlign w:val="center"/>
                          </w:tcPr>
                          <w:p w:rsidR="009E619D" w:rsidRDefault="009E619D">
                            <w:pPr>
                              <w:pStyle w:val="Other10"/>
                              <w:spacing w:after="0" w:line="240" w:lineRule="auto"/>
                              <w:rPr>
                                <w:sz w:val="10"/>
                                <w:szCs w:val="10"/>
                              </w:rPr>
                            </w:pPr>
                            <w:r>
                              <w:rPr>
                                <w:rStyle w:val="Other1"/>
                                <w:rFonts w:ascii="Arial" w:eastAsia="Arial" w:hAnsi="Arial" w:cs="Arial"/>
                                <w:color w:val="5E5D5C"/>
                                <w:sz w:val="10"/>
                                <w:szCs w:val="10"/>
                              </w:rPr>
                              <w:t>103604</w:t>
                            </w:r>
                          </w:p>
                        </w:tc>
                        <w:tc>
                          <w:tcPr>
                            <w:tcW w:w="2256" w:type="dxa"/>
                            <w:tcBorders>
                              <w:top w:val="single" w:sz="4" w:space="0" w:color="auto"/>
                              <w:left w:val="single" w:sz="4" w:space="0" w:color="auto"/>
                            </w:tcBorders>
                            <w:shd w:val="clear" w:color="auto" w:fill="auto"/>
                            <w:vAlign w:val="center"/>
                          </w:tcPr>
                          <w:p w:rsidR="009E619D" w:rsidRDefault="009E619D">
                            <w:pPr>
                              <w:pStyle w:val="Other10"/>
                              <w:spacing w:after="0" w:line="240" w:lineRule="auto"/>
                              <w:rPr>
                                <w:sz w:val="10"/>
                                <w:szCs w:val="10"/>
                              </w:rPr>
                            </w:pPr>
                            <w:r>
                              <w:rPr>
                                <w:rStyle w:val="Other1"/>
                                <w:rFonts w:ascii="Arial" w:eastAsia="Arial" w:hAnsi="Arial" w:cs="Arial"/>
                                <w:color w:val="4A4A4A"/>
                                <w:sz w:val="10"/>
                                <w:szCs w:val="10"/>
                              </w:rPr>
                              <w:t>1</w:t>
                            </w:r>
                          </w:p>
                        </w:tc>
                      </w:tr>
                      <w:tr w:rsidR="009E619D">
                        <w:tblPrEx>
                          <w:tblCellMar>
                            <w:top w:w="0" w:type="dxa"/>
                            <w:bottom w:w="0" w:type="dxa"/>
                          </w:tblCellMar>
                        </w:tblPrEx>
                        <w:trPr>
                          <w:trHeight w:hRule="exact" w:val="350"/>
                        </w:trPr>
                        <w:tc>
                          <w:tcPr>
                            <w:tcW w:w="1579" w:type="dxa"/>
                            <w:tcBorders>
                              <w:top w:val="single" w:sz="4" w:space="0" w:color="auto"/>
                            </w:tcBorders>
                            <w:shd w:val="clear" w:color="auto" w:fill="auto"/>
                            <w:vAlign w:val="center"/>
                          </w:tcPr>
                          <w:p w:rsidR="009E619D" w:rsidRDefault="009E619D">
                            <w:pPr>
                              <w:pStyle w:val="Other10"/>
                              <w:spacing w:after="0" w:line="240" w:lineRule="auto"/>
                              <w:rPr>
                                <w:sz w:val="10"/>
                                <w:szCs w:val="10"/>
                              </w:rPr>
                            </w:pPr>
                            <w:r>
                              <w:rPr>
                                <w:rStyle w:val="Other1"/>
                                <w:rFonts w:ascii="Arial" w:eastAsia="Arial" w:hAnsi="Arial" w:cs="Arial"/>
                                <w:color w:val="232422"/>
                                <w:sz w:val="10"/>
                                <w:szCs w:val="10"/>
                              </w:rPr>
                              <w:t>CLEANASCOPE tray</w:t>
                            </w:r>
                          </w:p>
                        </w:tc>
                        <w:tc>
                          <w:tcPr>
                            <w:tcW w:w="893" w:type="dxa"/>
                            <w:tcBorders>
                              <w:left w:val="single" w:sz="4" w:space="0" w:color="auto"/>
                            </w:tcBorders>
                            <w:shd w:val="clear" w:color="auto" w:fill="auto"/>
                            <w:vAlign w:val="center"/>
                          </w:tcPr>
                          <w:p w:rsidR="009E619D" w:rsidRDefault="009E619D">
                            <w:pPr>
                              <w:pStyle w:val="Other10"/>
                              <w:spacing w:after="0" w:line="240" w:lineRule="auto"/>
                              <w:rPr>
                                <w:sz w:val="10"/>
                                <w:szCs w:val="10"/>
                              </w:rPr>
                            </w:pPr>
                            <w:r>
                              <w:rPr>
                                <w:rStyle w:val="Other1"/>
                                <w:rFonts w:ascii="Arial" w:eastAsia="Arial" w:hAnsi="Arial" w:cs="Arial"/>
                                <w:color w:val="5E5D5C"/>
                                <w:sz w:val="10"/>
                                <w:szCs w:val="10"/>
                              </w:rPr>
                              <w:t>103614</w:t>
                            </w:r>
                          </w:p>
                        </w:tc>
                        <w:tc>
                          <w:tcPr>
                            <w:tcW w:w="2256" w:type="dxa"/>
                            <w:tcBorders>
                              <w:left w:val="single" w:sz="4" w:space="0" w:color="auto"/>
                            </w:tcBorders>
                            <w:shd w:val="clear" w:color="auto" w:fill="auto"/>
                            <w:vAlign w:val="center"/>
                          </w:tcPr>
                          <w:p w:rsidR="009E619D" w:rsidRDefault="009E619D">
                            <w:pPr>
                              <w:pStyle w:val="Other10"/>
                              <w:spacing w:after="0" w:line="240" w:lineRule="auto"/>
                              <w:rPr>
                                <w:sz w:val="10"/>
                                <w:szCs w:val="10"/>
                              </w:rPr>
                            </w:pPr>
                            <w:r>
                              <w:rPr>
                                <w:rStyle w:val="Other1"/>
                                <w:rFonts w:ascii="Arial" w:eastAsia="Arial" w:hAnsi="Arial" w:cs="Arial"/>
                                <w:color w:val="3B3B3C"/>
                                <w:sz w:val="10"/>
                                <w:szCs w:val="10"/>
                              </w:rPr>
                              <w:t>1</w:t>
                            </w:r>
                          </w:p>
                        </w:tc>
                      </w:tr>
                      <w:tr w:rsidR="009E619D">
                        <w:tblPrEx>
                          <w:tblCellMar>
                            <w:top w:w="0" w:type="dxa"/>
                            <w:bottom w:w="0" w:type="dxa"/>
                          </w:tblCellMar>
                        </w:tblPrEx>
                        <w:trPr>
                          <w:trHeight w:hRule="exact" w:val="379"/>
                        </w:trPr>
                        <w:tc>
                          <w:tcPr>
                            <w:tcW w:w="1579" w:type="dxa"/>
                            <w:shd w:val="clear" w:color="auto" w:fill="auto"/>
                            <w:vAlign w:val="center"/>
                          </w:tcPr>
                          <w:p w:rsidR="009E619D" w:rsidRDefault="009E619D">
                            <w:pPr>
                              <w:pStyle w:val="Other10"/>
                              <w:spacing w:after="0" w:line="240" w:lineRule="auto"/>
                              <w:rPr>
                                <w:sz w:val="10"/>
                                <w:szCs w:val="10"/>
                              </w:rPr>
                            </w:pPr>
                            <w:r>
                              <w:rPr>
                                <w:rStyle w:val="Other1"/>
                                <w:rFonts w:ascii="Arial" w:eastAsia="Arial" w:hAnsi="Arial" w:cs="Arial"/>
                                <w:color w:val="232422"/>
                                <w:sz w:val="10"/>
                                <w:szCs w:val="10"/>
                              </w:rPr>
                              <w:t>CLEANASCOPE tray lid</w:t>
                            </w:r>
                          </w:p>
                        </w:tc>
                        <w:tc>
                          <w:tcPr>
                            <w:tcW w:w="893" w:type="dxa"/>
                            <w:shd w:val="clear" w:color="auto" w:fill="auto"/>
                            <w:vAlign w:val="center"/>
                          </w:tcPr>
                          <w:p w:rsidR="009E619D" w:rsidRDefault="009E619D">
                            <w:pPr>
                              <w:pStyle w:val="Other10"/>
                              <w:spacing w:after="0" w:line="240" w:lineRule="auto"/>
                              <w:rPr>
                                <w:sz w:val="10"/>
                                <w:szCs w:val="10"/>
                              </w:rPr>
                            </w:pPr>
                            <w:r>
                              <w:rPr>
                                <w:rStyle w:val="Other1"/>
                                <w:rFonts w:ascii="Arial" w:eastAsia="Arial" w:hAnsi="Arial" w:cs="Arial"/>
                                <w:color w:val="4A4A4A"/>
                                <w:sz w:val="10"/>
                                <w:szCs w:val="10"/>
                              </w:rPr>
                              <w:t>103615</w:t>
                            </w:r>
                          </w:p>
                        </w:tc>
                        <w:tc>
                          <w:tcPr>
                            <w:tcW w:w="2256" w:type="dxa"/>
                            <w:tcBorders>
                              <w:left w:val="single" w:sz="4" w:space="0" w:color="auto"/>
                            </w:tcBorders>
                            <w:shd w:val="clear" w:color="auto" w:fill="auto"/>
                            <w:vAlign w:val="center"/>
                          </w:tcPr>
                          <w:p w:rsidR="009E619D" w:rsidRDefault="009E619D">
                            <w:pPr>
                              <w:pStyle w:val="Other10"/>
                              <w:spacing w:after="0" w:line="240" w:lineRule="auto"/>
                              <w:rPr>
                                <w:sz w:val="10"/>
                                <w:szCs w:val="10"/>
                              </w:rPr>
                            </w:pPr>
                            <w:r>
                              <w:rPr>
                                <w:rStyle w:val="Other1"/>
                                <w:rFonts w:ascii="Arial" w:eastAsia="Arial" w:hAnsi="Arial" w:cs="Arial"/>
                                <w:color w:val="4A4A4A"/>
                                <w:sz w:val="10"/>
                                <w:szCs w:val="10"/>
                              </w:rPr>
                              <w:t>1</w:t>
                            </w:r>
                          </w:p>
                        </w:tc>
                      </w:tr>
                    </w:tbl>
                    <w:p w:rsidR="009E619D" w:rsidRDefault="009E619D">
                      <w:pPr>
                        <w:spacing w:line="1" w:lineRule="exact"/>
                      </w:pPr>
                    </w:p>
                  </w:txbxContent>
                </v:textbox>
                <w10:wrap type="topAndBottom" anchorx="page"/>
              </v:shape>
            </w:pict>
          </mc:Fallback>
        </mc:AlternateContent>
      </w:r>
    </w:p>
    <w:p w:rsidR="0060421E" w:rsidRDefault="0060421E">
      <w:pPr>
        <w:spacing w:before="11" w:after="11" w:line="240" w:lineRule="exact"/>
        <w:rPr>
          <w:sz w:val="19"/>
          <w:szCs w:val="19"/>
        </w:rPr>
      </w:pPr>
    </w:p>
    <w:p w:rsidR="0060421E" w:rsidRDefault="0060421E">
      <w:pPr>
        <w:spacing w:line="1" w:lineRule="exact"/>
        <w:sectPr w:rsidR="0060421E">
          <w:type w:val="continuous"/>
          <w:pgSz w:w="11900" w:h="16840"/>
          <w:pgMar w:top="2026" w:right="0" w:bottom="2805" w:left="0" w:header="0" w:footer="3" w:gutter="0"/>
          <w:cols w:space="720"/>
          <w:noEndnote/>
          <w:docGrid w:linePitch="360"/>
        </w:sectPr>
      </w:pPr>
    </w:p>
    <w:p w:rsidR="0060421E" w:rsidRDefault="009E619D">
      <w:pPr>
        <w:pStyle w:val="Other10"/>
        <w:spacing w:after="60" w:line="240" w:lineRule="auto"/>
        <w:rPr>
          <w:sz w:val="19"/>
          <w:szCs w:val="19"/>
        </w:rPr>
      </w:pPr>
      <w:r>
        <w:rPr>
          <w:rStyle w:val="Other1"/>
          <w:rFonts w:ascii="Arial" w:eastAsia="Arial" w:hAnsi="Arial" w:cs="Arial"/>
          <w:color w:val="367391"/>
          <w:sz w:val="19"/>
          <w:szCs w:val="19"/>
        </w:rPr>
        <w:t>The original &amp; best transport/short term storage system for endoscopes &amp; other delicate equipment</w:t>
      </w:r>
    </w:p>
    <w:p w:rsidR="0060421E" w:rsidRDefault="009E619D">
      <w:pPr>
        <w:spacing w:line="1" w:lineRule="exact"/>
      </w:pPr>
      <w:r>
        <w:rPr>
          <w:noProof/>
        </w:rPr>
        <w:drawing>
          <wp:anchor distT="91440" distB="12065" distL="0" distR="1398905" simplePos="0" relativeHeight="125829435" behindDoc="0" locked="0" layoutInCell="1" allowOverlap="1">
            <wp:simplePos x="0" y="0"/>
            <wp:positionH relativeFrom="page">
              <wp:posOffset>1332230</wp:posOffset>
            </wp:positionH>
            <wp:positionV relativeFrom="paragraph">
              <wp:posOffset>91440</wp:posOffset>
            </wp:positionV>
            <wp:extent cx="255905" cy="255905"/>
            <wp:effectExtent l="0" t="0" r="0" b="0"/>
            <wp:wrapTopAndBottom/>
            <wp:docPr id="114" name="Shape 114"/>
            <wp:cNvGraphicFramePr/>
            <a:graphic xmlns:a="http://schemas.openxmlformats.org/drawingml/2006/main">
              <a:graphicData uri="http://schemas.openxmlformats.org/drawingml/2006/picture">
                <pic:pic xmlns:pic="http://schemas.openxmlformats.org/drawingml/2006/picture">
                  <pic:nvPicPr>
                    <pic:cNvPr id="115" name="Picture box 115"/>
                    <pic:cNvPicPr/>
                  </pic:nvPicPr>
                  <pic:blipFill>
                    <a:blip r:embed="rId25"/>
                    <a:stretch/>
                  </pic:blipFill>
                  <pic:spPr>
                    <a:xfrm>
                      <a:off x="0" y="0"/>
                      <a:ext cx="255905" cy="255905"/>
                    </a:xfrm>
                    <a:prstGeom prst="rect">
                      <a:avLst/>
                    </a:prstGeom>
                  </pic:spPr>
                </pic:pic>
              </a:graphicData>
            </a:graphic>
          </wp:anchor>
        </w:drawing>
      </w:r>
      <w:r>
        <w:rPr>
          <w:noProof/>
        </w:rPr>
        <mc:AlternateContent>
          <mc:Choice Requires="wps">
            <w:drawing>
              <wp:anchor distT="0" distB="0" distL="0" distR="0" simplePos="0" relativeHeight="251676672" behindDoc="0" locked="0" layoutInCell="1" allowOverlap="1">
                <wp:simplePos x="0" y="0"/>
                <wp:positionH relativeFrom="page">
                  <wp:posOffset>1615440</wp:posOffset>
                </wp:positionH>
                <wp:positionV relativeFrom="paragraph">
                  <wp:posOffset>76200</wp:posOffset>
                </wp:positionV>
                <wp:extent cx="1371600" cy="280670"/>
                <wp:effectExtent l="0" t="0" r="0" b="0"/>
                <wp:wrapNone/>
                <wp:docPr id="116" name="Shape 116"/>
                <wp:cNvGraphicFramePr/>
                <a:graphic xmlns:a="http://schemas.openxmlformats.org/drawingml/2006/main">
                  <a:graphicData uri="http://schemas.microsoft.com/office/word/2010/wordprocessingShape">
                    <wps:wsp>
                      <wps:cNvSpPr txBox="1"/>
                      <wps:spPr>
                        <a:xfrm>
                          <a:off x="0" y="0"/>
                          <a:ext cx="1371600" cy="280670"/>
                        </a:xfrm>
                        <a:prstGeom prst="rect">
                          <a:avLst/>
                        </a:prstGeom>
                        <a:noFill/>
                      </wps:spPr>
                      <wps:txbx>
                        <w:txbxContent>
                          <w:p w:rsidR="009E619D" w:rsidRDefault="009E619D">
                            <w:pPr>
                              <w:pStyle w:val="Picturecaption10"/>
                              <w:rPr>
                                <w:sz w:val="30"/>
                                <w:szCs w:val="30"/>
                              </w:rPr>
                            </w:pPr>
                            <w:r>
                              <w:rPr>
                                <w:rStyle w:val="Picturecaption1"/>
                                <w:color w:val="367391"/>
                                <w:sz w:val="30"/>
                                <w:szCs w:val="30"/>
                              </w:rPr>
                              <w:t>MEDIVATORS</w:t>
                            </w:r>
                          </w:p>
                          <w:p w:rsidR="009E619D" w:rsidRDefault="009E619D">
                            <w:pPr>
                              <w:pStyle w:val="Picturecaption10"/>
                              <w:spacing w:line="190" w:lineRule="auto"/>
                              <w:rPr>
                                <w:sz w:val="11"/>
                                <w:szCs w:val="11"/>
                              </w:rPr>
                            </w:pPr>
                            <w:r>
                              <w:rPr>
                                <w:rStyle w:val="Picturecaption1"/>
                                <w:color w:val="698A97"/>
                                <w:sz w:val="11"/>
                                <w:szCs w:val="11"/>
                              </w:rPr>
                              <w:t xml:space="preserve">A </w:t>
                            </w:r>
                            <w:proofErr w:type="spellStart"/>
                            <w:r>
                              <w:rPr>
                                <w:rStyle w:val="Picturecaption1"/>
                                <w:color w:val="698A97"/>
                                <w:sz w:val="11"/>
                                <w:szCs w:val="11"/>
                              </w:rPr>
                              <w:t>Cantel</w:t>
                            </w:r>
                            <w:proofErr w:type="spellEnd"/>
                            <w:r>
                              <w:rPr>
                                <w:rStyle w:val="Picturecaption1"/>
                                <w:color w:val="698A97"/>
                                <w:sz w:val="11"/>
                                <w:szCs w:val="11"/>
                              </w:rPr>
                              <w:t xml:space="preserve"> Medical Company</w:t>
                            </w:r>
                          </w:p>
                        </w:txbxContent>
                      </wps:txbx>
                      <wps:bodyPr lIns="0" tIns="0" rIns="0" bIns="0"/>
                    </wps:wsp>
                  </a:graphicData>
                </a:graphic>
              </wp:anchor>
            </w:drawing>
          </mc:Choice>
          <mc:Fallback>
            <w:pict>
              <v:shape id="Shape 116" o:spid="_x0000_s1067" type="#_x0000_t202" style="position:absolute;margin-left:127.2pt;margin-top:6pt;width:108pt;height:22.1pt;z-index:2516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" filled="f" stroked="f">
                <v:textbox inset="0,0,0,0">
                  <w:txbxContent>
                    <w:p w:rsidR="009E619D" w:rsidRDefault="009E619D">
                      <w:pPr>
                        <w:pStyle w:val="Picturecaption10"/>
                        <w:rPr>
                          <w:sz w:val="30"/>
                          <w:szCs w:val="30"/>
                        </w:rPr>
                      </w:pPr>
                      <w:r>
                        <w:rPr>
                          <w:rStyle w:val="Picturecaption1"/>
                          <w:color w:val="367391"/>
                          <w:sz w:val="30"/>
                          <w:szCs w:val="30"/>
                        </w:rPr>
                        <w:t>MEDIVATORS</w:t>
                      </w:r>
                    </w:p>
                    <w:p w:rsidR="009E619D" w:rsidRDefault="009E619D">
                      <w:pPr>
                        <w:pStyle w:val="Picturecaption10"/>
                        <w:spacing w:line="190" w:lineRule="auto"/>
                        <w:rPr>
                          <w:sz w:val="11"/>
                          <w:szCs w:val="11"/>
                        </w:rPr>
                      </w:pPr>
                      <w:r>
                        <w:rPr>
                          <w:rStyle w:val="Picturecaption1"/>
                          <w:color w:val="698A97"/>
                          <w:sz w:val="11"/>
                          <w:szCs w:val="11"/>
                        </w:rPr>
                        <w:t xml:space="preserve">A </w:t>
                      </w:r>
                      <w:proofErr w:type="spellStart"/>
                      <w:r>
                        <w:rPr>
                          <w:rStyle w:val="Picturecaption1"/>
                          <w:color w:val="698A97"/>
                          <w:sz w:val="11"/>
                          <w:szCs w:val="11"/>
                        </w:rPr>
                        <w:t>Cantel</w:t>
                      </w:r>
                      <w:proofErr w:type="spellEnd"/>
                      <w:r>
                        <w:rPr>
                          <w:rStyle w:val="Picturecaption1"/>
                          <w:color w:val="698A97"/>
                          <w:sz w:val="11"/>
                          <w:szCs w:val="11"/>
                        </w:rPr>
                        <w:t xml:space="preserve"> Medical Company</w:t>
                      </w:r>
                    </w:p>
                  </w:txbxContent>
                </v:textbox>
                <w10:wrap anchorx="page"/>
              </v:shape>
            </w:pict>
          </mc:Fallback>
        </mc:AlternateContent>
      </w:r>
    </w:p>
    <w:tbl>
      <w:tblPr>
        <w:tblOverlap w:val="never"/>
        <w:tblW w:w="0" w:type="auto"/>
        <w:jc w:val="center"/>
        <w:tblLayout w:type="fixed"/>
        <w:tblCellMar>
          <w:left w:w="10" w:type="dxa"/>
          <w:right w:w="10" w:type="dxa"/>
        </w:tblCellMar>
        <w:tblLook w:val="0000" w:firstRow="0" w:lastRow="0" w:firstColumn="0" w:lastColumn="0" w:noHBand="0" w:noVBand="0"/>
      </w:tblPr>
      <w:tblGrid>
        <w:gridCol w:w="2424"/>
        <w:gridCol w:w="1781"/>
        <w:gridCol w:w="1790"/>
        <w:gridCol w:w="1810"/>
      </w:tblGrid>
      <w:tr w:rsidR="0060421E">
        <w:tblPrEx>
          <w:tblCellMar>
            <w:top w:w="0" w:type="dxa"/>
            <w:bottom w:w="0" w:type="dxa"/>
          </w:tblCellMar>
        </w:tblPrEx>
        <w:trPr>
          <w:trHeight w:hRule="exact" w:val="365"/>
          <w:jc w:val="center"/>
        </w:trPr>
        <w:tc>
          <w:tcPr>
            <w:tcW w:w="2424" w:type="dxa"/>
            <w:shd w:val="clear" w:color="auto" w:fill="2677A9"/>
            <w:vAlign w:val="center"/>
          </w:tcPr>
          <w:p w:rsidR="0060421E" w:rsidRDefault="009E619D">
            <w:pPr>
              <w:pStyle w:val="Other10"/>
              <w:pBdr>
                <w:top w:val="single" w:sz="0" w:space="0" w:color="2876AB"/>
                <w:left w:val="single" w:sz="0" w:space="0" w:color="2876AB"/>
                <w:bottom w:val="single" w:sz="0" w:space="0" w:color="2876AB"/>
                <w:right w:val="single" w:sz="0" w:space="0" w:color="2876AB"/>
              </w:pBdr>
              <w:shd w:val="clear" w:color="auto" w:fill="2876AB"/>
              <w:spacing w:after="0" w:line="240" w:lineRule="auto"/>
              <w:rPr>
                <w:sz w:val="10"/>
                <w:szCs w:val="10"/>
              </w:rPr>
            </w:pPr>
            <w:r>
              <w:rPr>
                <w:rStyle w:val="Other1"/>
                <w:rFonts w:ascii="Arial" w:eastAsia="Arial" w:hAnsi="Arial" w:cs="Arial"/>
                <w:color w:val="C5F1FC"/>
                <w:sz w:val="10"/>
                <w:szCs w:val="10"/>
              </w:rPr>
              <w:t>Product Description</w:t>
            </w:r>
          </w:p>
        </w:tc>
        <w:tc>
          <w:tcPr>
            <w:tcW w:w="1781" w:type="dxa"/>
            <w:shd w:val="clear" w:color="auto" w:fill="2677A9"/>
            <w:vAlign w:val="bottom"/>
          </w:tcPr>
          <w:p w:rsidR="0060421E" w:rsidRDefault="009E619D">
            <w:pPr>
              <w:pStyle w:val="Other10"/>
              <w:pBdr>
                <w:top w:val="single" w:sz="0" w:space="0" w:color="2D75A4"/>
                <w:left w:val="single" w:sz="0" w:space="0" w:color="2D75A4"/>
                <w:bottom w:val="single" w:sz="0" w:space="0" w:color="2D75A4"/>
                <w:right w:val="single" w:sz="0" w:space="0" w:color="2D75A4"/>
              </w:pBdr>
              <w:shd w:val="clear" w:color="auto" w:fill="2D75A4"/>
              <w:spacing w:after="0" w:line="240" w:lineRule="auto"/>
              <w:rPr>
                <w:sz w:val="10"/>
                <w:szCs w:val="10"/>
              </w:rPr>
            </w:pPr>
            <w:r>
              <w:rPr>
                <w:rStyle w:val="Other1"/>
                <w:rFonts w:ascii="Arial" w:eastAsia="Arial" w:hAnsi="Arial" w:cs="Arial"/>
                <w:color w:val="C5F1FC"/>
                <w:sz w:val="10"/>
                <w:szCs w:val="10"/>
              </w:rPr>
              <w:t>CLEANASCOPE</w:t>
            </w:r>
          </w:p>
          <w:p w:rsidR="0060421E" w:rsidRDefault="009E619D">
            <w:pPr>
              <w:pStyle w:val="Other10"/>
              <w:pBdr>
                <w:top w:val="single" w:sz="0" w:space="0" w:color="2D75A4"/>
                <w:left w:val="single" w:sz="0" w:space="0" w:color="2D75A4"/>
                <w:bottom w:val="single" w:sz="0" w:space="0" w:color="2D75A4"/>
                <w:right w:val="single" w:sz="0" w:space="0" w:color="2D75A4"/>
              </w:pBdr>
              <w:shd w:val="clear" w:color="auto" w:fill="2D75A4"/>
              <w:spacing w:after="0" w:line="240" w:lineRule="auto"/>
              <w:rPr>
                <w:sz w:val="10"/>
                <w:szCs w:val="10"/>
              </w:rPr>
            </w:pPr>
            <w:r>
              <w:rPr>
                <w:rStyle w:val="Other1"/>
                <w:rFonts w:ascii="Arial" w:eastAsia="Arial" w:hAnsi="Arial" w:cs="Arial"/>
                <w:color w:val="C5F1FC"/>
                <w:sz w:val="10"/>
                <w:szCs w:val="10"/>
              </w:rPr>
              <w:t>System</w:t>
            </w:r>
          </w:p>
        </w:tc>
        <w:tc>
          <w:tcPr>
            <w:tcW w:w="1790" w:type="dxa"/>
            <w:shd w:val="clear" w:color="auto" w:fill="2677A9"/>
            <w:vAlign w:val="bottom"/>
          </w:tcPr>
          <w:p w:rsidR="0060421E" w:rsidRDefault="009E619D">
            <w:pPr>
              <w:pStyle w:val="Other10"/>
              <w:pBdr>
                <w:top w:val="single" w:sz="0" w:space="0" w:color="2877A9"/>
                <w:left w:val="single" w:sz="0" w:space="0" w:color="2877A9"/>
                <w:bottom w:val="single" w:sz="0" w:space="0" w:color="2877A9"/>
                <w:right w:val="single" w:sz="0" w:space="0" w:color="2877A9"/>
              </w:pBdr>
              <w:shd w:val="clear" w:color="auto" w:fill="2877A9"/>
              <w:spacing w:after="0" w:line="240" w:lineRule="auto"/>
              <w:rPr>
                <w:sz w:val="10"/>
                <w:szCs w:val="10"/>
              </w:rPr>
            </w:pPr>
            <w:r>
              <w:rPr>
                <w:rStyle w:val="Other1"/>
                <w:rFonts w:ascii="Arial" w:eastAsia="Arial" w:hAnsi="Arial" w:cs="Arial"/>
                <w:color w:val="C5F1FC"/>
                <w:sz w:val="10"/>
                <w:szCs w:val="10"/>
              </w:rPr>
              <w:t>Alternative</w:t>
            </w:r>
          </w:p>
          <w:p w:rsidR="0060421E" w:rsidRDefault="009E619D">
            <w:pPr>
              <w:pStyle w:val="Other10"/>
              <w:pBdr>
                <w:top w:val="single" w:sz="0" w:space="0" w:color="2877A9"/>
                <w:left w:val="single" w:sz="0" w:space="0" w:color="2877A9"/>
                <w:bottom w:val="single" w:sz="0" w:space="0" w:color="2877A9"/>
                <w:right w:val="single" w:sz="0" w:space="0" w:color="2877A9"/>
              </w:pBdr>
              <w:shd w:val="clear" w:color="auto" w:fill="2877A9"/>
              <w:spacing w:after="0" w:line="240" w:lineRule="auto"/>
              <w:rPr>
                <w:sz w:val="10"/>
                <w:szCs w:val="10"/>
              </w:rPr>
            </w:pPr>
            <w:r>
              <w:rPr>
                <w:rStyle w:val="Other1"/>
                <w:rFonts w:ascii="Arial" w:eastAsia="Arial" w:hAnsi="Arial" w:cs="Arial"/>
                <w:color w:val="C5F1FC"/>
                <w:sz w:val="10"/>
                <w:szCs w:val="10"/>
              </w:rPr>
              <w:t>Cover System</w:t>
            </w:r>
          </w:p>
        </w:tc>
        <w:tc>
          <w:tcPr>
            <w:tcW w:w="1810" w:type="dxa"/>
            <w:shd w:val="clear" w:color="auto" w:fill="2677A9"/>
            <w:vAlign w:val="center"/>
          </w:tcPr>
          <w:p w:rsidR="0060421E" w:rsidRDefault="009E619D">
            <w:pPr>
              <w:pStyle w:val="Other10"/>
              <w:pBdr>
                <w:top w:val="single" w:sz="0" w:space="0" w:color="2A75A4"/>
                <w:left w:val="single" w:sz="0" w:space="0" w:color="2A75A4"/>
                <w:bottom w:val="single" w:sz="0" w:space="0" w:color="2A75A4"/>
                <w:right w:val="single" w:sz="0" w:space="0" w:color="2A75A4"/>
              </w:pBdr>
              <w:shd w:val="clear" w:color="auto" w:fill="2A75A4"/>
              <w:spacing w:after="0" w:line="240" w:lineRule="auto"/>
              <w:rPr>
                <w:sz w:val="12"/>
                <w:szCs w:val="12"/>
              </w:rPr>
            </w:pPr>
            <w:r>
              <w:rPr>
                <w:rStyle w:val="Other1"/>
                <w:rFonts w:ascii="Arial" w:eastAsia="Arial" w:hAnsi="Arial" w:cs="Arial"/>
                <w:color w:val="C5F1FC"/>
                <w:sz w:val="12"/>
                <w:szCs w:val="12"/>
              </w:rPr>
              <w:t>Bag System</w:t>
            </w:r>
          </w:p>
        </w:tc>
      </w:tr>
      <w:tr w:rsidR="0060421E">
        <w:tblPrEx>
          <w:tblCellMar>
            <w:top w:w="0" w:type="dxa"/>
            <w:bottom w:w="0" w:type="dxa"/>
          </w:tblCellMar>
        </w:tblPrEx>
        <w:trPr>
          <w:trHeight w:hRule="exact" w:val="370"/>
          <w:jc w:val="center"/>
        </w:trPr>
        <w:tc>
          <w:tcPr>
            <w:tcW w:w="2424" w:type="dxa"/>
            <w:shd w:val="clear" w:color="auto" w:fill="auto"/>
            <w:vAlign w:val="center"/>
          </w:tcPr>
          <w:p w:rsidR="0060421E" w:rsidRDefault="009E619D">
            <w:pPr>
              <w:pStyle w:val="Other10"/>
              <w:spacing w:after="0" w:line="240" w:lineRule="auto"/>
              <w:rPr>
                <w:sz w:val="10"/>
                <w:szCs w:val="10"/>
              </w:rPr>
            </w:pPr>
            <w:r>
              <w:rPr>
                <w:rStyle w:val="Other1"/>
                <w:rFonts w:ascii="Arial" w:eastAsia="Arial" w:hAnsi="Arial" w:cs="Arial"/>
                <w:color w:val="232422"/>
                <w:sz w:val="10"/>
                <w:szCs w:val="10"/>
              </w:rPr>
              <w:t>Sterile liner</w:t>
            </w:r>
          </w:p>
        </w:tc>
        <w:tc>
          <w:tcPr>
            <w:tcW w:w="1781" w:type="dxa"/>
            <w:shd w:val="clear" w:color="auto" w:fill="auto"/>
            <w:vAlign w:val="center"/>
          </w:tcPr>
          <w:p w:rsidR="0060421E" w:rsidRDefault="009E619D">
            <w:pPr>
              <w:pStyle w:val="Other10"/>
              <w:spacing w:after="0" w:line="240" w:lineRule="auto"/>
              <w:rPr>
                <w:sz w:val="20"/>
                <w:szCs w:val="20"/>
              </w:rPr>
            </w:pPr>
            <w:r>
              <w:rPr>
                <w:rStyle w:val="Other1"/>
                <w:rFonts w:ascii="Arial" w:eastAsia="Arial" w:hAnsi="Arial" w:cs="Arial"/>
                <w:b/>
                <w:bCs/>
                <w:color w:val="4A4A4A"/>
                <w:w w:val="70"/>
                <w:sz w:val="20"/>
                <w:szCs w:val="20"/>
              </w:rPr>
              <w:t>7</w:t>
            </w:r>
          </w:p>
        </w:tc>
        <w:tc>
          <w:tcPr>
            <w:tcW w:w="1790" w:type="dxa"/>
            <w:shd w:val="clear" w:color="auto" w:fill="auto"/>
            <w:vAlign w:val="center"/>
          </w:tcPr>
          <w:p w:rsidR="0060421E" w:rsidRDefault="009E619D">
            <w:pPr>
              <w:pStyle w:val="Other10"/>
              <w:spacing w:after="0" w:line="240" w:lineRule="auto"/>
              <w:rPr>
                <w:sz w:val="12"/>
                <w:szCs w:val="12"/>
              </w:rPr>
            </w:pPr>
            <w:r>
              <w:rPr>
                <w:rStyle w:val="Other1"/>
                <w:rFonts w:ascii="Arial" w:eastAsia="Arial" w:hAnsi="Arial" w:cs="Arial"/>
                <w:b/>
                <w:bCs/>
                <w:color w:val="C7534A"/>
                <w:sz w:val="12"/>
                <w:szCs w:val="12"/>
              </w:rPr>
              <w:t>X</w:t>
            </w:r>
          </w:p>
        </w:tc>
        <w:tc>
          <w:tcPr>
            <w:tcW w:w="1810" w:type="dxa"/>
            <w:tcBorders>
              <w:right w:val="single" w:sz="4" w:space="0" w:color="auto"/>
            </w:tcBorders>
            <w:shd w:val="clear" w:color="auto" w:fill="auto"/>
            <w:vAlign w:val="center"/>
          </w:tcPr>
          <w:p w:rsidR="0060421E" w:rsidRDefault="009E619D">
            <w:pPr>
              <w:pStyle w:val="Other10"/>
              <w:spacing w:after="0" w:line="240" w:lineRule="auto"/>
              <w:rPr>
                <w:sz w:val="12"/>
                <w:szCs w:val="12"/>
              </w:rPr>
            </w:pPr>
            <w:r>
              <w:rPr>
                <w:rStyle w:val="Other1"/>
                <w:rFonts w:ascii="Arial" w:eastAsia="Arial" w:hAnsi="Arial" w:cs="Arial"/>
                <w:b/>
                <w:bCs/>
                <w:color w:val="C7534A"/>
                <w:sz w:val="12"/>
                <w:szCs w:val="12"/>
              </w:rPr>
              <w:t>X</w:t>
            </w:r>
          </w:p>
        </w:tc>
      </w:tr>
      <w:tr w:rsidR="0060421E">
        <w:tblPrEx>
          <w:tblCellMar>
            <w:top w:w="0" w:type="dxa"/>
            <w:bottom w:w="0" w:type="dxa"/>
          </w:tblCellMar>
        </w:tblPrEx>
        <w:trPr>
          <w:trHeight w:hRule="exact" w:val="336"/>
          <w:jc w:val="center"/>
        </w:trPr>
        <w:tc>
          <w:tcPr>
            <w:tcW w:w="2424" w:type="dxa"/>
            <w:tcBorders>
              <w:top w:val="single" w:sz="4" w:space="0" w:color="auto"/>
            </w:tcBorders>
            <w:shd w:val="clear" w:color="auto" w:fill="auto"/>
            <w:vAlign w:val="center"/>
          </w:tcPr>
          <w:p w:rsidR="0060421E" w:rsidRDefault="009E619D">
            <w:pPr>
              <w:pStyle w:val="Other10"/>
              <w:spacing w:after="0" w:line="240" w:lineRule="auto"/>
              <w:rPr>
                <w:sz w:val="10"/>
                <w:szCs w:val="10"/>
              </w:rPr>
            </w:pPr>
            <w:r>
              <w:rPr>
                <w:rStyle w:val="Other1"/>
                <w:rFonts w:ascii="Arial" w:eastAsia="Arial" w:hAnsi="Arial" w:cs="Arial"/>
                <w:color w:val="232422"/>
                <w:sz w:val="10"/>
                <w:szCs w:val="10"/>
              </w:rPr>
              <w:t>Solid lid cover</w:t>
            </w:r>
          </w:p>
        </w:tc>
        <w:tc>
          <w:tcPr>
            <w:tcW w:w="1781" w:type="dxa"/>
            <w:shd w:val="clear" w:color="auto" w:fill="auto"/>
            <w:vAlign w:val="center"/>
          </w:tcPr>
          <w:p w:rsidR="0060421E" w:rsidRDefault="009E619D">
            <w:pPr>
              <w:pStyle w:val="Other10"/>
              <w:spacing w:after="0" w:line="240" w:lineRule="auto"/>
              <w:rPr>
                <w:sz w:val="20"/>
                <w:szCs w:val="20"/>
              </w:rPr>
            </w:pPr>
            <w:r>
              <w:rPr>
                <w:rStyle w:val="Other1"/>
                <w:rFonts w:ascii="Arial" w:eastAsia="Arial" w:hAnsi="Arial" w:cs="Arial"/>
                <w:b/>
                <w:bCs/>
                <w:color w:val="4A4A4A"/>
                <w:w w:val="70"/>
                <w:sz w:val="20"/>
                <w:szCs w:val="20"/>
              </w:rPr>
              <w:t>v</w:t>
            </w:r>
          </w:p>
        </w:tc>
        <w:tc>
          <w:tcPr>
            <w:tcW w:w="1790" w:type="dxa"/>
            <w:shd w:val="clear" w:color="auto" w:fill="auto"/>
            <w:vAlign w:val="center"/>
          </w:tcPr>
          <w:p w:rsidR="0060421E" w:rsidRDefault="009E619D">
            <w:pPr>
              <w:pStyle w:val="Other10"/>
              <w:spacing w:after="0" w:line="240" w:lineRule="auto"/>
              <w:rPr>
                <w:sz w:val="12"/>
                <w:szCs w:val="12"/>
              </w:rPr>
            </w:pPr>
            <w:r>
              <w:rPr>
                <w:rStyle w:val="Other1"/>
                <w:rFonts w:ascii="Arial" w:eastAsia="Arial" w:hAnsi="Arial" w:cs="Arial"/>
                <w:b/>
                <w:bCs/>
                <w:color w:val="C7534A"/>
                <w:sz w:val="12"/>
                <w:szCs w:val="12"/>
              </w:rPr>
              <w:t>X</w:t>
            </w:r>
          </w:p>
        </w:tc>
        <w:tc>
          <w:tcPr>
            <w:tcW w:w="1810" w:type="dxa"/>
            <w:tcBorders>
              <w:right w:val="single" w:sz="4" w:space="0" w:color="auto"/>
            </w:tcBorders>
            <w:shd w:val="clear" w:color="auto" w:fill="auto"/>
            <w:vAlign w:val="center"/>
          </w:tcPr>
          <w:p w:rsidR="0060421E" w:rsidRDefault="009E619D">
            <w:pPr>
              <w:pStyle w:val="Other10"/>
              <w:spacing w:after="0" w:line="240" w:lineRule="auto"/>
              <w:rPr>
                <w:sz w:val="12"/>
                <w:szCs w:val="12"/>
              </w:rPr>
            </w:pPr>
            <w:r>
              <w:rPr>
                <w:rStyle w:val="Other1"/>
                <w:rFonts w:ascii="Arial" w:eastAsia="Arial" w:hAnsi="Arial" w:cs="Arial"/>
                <w:b/>
                <w:bCs/>
                <w:color w:val="C7534A"/>
                <w:sz w:val="12"/>
                <w:szCs w:val="12"/>
              </w:rPr>
              <w:t>X</w:t>
            </w:r>
          </w:p>
        </w:tc>
      </w:tr>
      <w:tr w:rsidR="0060421E">
        <w:tblPrEx>
          <w:tblCellMar>
            <w:top w:w="0" w:type="dxa"/>
            <w:bottom w:w="0" w:type="dxa"/>
          </w:tblCellMar>
        </w:tblPrEx>
        <w:trPr>
          <w:trHeight w:hRule="exact" w:val="355"/>
          <w:jc w:val="center"/>
        </w:trPr>
        <w:tc>
          <w:tcPr>
            <w:tcW w:w="2424" w:type="dxa"/>
            <w:tcBorders>
              <w:top w:val="single" w:sz="4" w:space="0" w:color="auto"/>
            </w:tcBorders>
            <w:shd w:val="clear" w:color="auto" w:fill="auto"/>
          </w:tcPr>
          <w:p w:rsidR="0060421E" w:rsidRDefault="009E619D">
            <w:pPr>
              <w:pStyle w:val="Other10"/>
              <w:spacing w:before="100" w:after="0" w:line="240" w:lineRule="auto"/>
              <w:rPr>
                <w:sz w:val="10"/>
                <w:szCs w:val="10"/>
              </w:rPr>
            </w:pPr>
            <w:r>
              <w:rPr>
                <w:rStyle w:val="Other1"/>
                <w:rFonts w:ascii="Arial" w:eastAsia="Arial" w:hAnsi="Arial" w:cs="Arial"/>
                <w:color w:val="232422"/>
                <w:sz w:val="10"/>
                <w:szCs w:val="10"/>
              </w:rPr>
              <w:t>Reusable tray system</w:t>
            </w:r>
          </w:p>
        </w:tc>
        <w:tc>
          <w:tcPr>
            <w:tcW w:w="1781" w:type="dxa"/>
            <w:shd w:val="clear" w:color="auto" w:fill="auto"/>
          </w:tcPr>
          <w:p w:rsidR="0060421E" w:rsidRDefault="009E619D">
            <w:pPr>
              <w:pStyle w:val="Other10"/>
              <w:spacing w:after="0" w:line="240" w:lineRule="auto"/>
              <w:rPr>
                <w:sz w:val="20"/>
                <w:szCs w:val="20"/>
              </w:rPr>
            </w:pPr>
            <w:r>
              <w:rPr>
                <w:rStyle w:val="Other1"/>
                <w:rFonts w:ascii="Arial" w:eastAsia="Arial" w:hAnsi="Arial" w:cs="Arial"/>
                <w:b/>
                <w:bCs/>
                <w:color w:val="4A4A4A"/>
                <w:w w:val="70"/>
                <w:sz w:val="20"/>
                <w:szCs w:val="20"/>
              </w:rPr>
              <w:t>v</w:t>
            </w:r>
          </w:p>
        </w:tc>
        <w:tc>
          <w:tcPr>
            <w:tcW w:w="1790" w:type="dxa"/>
            <w:shd w:val="clear" w:color="auto" w:fill="auto"/>
          </w:tcPr>
          <w:p w:rsidR="0060421E" w:rsidRDefault="009E619D">
            <w:pPr>
              <w:pStyle w:val="Other10"/>
              <w:spacing w:after="0" w:line="240" w:lineRule="auto"/>
              <w:rPr>
                <w:sz w:val="20"/>
                <w:szCs w:val="20"/>
              </w:rPr>
            </w:pPr>
            <w:r>
              <w:rPr>
                <w:rStyle w:val="Other1"/>
                <w:rFonts w:ascii="Arial" w:eastAsia="Arial" w:hAnsi="Arial" w:cs="Arial"/>
                <w:b/>
                <w:bCs/>
                <w:color w:val="3B3B3C"/>
                <w:w w:val="70"/>
                <w:sz w:val="20"/>
                <w:szCs w:val="20"/>
              </w:rPr>
              <w:t>v</w:t>
            </w:r>
          </w:p>
        </w:tc>
        <w:tc>
          <w:tcPr>
            <w:tcW w:w="1810" w:type="dxa"/>
            <w:tcBorders>
              <w:right w:val="single" w:sz="4" w:space="0" w:color="auto"/>
            </w:tcBorders>
            <w:shd w:val="clear" w:color="auto" w:fill="auto"/>
          </w:tcPr>
          <w:p w:rsidR="0060421E" w:rsidRDefault="009E619D">
            <w:pPr>
              <w:pStyle w:val="Other10"/>
              <w:spacing w:before="120" w:after="0" w:line="240" w:lineRule="auto"/>
              <w:rPr>
                <w:sz w:val="12"/>
                <w:szCs w:val="12"/>
              </w:rPr>
            </w:pPr>
            <w:r>
              <w:rPr>
                <w:rStyle w:val="Other1"/>
                <w:rFonts w:ascii="Arial" w:eastAsia="Arial" w:hAnsi="Arial" w:cs="Arial"/>
                <w:b/>
                <w:bCs/>
                <w:color w:val="C7534A"/>
                <w:sz w:val="12"/>
                <w:szCs w:val="12"/>
              </w:rPr>
              <w:t>X</w:t>
            </w:r>
          </w:p>
        </w:tc>
      </w:tr>
      <w:tr w:rsidR="0060421E">
        <w:tblPrEx>
          <w:tblCellMar>
            <w:top w:w="0" w:type="dxa"/>
            <w:bottom w:w="0" w:type="dxa"/>
          </w:tblCellMar>
        </w:tblPrEx>
        <w:trPr>
          <w:trHeight w:hRule="exact" w:val="350"/>
          <w:jc w:val="center"/>
        </w:trPr>
        <w:tc>
          <w:tcPr>
            <w:tcW w:w="2424" w:type="dxa"/>
            <w:shd w:val="clear" w:color="auto" w:fill="auto"/>
            <w:vAlign w:val="center"/>
          </w:tcPr>
          <w:p w:rsidR="0060421E" w:rsidRDefault="009E619D">
            <w:pPr>
              <w:pStyle w:val="Other10"/>
              <w:spacing w:after="0" w:line="240" w:lineRule="auto"/>
              <w:rPr>
                <w:sz w:val="10"/>
                <w:szCs w:val="10"/>
              </w:rPr>
            </w:pPr>
            <w:r>
              <w:rPr>
                <w:rStyle w:val="Other1"/>
                <w:rFonts w:ascii="Arial" w:eastAsia="Arial" w:hAnsi="Arial" w:cs="Arial"/>
                <w:color w:val="232422"/>
                <w:sz w:val="10"/>
                <w:szCs w:val="10"/>
              </w:rPr>
              <w:t>Purpose built transportation cart</w:t>
            </w:r>
          </w:p>
        </w:tc>
        <w:tc>
          <w:tcPr>
            <w:tcW w:w="1781" w:type="dxa"/>
            <w:shd w:val="clear" w:color="auto" w:fill="auto"/>
            <w:vAlign w:val="center"/>
          </w:tcPr>
          <w:p w:rsidR="0060421E" w:rsidRDefault="009E619D">
            <w:pPr>
              <w:pStyle w:val="Other10"/>
              <w:spacing w:after="0" w:line="240" w:lineRule="auto"/>
              <w:rPr>
                <w:sz w:val="20"/>
                <w:szCs w:val="20"/>
              </w:rPr>
            </w:pPr>
            <w:r>
              <w:rPr>
                <w:rStyle w:val="Other1"/>
                <w:rFonts w:ascii="Arial" w:eastAsia="Arial" w:hAnsi="Arial" w:cs="Arial"/>
                <w:b/>
                <w:bCs/>
                <w:color w:val="3B3B3C"/>
                <w:w w:val="70"/>
                <w:sz w:val="20"/>
                <w:szCs w:val="20"/>
              </w:rPr>
              <w:t>7</w:t>
            </w:r>
          </w:p>
        </w:tc>
        <w:tc>
          <w:tcPr>
            <w:tcW w:w="1790" w:type="dxa"/>
            <w:shd w:val="clear" w:color="auto" w:fill="auto"/>
            <w:vAlign w:val="center"/>
          </w:tcPr>
          <w:p w:rsidR="0060421E" w:rsidRDefault="009E619D">
            <w:pPr>
              <w:pStyle w:val="Other10"/>
              <w:spacing w:after="0" w:line="240" w:lineRule="auto"/>
              <w:rPr>
                <w:sz w:val="20"/>
                <w:szCs w:val="20"/>
              </w:rPr>
            </w:pPr>
            <w:r>
              <w:rPr>
                <w:rStyle w:val="Other1"/>
                <w:rFonts w:ascii="Arial" w:eastAsia="Arial" w:hAnsi="Arial" w:cs="Arial"/>
                <w:b/>
                <w:bCs/>
                <w:color w:val="4A4A4A"/>
                <w:w w:val="70"/>
                <w:sz w:val="20"/>
                <w:szCs w:val="20"/>
              </w:rPr>
              <w:t>7</w:t>
            </w:r>
          </w:p>
        </w:tc>
        <w:tc>
          <w:tcPr>
            <w:tcW w:w="1810" w:type="dxa"/>
            <w:tcBorders>
              <w:right w:val="single" w:sz="4" w:space="0" w:color="auto"/>
            </w:tcBorders>
            <w:shd w:val="clear" w:color="auto" w:fill="auto"/>
            <w:vAlign w:val="center"/>
          </w:tcPr>
          <w:p w:rsidR="0060421E" w:rsidRDefault="009E619D">
            <w:pPr>
              <w:pStyle w:val="Other10"/>
              <w:spacing w:after="0" w:line="240" w:lineRule="auto"/>
              <w:rPr>
                <w:sz w:val="12"/>
                <w:szCs w:val="12"/>
              </w:rPr>
            </w:pPr>
            <w:r>
              <w:rPr>
                <w:rStyle w:val="Other1"/>
                <w:rFonts w:ascii="Arial" w:eastAsia="Arial" w:hAnsi="Arial" w:cs="Arial"/>
                <w:b/>
                <w:bCs/>
                <w:color w:val="B25C4C"/>
                <w:sz w:val="12"/>
                <w:szCs w:val="12"/>
              </w:rPr>
              <w:t>X</w:t>
            </w:r>
          </w:p>
        </w:tc>
      </w:tr>
      <w:tr w:rsidR="0060421E">
        <w:tblPrEx>
          <w:tblCellMar>
            <w:top w:w="0" w:type="dxa"/>
            <w:bottom w:w="0" w:type="dxa"/>
          </w:tblCellMar>
        </w:tblPrEx>
        <w:trPr>
          <w:trHeight w:hRule="exact" w:val="360"/>
          <w:jc w:val="center"/>
        </w:trPr>
        <w:tc>
          <w:tcPr>
            <w:tcW w:w="2424" w:type="dxa"/>
            <w:tcBorders>
              <w:top w:val="single" w:sz="4" w:space="0" w:color="auto"/>
            </w:tcBorders>
            <w:shd w:val="clear" w:color="auto" w:fill="auto"/>
            <w:vAlign w:val="bottom"/>
          </w:tcPr>
          <w:p w:rsidR="0060421E" w:rsidRDefault="009E619D">
            <w:pPr>
              <w:pStyle w:val="Other10"/>
              <w:spacing w:after="0"/>
              <w:rPr>
                <w:sz w:val="10"/>
                <w:szCs w:val="10"/>
              </w:rPr>
            </w:pPr>
            <w:r>
              <w:rPr>
                <w:rStyle w:val="Other1"/>
                <w:rFonts w:ascii="Arial" w:eastAsia="Arial" w:hAnsi="Arial" w:cs="Arial"/>
                <w:color w:val="232422"/>
                <w:sz w:val="10"/>
                <w:szCs w:val="10"/>
              </w:rPr>
              <w:t>Custom fit liners to ensure contamination kept out/in</w:t>
            </w:r>
          </w:p>
        </w:tc>
        <w:tc>
          <w:tcPr>
            <w:tcW w:w="1781" w:type="dxa"/>
            <w:shd w:val="clear" w:color="auto" w:fill="auto"/>
            <w:vAlign w:val="bottom"/>
          </w:tcPr>
          <w:p w:rsidR="0060421E" w:rsidRDefault="009E619D">
            <w:pPr>
              <w:pStyle w:val="Other10"/>
              <w:spacing w:after="0" w:line="240" w:lineRule="auto"/>
              <w:rPr>
                <w:sz w:val="20"/>
                <w:szCs w:val="20"/>
              </w:rPr>
            </w:pPr>
            <w:r>
              <w:rPr>
                <w:rStyle w:val="Other1"/>
                <w:rFonts w:ascii="Arial" w:eastAsia="Arial" w:hAnsi="Arial" w:cs="Arial"/>
                <w:b/>
                <w:bCs/>
                <w:color w:val="4A4A4A"/>
                <w:w w:val="70"/>
                <w:sz w:val="20"/>
                <w:szCs w:val="20"/>
              </w:rPr>
              <w:t>v</w:t>
            </w:r>
          </w:p>
        </w:tc>
        <w:tc>
          <w:tcPr>
            <w:tcW w:w="1790" w:type="dxa"/>
            <w:tcBorders>
              <w:left w:val="single" w:sz="4" w:space="0" w:color="auto"/>
            </w:tcBorders>
            <w:shd w:val="clear" w:color="auto" w:fill="auto"/>
            <w:vAlign w:val="bottom"/>
          </w:tcPr>
          <w:p w:rsidR="0060421E" w:rsidRDefault="009E619D">
            <w:pPr>
              <w:pStyle w:val="Other10"/>
              <w:spacing w:after="0" w:line="240" w:lineRule="auto"/>
              <w:rPr>
                <w:sz w:val="20"/>
                <w:szCs w:val="20"/>
              </w:rPr>
            </w:pPr>
            <w:r>
              <w:rPr>
                <w:rStyle w:val="Other1"/>
                <w:rFonts w:ascii="Arial" w:eastAsia="Arial" w:hAnsi="Arial" w:cs="Arial"/>
                <w:b/>
                <w:bCs/>
                <w:color w:val="C7534A"/>
                <w:w w:val="70"/>
                <w:sz w:val="20"/>
                <w:szCs w:val="20"/>
              </w:rPr>
              <w:t>x</w:t>
            </w:r>
          </w:p>
        </w:tc>
        <w:tc>
          <w:tcPr>
            <w:tcW w:w="1810" w:type="dxa"/>
            <w:tcBorders>
              <w:right w:val="single" w:sz="4" w:space="0" w:color="auto"/>
            </w:tcBorders>
            <w:shd w:val="clear" w:color="auto" w:fill="auto"/>
            <w:vAlign w:val="bottom"/>
          </w:tcPr>
          <w:p w:rsidR="0060421E" w:rsidRDefault="009E619D">
            <w:pPr>
              <w:pStyle w:val="Other10"/>
              <w:spacing w:after="0" w:line="240" w:lineRule="auto"/>
              <w:rPr>
                <w:sz w:val="12"/>
                <w:szCs w:val="12"/>
              </w:rPr>
            </w:pPr>
            <w:r>
              <w:rPr>
                <w:rStyle w:val="Other1"/>
                <w:rFonts w:ascii="Arial" w:eastAsia="Arial" w:hAnsi="Arial" w:cs="Arial"/>
                <w:b/>
                <w:bCs/>
                <w:color w:val="B25C4C"/>
                <w:sz w:val="12"/>
                <w:szCs w:val="12"/>
              </w:rPr>
              <w:t>X</w:t>
            </w:r>
          </w:p>
        </w:tc>
      </w:tr>
      <w:tr w:rsidR="0060421E">
        <w:tblPrEx>
          <w:tblCellMar>
            <w:top w:w="0" w:type="dxa"/>
            <w:bottom w:w="0" w:type="dxa"/>
          </w:tblCellMar>
        </w:tblPrEx>
        <w:trPr>
          <w:trHeight w:hRule="exact" w:val="350"/>
          <w:jc w:val="center"/>
        </w:trPr>
        <w:tc>
          <w:tcPr>
            <w:tcW w:w="2424" w:type="dxa"/>
            <w:tcBorders>
              <w:top w:val="single" w:sz="4" w:space="0" w:color="auto"/>
            </w:tcBorders>
            <w:shd w:val="clear" w:color="auto" w:fill="auto"/>
            <w:vAlign w:val="center"/>
          </w:tcPr>
          <w:p w:rsidR="0060421E" w:rsidRDefault="009E619D">
            <w:pPr>
              <w:pStyle w:val="Other10"/>
              <w:spacing w:after="0"/>
              <w:rPr>
                <w:sz w:val="10"/>
                <w:szCs w:val="10"/>
              </w:rPr>
            </w:pPr>
            <w:r>
              <w:rPr>
                <w:rStyle w:val="Other1"/>
                <w:rFonts w:ascii="Arial" w:eastAsia="Arial" w:hAnsi="Arial" w:cs="Arial"/>
                <w:color w:val="232422"/>
                <w:sz w:val="10"/>
                <w:szCs w:val="10"/>
              </w:rPr>
              <w:t>Tray to fully support weight of expensive endoscope</w:t>
            </w:r>
          </w:p>
        </w:tc>
        <w:tc>
          <w:tcPr>
            <w:tcW w:w="1781" w:type="dxa"/>
            <w:shd w:val="clear" w:color="auto" w:fill="auto"/>
            <w:vAlign w:val="center"/>
          </w:tcPr>
          <w:p w:rsidR="0060421E" w:rsidRDefault="009E619D">
            <w:pPr>
              <w:pStyle w:val="Other10"/>
              <w:spacing w:after="0" w:line="240" w:lineRule="auto"/>
              <w:rPr>
                <w:sz w:val="20"/>
                <w:szCs w:val="20"/>
              </w:rPr>
            </w:pPr>
            <w:r>
              <w:rPr>
                <w:rStyle w:val="Other1"/>
                <w:rFonts w:ascii="Arial" w:eastAsia="Arial" w:hAnsi="Arial" w:cs="Arial"/>
                <w:b/>
                <w:bCs/>
                <w:color w:val="4A4A4A"/>
                <w:w w:val="70"/>
                <w:sz w:val="20"/>
                <w:szCs w:val="20"/>
              </w:rPr>
              <w:t>v</w:t>
            </w:r>
          </w:p>
        </w:tc>
        <w:tc>
          <w:tcPr>
            <w:tcW w:w="1790" w:type="dxa"/>
            <w:tcBorders>
              <w:left w:val="single" w:sz="4" w:space="0" w:color="auto"/>
            </w:tcBorders>
            <w:shd w:val="clear" w:color="auto" w:fill="auto"/>
          </w:tcPr>
          <w:p w:rsidR="0060421E" w:rsidRDefault="0060421E">
            <w:pPr>
              <w:rPr>
                <w:sz w:val="10"/>
                <w:szCs w:val="10"/>
              </w:rPr>
            </w:pPr>
          </w:p>
        </w:tc>
        <w:tc>
          <w:tcPr>
            <w:tcW w:w="1810" w:type="dxa"/>
            <w:tcBorders>
              <w:right w:val="single" w:sz="4" w:space="0" w:color="auto"/>
            </w:tcBorders>
            <w:shd w:val="clear" w:color="auto" w:fill="auto"/>
            <w:vAlign w:val="center"/>
          </w:tcPr>
          <w:p w:rsidR="0060421E" w:rsidRDefault="009E619D">
            <w:pPr>
              <w:pStyle w:val="Other10"/>
              <w:spacing w:after="0" w:line="240" w:lineRule="auto"/>
              <w:rPr>
                <w:sz w:val="12"/>
                <w:szCs w:val="12"/>
              </w:rPr>
            </w:pPr>
            <w:r>
              <w:rPr>
                <w:rStyle w:val="Other1"/>
                <w:rFonts w:ascii="Arial" w:eastAsia="Arial" w:hAnsi="Arial" w:cs="Arial"/>
                <w:b/>
                <w:bCs/>
                <w:color w:val="C7534A"/>
                <w:sz w:val="12"/>
                <w:szCs w:val="12"/>
              </w:rPr>
              <w:t>X</w:t>
            </w:r>
          </w:p>
        </w:tc>
      </w:tr>
      <w:tr w:rsidR="0060421E">
        <w:tblPrEx>
          <w:tblCellMar>
            <w:top w:w="0" w:type="dxa"/>
            <w:bottom w:w="0" w:type="dxa"/>
          </w:tblCellMar>
        </w:tblPrEx>
        <w:trPr>
          <w:trHeight w:hRule="exact" w:val="370"/>
          <w:jc w:val="center"/>
        </w:trPr>
        <w:tc>
          <w:tcPr>
            <w:tcW w:w="2424" w:type="dxa"/>
            <w:tcBorders>
              <w:top w:val="single" w:sz="4" w:space="0" w:color="auto"/>
            </w:tcBorders>
            <w:shd w:val="clear" w:color="auto" w:fill="auto"/>
            <w:vAlign w:val="center"/>
          </w:tcPr>
          <w:p w:rsidR="0060421E" w:rsidRDefault="009E619D">
            <w:pPr>
              <w:pStyle w:val="Other10"/>
              <w:spacing w:after="0" w:line="240" w:lineRule="auto"/>
              <w:rPr>
                <w:sz w:val="10"/>
                <w:szCs w:val="10"/>
              </w:rPr>
            </w:pPr>
            <w:r>
              <w:rPr>
                <w:rStyle w:val="Other1"/>
                <w:rFonts w:ascii="Arial" w:eastAsia="Arial" w:hAnsi="Arial" w:cs="Arial"/>
                <w:color w:val="232422"/>
                <w:sz w:val="10"/>
                <w:szCs w:val="10"/>
              </w:rPr>
              <w:t>Easy to read identification on liner</w:t>
            </w:r>
          </w:p>
        </w:tc>
        <w:tc>
          <w:tcPr>
            <w:tcW w:w="1781" w:type="dxa"/>
            <w:shd w:val="clear" w:color="auto" w:fill="auto"/>
            <w:vAlign w:val="center"/>
          </w:tcPr>
          <w:p w:rsidR="0060421E" w:rsidRDefault="009E619D">
            <w:pPr>
              <w:pStyle w:val="Other10"/>
              <w:spacing w:after="0" w:line="240" w:lineRule="auto"/>
              <w:rPr>
                <w:sz w:val="20"/>
                <w:szCs w:val="20"/>
              </w:rPr>
            </w:pPr>
            <w:r>
              <w:rPr>
                <w:rStyle w:val="Other1"/>
                <w:rFonts w:ascii="Arial" w:eastAsia="Arial" w:hAnsi="Arial" w:cs="Arial"/>
                <w:b/>
                <w:bCs/>
                <w:color w:val="4A4A4A"/>
                <w:w w:val="70"/>
                <w:sz w:val="20"/>
                <w:szCs w:val="20"/>
              </w:rPr>
              <w:t>v</w:t>
            </w:r>
          </w:p>
        </w:tc>
        <w:tc>
          <w:tcPr>
            <w:tcW w:w="1790" w:type="dxa"/>
            <w:tcBorders>
              <w:left w:val="single" w:sz="4" w:space="0" w:color="auto"/>
            </w:tcBorders>
            <w:shd w:val="clear" w:color="auto" w:fill="auto"/>
            <w:vAlign w:val="center"/>
          </w:tcPr>
          <w:p w:rsidR="0060421E" w:rsidRDefault="009E619D">
            <w:pPr>
              <w:pStyle w:val="Other10"/>
              <w:spacing w:after="0" w:line="240" w:lineRule="auto"/>
              <w:rPr>
                <w:sz w:val="12"/>
                <w:szCs w:val="12"/>
              </w:rPr>
            </w:pPr>
            <w:r>
              <w:rPr>
                <w:rStyle w:val="Other1"/>
                <w:rFonts w:ascii="Arial" w:eastAsia="Arial" w:hAnsi="Arial" w:cs="Arial"/>
                <w:b/>
                <w:bCs/>
                <w:color w:val="C7534A"/>
                <w:sz w:val="12"/>
                <w:szCs w:val="12"/>
              </w:rPr>
              <w:t>X</w:t>
            </w:r>
          </w:p>
        </w:tc>
        <w:tc>
          <w:tcPr>
            <w:tcW w:w="1810" w:type="dxa"/>
            <w:tcBorders>
              <w:right w:val="single" w:sz="4" w:space="0" w:color="auto"/>
            </w:tcBorders>
            <w:shd w:val="clear" w:color="auto" w:fill="auto"/>
            <w:vAlign w:val="center"/>
          </w:tcPr>
          <w:p w:rsidR="0060421E" w:rsidRDefault="009E619D">
            <w:pPr>
              <w:pStyle w:val="Other10"/>
              <w:spacing w:after="0" w:line="240" w:lineRule="auto"/>
              <w:rPr>
                <w:sz w:val="12"/>
                <w:szCs w:val="12"/>
              </w:rPr>
            </w:pPr>
            <w:r>
              <w:rPr>
                <w:rStyle w:val="Other1"/>
                <w:rFonts w:ascii="Arial" w:eastAsia="Arial" w:hAnsi="Arial" w:cs="Arial"/>
                <w:b/>
                <w:bCs/>
                <w:color w:val="C7534A"/>
                <w:sz w:val="12"/>
                <w:szCs w:val="12"/>
              </w:rPr>
              <w:t>X</w:t>
            </w:r>
          </w:p>
        </w:tc>
      </w:tr>
    </w:tbl>
    <w:p w:rsidR="0060421E" w:rsidRDefault="009E619D">
      <w:pPr>
        <w:pStyle w:val="Tablecaption10"/>
        <w:rPr>
          <w:sz w:val="9"/>
          <w:szCs w:val="9"/>
        </w:rPr>
        <w:sectPr w:rsidR="0060421E">
          <w:type w:val="continuous"/>
          <w:pgSz w:w="11900" w:h="16840"/>
          <w:pgMar w:top="2026" w:right="1973" w:bottom="2805" w:left="2054" w:header="0" w:footer="3" w:gutter="0"/>
          <w:cols w:space="720"/>
          <w:noEndnote/>
          <w:docGrid w:linePitch="360"/>
        </w:sectPr>
      </w:pPr>
      <w:r>
        <w:rPr>
          <w:rStyle w:val="Tablecaption1"/>
          <w:color w:val="5E5D5C"/>
          <w:sz w:val="9"/>
          <w:szCs w:val="9"/>
          <w:lang w:val="en-US" w:eastAsia="en-US" w:bidi="en-US"/>
        </w:rPr>
        <w:t xml:space="preserve">CLEANASCOPE™ </w:t>
      </w:r>
      <w:r>
        <w:rPr>
          <w:rStyle w:val="Tablecaption1"/>
          <w:color w:val="7D776F"/>
          <w:sz w:val="9"/>
          <w:szCs w:val="9"/>
          <w:lang w:val="en-US" w:eastAsia="en-US" w:bidi="en-US"/>
        </w:rPr>
        <w:t xml:space="preserve">is </w:t>
      </w:r>
      <w:r>
        <w:rPr>
          <w:rStyle w:val="Tablecaption1"/>
          <w:color w:val="5E5D5C"/>
          <w:sz w:val="9"/>
          <w:szCs w:val="9"/>
          <w:lang w:val="en-US" w:eastAsia="en-US" w:bidi="en-US"/>
        </w:rPr>
        <w:t xml:space="preserve">a trademark </w:t>
      </w:r>
      <w:r>
        <w:rPr>
          <w:rStyle w:val="Tablecaption1"/>
          <w:color w:val="3B3B3C"/>
          <w:sz w:val="9"/>
          <w:szCs w:val="9"/>
          <w:lang w:val="en-US" w:eastAsia="en-US" w:bidi="en-US"/>
        </w:rPr>
        <w:t xml:space="preserve">of </w:t>
      </w:r>
      <w:proofErr w:type="spellStart"/>
      <w:r>
        <w:rPr>
          <w:rStyle w:val="Tablecaption1"/>
          <w:color w:val="5E5D5C"/>
          <w:sz w:val="9"/>
          <w:szCs w:val="9"/>
          <w:lang w:val="en-US" w:eastAsia="en-US" w:bidi="en-US"/>
        </w:rPr>
        <w:t>Medicart</w:t>
      </w:r>
      <w:proofErr w:type="spellEnd"/>
      <w:r>
        <w:rPr>
          <w:rStyle w:val="Tablecaption1"/>
          <w:color w:val="5E5D5C"/>
          <w:sz w:val="9"/>
          <w:szCs w:val="9"/>
          <w:lang w:val="en-US" w:eastAsia="en-US" w:bidi="en-US"/>
        </w:rPr>
        <w:t xml:space="preserve"> International Limited</w:t>
      </w:r>
    </w:p>
    <w:p w:rsidR="0060421E" w:rsidRDefault="009E619D">
      <w:pPr>
        <w:pStyle w:val="Other10"/>
        <w:spacing w:after="0" w:line="240" w:lineRule="auto"/>
        <w:rPr>
          <w:sz w:val="9"/>
          <w:szCs w:val="9"/>
        </w:rPr>
        <w:sectPr w:rsidR="0060421E">
          <w:type w:val="continuous"/>
          <w:pgSz w:w="11900" w:h="16840"/>
          <w:pgMar w:top="2026" w:right="1973" w:bottom="2805" w:left="2054" w:header="0" w:footer="3" w:gutter="0"/>
          <w:cols w:space="720"/>
          <w:noEndnote/>
          <w:docGrid w:linePitch="360"/>
        </w:sectPr>
      </w:pPr>
      <w:r>
        <w:rPr>
          <w:rStyle w:val="Other1"/>
          <w:rFonts w:ascii="Arial" w:eastAsia="Arial" w:hAnsi="Arial" w:cs="Arial"/>
          <w:color w:val="3B3B3C"/>
          <w:sz w:val="9"/>
          <w:szCs w:val="9"/>
        </w:rPr>
        <w:t xml:space="preserve">Manufactured </w:t>
      </w:r>
      <w:r>
        <w:rPr>
          <w:rStyle w:val="Other1"/>
          <w:rFonts w:ascii="Arial" w:eastAsia="Arial" w:hAnsi="Arial" w:cs="Arial"/>
          <w:color w:val="5E5D5C"/>
          <w:sz w:val="9"/>
          <w:szCs w:val="9"/>
        </w:rPr>
        <w:t>in the UK by:</w:t>
      </w:r>
    </w:p>
    <w:p w:rsidR="0060421E" w:rsidRDefault="009E619D">
      <w:pPr>
        <w:pStyle w:val="Other10"/>
        <w:framePr w:w="1080" w:h="710" w:wrap="none" w:vAnchor="text" w:hAnchor="page" w:x="2079" w:y="21"/>
        <w:spacing w:after="0" w:line="240" w:lineRule="auto"/>
        <w:rPr>
          <w:sz w:val="8"/>
          <w:szCs w:val="8"/>
        </w:rPr>
      </w:pPr>
      <w:proofErr w:type="spellStart"/>
      <w:r>
        <w:rPr>
          <w:rStyle w:val="Other1"/>
          <w:rFonts w:ascii="Arial" w:eastAsia="Arial" w:hAnsi="Arial" w:cs="Arial"/>
          <w:b/>
          <w:bCs/>
          <w:color w:val="4A4A4A"/>
          <w:sz w:val="8"/>
          <w:szCs w:val="8"/>
        </w:rPr>
        <w:t>Cantel</w:t>
      </w:r>
      <w:proofErr w:type="spellEnd"/>
      <w:r>
        <w:rPr>
          <w:rStyle w:val="Other1"/>
          <w:rFonts w:ascii="Arial" w:eastAsia="Arial" w:hAnsi="Arial" w:cs="Arial"/>
          <w:b/>
          <w:bCs/>
          <w:color w:val="4A4A4A"/>
          <w:sz w:val="8"/>
          <w:szCs w:val="8"/>
        </w:rPr>
        <w:t xml:space="preserve"> Medical (UK) </w:t>
      </w:r>
      <w:r>
        <w:rPr>
          <w:rStyle w:val="Other1"/>
          <w:rFonts w:ascii="Arial" w:eastAsia="Arial" w:hAnsi="Arial" w:cs="Arial"/>
          <w:b/>
          <w:bCs/>
          <w:color w:val="232422"/>
          <w:sz w:val="8"/>
          <w:szCs w:val="8"/>
        </w:rPr>
        <w:t xml:space="preserve">Limited </w:t>
      </w:r>
      <w:proofErr w:type="spellStart"/>
      <w:r>
        <w:rPr>
          <w:rStyle w:val="Other1"/>
          <w:rFonts w:ascii="Arial" w:eastAsia="Arial" w:hAnsi="Arial" w:cs="Arial"/>
          <w:b/>
          <w:bCs/>
          <w:color w:val="4A4A4A"/>
          <w:sz w:val="8"/>
          <w:szCs w:val="8"/>
        </w:rPr>
        <w:t>Camplield</w:t>
      </w:r>
      <w:proofErr w:type="spellEnd"/>
      <w:r>
        <w:rPr>
          <w:rStyle w:val="Other1"/>
          <w:rFonts w:ascii="Arial" w:eastAsia="Arial" w:hAnsi="Arial" w:cs="Arial"/>
          <w:b/>
          <w:bCs/>
          <w:color w:val="4A4A4A"/>
          <w:sz w:val="8"/>
          <w:szCs w:val="8"/>
        </w:rPr>
        <w:t xml:space="preserve"> Road </w:t>
      </w:r>
      <w:r>
        <w:rPr>
          <w:rStyle w:val="Other1"/>
          <w:rFonts w:ascii="Arial" w:eastAsia="Arial" w:hAnsi="Arial" w:cs="Arial"/>
          <w:b/>
          <w:bCs/>
          <w:color w:val="232422"/>
          <w:sz w:val="8"/>
          <w:szCs w:val="8"/>
        </w:rPr>
        <w:t>—</w:t>
      </w:r>
    </w:p>
    <w:p w:rsidR="0060421E" w:rsidRDefault="009E619D">
      <w:pPr>
        <w:pStyle w:val="Other10"/>
        <w:framePr w:w="1080" w:h="710" w:wrap="none" w:vAnchor="text" w:hAnchor="page" w:x="2079" w:y="21"/>
        <w:spacing w:after="0" w:line="240" w:lineRule="auto"/>
        <w:rPr>
          <w:sz w:val="8"/>
          <w:szCs w:val="8"/>
        </w:rPr>
      </w:pPr>
      <w:r>
        <w:rPr>
          <w:rStyle w:val="Other1"/>
          <w:rFonts w:ascii="Arial" w:eastAsia="Arial" w:hAnsi="Arial" w:cs="Arial"/>
          <w:b/>
          <w:bCs/>
          <w:color w:val="4A4A4A"/>
          <w:sz w:val="8"/>
          <w:szCs w:val="8"/>
        </w:rPr>
        <w:t>Shoeburyness</w:t>
      </w:r>
    </w:p>
    <w:p w:rsidR="0060421E" w:rsidRDefault="009E619D">
      <w:pPr>
        <w:pStyle w:val="Other10"/>
        <w:framePr w:w="1080" w:h="710" w:wrap="none" w:vAnchor="text" w:hAnchor="page" w:x="2079" w:y="21"/>
        <w:spacing w:after="0" w:line="240" w:lineRule="auto"/>
        <w:rPr>
          <w:sz w:val="8"/>
          <w:szCs w:val="8"/>
        </w:rPr>
      </w:pPr>
      <w:r>
        <w:rPr>
          <w:rStyle w:val="Other1"/>
          <w:rFonts w:ascii="Arial" w:eastAsia="Arial" w:hAnsi="Arial" w:cs="Arial"/>
          <w:b/>
          <w:bCs/>
          <w:color w:val="4A4A4A"/>
          <w:sz w:val="8"/>
          <w:szCs w:val="8"/>
        </w:rPr>
        <w:t>Essex</w:t>
      </w:r>
    </w:p>
    <w:p w:rsidR="0060421E" w:rsidRDefault="009E619D">
      <w:pPr>
        <w:pStyle w:val="Other10"/>
        <w:framePr w:w="1080" w:h="710" w:wrap="none" w:vAnchor="text" w:hAnchor="page" w:x="2079" w:y="21"/>
        <w:spacing w:after="0" w:line="240" w:lineRule="auto"/>
        <w:rPr>
          <w:sz w:val="8"/>
          <w:szCs w:val="8"/>
        </w:rPr>
      </w:pPr>
      <w:r>
        <w:rPr>
          <w:rStyle w:val="Other1"/>
          <w:rFonts w:ascii="Arial" w:eastAsia="Arial" w:hAnsi="Arial" w:cs="Arial"/>
          <w:b/>
          <w:bCs/>
          <w:color w:val="4A4A4A"/>
          <w:sz w:val="8"/>
          <w:szCs w:val="8"/>
        </w:rPr>
        <w:t>SS3 9BX UK</w:t>
      </w:r>
    </w:p>
    <w:p w:rsidR="0060421E" w:rsidRDefault="009E619D">
      <w:pPr>
        <w:pStyle w:val="Other10"/>
        <w:framePr w:w="1080" w:h="710" w:wrap="none" w:vAnchor="text" w:hAnchor="page" w:x="2079" w:y="21"/>
        <w:spacing w:after="0" w:line="240" w:lineRule="auto"/>
        <w:rPr>
          <w:sz w:val="8"/>
          <w:szCs w:val="8"/>
        </w:rPr>
      </w:pPr>
      <w:r>
        <w:rPr>
          <w:rStyle w:val="Other1"/>
          <w:rFonts w:ascii="Arial" w:eastAsia="Arial" w:hAnsi="Arial" w:cs="Arial"/>
          <w:b/>
          <w:bCs/>
          <w:color w:val="4A4A4A"/>
          <w:sz w:val="8"/>
          <w:szCs w:val="8"/>
        </w:rPr>
        <w:t>Tel: +44(0)1702291878</w:t>
      </w:r>
    </w:p>
    <w:p w:rsidR="0060421E" w:rsidRDefault="009E619D">
      <w:pPr>
        <w:pStyle w:val="Other10"/>
        <w:framePr w:w="1080" w:h="715" w:wrap="none" w:vAnchor="text" w:hAnchor="page" w:x="3251" w:y="21"/>
        <w:spacing w:after="0" w:line="240" w:lineRule="auto"/>
        <w:rPr>
          <w:sz w:val="8"/>
          <w:szCs w:val="8"/>
        </w:rPr>
      </w:pPr>
      <w:proofErr w:type="spellStart"/>
      <w:r>
        <w:rPr>
          <w:rStyle w:val="Other1"/>
          <w:rFonts w:ascii="Arial" w:eastAsia="Arial" w:hAnsi="Arial" w:cs="Arial"/>
          <w:b/>
          <w:bCs/>
          <w:color w:val="4A4A4A"/>
          <w:sz w:val="8"/>
          <w:szCs w:val="8"/>
        </w:rPr>
        <w:t>Cantel</w:t>
      </w:r>
      <w:proofErr w:type="spellEnd"/>
      <w:r>
        <w:rPr>
          <w:rStyle w:val="Other1"/>
          <w:rFonts w:ascii="Arial" w:eastAsia="Arial" w:hAnsi="Arial" w:cs="Arial"/>
          <w:b/>
          <w:bCs/>
          <w:color w:val="4A4A4A"/>
          <w:sz w:val="8"/>
          <w:szCs w:val="8"/>
        </w:rPr>
        <w:t xml:space="preserve"> Medical (UK) Limited</w:t>
      </w:r>
    </w:p>
    <w:p w:rsidR="0060421E" w:rsidRDefault="009E619D">
      <w:pPr>
        <w:pStyle w:val="Other10"/>
        <w:framePr w:w="1080" w:h="715" w:wrap="none" w:vAnchor="text" w:hAnchor="page" w:x="3251" w:y="21"/>
        <w:spacing w:after="0" w:line="240" w:lineRule="auto"/>
        <w:rPr>
          <w:sz w:val="8"/>
          <w:szCs w:val="8"/>
        </w:rPr>
      </w:pPr>
      <w:r>
        <w:rPr>
          <w:rStyle w:val="Other1"/>
          <w:rFonts w:ascii="Arial" w:eastAsia="Arial" w:hAnsi="Arial" w:cs="Arial"/>
          <w:b/>
          <w:bCs/>
          <w:color w:val="4A4A4A"/>
          <w:sz w:val="8"/>
          <w:szCs w:val="8"/>
        </w:rPr>
        <w:t>Wolseley House</w:t>
      </w:r>
    </w:p>
    <w:p w:rsidR="0060421E" w:rsidRDefault="009E619D">
      <w:pPr>
        <w:pStyle w:val="Other10"/>
        <w:framePr w:w="1080" w:h="715" w:wrap="none" w:vAnchor="text" w:hAnchor="page" w:x="3251" w:y="21"/>
        <w:spacing w:after="0" w:line="240" w:lineRule="auto"/>
        <w:rPr>
          <w:sz w:val="8"/>
          <w:szCs w:val="8"/>
        </w:rPr>
      </w:pPr>
      <w:r>
        <w:rPr>
          <w:rStyle w:val="Other1"/>
          <w:rFonts w:ascii="Arial" w:eastAsia="Arial" w:hAnsi="Arial" w:cs="Arial"/>
          <w:b/>
          <w:bCs/>
          <w:color w:val="4A4A4A"/>
          <w:sz w:val="8"/>
          <w:szCs w:val="8"/>
        </w:rPr>
        <w:t>Staffordshire Technology Park</w:t>
      </w:r>
    </w:p>
    <w:p w:rsidR="0060421E" w:rsidRDefault="009E619D">
      <w:pPr>
        <w:pStyle w:val="Other10"/>
        <w:framePr w:w="1080" w:h="715" w:wrap="none" w:vAnchor="text" w:hAnchor="page" w:x="3251" w:y="21"/>
        <w:spacing w:after="0" w:line="240" w:lineRule="auto"/>
        <w:rPr>
          <w:sz w:val="8"/>
          <w:szCs w:val="8"/>
        </w:rPr>
      </w:pPr>
      <w:proofErr w:type="spellStart"/>
      <w:r>
        <w:rPr>
          <w:rStyle w:val="Other1"/>
          <w:rFonts w:ascii="Arial" w:eastAsia="Arial" w:hAnsi="Arial" w:cs="Arial"/>
          <w:b/>
          <w:bCs/>
          <w:color w:val="4A4A4A"/>
          <w:sz w:val="8"/>
          <w:szCs w:val="8"/>
        </w:rPr>
        <w:t>Beaconside</w:t>
      </w:r>
      <w:proofErr w:type="spellEnd"/>
      <w:r>
        <w:rPr>
          <w:rStyle w:val="Other1"/>
          <w:rFonts w:ascii="Arial" w:eastAsia="Arial" w:hAnsi="Arial" w:cs="Arial"/>
          <w:b/>
          <w:bCs/>
          <w:color w:val="4A4A4A"/>
          <w:sz w:val="8"/>
          <w:szCs w:val="8"/>
        </w:rPr>
        <w:t xml:space="preserve">, </w:t>
      </w:r>
      <w:proofErr w:type="spellStart"/>
      <w:r>
        <w:rPr>
          <w:rStyle w:val="Other1"/>
          <w:rFonts w:ascii="Arial" w:eastAsia="Arial" w:hAnsi="Arial" w:cs="Arial"/>
          <w:b/>
          <w:bCs/>
          <w:color w:val="4A4A4A"/>
          <w:sz w:val="8"/>
          <w:szCs w:val="8"/>
        </w:rPr>
        <w:t>Statford</w:t>
      </w:r>
      <w:proofErr w:type="spellEnd"/>
      <w:r>
        <w:rPr>
          <w:rStyle w:val="Other1"/>
          <w:rFonts w:ascii="Arial" w:eastAsia="Arial" w:hAnsi="Arial" w:cs="Arial"/>
          <w:b/>
          <w:bCs/>
          <w:color w:val="4A4A4A"/>
          <w:sz w:val="8"/>
          <w:szCs w:val="8"/>
        </w:rPr>
        <w:t xml:space="preserve"> ST1 8 OGA</w:t>
      </w:r>
    </w:p>
    <w:p w:rsidR="0060421E" w:rsidRDefault="009E619D">
      <w:pPr>
        <w:pStyle w:val="Other10"/>
        <w:framePr w:w="1080" w:h="715" w:wrap="none" w:vAnchor="text" w:hAnchor="page" w:x="3251" w:y="21"/>
        <w:spacing w:after="0" w:line="240" w:lineRule="auto"/>
        <w:rPr>
          <w:sz w:val="8"/>
          <w:szCs w:val="8"/>
        </w:rPr>
      </w:pPr>
      <w:r>
        <w:rPr>
          <w:rStyle w:val="Other1"/>
          <w:rFonts w:ascii="Arial" w:eastAsia="Arial" w:hAnsi="Arial" w:cs="Arial"/>
          <w:b/>
          <w:bCs/>
          <w:color w:val="4A4A4A"/>
          <w:sz w:val="8"/>
          <w:szCs w:val="8"/>
        </w:rPr>
        <w:t>United Kingdom</w:t>
      </w:r>
    </w:p>
    <w:p w:rsidR="0060421E" w:rsidRDefault="009E619D">
      <w:pPr>
        <w:pStyle w:val="Other10"/>
        <w:framePr w:w="1080" w:h="715" w:wrap="none" w:vAnchor="text" w:hAnchor="page" w:x="3251" w:y="21"/>
        <w:spacing w:after="0" w:line="240" w:lineRule="auto"/>
        <w:rPr>
          <w:sz w:val="8"/>
          <w:szCs w:val="8"/>
        </w:rPr>
      </w:pPr>
      <w:r>
        <w:rPr>
          <w:rStyle w:val="Other1"/>
          <w:rFonts w:ascii="Arial" w:eastAsia="Arial" w:hAnsi="Arial" w:cs="Arial"/>
          <w:b/>
          <w:bCs/>
          <w:color w:val="4A4A4A"/>
          <w:sz w:val="8"/>
          <w:szCs w:val="8"/>
        </w:rPr>
        <w:t>Tel: +44 (0) 1785.782420</w:t>
      </w:r>
    </w:p>
    <w:p w:rsidR="0060421E" w:rsidRDefault="009E619D">
      <w:pPr>
        <w:pStyle w:val="Other10"/>
        <w:framePr w:w="1080" w:h="715" w:wrap="none" w:vAnchor="text" w:hAnchor="page" w:x="3251" w:y="21"/>
        <w:spacing w:after="0" w:line="240" w:lineRule="auto"/>
        <w:rPr>
          <w:sz w:val="8"/>
          <w:szCs w:val="8"/>
        </w:rPr>
      </w:pPr>
      <w:r>
        <w:rPr>
          <w:rStyle w:val="Other1"/>
          <w:rFonts w:ascii="Arial" w:eastAsia="Arial" w:hAnsi="Arial" w:cs="Arial"/>
          <w:b/>
          <w:bCs/>
          <w:color w:val="4A4A4A"/>
          <w:sz w:val="8"/>
          <w:szCs w:val="8"/>
        </w:rPr>
        <w:t>Fax: +44(0)1785.782421</w:t>
      </w:r>
    </w:p>
    <w:p w:rsidR="0060421E" w:rsidRDefault="009E619D">
      <w:pPr>
        <w:pStyle w:val="Other10"/>
        <w:framePr w:w="811" w:h="610" w:wrap="none" w:vAnchor="text" w:hAnchor="page" w:x="4364" w:y="21"/>
        <w:spacing w:after="0" w:line="252" w:lineRule="auto"/>
        <w:rPr>
          <w:sz w:val="8"/>
          <w:szCs w:val="8"/>
        </w:rPr>
      </w:pPr>
      <w:proofErr w:type="spellStart"/>
      <w:r>
        <w:rPr>
          <w:rStyle w:val="Other1"/>
          <w:rFonts w:ascii="Arial" w:eastAsia="Arial" w:hAnsi="Arial" w:cs="Arial"/>
          <w:b/>
          <w:bCs/>
          <w:color w:val="4A4A4A"/>
          <w:sz w:val="8"/>
          <w:szCs w:val="8"/>
        </w:rPr>
        <w:t>Medivators</w:t>
      </w:r>
      <w:proofErr w:type="spellEnd"/>
      <w:r>
        <w:rPr>
          <w:rStyle w:val="Other1"/>
          <w:rFonts w:ascii="Arial" w:eastAsia="Arial" w:hAnsi="Arial" w:cs="Arial"/>
          <w:b/>
          <w:bCs/>
          <w:color w:val="4A4A4A"/>
          <w:sz w:val="8"/>
          <w:szCs w:val="8"/>
        </w:rPr>
        <w:t xml:space="preserve"> BV</w:t>
      </w:r>
    </w:p>
    <w:p w:rsidR="0060421E" w:rsidRDefault="009E619D">
      <w:pPr>
        <w:pStyle w:val="Other10"/>
        <w:framePr w:w="811" w:h="610" w:wrap="none" w:vAnchor="text" w:hAnchor="page" w:x="4364" w:y="21"/>
        <w:spacing w:after="0" w:line="252" w:lineRule="auto"/>
        <w:rPr>
          <w:sz w:val="8"/>
          <w:szCs w:val="8"/>
        </w:rPr>
      </w:pPr>
      <w:proofErr w:type="spellStart"/>
      <w:r>
        <w:rPr>
          <w:rStyle w:val="Other1"/>
          <w:rFonts w:ascii="Arial" w:eastAsia="Arial" w:hAnsi="Arial" w:cs="Arial"/>
          <w:b/>
          <w:bCs/>
          <w:color w:val="4A4A4A"/>
          <w:sz w:val="8"/>
          <w:szCs w:val="8"/>
        </w:rPr>
        <w:t>Sourethweg</w:t>
      </w:r>
      <w:proofErr w:type="spellEnd"/>
      <w:r>
        <w:rPr>
          <w:rStyle w:val="Other1"/>
          <w:rFonts w:ascii="Arial" w:eastAsia="Arial" w:hAnsi="Arial" w:cs="Arial"/>
          <w:b/>
          <w:bCs/>
          <w:color w:val="4A4A4A"/>
          <w:sz w:val="8"/>
          <w:szCs w:val="8"/>
        </w:rPr>
        <w:t xml:space="preserve"> 11 6422 PC Heerlen </w:t>
      </w:r>
      <w:proofErr w:type="gramStart"/>
      <w:r>
        <w:rPr>
          <w:rStyle w:val="Other1"/>
          <w:rFonts w:ascii="Arial" w:eastAsia="Arial" w:hAnsi="Arial" w:cs="Arial"/>
          <w:b/>
          <w:bCs/>
          <w:color w:val="4A4A4A"/>
          <w:sz w:val="8"/>
          <w:szCs w:val="8"/>
        </w:rPr>
        <w:t>The</w:t>
      </w:r>
      <w:proofErr w:type="gramEnd"/>
      <w:r>
        <w:rPr>
          <w:rStyle w:val="Other1"/>
          <w:rFonts w:ascii="Arial" w:eastAsia="Arial" w:hAnsi="Arial" w:cs="Arial"/>
          <w:b/>
          <w:bCs/>
          <w:color w:val="4A4A4A"/>
          <w:sz w:val="8"/>
          <w:szCs w:val="8"/>
        </w:rPr>
        <w:t xml:space="preserve"> Netherlands</w:t>
      </w:r>
    </w:p>
    <w:p w:rsidR="0060421E" w:rsidRDefault="009E619D">
      <w:pPr>
        <w:pStyle w:val="Other10"/>
        <w:framePr w:w="811" w:h="610" w:wrap="none" w:vAnchor="text" w:hAnchor="page" w:x="4364" w:y="21"/>
        <w:spacing w:after="0" w:line="252" w:lineRule="auto"/>
        <w:rPr>
          <w:sz w:val="8"/>
          <w:szCs w:val="8"/>
        </w:rPr>
      </w:pPr>
      <w:r>
        <w:rPr>
          <w:rStyle w:val="Other1"/>
          <w:rFonts w:ascii="Arial" w:eastAsia="Arial" w:hAnsi="Arial" w:cs="Arial"/>
          <w:b/>
          <w:bCs/>
          <w:color w:val="4A4A4A"/>
          <w:sz w:val="8"/>
          <w:szCs w:val="8"/>
        </w:rPr>
        <w:t>Tel: +31.45.5.471.471</w:t>
      </w:r>
    </w:p>
    <w:p w:rsidR="0060421E" w:rsidRDefault="009E619D">
      <w:pPr>
        <w:pStyle w:val="Other10"/>
        <w:framePr w:w="811" w:h="610" w:wrap="none" w:vAnchor="text" w:hAnchor="page" w:x="4364" w:y="21"/>
        <w:spacing w:after="0" w:line="252" w:lineRule="auto"/>
        <w:rPr>
          <w:sz w:val="8"/>
          <w:szCs w:val="8"/>
        </w:rPr>
      </w:pPr>
      <w:r>
        <w:rPr>
          <w:rStyle w:val="Other1"/>
          <w:rFonts w:ascii="Arial" w:eastAsia="Arial" w:hAnsi="Arial" w:cs="Arial"/>
          <w:b/>
          <w:bCs/>
          <w:color w:val="4A4A4A"/>
          <w:sz w:val="8"/>
          <w:szCs w:val="8"/>
        </w:rPr>
        <w:t>Fax: +31.45.5.429.595</w:t>
      </w:r>
    </w:p>
    <w:p w:rsidR="0060421E" w:rsidRDefault="009E619D">
      <w:pPr>
        <w:pStyle w:val="Other10"/>
        <w:framePr w:w="893" w:h="610" w:wrap="none" w:vAnchor="text" w:hAnchor="page" w:x="5219" w:y="21"/>
        <w:spacing w:after="0" w:line="240" w:lineRule="auto"/>
        <w:rPr>
          <w:sz w:val="8"/>
          <w:szCs w:val="8"/>
        </w:rPr>
      </w:pPr>
      <w:proofErr w:type="spellStart"/>
      <w:r>
        <w:rPr>
          <w:rStyle w:val="Other1"/>
          <w:rFonts w:ascii="Arial" w:eastAsia="Arial" w:hAnsi="Arial" w:cs="Arial"/>
          <w:b/>
          <w:bCs/>
          <w:color w:val="4A4A4A"/>
          <w:sz w:val="8"/>
          <w:szCs w:val="8"/>
        </w:rPr>
        <w:t>Medivators</w:t>
      </w:r>
      <w:proofErr w:type="spellEnd"/>
      <w:r>
        <w:rPr>
          <w:rStyle w:val="Other1"/>
          <w:rFonts w:ascii="Arial" w:eastAsia="Arial" w:hAnsi="Arial" w:cs="Arial"/>
          <w:b/>
          <w:bCs/>
          <w:color w:val="4A4A4A"/>
          <w:sz w:val="8"/>
          <w:szCs w:val="8"/>
        </w:rPr>
        <w:t xml:space="preserve"> Inc.</w:t>
      </w:r>
    </w:p>
    <w:p w:rsidR="0060421E" w:rsidRDefault="009E619D">
      <w:pPr>
        <w:pStyle w:val="Other10"/>
        <w:framePr w:w="893" w:h="610" w:wrap="none" w:vAnchor="text" w:hAnchor="page" w:x="5219" w:y="21"/>
        <w:spacing w:after="0" w:line="240" w:lineRule="auto"/>
        <w:rPr>
          <w:sz w:val="8"/>
          <w:szCs w:val="8"/>
        </w:rPr>
      </w:pPr>
      <w:r>
        <w:rPr>
          <w:rStyle w:val="Other1"/>
          <w:rFonts w:ascii="Arial" w:eastAsia="Arial" w:hAnsi="Arial" w:cs="Arial"/>
          <w:b/>
          <w:bCs/>
          <w:color w:val="4A4A4A"/>
          <w:sz w:val="8"/>
          <w:szCs w:val="8"/>
        </w:rPr>
        <w:t>14605 28th Avenue North</w:t>
      </w:r>
    </w:p>
    <w:p w:rsidR="0060421E" w:rsidRDefault="009E619D">
      <w:pPr>
        <w:pStyle w:val="Other10"/>
        <w:framePr w:w="893" w:h="610" w:wrap="none" w:vAnchor="text" w:hAnchor="page" w:x="5219" w:y="21"/>
        <w:spacing w:after="0" w:line="240" w:lineRule="auto"/>
        <w:rPr>
          <w:sz w:val="8"/>
          <w:szCs w:val="8"/>
        </w:rPr>
      </w:pPr>
      <w:r>
        <w:rPr>
          <w:rStyle w:val="Other1"/>
          <w:rFonts w:ascii="Arial" w:eastAsia="Arial" w:hAnsi="Arial" w:cs="Arial"/>
          <w:b/>
          <w:bCs/>
          <w:color w:val="4A4A4A"/>
          <w:sz w:val="8"/>
          <w:szCs w:val="8"/>
        </w:rPr>
        <w:t>Minneapolis, MN</w:t>
      </w:r>
    </w:p>
    <w:p w:rsidR="0060421E" w:rsidRDefault="009E619D">
      <w:pPr>
        <w:pStyle w:val="Other10"/>
        <w:framePr w:w="893" w:h="610" w:wrap="none" w:vAnchor="text" w:hAnchor="page" w:x="5219" w:y="21"/>
        <w:spacing w:after="0" w:line="240" w:lineRule="auto"/>
        <w:rPr>
          <w:sz w:val="8"/>
          <w:szCs w:val="8"/>
        </w:rPr>
      </w:pPr>
      <w:r>
        <w:rPr>
          <w:rStyle w:val="Other1"/>
          <w:rFonts w:ascii="Arial" w:eastAsia="Arial" w:hAnsi="Arial" w:cs="Arial"/>
          <w:b/>
          <w:bCs/>
          <w:color w:val="4A4A4A"/>
          <w:sz w:val="8"/>
          <w:szCs w:val="8"/>
        </w:rPr>
        <w:t>55447-4822 USA</w:t>
      </w:r>
    </w:p>
    <w:p w:rsidR="0060421E" w:rsidRDefault="009E619D">
      <w:pPr>
        <w:pStyle w:val="Other10"/>
        <w:framePr w:w="893" w:h="610" w:wrap="none" w:vAnchor="text" w:hAnchor="page" w:x="5219" w:y="21"/>
        <w:spacing w:after="0" w:line="240" w:lineRule="auto"/>
        <w:rPr>
          <w:sz w:val="8"/>
          <w:szCs w:val="8"/>
        </w:rPr>
      </w:pPr>
      <w:r>
        <w:rPr>
          <w:rStyle w:val="Other1"/>
          <w:rFonts w:ascii="Arial" w:eastAsia="Arial" w:hAnsi="Arial" w:cs="Arial"/>
          <w:b/>
          <w:bCs/>
          <w:color w:val="4A4A4A"/>
          <w:sz w:val="8"/>
          <w:szCs w:val="8"/>
        </w:rPr>
        <w:t>Tel: +1.763.553.3300</w:t>
      </w:r>
    </w:p>
    <w:p w:rsidR="0060421E" w:rsidRDefault="009E619D">
      <w:pPr>
        <w:pStyle w:val="Other10"/>
        <w:framePr w:w="893" w:h="610" w:wrap="none" w:vAnchor="text" w:hAnchor="page" w:x="5219" w:y="21"/>
        <w:spacing w:after="0" w:line="240" w:lineRule="auto"/>
        <w:rPr>
          <w:sz w:val="8"/>
          <w:szCs w:val="8"/>
        </w:rPr>
      </w:pPr>
      <w:r>
        <w:rPr>
          <w:rStyle w:val="Other1"/>
          <w:rFonts w:ascii="Arial" w:eastAsia="Arial" w:hAnsi="Arial" w:cs="Arial"/>
          <w:b/>
          <w:bCs/>
          <w:color w:val="4A4A4A"/>
          <w:sz w:val="8"/>
          <w:szCs w:val="8"/>
        </w:rPr>
        <w:t>Fax +1.763.553.3387</w:t>
      </w:r>
    </w:p>
    <w:p w:rsidR="0060421E" w:rsidRDefault="009E619D">
      <w:pPr>
        <w:pStyle w:val="Other10"/>
        <w:framePr w:w="1224" w:h="518" w:wrap="none" w:vAnchor="text" w:hAnchor="page" w:x="6155" w:y="21"/>
        <w:spacing w:after="0" w:line="240" w:lineRule="auto"/>
        <w:rPr>
          <w:sz w:val="8"/>
          <w:szCs w:val="8"/>
        </w:rPr>
      </w:pPr>
      <w:proofErr w:type="spellStart"/>
      <w:r>
        <w:rPr>
          <w:rStyle w:val="Other1"/>
          <w:rFonts w:ascii="Arial" w:eastAsia="Arial" w:hAnsi="Arial" w:cs="Arial"/>
          <w:b/>
          <w:bCs/>
          <w:color w:val="4A4A4A"/>
          <w:sz w:val="8"/>
          <w:szCs w:val="8"/>
        </w:rPr>
        <w:t>Cantel</w:t>
      </w:r>
      <w:proofErr w:type="spellEnd"/>
      <w:r>
        <w:rPr>
          <w:rStyle w:val="Other1"/>
          <w:rFonts w:ascii="Arial" w:eastAsia="Arial" w:hAnsi="Arial" w:cs="Arial"/>
          <w:b/>
          <w:bCs/>
          <w:color w:val="4A4A4A"/>
          <w:sz w:val="8"/>
          <w:szCs w:val="8"/>
        </w:rPr>
        <w:t xml:space="preserve"> Medical Asia/Pacific </w:t>
      </w:r>
      <w:r>
        <w:rPr>
          <w:rStyle w:val="Other1"/>
          <w:rFonts w:ascii="Arial" w:eastAsia="Arial" w:hAnsi="Arial" w:cs="Arial"/>
          <w:b/>
          <w:bCs/>
          <w:color w:val="3B3B3C"/>
          <w:sz w:val="8"/>
          <w:szCs w:val="8"/>
        </w:rPr>
        <w:t xml:space="preserve">Pte. </w:t>
      </w:r>
      <w:r>
        <w:rPr>
          <w:rStyle w:val="Other1"/>
          <w:rFonts w:ascii="Arial" w:eastAsia="Arial" w:hAnsi="Arial" w:cs="Arial"/>
          <w:b/>
          <w:bCs/>
          <w:color w:val="4A4A4A"/>
          <w:sz w:val="8"/>
          <w:szCs w:val="8"/>
        </w:rPr>
        <w:t>Ltd.</w:t>
      </w:r>
    </w:p>
    <w:p w:rsidR="0060421E" w:rsidRDefault="009E619D">
      <w:pPr>
        <w:pStyle w:val="Other10"/>
        <w:framePr w:w="1224" w:h="518" w:wrap="none" w:vAnchor="text" w:hAnchor="page" w:x="6155" w:y="21"/>
        <w:spacing w:after="0" w:line="240" w:lineRule="auto"/>
        <w:rPr>
          <w:sz w:val="8"/>
          <w:szCs w:val="8"/>
        </w:rPr>
      </w:pPr>
      <w:r>
        <w:rPr>
          <w:rStyle w:val="Other1"/>
          <w:rFonts w:ascii="Arial" w:eastAsia="Arial" w:hAnsi="Arial" w:cs="Arial"/>
          <w:b/>
          <w:bCs/>
          <w:color w:val="3B3B3C"/>
          <w:sz w:val="8"/>
          <w:szCs w:val="8"/>
        </w:rPr>
        <w:t xml:space="preserve">1A </w:t>
      </w:r>
      <w:r>
        <w:rPr>
          <w:rStyle w:val="Other1"/>
          <w:rFonts w:ascii="Arial" w:eastAsia="Arial" w:hAnsi="Arial" w:cs="Arial"/>
          <w:b/>
          <w:bCs/>
          <w:color w:val="4A4A4A"/>
          <w:sz w:val="8"/>
          <w:szCs w:val="8"/>
        </w:rPr>
        <w:t>International Business Park</w:t>
      </w:r>
    </w:p>
    <w:p w:rsidR="0060421E" w:rsidRDefault="009E619D">
      <w:pPr>
        <w:pStyle w:val="Other10"/>
        <w:framePr w:w="1224" w:h="518" w:wrap="none" w:vAnchor="text" w:hAnchor="page" w:x="6155" w:y="21"/>
        <w:spacing w:after="0" w:line="240" w:lineRule="auto"/>
        <w:rPr>
          <w:sz w:val="8"/>
          <w:szCs w:val="8"/>
        </w:rPr>
      </w:pPr>
      <w:r>
        <w:rPr>
          <w:rStyle w:val="Other1"/>
          <w:rFonts w:ascii="Arial" w:eastAsia="Arial" w:hAnsi="Arial" w:cs="Arial"/>
          <w:b/>
          <w:bCs/>
          <w:color w:val="3B3B3C"/>
          <w:sz w:val="8"/>
          <w:szCs w:val="8"/>
        </w:rPr>
        <w:t xml:space="preserve">405-01 </w:t>
      </w:r>
      <w:r>
        <w:rPr>
          <w:rStyle w:val="Other1"/>
          <w:rFonts w:ascii="Arial" w:eastAsia="Arial" w:hAnsi="Arial" w:cs="Arial"/>
          <w:b/>
          <w:bCs/>
          <w:color w:val="4A4A4A"/>
          <w:sz w:val="8"/>
          <w:szCs w:val="8"/>
        </w:rPr>
        <w:t xml:space="preserve">Singapore </w:t>
      </w:r>
      <w:r>
        <w:rPr>
          <w:rStyle w:val="Other1"/>
          <w:rFonts w:ascii="Arial" w:eastAsia="Arial" w:hAnsi="Arial" w:cs="Arial"/>
          <w:b/>
          <w:bCs/>
          <w:color w:val="3B3B3C"/>
          <w:sz w:val="8"/>
          <w:szCs w:val="8"/>
        </w:rPr>
        <w:t>609933</w:t>
      </w:r>
    </w:p>
    <w:p w:rsidR="0060421E" w:rsidRDefault="009E619D">
      <w:pPr>
        <w:pStyle w:val="Other10"/>
        <w:framePr w:w="1224" w:h="518" w:wrap="none" w:vAnchor="text" w:hAnchor="page" w:x="6155" w:y="21"/>
        <w:spacing w:after="0" w:line="240" w:lineRule="auto"/>
        <w:rPr>
          <w:sz w:val="8"/>
          <w:szCs w:val="8"/>
        </w:rPr>
      </w:pPr>
      <w:r>
        <w:rPr>
          <w:rStyle w:val="Other1"/>
          <w:rFonts w:ascii="Arial" w:eastAsia="Arial" w:hAnsi="Arial" w:cs="Arial"/>
          <w:b/>
          <w:bCs/>
          <w:color w:val="4A4A4A"/>
          <w:sz w:val="8"/>
          <w:szCs w:val="8"/>
        </w:rPr>
        <w:t>Tel: +65.6227.9698</w:t>
      </w:r>
    </w:p>
    <w:p w:rsidR="0060421E" w:rsidRDefault="009E619D">
      <w:pPr>
        <w:pStyle w:val="Other10"/>
        <w:framePr w:w="1224" w:h="518" w:wrap="none" w:vAnchor="text" w:hAnchor="page" w:x="6155" w:y="21"/>
        <w:spacing w:after="0" w:line="240" w:lineRule="auto"/>
        <w:rPr>
          <w:sz w:val="8"/>
          <w:szCs w:val="8"/>
        </w:rPr>
      </w:pPr>
      <w:proofErr w:type="gramStart"/>
      <w:r>
        <w:rPr>
          <w:rStyle w:val="Other1"/>
          <w:rFonts w:ascii="Arial" w:eastAsia="Arial" w:hAnsi="Arial" w:cs="Arial"/>
          <w:b/>
          <w:bCs/>
          <w:color w:val="3B3B3C"/>
          <w:sz w:val="8"/>
          <w:szCs w:val="8"/>
        </w:rPr>
        <w:t>Fax:</w:t>
      </w:r>
      <w:r>
        <w:rPr>
          <w:rStyle w:val="Other1"/>
          <w:rFonts w:ascii="Arial" w:eastAsia="Arial" w:hAnsi="Arial" w:cs="Arial"/>
          <w:b/>
          <w:bCs/>
          <w:color w:val="4A4A4A"/>
          <w:sz w:val="8"/>
          <w:szCs w:val="8"/>
        </w:rPr>
        <w:t>+</w:t>
      </w:r>
      <w:proofErr w:type="gramEnd"/>
      <w:r>
        <w:rPr>
          <w:rStyle w:val="Other1"/>
          <w:rFonts w:ascii="Arial" w:eastAsia="Arial" w:hAnsi="Arial" w:cs="Arial"/>
          <w:b/>
          <w:bCs/>
          <w:color w:val="4A4A4A"/>
          <w:sz w:val="8"/>
          <w:szCs w:val="8"/>
        </w:rPr>
        <w:t>65.6225.6848</w:t>
      </w:r>
    </w:p>
    <w:p w:rsidR="0060421E" w:rsidRDefault="009E619D">
      <w:pPr>
        <w:pStyle w:val="Other10"/>
        <w:framePr w:w="1344" w:h="518" w:wrap="none" w:vAnchor="text" w:hAnchor="page" w:x="7417" w:y="21"/>
        <w:spacing w:after="0" w:line="252" w:lineRule="auto"/>
        <w:rPr>
          <w:sz w:val="8"/>
          <w:szCs w:val="8"/>
        </w:rPr>
      </w:pPr>
      <w:proofErr w:type="spellStart"/>
      <w:r>
        <w:rPr>
          <w:rStyle w:val="Other1"/>
          <w:rFonts w:ascii="Arial" w:eastAsia="Arial" w:hAnsi="Arial" w:cs="Arial"/>
          <w:b/>
          <w:bCs/>
          <w:color w:val="5E5D5C"/>
          <w:sz w:val="8"/>
          <w:szCs w:val="8"/>
        </w:rPr>
        <w:t>Cantel</w:t>
      </w:r>
      <w:proofErr w:type="spellEnd"/>
      <w:r>
        <w:rPr>
          <w:rStyle w:val="Other1"/>
          <w:rFonts w:ascii="Arial" w:eastAsia="Arial" w:hAnsi="Arial" w:cs="Arial"/>
          <w:b/>
          <w:bCs/>
          <w:color w:val="5E5D5C"/>
          <w:sz w:val="8"/>
          <w:szCs w:val="8"/>
        </w:rPr>
        <w:t xml:space="preserve"> </w:t>
      </w:r>
      <w:r>
        <w:rPr>
          <w:rStyle w:val="Other1"/>
          <w:rFonts w:ascii="Arial" w:eastAsia="Arial" w:hAnsi="Arial" w:cs="Arial"/>
          <w:b/>
          <w:bCs/>
          <w:color w:val="4A4A4A"/>
          <w:sz w:val="8"/>
          <w:szCs w:val="8"/>
        </w:rPr>
        <w:t xml:space="preserve">Medical </w:t>
      </w:r>
      <w:r>
        <w:rPr>
          <w:rStyle w:val="Other1"/>
          <w:rFonts w:ascii="Arial" w:eastAsia="Arial" w:hAnsi="Arial" w:cs="Arial"/>
          <w:b/>
          <w:bCs/>
          <w:color w:val="5E5D5C"/>
          <w:sz w:val="8"/>
          <w:szCs w:val="8"/>
        </w:rPr>
        <w:t xml:space="preserve">Devices (China) Co. Ltd. Unit 804-805, </w:t>
      </w:r>
      <w:proofErr w:type="spellStart"/>
      <w:r>
        <w:rPr>
          <w:rStyle w:val="Other1"/>
          <w:rFonts w:ascii="Arial" w:eastAsia="Arial" w:hAnsi="Arial" w:cs="Arial"/>
          <w:b/>
          <w:bCs/>
          <w:color w:val="5E5D5C"/>
          <w:sz w:val="8"/>
          <w:szCs w:val="8"/>
        </w:rPr>
        <w:t>Innov</w:t>
      </w:r>
      <w:proofErr w:type="spellEnd"/>
      <w:r>
        <w:rPr>
          <w:rStyle w:val="Other1"/>
          <w:rFonts w:ascii="Arial" w:eastAsia="Arial" w:hAnsi="Arial" w:cs="Arial"/>
          <w:b/>
          <w:bCs/>
          <w:color w:val="5E5D5C"/>
          <w:sz w:val="8"/>
          <w:szCs w:val="8"/>
        </w:rPr>
        <w:t xml:space="preserve"> Tower Block </w:t>
      </w:r>
      <w:r>
        <w:rPr>
          <w:rStyle w:val="Other1"/>
          <w:rFonts w:ascii="Arial" w:eastAsia="Arial" w:hAnsi="Arial" w:cs="Arial"/>
          <w:b/>
          <w:bCs/>
          <w:color w:val="4A4A4A"/>
          <w:sz w:val="8"/>
          <w:szCs w:val="8"/>
        </w:rPr>
        <w:t xml:space="preserve">A </w:t>
      </w:r>
      <w:proofErr w:type="spellStart"/>
      <w:r>
        <w:rPr>
          <w:rStyle w:val="Other1"/>
          <w:rFonts w:ascii="Arial" w:eastAsia="Arial" w:hAnsi="Arial" w:cs="Arial"/>
          <w:b/>
          <w:bCs/>
          <w:color w:val="5E5D5C"/>
          <w:sz w:val="8"/>
          <w:szCs w:val="8"/>
        </w:rPr>
        <w:t>Hangmei</w:t>
      </w:r>
      <w:proofErr w:type="spellEnd"/>
      <w:r>
        <w:rPr>
          <w:rStyle w:val="Other1"/>
          <w:rFonts w:ascii="Arial" w:eastAsia="Arial" w:hAnsi="Arial" w:cs="Arial"/>
          <w:b/>
          <w:bCs/>
          <w:color w:val="5E5D5C"/>
          <w:sz w:val="8"/>
          <w:szCs w:val="8"/>
        </w:rPr>
        <w:t xml:space="preserve"> </w:t>
      </w:r>
      <w:proofErr w:type="spellStart"/>
      <w:proofErr w:type="gramStart"/>
      <w:r>
        <w:rPr>
          <w:rStyle w:val="Other1"/>
          <w:rFonts w:ascii="Arial" w:eastAsia="Arial" w:hAnsi="Arial" w:cs="Arial"/>
          <w:b/>
          <w:bCs/>
          <w:color w:val="4A4A4A"/>
          <w:sz w:val="8"/>
          <w:szCs w:val="8"/>
        </w:rPr>
        <w:t>Road,Xuhul</w:t>
      </w:r>
      <w:proofErr w:type="spellEnd"/>
      <w:proofErr w:type="gramEnd"/>
      <w:r>
        <w:rPr>
          <w:rStyle w:val="Other1"/>
          <w:rFonts w:ascii="Arial" w:eastAsia="Arial" w:hAnsi="Arial" w:cs="Arial"/>
          <w:b/>
          <w:bCs/>
          <w:color w:val="4A4A4A"/>
          <w:sz w:val="8"/>
          <w:szCs w:val="8"/>
        </w:rPr>
        <w:t xml:space="preserve"> </w:t>
      </w:r>
      <w:r>
        <w:rPr>
          <w:rStyle w:val="Other1"/>
          <w:rFonts w:ascii="Arial" w:eastAsia="Arial" w:hAnsi="Arial" w:cs="Arial"/>
          <w:b/>
          <w:bCs/>
          <w:color w:val="5E5D5C"/>
          <w:sz w:val="8"/>
          <w:szCs w:val="8"/>
        </w:rPr>
        <w:t xml:space="preserve">200233 </w:t>
      </w:r>
      <w:r>
        <w:rPr>
          <w:rStyle w:val="Other1"/>
          <w:rFonts w:ascii="Arial" w:eastAsia="Arial" w:hAnsi="Arial" w:cs="Arial"/>
          <w:b/>
          <w:bCs/>
          <w:color w:val="4A4A4A"/>
          <w:sz w:val="8"/>
          <w:szCs w:val="8"/>
        </w:rPr>
        <w:t xml:space="preserve">Shanghai </w:t>
      </w:r>
      <w:r>
        <w:rPr>
          <w:rStyle w:val="Other1"/>
          <w:rFonts w:ascii="Arial" w:eastAsia="Arial" w:hAnsi="Arial" w:cs="Arial"/>
          <w:b/>
          <w:bCs/>
          <w:color w:val="5E5D5C"/>
          <w:sz w:val="8"/>
          <w:szCs w:val="8"/>
        </w:rPr>
        <w:t xml:space="preserve">Tel: +86 </w:t>
      </w:r>
      <w:r>
        <w:rPr>
          <w:rStyle w:val="Other1"/>
          <w:rFonts w:ascii="Arial" w:eastAsia="Arial" w:hAnsi="Arial" w:cs="Arial"/>
          <w:b/>
          <w:bCs/>
          <w:color w:val="4A4A4A"/>
          <w:sz w:val="8"/>
          <w:szCs w:val="8"/>
        </w:rPr>
        <w:t>21 60161380</w:t>
      </w:r>
    </w:p>
    <w:p w:rsidR="0060421E" w:rsidRDefault="009E619D">
      <w:pPr>
        <w:pStyle w:val="Other10"/>
        <w:framePr w:w="1344" w:h="518" w:wrap="none" w:vAnchor="text" w:hAnchor="page" w:x="7417" w:y="21"/>
        <w:spacing w:after="0" w:line="252" w:lineRule="auto"/>
        <w:rPr>
          <w:sz w:val="8"/>
          <w:szCs w:val="8"/>
        </w:rPr>
      </w:pPr>
      <w:proofErr w:type="gramStart"/>
      <w:r>
        <w:rPr>
          <w:rStyle w:val="Other1"/>
          <w:rFonts w:ascii="Arial" w:eastAsia="Arial" w:hAnsi="Arial" w:cs="Arial"/>
          <w:b/>
          <w:bCs/>
          <w:color w:val="4A4A4A"/>
          <w:sz w:val="8"/>
          <w:szCs w:val="8"/>
        </w:rPr>
        <w:t>Fax:</w:t>
      </w:r>
      <w:r>
        <w:rPr>
          <w:rStyle w:val="Other1"/>
          <w:rFonts w:ascii="Arial" w:eastAsia="Arial" w:hAnsi="Arial" w:cs="Arial"/>
          <w:b/>
          <w:bCs/>
          <w:color w:val="5E5D5C"/>
          <w:sz w:val="8"/>
          <w:szCs w:val="8"/>
        </w:rPr>
        <w:t>+</w:t>
      </w:r>
      <w:proofErr w:type="gramEnd"/>
      <w:r>
        <w:rPr>
          <w:rStyle w:val="Other1"/>
          <w:rFonts w:ascii="Arial" w:eastAsia="Arial" w:hAnsi="Arial" w:cs="Arial"/>
          <w:b/>
          <w:bCs/>
          <w:color w:val="5E5D5C"/>
          <w:sz w:val="8"/>
          <w:szCs w:val="8"/>
        </w:rPr>
        <w:t xml:space="preserve">86 </w:t>
      </w:r>
      <w:r>
        <w:rPr>
          <w:rStyle w:val="Other1"/>
          <w:rFonts w:ascii="Arial" w:eastAsia="Arial" w:hAnsi="Arial" w:cs="Arial"/>
          <w:b/>
          <w:bCs/>
          <w:color w:val="4A4A4A"/>
          <w:sz w:val="8"/>
          <w:szCs w:val="8"/>
        </w:rPr>
        <w:t>21 61210913</w:t>
      </w:r>
    </w:p>
    <w:p w:rsidR="0060421E" w:rsidRDefault="0060421E">
      <w:pPr>
        <w:spacing w:after="714" w:line="1" w:lineRule="exact"/>
      </w:pPr>
    </w:p>
    <w:p w:rsidR="0060421E" w:rsidRDefault="0060421E">
      <w:pPr>
        <w:spacing w:line="1" w:lineRule="exact"/>
        <w:sectPr w:rsidR="0060421E">
          <w:type w:val="continuous"/>
          <w:pgSz w:w="11900" w:h="16840"/>
          <w:pgMar w:top="2026" w:right="1565" w:bottom="2805" w:left="1963" w:header="0" w:footer="3" w:gutter="0"/>
          <w:cols w:space="720"/>
          <w:noEndnote/>
          <w:docGrid w:linePitch="360"/>
        </w:sectPr>
      </w:pPr>
    </w:p>
    <w:p w:rsidR="0060421E" w:rsidRDefault="009E619D">
      <w:pPr>
        <w:spacing w:line="1" w:lineRule="exact"/>
      </w:pPr>
      <w:r>
        <w:rPr>
          <w:noProof/>
        </w:rPr>
        <mc:AlternateContent>
          <mc:Choice Requires="wps">
            <w:drawing>
              <wp:anchor distT="0" distB="0" distL="0" distR="0" simplePos="0" relativeHeight="125829436" behindDoc="0" locked="0" layoutInCell="1" allowOverlap="1">
                <wp:simplePos x="0" y="0"/>
                <wp:positionH relativeFrom="page">
                  <wp:posOffset>1313815</wp:posOffset>
                </wp:positionH>
                <wp:positionV relativeFrom="paragraph">
                  <wp:posOffset>12700</wp:posOffset>
                </wp:positionV>
                <wp:extent cx="570230" cy="88265"/>
                <wp:effectExtent l="0" t="0" r="0" b="0"/>
                <wp:wrapSquare wrapText="bothSides"/>
                <wp:docPr id="118" name="Shape 118"/>
                <wp:cNvGraphicFramePr/>
                <a:graphic xmlns:a="http://schemas.openxmlformats.org/drawingml/2006/main">
                  <a:graphicData uri="http://schemas.microsoft.com/office/word/2010/wordprocessingShape">
                    <wps:wsp>
                      <wps:cNvSpPr txBox="1"/>
                      <wps:spPr>
                        <a:xfrm>
                          <a:off x="0" y="0"/>
                          <a:ext cx="570230" cy="88265"/>
                        </a:xfrm>
                        <a:prstGeom prst="rect">
                          <a:avLst/>
                        </a:prstGeom>
                        <a:noFill/>
                      </wps:spPr>
                      <wps:txbx>
                        <w:txbxContent>
                          <w:p w:rsidR="009E619D" w:rsidRDefault="009E619D">
                            <w:pPr>
                              <w:pStyle w:val="Other10"/>
                              <w:spacing w:after="0" w:line="240" w:lineRule="auto"/>
                              <w:rPr>
                                <w:sz w:val="9"/>
                                <w:szCs w:val="9"/>
                              </w:rPr>
                            </w:pPr>
                            <w:hyperlink r:id="rId26" w:history="1">
                              <w:r>
                                <w:rPr>
                                  <w:rStyle w:val="Other1"/>
                                  <w:rFonts w:ascii="Arial" w:eastAsia="Arial" w:hAnsi="Arial" w:cs="Arial"/>
                                  <w:color w:val="5E5D5C"/>
                                  <w:sz w:val="9"/>
                                  <w:szCs w:val="9"/>
                                </w:rPr>
                                <w:t>www.medivators.eu</w:t>
                              </w:r>
                            </w:hyperlink>
                          </w:p>
                        </w:txbxContent>
                      </wps:txbx>
                      <wps:bodyPr wrap="none" lIns="0" tIns="0" rIns="0" bIns="0"/>
                    </wps:wsp>
                  </a:graphicData>
                </a:graphic>
              </wp:anchor>
            </w:drawing>
          </mc:Choice>
          <mc:Fallback>
            <w:pict>
              <v:shape id="Shape 118" o:spid="_x0000_s1068" type="#_x0000_t202" style="position:absolute;margin-left:103.45pt;margin-top:1pt;width:44.9pt;height:6.95pt;z-index:125829436;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" filled="f" stroked="f">
                <v:textbox inset="0,0,0,0">
                  <w:txbxContent>
                    <w:p w:rsidR="009E619D" w:rsidRDefault="009E619D">
                      <w:pPr>
                        <w:pStyle w:val="Other10"/>
                        <w:spacing w:after="0" w:line="240" w:lineRule="auto"/>
                        <w:rPr>
                          <w:sz w:val="9"/>
                          <w:szCs w:val="9"/>
                        </w:rPr>
                      </w:pPr>
                      <w:hyperlink r:id="rId27" w:history="1">
                        <w:r>
                          <w:rPr>
                            <w:rStyle w:val="Other1"/>
                            <w:rFonts w:ascii="Arial" w:eastAsia="Arial" w:hAnsi="Arial" w:cs="Arial"/>
                            <w:color w:val="5E5D5C"/>
                            <w:sz w:val="9"/>
                            <w:szCs w:val="9"/>
                          </w:rPr>
                          <w:t>www.medivators.eu</w:t>
                        </w:r>
                      </w:hyperlink>
                    </w:p>
                  </w:txbxContent>
                </v:textbox>
                <w10:wrap type="square" anchorx="page"/>
              </v:shape>
            </w:pict>
          </mc:Fallback>
        </mc:AlternateContent>
      </w:r>
    </w:p>
    <w:p w:rsidR="0060421E" w:rsidRDefault="009E619D">
      <w:pPr>
        <w:pStyle w:val="Other10"/>
        <w:spacing w:after="0" w:line="240" w:lineRule="auto"/>
        <w:jc w:val="right"/>
        <w:rPr>
          <w:sz w:val="9"/>
          <w:szCs w:val="9"/>
        </w:rPr>
        <w:sectPr w:rsidR="0060421E">
          <w:type w:val="continuous"/>
          <w:pgSz w:w="11900" w:h="16840"/>
          <w:pgMar w:top="2026" w:right="1973" w:bottom="2026" w:left="2966" w:header="0" w:footer="3" w:gutter="0"/>
          <w:cols w:space="720"/>
          <w:noEndnote/>
          <w:docGrid w:linePitch="360"/>
        </w:sectPr>
      </w:pPr>
      <w:r>
        <w:rPr>
          <w:rStyle w:val="Other1"/>
          <w:rFonts w:ascii="Arial" w:eastAsia="Arial" w:hAnsi="Arial" w:cs="Arial"/>
          <w:color w:val="5E5D5C"/>
          <w:sz w:val="9"/>
          <w:szCs w:val="9"/>
        </w:rPr>
        <w:t xml:space="preserve">© 2015 </w:t>
      </w:r>
      <w:proofErr w:type="spellStart"/>
      <w:r>
        <w:rPr>
          <w:rStyle w:val="Other1"/>
          <w:rFonts w:ascii="Arial" w:eastAsia="Arial" w:hAnsi="Arial" w:cs="Arial"/>
          <w:color w:val="5E5D5C"/>
          <w:sz w:val="9"/>
          <w:szCs w:val="9"/>
        </w:rPr>
        <w:t>Medivators</w:t>
      </w:r>
      <w:proofErr w:type="spellEnd"/>
      <w:r>
        <w:rPr>
          <w:rStyle w:val="Other1"/>
          <w:rFonts w:ascii="Arial" w:eastAsia="Arial" w:hAnsi="Arial" w:cs="Arial"/>
          <w:color w:val="5E5D5C"/>
          <w:sz w:val="9"/>
          <w:szCs w:val="9"/>
        </w:rPr>
        <w:t xml:space="preserve"> Inc. 50098-969-EN/A</w:t>
      </w:r>
    </w:p>
    <w:p w:rsidR="0060421E" w:rsidRDefault="009E619D">
      <w:pPr>
        <w:pStyle w:val="Other10"/>
        <w:framePr w:w="1104" w:h="528" w:wrap="none" w:hAnchor="page" w:x="1965" w:y="1"/>
        <w:spacing w:after="0" w:line="240" w:lineRule="auto"/>
        <w:rPr>
          <w:sz w:val="13"/>
          <w:szCs w:val="13"/>
        </w:rPr>
      </w:pPr>
      <w:proofErr w:type="gramStart"/>
      <w:r>
        <w:rPr>
          <w:rStyle w:val="Other1"/>
          <w:rFonts w:ascii="Arial" w:eastAsia="Arial" w:hAnsi="Arial" w:cs="Arial"/>
          <w:b/>
          <w:bCs/>
          <w:sz w:val="13"/>
          <w:szCs w:val="13"/>
          <w:lang w:val="cs-CZ" w:eastAsia="cs-CZ" w:bidi="cs-CZ"/>
        </w:rPr>
        <w:lastRenderedPageBreak/>
        <w:t>KRAJSKÁ .NEMOCNICE</w:t>
      </w:r>
      <w:proofErr w:type="gramEnd"/>
      <w:r>
        <w:rPr>
          <w:rStyle w:val="Other1"/>
          <w:rFonts w:ascii="Arial" w:eastAsia="Arial" w:hAnsi="Arial" w:cs="Arial"/>
          <w:b/>
          <w:bCs/>
          <w:sz w:val="13"/>
          <w:szCs w:val="13"/>
          <w:lang w:val="cs-CZ" w:eastAsia="cs-CZ" w:bidi="cs-CZ"/>
        </w:rPr>
        <w:t xml:space="preserve"> </w:t>
      </w:r>
      <w:r>
        <w:rPr>
          <w:rStyle w:val="Other1"/>
          <w:rFonts w:ascii="Arial" w:eastAsia="Arial" w:hAnsi="Arial" w:cs="Arial"/>
          <w:b/>
          <w:bCs/>
          <w:color w:val="A80104"/>
          <w:sz w:val="13"/>
          <w:szCs w:val="13"/>
          <w:lang w:val="cs-CZ" w:eastAsia="cs-CZ" w:bidi="cs-CZ"/>
        </w:rPr>
        <w:t>TOMÁŠE BATI</w:t>
      </w:r>
    </w:p>
    <w:p w:rsidR="0060421E" w:rsidRDefault="009E619D">
      <w:pPr>
        <w:pStyle w:val="Heading210"/>
        <w:keepNext/>
        <w:keepLines/>
        <w:framePr w:w="1334" w:h="370" w:wrap="none" w:hAnchor="page" w:x="1355" w:y="899"/>
        <w:spacing w:after="0"/>
      </w:pPr>
      <w:bookmarkStart w:id="27" w:name="bookmark48"/>
      <w:proofErr w:type="gramStart"/>
      <w:r>
        <w:rPr>
          <w:rStyle w:val="Heading21"/>
        </w:rPr>
        <w:t>Příloha</w:t>
      </w:r>
      <w:r w:rsidR="00013325">
        <w:rPr>
          <w:rStyle w:val="Heading21"/>
        </w:rPr>
        <w:t xml:space="preserve">  </w:t>
      </w:r>
      <w:r>
        <w:rPr>
          <w:rStyle w:val="Heading21"/>
        </w:rPr>
        <w:t>č.</w:t>
      </w:r>
      <w:r>
        <w:rPr>
          <w:rStyle w:val="Heading21"/>
          <w:rFonts w:ascii="Arial" w:eastAsia="Arial" w:hAnsi="Arial" w:cs="Arial"/>
          <w:i/>
          <w:iCs/>
          <w:sz w:val="26"/>
          <w:szCs w:val="26"/>
        </w:rPr>
        <w:t>3</w:t>
      </w:r>
      <w:bookmarkEnd w:id="27"/>
      <w:proofErr w:type="gramEnd"/>
    </w:p>
    <w:p w:rsidR="0060421E" w:rsidRDefault="009E619D">
      <w:pPr>
        <w:pStyle w:val="Heading110"/>
        <w:keepNext/>
        <w:keepLines/>
        <w:framePr w:w="2981" w:h="854" w:wrap="none" w:hAnchor="page" w:x="3477" w:y="1988"/>
        <w:ind w:firstLine="0"/>
        <w:jc w:val="both"/>
      </w:pPr>
      <w:bookmarkStart w:id="28" w:name="bookmark50"/>
      <w:r>
        <w:rPr>
          <w:rStyle w:val="Heading11"/>
          <w:color w:val="211066"/>
          <w:lang w:val="cs-CZ" w:eastAsia="cs-CZ" w:bidi="cs-CZ"/>
        </w:rPr>
        <w:t>RADIXCZ</w:t>
      </w:r>
      <w:bookmarkEnd w:id="28"/>
    </w:p>
    <w:p w:rsidR="0060421E" w:rsidRDefault="009E619D">
      <w:pPr>
        <w:pStyle w:val="Heading210"/>
        <w:keepNext/>
        <w:keepLines/>
        <w:framePr w:w="2981" w:h="854" w:wrap="none" w:hAnchor="page" w:x="3477" w:y="1988"/>
        <w:spacing w:after="0" w:line="185" w:lineRule="auto"/>
      </w:pPr>
      <w:bookmarkStart w:id="29" w:name="bookmark52"/>
      <w:r>
        <w:rPr>
          <w:rStyle w:val="Heading21"/>
        </w:rPr>
        <w:t>zdravotnická technika</w:t>
      </w:r>
      <w:bookmarkEnd w:id="29"/>
    </w:p>
    <w:p w:rsidR="0060421E" w:rsidRDefault="009E619D">
      <w:pPr>
        <w:pStyle w:val="Other10"/>
        <w:framePr w:w="2251" w:h="922" w:wrap="none" w:hAnchor="page" w:x="1754" w:y="3222"/>
        <w:spacing w:after="0" w:line="240" w:lineRule="auto"/>
        <w:rPr>
          <w:sz w:val="8"/>
          <w:szCs w:val="8"/>
        </w:rPr>
      </w:pPr>
      <w:r>
        <w:rPr>
          <w:rStyle w:val="Other1"/>
          <w:rFonts w:ascii="Arial" w:eastAsia="Arial" w:hAnsi="Arial" w:cs="Arial"/>
          <w:b/>
          <w:bCs/>
          <w:sz w:val="8"/>
          <w:szCs w:val="8"/>
          <w:lang w:val="cs-CZ" w:eastAsia="cs-CZ" w:bidi="cs-CZ"/>
        </w:rPr>
        <w:t xml:space="preserve">Bc. Petr </w:t>
      </w:r>
      <w:proofErr w:type="spellStart"/>
      <w:r>
        <w:rPr>
          <w:rStyle w:val="Other1"/>
          <w:rFonts w:ascii="Arial" w:eastAsia="Arial" w:hAnsi="Arial" w:cs="Arial"/>
          <w:b/>
          <w:bCs/>
          <w:sz w:val="8"/>
          <w:szCs w:val="8"/>
          <w:lang w:val="cs-CZ" w:eastAsia="cs-CZ" w:bidi="cs-CZ"/>
        </w:rPr>
        <w:t>Stalmach</w:t>
      </w:r>
      <w:proofErr w:type="spellEnd"/>
    </w:p>
    <w:p w:rsidR="0060421E" w:rsidRDefault="009E619D">
      <w:pPr>
        <w:pStyle w:val="Other10"/>
        <w:framePr w:w="2251" w:h="922" w:wrap="none" w:hAnchor="page" w:x="1754" w:y="3222"/>
        <w:spacing w:after="0" w:line="240" w:lineRule="auto"/>
        <w:rPr>
          <w:sz w:val="9"/>
          <w:szCs w:val="9"/>
        </w:rPr>
      </w:pPr>
      <w:r>
        <w:rPr>
          <w:rStyle w:val="Other1"/>
          <w:rFonts w:ascii="Times New Roman" w:eastAsia="Times New Roman" w:hAnsi="Times New Roman" w:cs="Times New Roman"/>
          <w:b/>
          <w:bCs/>
          <w:sz w:val="9"/>
          <w:szCs w:val="9"/>
        </w:rPr>
        <w:t xml:space="preserve">RADIX </w:t>
      </w:r>
      <w:r>
        <w:rPr>
          <w:rStyle w:val="Other1"/>
          <w:rFonts w:ascii="Times New Roman" w:eastAsia="Times New Roman" w:hAnsi="Times New Roman" w:cs="Times New Roman"/>
          <w:b/>
          <w:bCs/>
          <w:sz w:val="9"/>
          <w:szCs w:val="9"/>
          <w:lang w:val="cs-CZ" w:eastAsia="cs-CZ" w:bidi="cs-CZ"/>
        </w:rPr>
        <w:t>CZ s.r.o.</w:t>
      </w:r>
    </w:p>
    <w:p w:rsidR="0060421E" w:rsidRDefault="009E619D">
      <w:pPr>
        <w:pStyle w:val="Other10"/>
        <w:framePr w:w="2251" w:h="922" w:wrap="none" w:hAnchor="page" w:x="1754" w:y="3222"/>
        <w:spacing w:after="0" w:line="240" w:lineRule="auto"/>
        <w:rPr>
          <w:sz w:val="9"/>
          <w:szCs w:val="9"/>
        </w:rPr>
      </w:pPr>
      <w:r>
        <w:rPr>
          <w:rStyle w:val="Other1"/>
          <w:rFonts w:ascii="Times New Roman" w:eastAsia="Times New Roman" w:hAnsi="Times New Roman" w:cs="Times New Roman"/>
          <w:b/>
          <w:bCs/>
          <w:sz w:val="9"/>
          <w:szCs w:val="9"/>
          <w:lang w:val="cs-CZ" w:eastAsia="cs-CZ" w:bidi="cs-CZ"/>
        </w:rPr>
        <w:t>čáslavská 231, 284 Ol Kutná Hora, Karton</w:t>
      </w:r>
    </w:p>
    <w:p w:rsidR="0060421E" w:rsidRDefault="009E619D">
      <w:pPr>
        <w:pStyle w:val="Other10"/>
        <w:framePr w:w="2251" w:h="922" w:wrap="none" w:hAnchor="page" w:x="1754" w:y="3222"/>
        <w:spacing w:after="0" w:line="240" w:lineRule="auto"/>
        <w:rPr>
          <w:sz w:val="9"/>
          <w:szCs w:val="9"/>
        </w:rPr>
      </w:pPr>
      <w:proofErr w:type="spellStart"/>
      <w:r>
        <w:rPr>
          <w:rStyle w:val="Other1"/>
          <w:rFonts w:ascii="Times New Roman" w:eastAsia="Times New Roman" w:hAnsi="Times New Roman" w:cs="Times New Roman"/>
          <w:b/>
          <w:bCs/>
          <w:sz w:val="9"/>
          <w:szCs w:val="9"/>
          <w:lang w:val="cs-CZ" w:eastAsia="cs-CZ" w:bidi="cs-CZ"/>
        </w:rPr>
        <w:t>teh</w:t>
      </w:r>
      <w:proofErr w:type="spellEnd"/>
      <w:r>
        <w:rPr>
          <w:rStyle w:val="Other1"/>
          <w:rFonts w:ascii="Times New Roman" w:eastAsia="Times New Roman" w:hAnsi="Times New Roman" w:cs="Times New Roman"/>
          <w:b/>
          <w:bCs/>
          <w:sz w:val="9"/>
          <w:szCs w:val="9"/>
          <w:lang w:val="cs-CZ" w:eastAsia="cs-CZ" w:bidi="cs-CZ"/>
        </w:rPr>
        <w:t>: +420 327 315 980 GSM: +420 773 599 001</w:t>
      </w:r>
    </w:p>
    <w:p w:rsidR="0060421E" w:rsidRDefault="009E619D">
      <w:pPr>
        <w:pStyle w:val="Other10"/>
        <w:framePr w:w="2251" w:h="922" w:wrap="none" w:hAnchor="page" w:x="1754" w:y="3222"/>
        <w:spacing w:after="0" w:line="240" w:lineRule="auto"/>
        <w:rPr>
          <w:sz w:val="9"/>
          <w:szCs w:val="9"/>
        </w:rPr>
      </w:pPr>
      <w:r>
        <w:rPr>
          <w:rStyle w:val="Other1"/>
          <w:rFonts w:ascii="Times New Roman" w:eastAsia="Times New Roman" w:hAnsi="Times New Roman" w:cs="Times New Roman"/>
          <w:b/>
          <w:bCs/>
          <w:sz w:val="9"/>
          <w:szCs w:val="9"/>
          <w:lang w:val="cs-CZ" w:eastAsia="cs-CZ" w:bidi="cs-CZ"/>
        </w:rPr>
        <w:t>fax: +420 327 315 981</w:t>
      </w:r>
    </w:p>
    <w:p w:rsidR="0060421E" w:rsidRDefault="009E619D">
      <w:pPr>
        <w:pStyle w:val="Other10"/>
        <w:framePr w:w="2251" w:h="922" w:wrap="none" w:hAnchor="page" w:x="1754" w:y="3222"/>
        <w:spacing w:after="0" w:line="233" w:lineRule="auto"/>
        <w:rPr>
          <w:sz w:val="12"/>
          <w:szCs w:val="12"/>
        </w:rPr>
      </w:pPr>
      <w:r>
        <w:rPr>
          <w:rStyle w:val="Other1"/>
          <w:rFonts w:ascii="Times New Roman" w:eastAsia="Times New Roman" w:hAnsi="Times New Roman" w:cs="Times New Roman"/>
          <w:sz w:val="12"/>
          <w:szCs w:val="12"/>
          <w:lang w:val="cs-CZ" w:eastAsia="cs-CZ" w:bidi="cs-CZ"/>
        </w:rPr>
        <w:t>e-</w:t>
      </w:r>
      <w:proofErr w:type="spellStart"/>
      <w:r>
        <w:rPr>
          <w:rStyle w:val="Other1"/>
          <w:rFonts w:ascii="Times New Roman" w:eastAsia="Times New Roman" w:hAnsi="Times New Roman" w:cs="Times New Roman"/>
          <w:sz w:val="12"/>
          <w:szCs w:val="12"/>
          <w:lang w:val="cs-CZ" w:eastAsia="cs-CZ" w:bidi="cs-CZ"/>
        </w:rPr>
        <w:t>mall</w:t>
      </w:r>
      <w:proofErr w:type="spellEnd"/>
      <w:r>
        <w:rPr>
          <w:rStyle w:val="Other1"/>
          <w:rFonts w:ascii="Times New Roman" w:eastAsia="Times New Roman" w:hAnsi="Times New Roman" w:cs="Times New Roman"/>
          <w:sz w:val="12"/>
          <w:szCs w:val="12"/>
          <w:lang w:val="cs-CZ" w:eastAsia="cs-CZ" w:bidi="cs-CZ"/>
        </w:rPr>
        <w:t xml:space="preserve">: </w:t>
      </w:r>
      <w:proofErr w:type="spellStart"/>
      <w:r w:rsidR="00013325">
        <w:t>xxxxxxxxxxxxxxx</w:t>
      </w:r>
      <w:proofErr w:type="spellEnd"/>
    </w:p>
    <w:p w:rsidR="0060421E" w:rsidRDefault="009E619D">
      <w:pPr>
        <w:pStyle w:val="Bodytext20"/>
        <w:framePr w:w="2410" w:h="1133" w:wrap="none" w:hAnchor="page" w:x="6895" w:y="3366"/>
        <w:spacing w:line="295" w:lineRule="auto"/>
        <w:ind w:left="0" w:firstLine="0"/>
        <w:rPr>
          <w:sz w:val="11"/>
          <w:szCs w:val="11"/>
        </w:rPr>
      </w:pPr>
      <w:proofErr w:type="spellStart"/>
      <w:r>
        <w:rPr>
          <w:rStyle w:val="Bodytext2"/>
          <w:b/>
          <w:bCs/>
          <w:sz w:val="11"/>
          <w:szCs w:val="11"/>
        </w:rPr>
        <w:t>Komus</w:t>
      </w:r>
      <w:proofErr w:type="spellEnd"/>
      <w:r>
        <w:rPr>
          <w:rStyle w:val="Bodytext2"/>
          <w:b/>
          <w:bCs/>
          <w:sz w:val="11"/>
          <w:szCs w:val="11"/>
        </w:rPr>
        <w:t xml:space="preserve"> Krajská nemocnice T. Bati, a.s.</w:t>
      </w:r>
    </w:p>
    <w:p w:rsidR="0060421E" w:rsidRDefault="009E619D">
      <w:pPr>
        <w:pStyle w:val="Other10"/>
        <w:framePr w:w="2410" w:h="1133" w:wrap="none" w:hAnchor="page" w:x="6895" w:y="3366"/>
        <w:spacing w:after="0" w:line="295" w:lineRule="auto"/>
        <w:ind w:left="500" w:firstLine="20"/>
        <w:rPr>
          <w:sz w:val="11"/>
          <w:szCs w:val="11"/>
        </w:rPr>
      </w:pPr>
      <w:r>
        <w:rPr>
          <w:rStyle w:val="Other1"/>
          <w:rFonts w:ascii="Times New Roman" w:eastAsia="Times New Roman" w:hAnsi="Times New Roman" w:cs="Times New Roman"/>
          <w:b/>
          <w:bCs/>
          <w:sz w:val="11"/>
          <w:szCs w:val="11"/>
          <w:lang w:val="cs-CZ" w:eastAsia="cs-CZ" w:bidi="cs-CZ"/>
        </w:rPr>
        <w:t xml:space="preserve">Vážený pan, </w:t>
      </w:r>
      <w:proofErr w:type="spellStart"/>
      <w:r w:rsidR="00013325">
        <w:rPr>
          <w:rStyle w:val="Other1"/>
          <w:rFonts w:ascii="Times New Roman" w:eastAsia="Times New Roman" w:hAnsi="Times New Roman" w:cs="Times New Roman"/>
          <w:b/>
          <w:bCs/>
          <w:sz w:val="11"/>
          <w:szCs w:val="11"/>
        </w:rPr>
        <w:t>xxxxxxxx</w:t>
      </w:r>
      <w:proofErr w:type="spellEnd"/>
      <w:r>
        <w:rPr>
          <w:rStyle w:val="Other1"/>
          <w:rFonts w:ascii="Times New Roman" w:eastAsia="Times New Roman" w:hAnsi="Times New Roman" w:cs="Times New Roman"/>
          <w:b/>
          <w:bCs/>
          <w:sz w:val="11"/>
          <w:szCs w:val="11"/>
          <w:lang w:val="cs-CZ" w:eastAsia="cs-CZ" w:bidi="cs-CZ"/>
        </w:rPr>
        <w:t>Vedoucí OZT</w:t>
      </w:r>
    </w:p>
    <w:p w:rsidR="0060421E" w:rsidRDefault="009E619D">
      <w:pPr>
        <w:pStyle w:val="Other10"/>
        <w:framePr w:w="2410" w:h="1133" w:wrap="none" w:hAnchor="page" w:x="6895" w:y="3366"/>
        <w:spacing w:after="0" w:line="295" w:lineRule="auto"/>
        <w:ind w:left="500" w:firstLine="20"/>
        <w:rPr>
          <w:sz w:val="11"/>
          <w:szCs w:val="11"/>
        </w:rPr>
      </w:pPr>
      <w:proofErr w:type="spellStart"/>
      <w:r>
        <w:rPr>
          <w:rStyle w:val="Other1"/>
          <w:rFonts w:ascii="Times New Roman" w:eastAsia="Times New Roman" w:hAnsi="Times New Roman" w:cs="Times New Roman"/>
          <w:b/>
          <w:bCs/>
          <w:sz w:val="11"/>
          <w:szCs w:val="11"/>
          <w:lang w:val="cs-CZ" w:eastAsia="cs-CZ" w:bidi="cs-CZ"/>
        </w:rPr>
        <w:t>Haviíčkovo</w:t>
      </w:r>
      <w:proofErr w:type="spellEnd"/>
      <w:r>
        <w:rPr>
          <w:rStyle w:val="Other1"/>
          <w:rFonts w:ascii="Times New Roman" w:eastAsia="Times New Roman" w:hAnsi="Times New Roman" w:cs="Times New Roman"/>
          <w:b/>
          <w:bCs/>
          <w:sz w:val="11"/>
          <w:szCs w:val="11"/>
          <w:lang w:val="cs-CZ" w:eastAsia="cs-CZ" w:bidi="cs-CZ"/>
        </w:rPr>
        <w:t xml:space="preserve"> nábřeží 600 762 75 Zlín</w:t>
      </w:r>
    </w:p>
    <w:p w:rsidR="0060421E" w:rsidRDefault="009E619D">
      <w:pPr>
        <w:pStyle w:val="Other10"/>
        <w:framePr w:w="2410" w:h="1133" w:wrap="none" w:hAnchor="page" w:x="6895" w:y="3366"/>
        <w:spacing w:after="0" w:line="206" w:lineRule="auto"/>
        <w:ind w:firstLine="500"/>
        <w:rPr>
          <w:sz w:val="16"/>
          <w:szCs w:val="16"/>
        </w:rPr>
      </w:pPr>
      <w:r>
        <w:rPr>
          <w:rStyle w:val="Other1"/>
          <w:rFonts w:ascii="Arial" w:eastAsia="Arial" w:hAnsi="Arial" w:cs="Arial"/>
          <w:sz w:val="16"/>
          <w:szCs w:val="16"/>
          <w:lang w:val="cs-CZ" w:eastAsia="cs-CZ" w:bidi="cs-CZ"/>
        </w:rPr>
        <w:t>Česká republika</w:t>
      </w:r>
    </w:p>
    <w:p w:rsidR="0060421E" w:rsidRDefault="009E619D">
      <w:pPr>
        <w:pStyle w:val="Other10"/>
        <w:framePr w:w="6734" w:h="298" w:wrap="none" w:hAnchor="page" w:x="1802" w:y="4715"/>
        <w:spacing w:after="0" w:line="240" w:lineRule="auto"/>
        <w:rPr>
          <w:sz w:val="20"/>
          <w:szCs w:val="20"/>
        </w:rPr>
      </w:pPr>
      <w:r>
        <w:rPr>
          <w:rStyle w:val="Other1"/>
          <w:rFonts w:ascii="Arial" w:eastAsia="Arial" w:hAnsi="Arial" w:cs="Arial"/>
          <w:b/>
          <w:bCs/>
          <w:w w:val="70"/>
          <w:sz w:val="20"/>
          <w:szCs w:val="20"/>
          <w:lang w:val="cs-CZ" w:eastAsia="cs-CZ" w:bidi="cs-CZ"/>
        </w:rPr>
        <w:t xml:space="preserve">Název: </w:t>
      </w:r>
      <w:r>
        <w:rPr>
          <w:rStyle w:val="Other1"/>
          <w:rFonts w:ascii="Arial" w:eastAsia="Arial" w:hAnsi="Arial" w:cs="Arial"/>
          <w:b/>
          <w:bCs/>
          <w:w w:val="70"/>
          <w:sz w:val="20"/>
          <w:szCs w:val="20"/>
          <w:u w:val="single"/>
          <w:lang w:val="cs-CZ" w:eastAsia="cs-CZ" w:bidi="cs-CZ"/>
        </w:rPr>
        <w:t>MYCÍ A DEZINFEKČNÍ AU</w:t>
      </w:r>
      <w:r>
        <w:rPr>
          <w:rStyle w:val="Other1"/>
          <w:rFonts w:ascii="Arial" w:eastAsia="Arial" w:hAnsi="Arial" w:cs="Arial"/>
          <w:b/>
          <w:bCs/>
          <w:w w:val="70"/>
          <w:sz w:val="20"/>
          <w:szCs w:val="20"/>
          <w:lang w:val="cs-CZ" w:eastAsia="cs-CZ" w:bidi="cs-CZ"/>
        </w:rPr>
        <w:t>TOMAT FLEXIBILNÍCH ENDOSKOPŮ MEDIVATORS!</w:t>
      </w:r>
    </w:p>
    <w:p w:rsidR="0060421E" w:rsidRDefault="009E619D">
      <w:pPr>
        <w:pStyle w:val="Other10"/>
        <w:framePr w:w="2069" w:h="197" w:wrap="none" w:hAnchor="page" w:x="6842" w:y="5161"/>
        <w:spacing w:after="0" w:line="240" w:lineRule="auto"/>
        <w:rPr>
          <w:sz w:val="13"/>
          <w:szCs w:val="13"/>
        </w:rPr>
      </w:pPr>
      <w:r>
        <w:rPr>
          <w:rStyle w:val="Other1"/>
          <w:rFonts w:ascii="Arial" w:eastAsia="Arial" w:hAnsi="Arial" w:cs="Arial"/>
          <w:sz w:val="13"/>
          <w:szCs w:val="13"/>
          <w:lang w:val="cs-CZ" w:eastAsia="cs-CZ" w:bidi="cs-CZ"/>
        </w:rPr>
        <w:t>Nabídka číslo: 002-24-PS-R5</w:t>
      </w:r>
    </w:p>
    <w:p w:rsidR="0060421E" w:rsidRDefault="009E619D">
      <w:pPr>
        <w:pStyle w:val="Bodytext20"/>
        <w:framePr w:w="629" w:h="206" w:wrap="none" w:hAnchor="page" w:x="1792" w:y="5756"/>
        <w:tabs>
          <w:tab w:val="left" w:leader="underscore" w:pos="590"/>
        </w:tabs>
        <w:spacing w:line="240" w:lineRule="auto"/>
        <w:ind w:left="0" w:firstLine="0"/>
        <w:rPr>
          <w:sz w:val="11"/>
          <w:szCs w:val="11"/>
        </w:rPr>
      </w:pPr>
      <w:proofErr w:type="spellStart"/>
      <w:proofErr w:type="gramStart"/>
      <w:r>
        <w:rPr>
          <w:rStyle w:val="Bodytext2"/>
          <w:sz w:val="11"/>
          <w:szCs w:val="11"/>
        </w:rPr>
        <w:t>kat.člalo</w:t>
      </w:r>
      <w:proofErr w:type="spellEnd"/>
      <w:proofErr w:type="gramEnd"/>
      <w:r>
        <w:rPr>
          <w:rStyle w:val="Bodytext2"/>
          <w:sz w:val="11"/>
          <w:szCs w:val="11"/>
        </w:rPr>
        <w:tab/>
      </w:r>
    </w:p>
    <w:p w:rsidR="0060421E" w:rsidRDefault="009E619D">
      <w:pPr>
        <w:pStyle w:val="Bodytext20"/>
        <w:framePr w:w="322" w:h="182" w:wrap="none" w:hAnchor="page" w:x="2536" w:y="5756"/>
        <w:spacing w:line="240" w:lineRule="auto"/>
        <w:ind w:left="0" w:firstLine="0"/>
        <w:rPr>
          <w:sz w:val="11"/>
          <w:szCs w:val="11"/>
        </w:rPr>
      </w:pPr>
      <w:r>
        <w:rPr>
          <w:rStyle w:val="Bodytext2"/>
          <w:sz w:val="11"/>
          <w:szCs w:val="11"/>
          <w:u w:val="single"/>
        </w:rPr>
        <w:t>n</w:t>
      </w:r>
      <w:r>
        <w:rPr>
          <w:rStyle w:val="Bodytext2"/>
          <w:sz w:val="11"/>
          <w:szCs w:val="11"/>
        </w:rPr>
        <w:t>áz</w:t>
      </w:r>
      <w:r>
        <w:rPr>
          <w:rStyle w:val="Bodytext2"/>
          <w:sz w:val="11"/>
          <w:szCs w:val="11"/>
          <w:u w:val="single"/>
        </w:rPr>
        <w:t>ev</w:t>
      </w:r>
    </w:p>
    <w:p w:rsidR="0060421E" w:rsidRDefault="009E619D">
      <w:pPr>
        <w:pStyle w:val="Other10"/>
        <w:framePr w:w="600" w:h="514" w:wrap="none" w:hAnchor="page" w:x="1754" w:y="6116"/>
        <w:spacing w:after="0" w:line="334" w:lineRule="auto"/>
        <w:rPr>
          <w:sz w:val="9"/>
          <w:szCs w:val="9"/>
        </w:rPr>
      </w:pPr>
      <w:r>
        <w:rPr>
          <w:rStyle w:val="Other1"/>
          <w:rFonts w:ascii="Arial" w:eastAsia="Arial" w:hAnsi="Arial" w:cs="Arial"/>
          <w:sz w:val="9"/>
          <w:szCs w:val="9"/>
          <w:lang w:val="cs-CZ" w:eastAsia="cs-CZ" w:bidi="cs-CZ"/>
        </w:rPr>
        <w:t xml:space="preserve">ADV-2006 </w:t>
      </w:r>
      <w:proofErr w:type="spellStart"/>
      <w:r>
        <w:rPr>
          <w:rStyle w:val="Other1"/>
          <w:rFonts w:ascii="Arial" w:eastAsia="Arial" w:hAnsi="Arial" w:cs="Arial"/>
          <w:sz w:val="9"/>
          <w:szCs w:val="9"/>
          <w:lang w:val="cs-CZ" w:eastAsia="cs-CZ" w:bidi="cs-CZ"/>
        </w:rPr>
        <w:t>ADV-2006</w:t>
      </w:r>
      <w:proofErr w:type="spellEnd"/>
      <w:r>
        <w:rPr>
          <w:rStyle w:val="Other1"/>
          <w:rFonts w:ascii="Arial" w:eastAsia="Arial" w:hAnsi="Arial" w:cs="Arial"/>
          <w:sz w:val="9"/>
          <w:szCs w:val="9"/>
          <w:lang w:val="cs-CZ" w:eastAsia="cs-CZ" w:bidi="cs-CZ"/>
        </w:rPr>
        <w:t xml:space="preserve"> popiš</w:t>
      </w:r>
    </w:p>
    <w:p w:rsidR="0060421E" w:rsidRDefault="009E619D">
      <w:pPr>
        <w:pStyle w:val="Bodytext20"/>
        <w:framePr w:w="7790" w:h="845" w:wrap="none" w:hAnchor="page" w:x="2459" w:y="5766"/>
        <w:tabs>
          <w:tab w:val="left" w:leader="hyphen" w:pos="3288"/>
          <w:tab w:val="left" w:leader="hyphen" w:pos="3293"/>
          <w:tab w:val="left" w:leader="hyphen" w:pos="4440"/>
          <w:tab w:val="left" w:leader="hyphen" w:pos="6950"/>
        </w:tabs>
        <w:spacing w:line="290" w:lineRule="auto"/>
        <w:ind w:left="0" w:firstLine="0"/>
      </w:pPr>
      <w:r>
        <w:rPr>
          <w:rStyle w:val="Bodytext2"/>
        </w:rPr>
        <w:tab/>
      </w:r>
      <w:r>
        <w:rPr>
          <w:rStyle w:val="Bodytext2"/>
        </w:rPr>
        <w:tab/>
      </w:r>
      <w:r>
        <w:rPr>
          <w:rStyle w:val="Bodytext2"/>
        </w:rPr>
        <w:tab/>
      </w:r>
      <w:r>
        <w:rPr>
          <w:rStyle w:val="Bodytext2"/>
          <w:color w:val="232422"/>
        </w:rPr>
        <w:t>kus./.MA.DPH%—</w:t>
      </w:r>
      <w:proofErr w:type="spellStart"/>
      <w:r>
        <w:rPr>
          <w:rStyle w:val="Bodytext2"/>
          <w:color w:val="232422"/>
        </w:rPr>
        <w:t>cena.Lkus.LM.bez.DEH</w:t>
      </w:r>
      <w:proofErr w:type="spellEnd"/>
      <w:r>
        <w:rPr>
          <w:rStyle w:val="Bodytext2"/>
        </w:rPr>
        <w:tab/>
      </w:r>
      <w:r>
        <w:rPr>
          <w:rStyle w:val="Bodytext2"/>
          <w:color w:val="232422"/>
        </w:rPr>
        <w:t>CELKIM.DEZDEH</w:t>
      </w:r>
    </w:p>
    <w:p w:rsidR="0060421E" w:rsidRDefault="009E619D">
      <w:pPr>
        <w:pStyle w:val="Bodytext20"/>
        <w:framePr w:w="7790" w:h="845" w:wrap="none" w:hAnchor="page" w:x="2459" w:y="5766"/>
        <w:spacing w:line="290" w:lineRule="auto"/>
        <w:ind w:left="0" w:firstLine="0"/>
      </w:pPr>
      <w:r>
        <w:rPr>
          <w:rStyle w:val="Bodytext2"/>
          <w:b/>
          <w:bCs/>
          <w:color w:val="232422"/>
        </w:rPr>
        <w:t xml:space="preserve">Mycí </w:t>
      </w:r>
      <w:r>
        <w:rPr>
          <w:rStyle w:val="Bodytext2"/>
          <w:b/>
          <w:bCs/>
        </w:rPr>
        <w:t xml:space="preserve">a dezinfekční automat flexibilních endoskopů se </w:t>
      </w:r>
      <w:r>
        <w:rPr>
          <w:rStyle w:val="Bodytext2"/>
          <w:b/>
          <w:bCs/>
          <w:color w:val="232422"/>
        </w:rPr>
        <w:t xml:space="preserve">dvěma </w:t>
      </w:r>
      <w:proofErr w:type="spellStart"/>
      <w:r>
        <w:rPr>
          <w:rStyle w:val="Bodytext2"/>
          <w:b/>
          <w:bCs/>
        </w:rPr>
        <w:t>asynchronnímy</w:t>
      </w:r>
      <w:proofErr w:type="spellEnd"/>
      <w:r>
        <w:rPr>
          <w:rStyle w:val="Bodytext2"/>
          <w:b/>
          <w:bCs/>
        </w:rPr>
        <w:t xml:space="preserve"> </w:t>
      </w:r>
      <w:r>
        <w:rPr>
          <w:rStyle w:val="Bodytext2"/>
          <w:b/>
          <w:bCs/>
          <w:color w:val="232422"/>
        </w:rPr>
        <w:t xml:space="preserve">komorami </w:t>
      </w:r>
      <w:r>
        <w:rPr>
          <w:rStyle w:val="Bodytext2"/>
          <w:b/>
          <w:bCs/>
        </w:rPr>
        <w:t xml:space="preserve">MEDIVATORS" </w:t>
      </w:r>
      <w:r>
        <w:rPr>
          <w:rStyle w:val="Bodytext2"/>
          <w:b/>
          <w:bCs/>
          <w:lang w:val="en-US" w:eastAsia="en-US" w:bidi="en-US"/>
        </w:rPr>
        <w:t xml:space="preserve">ADVANTAGE </w:t>
      </w:r>
      <w:r>
        <w:rPr>
          <w:rStyle w:val="Bodytext2"/>
          <w:b/>
          <w:bCs/>
        </w:rPr>
        <w:t>PLUS</w:t>
      </w:r>
    </w:p>
    <w:p w:rsidR="0060421E" w:rsidRDefault="009E619D">
      <w:pPr>
        <w:pStyle w:val="Bodytext20"/>
        <w:framePr w:w="7790" w:h="845" w:wrap="none" w:hAnchor="page" w:x="2459" w:y="5766"/>
        <w:tabs>
          <w:tab w:val="left" w:pos="4550"/>
          <w:tab w:val="left" w:pos="5002"/>
          <w:tab w:val="left" w:pos="5678"/>
          <w:tab w:val="left" w:pos="6926"/>
        </w:tabs>
        <w:spacing w:line="290" w:lineRule="auto"/>
        <w:ind w:left="0" w:firstLine="0"/>
      </w:pPr>
      <w:r>
        <w:rPr>
          <w:rStyle w:val="Bodytext2"/>
          <w:lang w:val="en-US" w:eastAsia="en-US" w:bidi="en-US"/>
        </w:rPr>
        <w:t xml:space="preserve">ADVANTAGE </w:t>
      </w:r>
      <w:r>
        <w:rPr>
          <w:rStyle w:val="Bodytext2"/>
        </w:rPr>
        <w:t xml:space="preserve">ADV-2005 - </w:t>
      </w:r>
      <w:r>
        <w:rPr>
          <w:rStyle w:val="Bodytext2"/>
          <w:color w:val="232422"/>
        </w:rPr>
        <w:t xml:space="preserve">automatická </w:t>
      </w:r>
      <w:proofErr w:type="spellStart"/>
      <w:r>
        <w:rPr>
          <w:rStyle w:val="Bodytext2"/>
        </w:rPr>
        <w:t>reprocesorovál</w:t>
      </w:r>
      <w:proofErr w:type="spellEnd"/>
      <w:r>
        <w:rPr>
          <w:rStyle w:val="Bodytext2"/>
        </w:rPr>
        <w:t xml:space="preserve"> myčka pro 2 </w:t>
      </w:r>
      <w:proofErr w:type="spellStart"/>
      <w:r>
        <w:rPr>
          <w:rStyle w:val="Bodytext2"/>
        </w:rPr>
        <w:t>áž</w:t>
      </w:r>
      <w:proofErr w:type="spellEnd"/>
      <w:r>
        <w:rPr>
          <w:rStyle w:val="Bodytext2"/>
        </w:rPr>
        <w:t xml:space="preserve"> &lt;1 </w:t>
      </w:r>
      <w:r>
        <w:rPr>
          <w:rStyle w:val="Bodytext2"/>
          <w:color w:val="232422"/>
        </w:rPr>
        <w:t>endoskopy</w:t>
      </w:r>
      <w:r>
        <w:rPr>
          <w:rStyle w:val="Bodytext2"/>
          <w:color w:val="232422"/>
        </w:rPr>
        <w:tab/>
        <w:t>'</w:t>
      </w:r>
      <w:r>
        <w:rPr>
          <w:rStyle w:val="Bodytext2"/>
          <w:color w:val="232422"/>
        </w:rPr>
        <w:tab/>
      </w:r>
      <w:r>
        <w:rPr>
          <w:rStyle w:val="Bodytext2"/>
        </w:rPr>
        <w:t>~</w:t>
      </w:r>
      <w:r>
        <w:rPr>
          <w:rStyle w:val="Bodytext2"/>
        </w:rPr>
        <w:tab/>
      </w:r>
      <w:r>
        <w:rPr>
          <w:rStyle w:val="Bodytext2"/>
          <w:color w:val="232422"/>
        </w:rPr>
        <w:t>—===</w:t>
      </w:r>
      <w:r>
        <w:rPr>
          <w:rStyle w:val="Bodytext2"/>
          <w:color w:val="232422"/>
        </w:rPr>
        <w:tab/>
      </w:r>
      <w:r>
        <w:rPr>
          <w:rStyle w:val="Bodytext2"/>
        </w:rPr>
        <w:t>-=======</w:t>
      </w:r>
    </w:p>
    <w:p w:rsidR="0060421E" w:rsidRDefault="009E619D">
      <w:pPr>
        <w:pStyle w:val="Bodytext20"/>
        <w:framePr w:w="7790" w:h="845" w:wrap="none" w:hAnchor="page" w:x="2459" w:y="5766"/>
        <w:spacing w:line="290" w:lineRule="auto"/>
        <w:ind w:left="0" w:firstLine="0"/>
      </w:pPr>
      <w:r>
        <w:rPr>
          <w:rStyle w:val="Bodytext2"/>
        </w:rPr>
        <w:t xml:space="preserve">Plně automatický, počítačem řízený mycí a dezinfekční automat </w:t>
      </w:r>
      <w:r>
        <w:rPr>
          <w:rStyle w:val="Bodytext2"/>
          <w:color w:val="232422"/>
        </w:rPr>
        <w:t xml:space="preserve">se </w:t>
      </w:r>
      <w:r>
        <w:rPr>
          <w:rStyle w:val="Bodytext2"/>
        </w:rPr>
        <w:t>dvěma asynchronně ovládanými komorami. Jednoduché dotykové ovládáni prostřednictvím širokoúhlého PC</w:t>
      </w:r>
    </w:p>
    <w:p w:rsidR="0060421E" w:rsidRDefault="009E619D">
      <w:pPr>
        <w:pStyle w:val="Other10"/>
        <w:framePr w:w="182" w:h="173" w:wrap="none" w:hAnchor="page" w:x="7528" w:y="6126"/>
        <w:spacing w:after="0" w:line="240" w:lineRule="auto"/>
        <w:rPr>
          <w:sz w:val="9"/>
          <w:szCs w:val="9"/>
        </w:rPr>
      </w:pPr>
      <w:r>
        <w:rPr>
          <w:rStyle w:val="Other1"/>
          <w:rFonts w:ascii="Arial" w:eastAsia="Arial" w:hAnsi="Arial" w:cs="Arial"/>
          <w:sz w:val="9"/>
          <w:szCs w:val="9"/>
          <w:lang w:val="cs-CZ" w:eastAsia="cs-CZ" w:bidi="cs-CZ"/>
        </w:rPr>
        <w:t>21</w:t>
      </w:r>
    </w:p>
    <w:p w:rsidR="0060421E" w:rsidRDefault="009E619D">
      <w:pPr>
        <w:pStyle w:val="Bodytext20"/>
        <w:framePr w:w="758" w:h="230" w:wrap="none" w:hAnchor="page" w:x="8195" w:y="6078"/>
        <w:spacing w:line="240" w:lineRule="auto"/>
        <w:ind w:left="0" w:firstLine="0"/>
        <w:rPr>
          <w:sz w:val="11"/>
          <w:szCs w:val="11"/>
        </w:rPr>
      </w:pPr>
      <w:r>
        <w:rPr>
          <w:rStyle w:val="Bodytext2"/>
          <w:sz w:val="9"/>
          <w:szCs w:val="9"/>
        </w:rPr>
        <w:t xml:space="preserve">864 </w:t>
      </w:r>
      <w:r>
        <w:rPr>
          <w:rStyle w:val="Bodytext2"/>
          <w:sz w:val="11"/>
          <w:szCs w:val="11"/>
        </w:rPr>
        <w:t xml:space="preserve">512,00 </w:t>
      </w:r>
      <w:proofErr w:type="spellStart"/>
      <w:r>
        <w:rPr>
          <w:rStyle w:val="Bodytext2"/>
          <w:sz w:val="11"/>
          <w:szCs w:val="11"/>
        </w:rPr>
        <w:t>Kz</w:t>
      </w:r>
      <w:proofErr w:type="spellEnd"/>
    </w:p>
    <w:p w:rsidR="0060421E" w:rsidRDefault="009E619D">
      <w:pPr>
        <w:pStyle w:val="Bodytext20"/>
        <w:framePr w:w="758" w:h="182" w:wrap="none" w:hAnchor="page" w:x="9439" w:y="6121"/>
        <w:spacing w:line="240" w:lineRule="auto"/>
        <w:ind w:left="0" w:firstLine="0"/>
      </w:pPr>
      <w:r>
        <w:rPr>
          <w:rStyle w:val="Bodytext2"/>
        </w:rPr>
        <w:t>864 512,00 Kč</w:t>
      </w:r>
    </w:p>
    <w:p w:rsidR="0060421E" w:rsidRDefault="009E619D">
      <w:pPr>
        <w:pStyle w:val="Bodytext20"/>
        <w:framePr w:w="691" w:h="739" w:wrap="none" w:hAnchor="page" w:x="1787" w:y="8751"/>
        <w:spacing w:after="120" w:line="276" w:lineRule="auto"/>
        <w:ind w:left="0" w:firstLine="0"/>
        <w:rPr>
          <w:sz w:val="11"/>
          <w:szCs w:val="11"/>
        </w:rPr>
      </w:pPr>
      <w:proofErr w:type="spellStart"/>
      <w:r>
        <w:rPr>
          <w:rStyle w:val="Bodytext2"/>
          <w:sz w:val="11"/>
          <w:szCs w:val="11"/>
        </w:rPr>
        <w:t>Asynchronf</w:t>
      </w:r>
      <w:proofErr w:type="spellEnd"/>
      <w:r>
        <w:rPr>
          <w:rStyle w:val="Bodytext2"/>
          <w:sz w:val="11"/>
          <w:szCs w:val="11"/>
        </w:rPr>
        <w:t xml:space="preserve"> dvířka rva vaničce</w:t>
      </w:r>
    </w:p>
    <w:p w:rsidR="0060421E" w:rsidRDefault="009E619D">
      <w:pPr>
        <w:pStyle w:val="Other10"/>
        <w:framePr w:w="691" w:h="739" w:wrap="none" w:hAnchor="page" w:x="1787" w:y="8751"/>
        <w:spacing w:after="0" w:line="240" w:lineRule="auto"/>
        <w:rPr>
          <w:sz w:val="9"/>
          <w:szCs w:val="9"/>
        </w:rPr>
      </w:pPr>
      <w:r>
        <w:rPr>
          <w:rStyle w:val="Other1"/>
          <w:rFonts w:ascii="Arial" w:eastAsia="Arial" w:hAnsi="Arial" w:cs="Arial"/>
          <w:sz w:val="9"/>
          <w:szCs w:val="9"/>
          <w:lang w:val="cs-CZ" w:eastAsia="cs-CZ" w:bidi="cs-CZ"/>
        </w:rPr>
        <w:t>Test těsnosti</w:t>
      </w:r>
    </w:p>
    <w:p w:rsidR="0060421E" w:rsidRDefault="009E619D">
      <w:pPr>
        <w:pStyle w:val="Bodytext20"/>
        <w:framePr w:w="634" w:h="504" w:wrap="none" w:hAnchor="page" w:x="1816" w:y="9735"/>
        <w:spacing w:line="293" w:lineRule="auto"/>
        <w:ind w:left="0" w:firstLine="0"/>
        <w:rPr>
          <w:sz w:val="11"/>
          <w:szCs w:val="11"/>
        </w:rPr>
      </w:pPr>
      <w:r>
        <w:rPr>
          <w:rStyle w:val="Bodytext2"/>
          <w:sz w:val="11"/>
          <w:szCs w:val="11"/>
        </w:rPr>
        <w:t>Recirkulační proces ADV-1063</w:t>
      </w:r>
    </w:p>
    <w:p w:rsidR="0060421E" w:rsidRDefault="009E619D">
      <w:pPr>
        <w:pStyle w:val="Bodytext20"/>
        <w:framePr w:w="4392" w:h="3677" w:wrap="none" w:hAnchor="page" w:x="2426" w:y="6567"/>
        <w:spacing w:line="298" w:lineRule="auto"/>
        <w:ind w:left="0" w:firstLine="0"/>
      </w:pPr>
      <w:r>
        <w:rPr>
          <w:rStyle w:val="Bodytext2"/>
        </w:rPr>
        <w:t xml:space="preserve">LCD monitoru, ergonomický design mycích a dezinfekčních komor umožňuje procesní ošetřeni až 4 flexibilních endoskopů. Integrovaná čtečka čárových kódů usnadňuje monitoring pohybu materiálu a efektivně redukuje provozní náklady odděleni. Systém je možné vybavit automatickou Identifikací endoskopů </w:t>
      </w:r>
      <w:proofErr w:type="spellStart"/>
      <w:r>
        <w:rPr>
          <w:rStyle w:val="Bodytext2"/>
        </w:rPr>
        <w:t>Endo</w:t>
      </w:r>
      <w:proofErr w:type="spellEnd"/>
      <w:r>
        <w:rPr>
          <w:rStyle w:val="Bodytext2"/>
        </w:rPr>
        <w:t xml:space="preserve"> ID. Přístroj je standardně vybaven funkcí kontroly průchodnost a těsnosti kanálů a automatickou zkouškou těsnosti endoskopů stejně tak kontrolou připojení konektorových </w:t>
      </w:r>
      <w:proofErr w:type="spellStart"/>
      <w:r>
        <w:rPr>
          <w:rStyle w:val="Bodytext2"/>
        </w:rPr>
        <w:t>adapterd</w:t>
      </w:r>
      <w:proofErr w:type="spellEnd"/>
      <w:r>
        <w:rPr>
          <w:rStyle w:val="Bodytext2"/>
        </w:rPr>
        <w:t xml:space="preserve">. Kontrolní režimy automatu provádí kontrolu stavu chemikálií během cyklu a po něm. K dalším způsobům kontroly systému patří bezpečnostní vypnutí při překročení tepelných přednastavení, elektronické bezpečnostní uzavření dvířek. Součásti vybavení je vestavěná úpravna vody </w:t>
      </w:r>
      <w:r>
        <w:rPr>
          <w:rStyle w:val="Bodytext2"/>
          <w:lang w:val="en-US" w:eastAsia="en-US" w:bidi="en-US"/>
        </w:rPr>
        <w:t xml:space="preserve">(aqua </w:t>
      </w:r>
      <w:proofErr w:type="spellStart"/>
      <w:r>
        <w:rPr>
          <w:rStyle w:val="Bodytext2"/>
        </w:rPr>
        <w:t>purificata</w:t>
      </w:r>
      <w:proofErr w:type="spellEnd"/>
      <w:r>
        <w:rPr>
          <w:rStyle w:val="Bodytext2"/>
        </w:rPr>
        <w:t xml:space="preserve">). Přístroj monitoruje celý proces a vždy Informuje uživatele o způsobu čištění a typu používaného dezinfekčního roztoku. Tento mycí a dezinfekční automat provádí vždy závěrečné sušení a automaticky </w:t>
      </w:r>
      <w:proofErr w:type="spellStart"/>
      <w:r>
        <w:rPr>
          <w:rStyle w:val="Bodytext2"/>
        </w:rPr>
        <w:t>vystavý</w:t>
      </w:r>
      <w:proofErr w:type="spellEnd"/>
      <w:r>
        <w:rPr>
          <w:rStyle w:val="Bodytext2"/>
        </w:rPr>
        <w:t xml:space="preserve"> prostřednictvím tiskárny protokol o ukončeném mytí a dezinfekci a Jejím výsledku. Systém Je možné plně Integrovat do NIS (nemocniční Informační systém) a sdílet nebo Importovat pacientská data, protokoly a další informace tohoto systému.</w:t>
      </w:r>
    </w:p>
    <w:p w:rsidR="0060421E" w:rsidRDefault="009E619D">
      <w:pPr>
        <w:pStyle w:val="Bodytext20"/>
        <w:framePr w:w="4392" w:h="3677" w:wrap="none" w:hAnchor="page" w:x="2426" w:y="6567"/>
        <w:spacing w:line="302" w:lineRule="auto"/>
        <w:ind w:left="0" w:firstLine="0"/>
      </w:pPr>
      <w:r>
        <w:rPr>
          <w:rStyle w:val="Bodytext2"/>
        </w:rPr>
        <w:t xml:space="preserve">Asynchronní zámek </w:t>
      </w:r>
      <w:proofErr w:type="spellStart"/>
      <w:r>
        <w:rPr>
          <w:rStyle w:val="Bodytext2"/>
        </w:rPr>
        <w:t>dviek</w:t>
      </w:r>
      <w:proofErr w:type="spellEnd"/>
      <w:r>
        <w:rPr>
          <w:rStyle w:val="Bodytext2"/>
        </w:rPr>
        <w:t xml:space="preserve">: při zpuštění každého cyklu se dvířka na každé vaničce automaticky uzamknou a zůstanou uzamčené až do konce </w:t>
      </w:r>
      <w:proofErr w:type="spellStart"/>
      <w:r>
        <w:rPr>
          <w:rStyle w:val="Bodytext2"/>
        </w:rPr>
        <w:t>myciho</w:t>
      </w:r>
      <w:proofErr w:type="spellEnd"/>
      <w:r>
        <w:rPr>
          <w:rStyle w:val="Bodytext2"/>
        </w:rPr>
        <w:t xml:space="preserve"> cyklu. Pokud Jsou dvířka otevřené podobu mycího cyklu, přístroj vpustí všechny, chemikálie a propláchne vaničku. Až potom se zámek uvolní.</w:t>
      </w:r>
    </w:p>
    <w:p w:rsidR="0060421E" w:rsidRDefault="009E619D">
      <w:pPr>
        <w:pStyle w:val="Bodytext20"/>
        <w:framePr w:w="4392" w:h="3677" w:wrap="none" w:hAnchor="page" w:x="2426" w:y="6567"/>
        <w:spacing w:line="314" w:lineRule="auto"/>
        <w:ind w:left="0" w:firstLine="0"/>
      </w:pPr>
      <w:r>
        <w:rPr>
          <w:rStyle w:val="Bodytext2"/>
        </w:rPr>
        <w:t xml:space="preserve">i Test těsností Je prováděn po celou dobu </w:t>
      </w:r>
      <w:proofErr w:type="spellStart"/>
      <w:r>
        <w:rPr>
          <w:rStyle w:val="Bodytext2"/>
        </w:rPr>
        <w:t>reprocesu</w:t>
      </w:r>
      <w:proofErr w:type="spellEnd"/>
      <w:r>
        <w:rPr>
          <w:rStyle w:val="Bodytext2"/>
        </w:rPr>
        <w:t xml:space="preserve"> endoskopů. Případná větší zjištěná netěsnost přeruší cyklus; malá netěsnost bude ohlášená na konci cyklu a endoskop zůstává pod tlakem, aby se zabránilo proniknutí roztoků do endoskopů. </w:t>
      </w:r>
      <w:r>
        <w:rPr>
          <w:rStyle w:val="Bodytext2"/>
          <w:lang w:val="en-US" w:eastAsia="en-US" w:bidi="en-US"/>
        </w:rPr>
        <w:t xml:space="preserve">RECIRCULATING WASH; </w:t>
      </w:r>
      <w:r>
        <w:rPr>
          <w:rStyle w:val="Bodytext2"/>
        </w:rPr>
        <w:t xml:space="preserve">Cirkulováním roztoku, sprejem a </w:t>
      </w:r>
      <w:proofErr w:type="spellStart"/>
      <w:r>
        <w:rPr>
          <w:rStyle w:val="Bodytext2"/>
        </w:rPr>
        <w:t>proplachovaním</w:t>
      </w:r>
      <w:proofErr w:type="spellEnd"/>
      <w:r>
        <w:rPr>
          <w:rStyle w:val="Bodytext2"/>
        </w:rPr>
        <w:t xml:space="preserve"> endoskopů se zvyšuje významně jeho čistota. Čas cyklu a dávkování roztoku je nastavitelné Tiskárna</w:t>
      </w:r>
    </w:p>
    <w:p w:rsidR="0060421E" w:rsidRDefault="009E619D">
      <w:pPr>
        <w:pStyle w:val="Other10"/>
        <w:framePr w:w="379" w:h="336" w:wrap="none" w:hAnchor="page" w:x="1802" w:y="10335"/>
        <w:spacing w:after="40" w:line="240" w:lineRule="auto"/>
        <w:rPr>
          <w:sz w:val="9"/>
          <w:szCs w:val="9"/>
        </w:rPr>
      </w:pPr>
      <w:r>
        <w:rPr>
          <w:rStyle w:val="Other1"/>
          <w:rFonts w:ascii="Arial" w:eastAsia="Arial" w:hAnsi="Arial" w:cs="Arial"/>
          <w:sz w:val="9"/>
          <w:szCs w:val="9"/>
          <w:lang w:val="cs-CZ" w:eastAsia="cs-CZ" w:bidi="cs-CZ"/>
        </w:rPr>
        <w:t>28210</w:t>
      </w:r>
    </w:p>
    <w:p w:rsidR="0060421E" w:rsidRDefault="009E619D">
      <w:pPr>
        <w:pStyle w:val="Other10"/>
        <w:framePr w:w="379" w:h="336" w:wrap="none" w:hAnchor="page" w:x="1802" w:y="10335"/>
        <w:spacing w:after="0" w:line="240" w:lineRule="auto"/>
        <w:rPr>
          <w:sz w:val="9"/>
          <w:szCs w:val="9"/>
        </w:rPr>
      </w:pPr>
      <w:r>
        <w:rPr>
          <w:rStyle w:val="Other1"/>
          <w:rFonts w:ascii="Arial" w:eastAsia="Arial" w:hAnsi="Arial" w:cs="Arial"/>
          <w:sz w:val="9"/>
          <w:szCs w:val="9"/>
          <w:lang w:val="cs-CZ" w:eastAsia="cs-CZ" w:bidi="cs-CZ"/>
        </w:rPr>
        <w:t>28213</w:t>
      </w:r>
    </w:p>
    <w:p w:rsidR="0060421E" w:rsidRDefault="009E619D">
      <w:pPr>
        <w:pStyle w:val="Other10"/>
        <w:framePr w:w="1541" w:h="346" w:wrap="none" w:hAnchor="page" w:x="2531" w:y="10335"/>
        <w:spacing w:after="0" w:line="240" w:lineRule="auto"/>
        <w:rPr>
          <w:sz w:val="9"/>
          <w:szCs w:val="9"/>
        </w:rPr>
      </w:pPr>
      <w:r>
        <w:rPr>
          <w:rStyle w:val="Other1"/>
          <w:rFonts w:ascii="Arial" w:eastAsia="Arial" w:hAnsi="Arial" w:cs="Arial"/>
          <w:sz w:val="9"/>
          <w:szCs w:val="9"/>
        </w:rPr>
        <w:t xml:space="preserve">ASSY, </w:t>
      </w:r>
      <w:r>
        <w:rPr>
          <w:rStyle w:val="Other1"/>
          <w:rFonts w:ascii="Arial" w:eastAsia="Arial" w:hAnsi="Arial" w:cs="Arial"/>
          <w:sz w:val="9"/>
          <w:szCs w:val="9"/>
          <w:lang w:val="cs-CZ" w:eastAsia="cs-CZ" w:bidi="cs-CZ"/>
        </w:rPr>
        <w:t>HCOK-UP OLYMPUS 2K</w:t>
      </w:r>
    </w:p>
    <w:p w:rsidR="0060421E" w:rsidRDefault="009E619D">
      <w:pPr>
        <w:pStyle w:val="Other10"/>
        <w:framePr w:w="1541" w:h="346" w:wrap="none" w:hAnchor="page" w:x="2531" w:y="10335"/>
        <w:spacing w:after="0" w:line="240" w:lineRule="auto"/>
        <w:rPr>
          <w:sz w:val="9"/>
          <w:szCs w:val="9"/>
        </w:rPr>
      </w:pPr>
      <w:r>
        <w:rPr>
          <w:rStyle w:val="Other1"/>
          <w:rFonts w:ascii="Arial" w:eastAsia="Arial" w:hAnsi="Arial" w:cs="Arial"/>
          <w:sz w:val="9"/>
          <w:szCs w:val="9"/>
        </w:rPr>
        <w:t xml:space="preserve">ASSY, HOOKUP, </w:t>
      </w:r>
      <w:r>
        <w:rPr>
          <w:rStyle w:val="Other1"/>
          <w:rFonts w:ascii="Arial" w:eastAsia="Arial" w:hAnsi="Arial" w:cs="Arial"/>
          <w:sz w:val="9"/>
          <w:szCs w:val="9"/>
          <w:lang w:val="cs-CZ" w:eastAsia="cs-CZ" w:bidi="cs-CZ"/>
        </w:rPr>
        <w:t>OLYMPUS-2K</w:t>
      </w:r>
    </w:p>
    <w:p w:rsidR="0060421E" w:rsidRDefault="009E619D">
      <w:pPr>
        <w:pStyle w:val="Other10"/>
        <w:framePr w:w="514" w:h="178" w:wrap="none" w:hAnchor="page" w:x="1802" w:y="10811"/>
        <w:spacing w:after="0" w:line="240" w:lineRule="auto"/>
        <w:rPr>
          <w:sz w:val="9"/>
          <w:szCs w:val="9"/>
        </w:rPr>
      </w:pPr>
      <w:r>
        <w:rPr>
          <w:rStyle w:val="Other1"/>
          <w:rFonts w:ascii="Times New Roman" w:eastAsia="Times New Roman" w:hAnsi="Times New Roman" w:cs="Times New Roman"/>
          <w:sz w:val="9"/>
          <w:szCs w:val="9"/>
          <w:lang w:val="cs-CZ" w:eastAsia="cs-CZ" w:bidi="cs-CZ"/>
        </w:rPr>
        <w:t>CAS1000</w:t>
      </w:r>
    </w:p>
    <w:p w:rsidR="0060421E" w:rsidRDefault="009E619D">
      <w:pPr>
        <w:pStyle w:val="Other10"/>
        <w:framePr w:w="403" w:h="154" w:wrap="none" w:hAnchor="page" w:x="1835" w:y="11703"/>
        <w:spacing w:after="0" w:line="240" w:lineRule="auto"/>
        <w:rPr>
          <w:sz w:val="9"/>
          <w:szCs w:val="9"/>
        </w:rPr>
      </w:pPr>
      <w:r>
        <w:rPr>
          <w:rStyle w:val="Other1"/>
          <w:rFonts w:ascii="Arial" w:eastAsia="Arial" w:hAnsi="Arial" w:cs="Arial"/>
          <w:sz w:val="9"/>
          <w:szCs w:val="9"/>
          <w:lang w:val="cs-CZ" w:eastAsia="cs-CZ" w:bidi="cs-CZ"/>
        </w:rPr>
        <w:t>103630</w:t>
      </w:r>
    </w:p>
    <w:p w:rsidR="0060421E" w:rsidRDefault="009E619D">
      <w:pPr>
        <w:pStyle w:val="Other10"/>
        <w:framePr w:w="466" w:h="187" w:wrap="none" w:hAnchor="page" w:x="1835" w:y="11977"/>
        <w:spacing w:after="0" w:line="240" w:lineRule="auto"/>
        <w:rPr>
          <w:sz w:val="9"/>
          <w:szCs w:val="9"/>
        </w:rPr>
      </w:pPr>
      <w:r>
        <w:rPr>
          <w:rStyle w:val="Other1"/>
          <w:rFonts w:ascii="Arial" w:eastAsia="Arial" w:hAnsi="Arial" w:cs="Arial"/>
          <w:sz w:val="9"/>
          <w:szCs w:val="9"/>
          <w:lang w:val="cs-CZ" w:eastAsia="cs-CZ" w:bidi="cs-CZ"/>
        </w:rPr>
        <w:t>103.580 '</w:t>
      </w:r>
    </w:p>
    <w:p w:rsidR="0060421E" w:rsidRDefault="009E619D">
      <w:pPr>
        <w:pStyle w:val="Bodytext20"/>
        <w:framePr w:w="4277" w:h="1392" w:wrap="none" w:hAnchor="page" w:x="2527" w:y="10782"/>
        <w:spacing w:line="305" w:lineRule="auto"/>
        <w:ind w:left="0" w:firstLine="0"/>
      </w:pPr>
      <w:r>
        <w:rPr>
          <w:rStyle w:val="Bodytext2"/>
        </w:rPr>
        <w:t xml:space="preserve">Transportem flexibilních endoskopů v kazetách se snižuje poškozeni endoskopů a souvisejících oprav o 25 • </w:t>
      </w:r>
      <w:proofErr w:type="gramStart"/>
      <w:r>
        <w:rPr>
          <w:rStyle w:val="Bodytext2"/>
        </w:rPr>
        <w:t>30%</w:t>
      </w:r>
      <w:proofErr w:type="gramEnd"/>
      <w:r>
        <w:rPr>
          <w:rStyle w:val="Bodytext2"/>
        </w:rPr>
        <w:t xml:space="preserve">. Kazetový systém umožňuje rychlý a efektivní přesun flexibilních endoskopů po </w:t>
      </w:r>
      <w:proofErr w:type="spellStart"/>
      <w:r>
        <w:rPr>
          <w:rStyle w:val="Bodytext2"/>
        </w:rPr>
        <w:t>reprocesu</w:t>
      </w:r>
      <w:proofErr w:type="spellEnd"/>
      <w:r>
        <w:rPr>
          <w:rStyle w:val="Bodytext2"/>
        </w:rPr>
        <w:t xml:space="preserve"> do úložiště sušíc! a skladovací skříně pouze klikem </w:t>
      </w:r>
      <w:proofErr w:type="spellStart"/>
      <w:r>
        <w:rPr>
          <w:rStyle w:val="Bodytext2"/>
          <w:lang w:val="en-US" w:eastAsia="en-US" w:bidi="en-US"/>
        </w:rPr>
        <w:t>tzv</w:t>
      </w:r>
      <w:proofErr w:type="spellEnd"/>
      <w:r>
        <w:rPr>
          <w:rStyle w:val="Bodytext2"/>
          <w:lang w:val="en-US" w:eastAsia="en-US" w:bidi="en-US"/>
        </w:rPr>
        <w:t xml:space="preserve">. HOOKUP </w:t>
      </w:r>
      <w:r>
        <w:rPr>
          <w:rStyle w:val="Bodytext2"/>
        </w:rPr>
        <w:t>konektoru</w:t>
      </w:r>
    </w:p>
    <w:p w:rsidR="0060421E" w:rsidRDefault="009E619D">
      <w:pPr>
        <w:pStyle w:val="Bodytext20"/>
        <w:framePr w:w="4277" w:h="1392" w:wrap="none" w:hAnchor="page" w:x="2527" w:y="10782"/>
        <w:spacing w:line="305" w:lineRule="auto"/>
        <w:ind w:left="0" w:firstLine="0"/>
      </w:pPr>
      <w:r>
        <w:rPr>
          <w:rStyle w:val="Bodytext2"/>
          <w:u w:val="single"/>
        </w:rPr>
        <w:t>Endoskopické vozíky pro přepravu endoskopů GLEANASCOPE</w:t>
      </w:r>
    </w:p>
    <w:p w:rsidR="0060421E" w:rsidRDefault="009E619D">
      <w:pPr>
        <w:pStyle w:val="Other10"/>
        <w:framePr w:w="4277" w:h="1392" w:wrap="none" w:hAnchor="page" w:x="2527" w:y="10782"/>
        <w:spacing w:after="0" w:line="240" w:lineRule="auto"/>
        <w:rPr>
          <w:sz w:val="11"/>
          <w:szCs w:val="11"/>
        </w:rPr>
      </w:pPr>
      <w:r>
        <w:rPr>
          <w:rStyle w:val="Other1"/>
          <w:rFonts w:ascii="Times New Roman" w:eastAsia="Times New Roman" w:hAnsi="Times New Roman" w:cs="Times New Roman"/>
          <w:b/>
          <w:bCs/>
          <w:sz w:val="11"/>
          <w:szCs w:val="11"/>
          <w:u w:val="single"/>
          <w:lang w:val="cs-CZ" w:eastAsia="cs-CZ" w:bidi="cs-CZ"/>
        </w:rPr>
        <w:t>CLEANASCOPE</w:t>
      </w:r>
    </w:p>
    <w:p w:rsidR="0060421E" w:rsidRDefault="009E619D">
      <w:pPr>
        <w:pStyle w:val="Bodytext20"/>
        <w:framePr w:w="4277" w:h="1392" w:wrap="none" w:hAnchor="page" w:x="2527" w:y="10782"/>
        <w:spacing w:line="360" w:lineRule="auto"/>
        <w:ind w:left="0" w:firstLine="0"/>
      </w:pPr>
      <w:r>
        <w:rPr>
          <w:rStyle w:val="Bodytext2"/>
          <w:sz w:val="11"/>
          <w:szCs w:val="11"/>
        </w:rPr>
        <w:t xml:space="preserve">Endoskopický vozík CLEANASCOPE se </w:t>
      </w:r>
      <w:proofErr w:type="gramStart"/>
      <w:r>
        <w:rPr>
          <w:rStyle w:val="Bodytext2"/>
          <w:sz w:val="11"/>
          <w:szCs w:val="11"/>
        </w:rPr>
        <w:t>6ti</w:t>
      </w:r>
      <w:proofErr w:type="gramEnd"/>
      <w:r>
        <w:rPr>
          <w:rStyle w:val="Bodytext2"/>
          <w:sz w:val="11"/>
          <w:szCs w:val="11"/>
        </w:rPr>
        <w:t xml:space="preserve"> zásobníky, rozměry: 925x520x570 mm </w:t>
      </w:r>
      <w:proofErr w:type="spellStart"/>
      <w:r>
        <w:rPr>
          <w:rStyle w:val="Bodytext2"/>
        </w:rPr>
        <w:t>Ielit</w:t>
      </w:r>
      <w:r>
        <w:rPr>
          <w:rStyle w:val="Bodytext2"/>
          <w:u w:val="single"/>
        </w:rPr>
        <w:t>o</w:t>
      </w:r>
      <w:r>
        <w:rPr>
          <w:rStyle w:val="Bodytext2"/>
        </w:rPr>
        <w:t>v</w:t>
      </w:r>
      <w:r>
        <w:rPr>
          <w:rStyle w:val="Bodytext2"/>
          <w:u w:val="single"/>
        </w:rPr>
        <w:t>é</w:t>
      </w:r>
      <w:proofErr w:type="spellEnd"/>
      <w:r>
        <w:rPr>
          <w:rStyle w:val="Bodytext2"/>
        </w:rPr>
        <w:t xml:space="preserve"> kryty.</w:t>
      </w:r>
    </w:p>
    <w:p w:rsidR="0060421E" w:rsidRDefault="009E619D">
      <w:pPr>
        <w:pStyle w:val="Bodytext20"/>
        <w:framePr w:w="4277" w:h="1392" w:wrap="none" w:hAnchor="page" w:x="2527" w:y="10782"/>
        <w:spacing w:line="240" w:lineRule="auto"/>
        <w:ind w:left="0" w:firstLine="0"/>
      </w:pPr>
      <w:r>
        <w:rPr>
          <w:rStyle w:val="Bodytext2"/>
        </w:rPr>
        <w:t>Kryty na základní vložku CLEANASCOPE (červený a zelený) bal. 200 kusů</w:t>
      </w:r>
    </w:p>
    <w:p w:rsidR="0060421E" w:rsidRDefault="009E619D">
      <w:pPr>
        <w:pStyle w:val="Other10"/>
        <w:framePr w:w="648" w:h="178" w:wrap="none" w:hAnchor="page" w:x="1787" w:y="12289"/>
        <w:spacing w:after="0" w:line="240" w:lineRule="auto"/>
        <w:rPr>
          <w:sz w:val="9"/>
          <w:szCs w:val="9"/>
        </w:rPr>
      </w:pPr>
      <w:r>
        <w:rPr>
          <w:rStyle w:val="Other1"/>
          <w:rFonts w:ascii="Arial" w:eastAsia="Arial" w:hAnsi="Arial" w:cs="Arial"/>
          <w:sz w:val="9"/>
          <w:szCs w:val="9"/>
          <w:lang w:val="cs-CZ" w:eastAsia="cs-CZ" w:bidi="cs-CZ"/>
        </w:rPr>
        <w:t>ML02-0115</w:t>
      </w:r>
    </w:p>
    <w:p w:rsidR="0060421E" w:rsidRDefault="009E619D">
      <w:pPr>
        <w:pStyle w:val="Other10"/>
        <w:framePr w:w="3931" w:h="216" w:wrap="none" w:hAnchor="page" w:x="2555" w:y="12265"/>
        <w:spacing w:after="0" w:line="240" w:lineRule="auto"/>
        <w:rPr>
          <w:sz w:val="9"/>
          <w:szCs w:val="9"/>
        </w:rPr>
      </w:pPr>
      <w:r>
        <w:rPr>
          <w:rStyle w:val="Other1"/>
          <w:rFonts w:ascii="Arial" w:eastAsia="Arial" w:hAnsi="Arial" w:cs="Arial"/>
          <w:sz w:val="9"/>
          <w:szCs w:val="9"/>
          <w:lang w:val="cs-CZ" w:eastAsia="cs-CZ" w:bidi="cs-CZ"/>
        </w:rPr>
        <w:t xml:space="preserve">Jednorázová </w:t>
      </w:r>
      <w:proofErr w:type="spellStart"/>
      <w:r>
        <w:rPr>
          <w:rStyle w:val="Other1"/>
          <w:rFonts w:ascii="Arial" w:eastAsia="Arial" w:hAnsi="Arial" w:cs="Arial"/>
          <w:sz w:val="9"/>
          <w:szCs w:val="9"/>
          <w:lang w:val="cs-CZ" w:eastAsia="cs-CZ" w:bidi="cs-CZ"/>
        </w:rPr>
        <w:t>peracedic</w:t>
      </w:r>
      <w:proofErr w:type="spellEnd"/>
      <w:r>
        <w:rPr>
          <w:rStyle w:val="Other1"/>
          <w:rFonts w:ascii="Arial" w:eastAsia="Arial" w:hAnsi="Arial" w:cs="Arial"/>
          <w:sz w:val="9"/>
          <w:szCs w:val="9"/>
          <w:lang w:val="cs-CZ" w:eastAsia="cs-CZ" w:bidi="cs-CZ"/>
        </w:rPr>
        <w:t xml:space="preserve"> </w:t>
      </w:r>
      <w:r>
        <w:rPr>
          <w:rStyle w:val="Other1"/>
          <w:rFonts w:ascii="Arial" w:eastAsia="Arial" w:hAnsi="Arial" w:cs="Arial"/>
          <w:sz w:val="9"/>
          <w:szCs w:val="9"/>
        </w:rPr>
        <w:t xml:space="preserve">acid </w:t>
      </w:r>
      <w:proofErr w:type="gramStart"/>
      <w:r>
        <w:rPr>
          <w:rStyle w:val="Other1"/>
          <w:rFonts w:ascii="Arial" w:eastAsia="Arial" w:hAnsi="Arial" w:cs="Arial"/>
          <w:sz w:val="9"/>
          <w:szCs w:val="9"/>
          <w:lang w:val="cs-CZ" w:eastAsia="cs-CZ" w:bidi="cs-CZ"/>
        </w:rPr>
        <w:t>5%</w:t>
      </w:r>
      <w:proofErr w:type="gramEnd"/>
      <w:r>
        <w:rPr>
          <w:rStyle w:val="Other1"/>
          <w:rFonts w:ascii="Arial" w:eastAsia="Arial" w:hAnsi="Arial" w:cs="Arial"/>
          <w:sz w:val="9"/>
          <w:szCs w:val="9"/>
          <w:lang w:val="cs-CZ" w:eastAsia="cs-CZ" w:bidi="cs-CZ"/>
        </w:rPr>
        <w:t xml:space="preserve">PAA, box obsahuje 2 x 51 část A </w:t>
      </w:r>
      <w:proofErr w:type="spellStart"/>
      <w:r>
        <w:rPr>
          <w:rStyle w:val="Other1"/>
          <w:rFonts w:ascii="Arial" w:eastAsia="Arial" w:hAnsi="Arial" w:cs="Arial"/>
          <w:sz w:val="9"/>
          <w:szCs w:val="9"/>
          <w:lang w:val="cs-CZ" w:eastAsia="cs-CZ" w:bidi="cs-CZ"/>
        </w:rPr>
        <w:t>a</w:t>
      </w:r>
      <w:proofErr w:type="spellEnd"/>
      <w:r>
        <w:rPr>
          <w:rStyle w:val="Other1"/>
          <w:rFonts w:ascii="Arial" w:eastAsia="Arial" w:hAnsi="Arial" w:cs="Arial"/>
          <w:sz w:val="9"/>
          <w:szCs w:val="9"/>
          <w:lang w:val="cs-CZ" w:eastAsia="cs-CZ" w:bidi="cs-CZ"/>
        </w:rPr>
        <w:t xml:space="preserve"> 2 x 51 část 8</w:t>
      </w:r>
    </w:p>
    <w:p w:rsidR="0060421E" w:rsidRDefault="009E619D">
      <w:pPr>
        <w:pStyle w:val="Bodytext20"/>
        <w:framePr w:w="173" w:h="182" w:wrap="none" w:hAnchor="page" w:x="7557" w:y="11646"/>
        <w:spacing w:line="240" w:lineRule="auto"/>
        <w:ind w:left="0" w:firstLine="0"/>
        <w:rPr>
          <w:sz w:val="11"/>
          <w:szCs w:val="11"/>
        </w:rPr>
      </w:pPr>
      <w:r>
        <w:rPr>
          <w:rStyle w:val="Bodytext2"/>
          <w:sz w:val="11"/>
          <w:szCs w:val="11"/>
        </w:rPr>
        <w:t>21</w:t>
      </w:r>
    </w:p>
    <w:p w:rsidR="0060421E" w:rsidRDefault="009E619D">
      <w:pPr>
        <w:pStyle w:val="Other10"/>
        <w:framePr w:w="182" w:h="163" w:wrap="none" w:hAnchor="page" w:x="7547" w:y="11963"/>
        <w:spacing w:after="0" w:line="240" w:lineRule="auto"/>
        <w:rPr>
          <w:sz w:val="9"/>
          <w:szCs w:val="9"/>
        </w:rPr>
      </w:pPr>
      <w:r>
        <w:rPr>
          <w:rStyle w:val="Other1"/>
          <w:rFonts w:ascii="Arial" w:eastAsia="Arial" w:hAnsi="Arial" w:cs="Arial"/>
          <w:sz w:val="9"/>
          <w:szCs w:val="9"/>
          <w:lang w:val="cs-CZ" w:eastAsia="cs-CZ" w:bidi="cs-CZ"/>
        </w:rPr>
        <w:t>21</w:t>
      </w:r>
    </w:p>
    <w:p w:rsidR="0060421E" w:rsidRDefault="009E619D">
      <w:pPr>
        <w:pStyle w:val="Other10"/>
        <w:framePr w:w="173" w:h="163" w:wrap="none" w:hAnchor="page" w:x="7562" w:y="12270"/>
        <w:spacing w:after="0" w:line="240" w:lineRule="auto"/>
        <w:rPr>
          <w:sz w:val="9"/>
          <w:szCs w:val="9"/>
        </w:rPr>
      </w:pPr>
      <w:r>
        <w:rPr>
          <w:rStyle w:val="Other1"/>
          <w:rFonts w:ascii="Arial" w:eastAsia="Arial" w:hAnsi="Arial" w:cs="Arial"/>
          <w:sz w:val="9"/>
          <w:szCs w:val="9"/>
          <w:lang w:val="cs-CZ" w:eastAsia="cs-CZ" w:bidi="cs-CZ"/>
        </w:rPr>
        <w:t>21</w:t>
      </w:r>
    </w:p>
    <w:p w:rsidR="0060421E" w:rsidRDefault="009E619D">
      <w:pPr>
        <w:pStyle w:val="Other10"/>
        <w:framePr w:w="706" w:h="178" w:wrap="none" w:hAnchor="page" w:x="9535" w:y="11646"/>
        <w:spacing w:after="0" w:line="240" w:lineRule="auto"/>
        <w:rPr>
          <w:sz w:val="8"/>
          <w:szCs w:val="8"/>
        </w:rPr>
      </w:pPr>
      <w:r>
        <w:rPr>
          <w:rStyle w:val="Other1"/>
          <w:rFonts w:ascii="Arial" w:eastAsia="Arial" w:hAnsi="Arial" w:cs="Arial"/>
          <w:sz w:val="8"/>
          <w:szCs w:val="8"/>
          <w:lang w:val="cs-CZ" w:eastAsia="cs-CZ" w:bidi="cs-CZ"/>
        </w:rPr>
        <w:t>20 408,00 KS</w:t>
      </w:r>
    </w:p>
    <w:p w:rsidR="0060421E" w:rsidRDefault="009E619D">
      <w:pPr>
        <w:pStyle w:val="Other10"/>
        <w:framePr w:w="634" w:h="178" w:wrap="none" w:hAnchor="page" w:x="8349" w:y="11953"/>
        <w:spacing w:after="0" w:line="240" w:lineRule="auto"/>
        <w:rPr>
          <w:sz w:val="9"/>
          <w:szCs w:val="9"/>
        </w:rPr>
      </w:pPr>
      <w:r>
        <w:rPr>
          <w:rStyle w:val="Other1"/>
          <w:rFonts w:ascii="Arial" w:eastAsia="Arial" w:hAnsi="Arial" w:cs="Arial"/>
          <w:sz w:val="9"/>
          <w:szCs w:val="9"/>
          <w:lang w:val="cs-CZ" w:eastAsia="cs-CZ" w:bidi="cs-CZ"/>
        </w:rPr>
        <w:t>4 819,00 KS</w:t>
      </w:r>
    </w:p>
    <w:p w:rsidR="0060421E" w:rsidRDefault="009E619D">
      <w:pPr>
        <w:pStyle w:val="Other10"/>
        <w:framePr w:w="634" w:h="197" w:wrap="none" w:hAnchor="page" w:x="8354" w:y="12236"/>
        <w:spacing w:after="0" w:line="240" w:lineRule="auto"/>
        <w:jc w:val="right"/>
        <w:rPr>
          <w:sz w:val="9"/>
          <w:szCs w:val="9"/>
        </w:rPr>
      </w:pPr>
      <w:r>
        <w:rPr>
          <w:rStyle w:val="Other1"/>
          <w:rFonts w:ascii="Arial" w:eastAsia="Arial" w:hAnsi="Arial" w:cs="Arial"/>
          <w:sz w:val="9"/>
          <w:szCs w:val="9"/>
          <w:lang w:val="cs-CZ" w:eastAsia="cs-CZ" w:bidi="cs-CZ"/>
        </w:rPr>
        <w:t>5 380,00 KČ</w:t>
      </w:r>
    </w:p>
    <w:p w:rsidR="0060421E" w:rsidRDefault="009E619D">
      <w:pPr>
        <w:pStyle w:val="Other10"/>
        <w:framePr w:w="662" w:h="206" w:wrap="none" w:hAnchor="page" w:x="9592" w:y="11919"/>
        <w:spacing w:after="0" w:line="240" w:lineRule="auto"/>
        <w:rPr>
          <w:sz w:val="9"/>
          <w:szCs w:val="9"/>
        </w:rPr>
      </w:pPr>
      <w:r>
        <w:rPr>
          <w:rStyle w:val="Other1"/>
          <w:rFonts w:ascii="Arial" w:eastAsia="Arial" w:hAnsi="Arial" w:cs="Arial"/>
          <w:sz w:val="9"/>
          <w:szCs w:val="9"/>
          <w:lang w:val="cs-CZ" w:eastAsia="cs-CZ" w:bidi="cs-CZ"/>
        </w:rPr>
        <w:t>4 819,00 KS</w:t>
      </w:r>
    </w:p>
    <w:p w:rsidR="0060421E" w:rsidRDefault="009E619D">
      <w:pPr>
        <w:pStyle w:val="Other10"/>
        <w:framePr w:w="658" w:h="192" w:wrap="none" w:hAnchor="page" w:x="9597" w:y="12236"/>
        <w:spacing w:after="0" w:line="240" w:lineRule="auto"/>
        <w:rPr>
          <w:sz w:val="9"/>
          <w:szCs w:val="9"/>
        </w:rPr>
      </w:pPr>
      <w:r>
        <w:rPr>
          <w:rStyle w:val="Other1"/>
          <w:rFonts w:ascii="Arial" w:eastAsia="Arial" w:hAnsi="Arial" w:cs="Arial"/>
          <w:sz w:val="9"/>
          <w:szCs w:val="9"/>
          <w:lang w:val="cs-CZ" w:eastAsia="cs-CZ" w:bidi="cs-CZ"/>
        </w:rPr>
        <w:t>5 380,00 Kč</w:t>
      </w:r>
    </w:p>
    <w:p w:rsidR="0060421E" w:rsidRDefault="009E619D">
      <w:pPr>
        <w:spacing w:line="360" w:lineRule="exact"/>
      </w:pPr>
      <w:r>
        <w:rPr>
          <w:noProof/>
        </w:rPr>
        <w:drawing>
          <wp:anchor distT="0" distB="0" distL="0" distR="0" simplePos="0" relativeHeight="62914695" behindDoc="1" locked="0" layoutInCell="1" allowOverlap="1">
            <wp:simplePos x="0" y="0"/>
            <wp:positionH relativeFrom="page">
              <wp:posOffset>920750</wp:posOffset>
            </wp:positionH>
            <wp:positionV relativeFrom="margin">
              <wp:posOffset>15240</wp:posOffset>
            </wp:positionV>
            <wp:extent cx="311150" cy="328930"/>
            <wp:effectExtent l="0" t="0" r="0" b="0"/>
            <wp:wrapNone/>
            <wp:docPr id="120" name="Shape 120"/>
            <wp:cNvGraphicFramePr/>
            <a:graphic xmlns:a="http://schemas.openxmlformats.org/drawingml/2006/main">
              <a:graphicData uri="http://schemas.openxmlformats.org/drawingml/2006/picture">
                <pic:pic xmlns:pic="http://schemas.openxmlformats.org/drawingml/2006/picture">
                  <pic:nvPicPr>
                    <pic:cNvPr id="121" name="Picture box 121"/>
                    <pic:cNvPicPr/>
                  </pic:nvPicPr>
                  <pic:blipFill>
                    <a:blip r:embed="rId28"/>
                    <a:stretch/>
                  </pic:blipFill>
                  <pic:spPr>
                    <a:xfrm>
                      <a:off x="0" y="0"/>
                      <a:ext cx="311150" cy="328930"/>
                    </a:xfrm>
                    <a:prstGeom prst="rect">
                      <a:avLst/>
                    </a:prstGeom>
                  </pic:spPr>
                </pic:pic>
              </a:graphicData>
            </a:graphic>
          </wp:anchor>
        </w:drawing>
      </w:r>
      <w:r>
        <w:rPr>
          <w:noProof/>
        </w:rPr>
        <w:drawing>
          <wp:anchor distT="0" distB="0" distL="0" distR="0" simplePos="0" relativeHeight="62914696" behindDoc="1" locked="0" layoutInCell="1" allowOverlap="1">
            <wp:simplePos x="0" y="0"/>
            <wp:positionH relativeFrom="page">
              <wp:posOffset>1256030</wp:posOffset>
            </wp:positionH>
            <wp:positionV relativeFrom="margin">
              <wp:posOffset>1088390</wp:posOffset>
            </wp:positionV>
            <wp:extent cx="841375" cy="719455"/>
            <wp:effectExtent l="0" t="0" r="0" b="0"/>
            <wp:wrapNone/>
            <wp:docPr id="122" name="Shape 122"/>
            <wp:cNvGraphicFramePr/>
            <a:graphic xmlns:a="http://schemas.openxmlformats.org/drawingml/2006/main">
              <a:graphicData uri="http://schemas.openxmlformats.org/drawingml/2006/picture">
                <pic:pic xmlns:pic="http://schemas.openxmlformats.org/drawingml/2006/picture">
                  <pic:nvPicPr>
                    <pic:cNvPr id="123" name="Picture box 123"/>
                    <pic:cNvPicPr/>
                  </pic:nvPicPr>
                  <pic:blipFill>
                    <a:blip r:embed="rId29"/>
                    <a:stretch/>
                  </pic:blipFill>
                  <pic:spPr>
                    <a:xfrm>
                      <a:off x="0" y="0"/>
                      <a:ext cx="841375" cy="719455"/>
                    </a:xfrm>
                    <a:prstGeom prst="rect">
                      <a:avLst/>
                    </a:prstGeom>
                  </pic:spPr>
                </pic:pic>
              </a:graphicData>
            </a:graphic>
          </wp:anchor>
        </w:drawing>
      </w: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line="360" w:lineRule="exact"/>
      </w:pPr>
    </w:p>
    <w:p w:rsidR="0060421E" w:rsidRDefault="0060421E">
      <w:pPr>
        <w:spacing w:after="599" w:line="1" w:lineRule="exact"/>
      </w:pPr>
    </w:p>
    <w:p w:rsidR="0060421E" w:rsidRDefault="0060421E">
      <w:pPr>
        <w:spacing w:line="1" w:lineRule="exact"/>
        <w:sectPr w:rsidR="0060421E">
          <w:pgSz w:w="11900" w:h="16840"/>
          <w:pgMar w:top="519" w:right="1646" w:bottom="519" w:left="1354" w:header="91" w:footer="91" w:gutter="0"/>
          <w:cols w:space="720"/>
          <w:noEndnote/>
          <w:docGrid w:linePitch="360"/>
        </w:sectPr>
      </w:pPr>
    </w:p>
    <w:p w:rsidR="0060421E" w:rsidRDefault="009E619D">
      <w:pPr>
        <w:pStyle w:val="Bodytext20"/>
        <w:spacing w:line="240" w:lineRule="auto"/>
        <w:ind w:left="0" w:firstLine="760"/>
      </w:pPr>
      <w:r>
        <w:rPr>
          <w:rStyle w:val="Bodytext2"/>
          <w:b/>
          <w:bCs/>
          <w:u w:val="single"/>
          <w:lang w:val="en-US" w:eastAsia="en-US" w:bidi="en-US"/>
        </w:rPr>
        <w:lastRenderedPageBreak/>
        <w:t>Detergent</w:t>
      </w:r>
    </w:p>
    <w:p w:rsidR="0060421E" w:rsidRDefault="009E619D">
      <w:pPr>
        <w:pStyle w:val="Other10"/>
        <w:tabs>
          <w:tab w:val="left" w:leader="underscore" w:pos="5251"/>
          <w:tab w:val="left" w:leader="underscore" w:pos="5712"/>
          <w:tab w:val="left" w:leader="underscore" w:pos="6499"/>
          <w:tab w:val="left" w:leader="underscore" w:pos="7658"/>
        </w:tabs>
        <w:spacing w:after="0" w:line="240" w:lineRule="auto"/>
        <w:rPr>
          <w:sz w:val="10"/>
          <w:szCs w:val="10"/>
        </w:rPr>
      </w:pPr>
      <w:r>
        <w:rPr>
          <w:rStyle w:val="Other1"/>
          <w:rFonts w:ascii="Times New Roman" w:eastAsia="Times New Roman" w:hAnsi="Times New Roman" w:cs="Times New Roman"/>
          <w:b/>
          <w:bCs/>
          <w:sz w:val="10"/>
          <w:szCs w:val="10"/>
          <w:u w:val="single"/>
        </w:rPr>
        <w:t xml:space="preserve">ML02-0134 </w:t>
      </w:r>
      <w:r>
        <w:rPr>
          <w:rStyle w:val="Other1"/>
          <w:rFonts w:ascii="Times New Roman" w:eastAsia="Times New Roman" w:hAnsi="Times New Roman" w:cs="Times New Roman"/>
          <w:b/>
          <w:bCs/>
          <w:sz w:val="10"/>
          <w:szCs w:val="10"/>
          <w:u w:val="single"/>
          <w:lang w:val="cs-CZ" w:eastAsia="cs-CZ" w:bidi="cs-CZ"/>
        </w:rPr>
        <w:t xml:space="preserve">NE enzymatický </w:t>
      </w:r>
      <w:r>
        <w:rPr>
          <w:rStyle w:val="Other1"/>
          <w:rFonts w:ascii="Times New Roman" w:eastAsia="Times New Roman" w:hAnsi="Times New Roman" w:cs="Times New Roman"/>
          <w:b/>
          <w:bCs/>
          <w:sz w:val="10"/>
          <w:szCs w:val="10"/>
          <w:u w:val="single"/>
        </w:rPr>
        <w:t xml:space="preserve">detergent, </w:t>
      </w:r>
      <w:r>
        <w:rPr>
          <w:rStyle w:val="Other1"/>
          <w:rFonts w:ascii="Times New Roman" w:eastAsia="Times New Roman" w:hAnsi="Times New Roman" w:cs="Times New Roman"/>
          <w:b/>
          <w:bCs/>
          <w:sz w:val="10"/>
          <w:szCs w:val="10"/>
          <w:u w:val="single"/>
          <w:lang w:val="cs-CZ" w:eastAsia="cs-CZ" w:bidi="cs-CZ"/>
        </w:rPr>
        <w:t>CE-</w:t>
      </w:r>
      <w:proofErr w:type="spellStart"/>
      <w:r>
        <w:rPr>
          <w:rStyle w:val="Other1"/>
          <w:rFonts w:ascii="Times New Roman" w:eastAsia="Times New Roman" w:hAnsi="Times New Roman" w:cs="Times New Roman"/>
          <w:b/>
          <w:bCs/>
          <w:sz w:val="10"/>
          <w:szCs w:val="10"/>
          <w:u w:val="single"/>
          <w:lang w:val="cs-CZ" w:eastAsia="cs-CZ" w:bidi="cs-CZ"/>
        </w:rPr>
        <w:t>certifikacel</w:t>
      </w:r>
      <w:proofErr w:type="spellEnd"/>
      <w:r>
        <w:rPr>
          <w:rStyle w:val="Other1"/>
          <w:rFonts w:ascii="Times New Roman" w:eastAsia="Times New Roman" w:hAnsi="Times New Roman" w:cs="Times New Roman"/>
          <w:b/>
          <w:bCs/>
          <w:sz w:val="10"/>
          <w:szCs w:val="10"/>
          <w:u w:val="single"/>
          <w:lang w:val="cs-CZ" w:eastAsia="cs-CZ" w:bidi="cs-CZ"/>
        </w:rPr>
        <w:t xml:space="preserve"> Box, obsahuje 4 galony.</w:t>
      </w:r>
      <w:r>
        <w:rPr>
          <w:rStyle w:val="Other1"/>
          <w:rFonts w:ascii="Times New Roman" w:eastAsia="Times New Roman" w:hAnsi="Times New Roman" w:cs="Times New Roman"/>
          <w:b/>
          <w:bCs/>
          <w:sz w:val="10"/>
          <w:szCs w:val="10"/>
          <w:lang w:val="cs-CZ" w:eastAsia="cs-CZ" w:bidi="cs-CZ"/>
        </w:rPr>
        <w:tab/>
        <w:t>1</w:t>
      </w:r>
      <w:r>
        <w:rPr>
          <w:rStyle w:val="Other1"/>
          <w:rFonts w:ascii="Times New Roman" w:eastAsia="Times New Roman" w:hAnsi="Times New Roman" w:cs="Times New Roman"/>
          <w:b/>
          <w:bCs/>
          <w:sz w:val="10"/>
          <w:szCs w:val="10"/>
          <w:lang w:val="cs-CZ" w:eastAsia="cs-CZ" w:bidi="cs-CZ"/>
        </w:rPr>
        <w:tab/>
      </w:r>
      <w:r>
        <w:rPr>
          <w:rStyle w:val="Other1"/>
          <w:rFonts w:ascii="Times New Roman" w:eastAsia="Times New Roman" w:hAnsi="Times New Roman" w:cs="Times New Roman"/>
          <w:b/>
          <w:bCs/>
          <w:sz w:val="10"/>
          <w:szCs w:val="10"/>
          <w:u w:val="single"/>
          <w:lang w:val="cs-CZ" w:eastAsia="cs-CZ" w:bidi="cs-CZ"/>
        </w:rPr>
        <w:t>21</w:t>
      </w:r>
      <w:r>
        <w:rPr>
          <w:rStyle w:val="Other1"/>
          <w:rFonts w:ascii="Times New Roman" w:eastAsia="Times New Roman" w:hAnsi="Times New Roman" w:cs="Times New Roman"/>
          <w:b/>
          <w:bCs/>
          <w:sz w:val="10"/>
          <w:szCs w:val="10"/>
          <w:lang w:val="cs-CZ" w:eastAsia="cs-CZ" w:bidi="cs-CZ"/>
        </w:rPr>
        <w:tab/>
      </w:r>
      <w:r>
        <w:rPr>
          <w:rStyle w:val="Other1"/>
          <w:rFonts w:ascii="Times New Roman" w:eastAsia="Times New Roman" w:hAnsi="Times New Roman" w:cs="Times New Roman"/>
          <w:b/>
          <w:bCs/>
          <w:sz w:val="10"/>
          <w:szCs w:val="10"/>
          <w:u w:val="single"/>
          <w:lang w:val="cs-CZ" w:eastAsia="cs-CZ" w:bidi="cs-CZ"/>
        </w:rPr>
        <w:t>3 884,00 Kč</w:t>
      </w:r>
      <w:r>
        <w:rPr>
          <w:rStyle w:val="Other1"/>
          <w:rFonts w:ascii="Times New Roman" w:eastAsia="Times New Roman" w:hAnsi="Times New Roman" w:cs="Times New Roman"/>
          <w:b/>
          <w:bCs/>
          <w:sz w:val="10"/>
          <w:szCs w:val="10"/>
          <w:lang w:val="cs-CZ" w:eastAsia="cs-CZ" w:bidi="cs-CZ"/>
        </w:rPr>
        <w:tab/>
      </w:r>
      <w:r>
        <w:rPr>
          <w:rStyle w:val="Other1"/>
          <w:rFonts w:ascii="Times New Roman" w:eastAsia="Times New Roman" w:hAnsi="Times New Roman" w:cs="Times New Roman"/>
          <w:b/>
          <w:bCs/>
          <w:sz w:val="10"/>
          <w:szCs w:val="10"/>
          <w:u w:val="single"/>
          <w:lang w:val="cs-CZ" w:eastAsia="cs-CZ" w:bidi="cs-CZ"/>
        </w:rPr>
        <w:t>3 884,00 Kč</w:t>
      </w:r>
    </w:p>
    <w:p w:rsidR="0060421E" w:rsidRDefault="009E619D">
      <w:pPr>
        <w:pStyle w:val="Bodytext20"/>
        <w:tabs>
          <w:tab w:val="left" w:pos="5501"/>
          <w:tab w:val="left" w:pos="7658"/>
        </w:tabs>
        <w:spacing w:after="740" w:line="240" w:lineRule="auto"/>
        <w:ind w:left="0" w:firstLine="0"/>
      </w:pPr>
      <w:r>
        <w:rPr>
          <w:rStyle w:val="Bodytext2"/>
          <w:b/>
          <w:bCs/>
        </w:rPr>
        <w:t>’</w:t>
      </w:r>
      <w:r>
        <w:rPr>
          <w:rStyle w:val="Bodytext2"/>
          <w:b/>
          <w:bCs/>
        </w:rPr>
        <w:tab/>
        <w:t>Celkem mezisoučet bez DPH:</w:t>
      </w:r>
      <w:r>
        <w:rPr>
          <w:rStyle w:val="Bodytext2"/>
          <w:b/>
          <w:bCs/>
        </w:rPr>
        <w:tab/>
        <w:t>899 003,00 Kč</w:t>
      </w:r>
    </w:p>
    <w:tbl>
      <w:tblPr>
        <w:tblOverlap w:val="never"/>
        <w:tblW w:w="0" w:type="auto"/>
        <w:jc w:val="center"/>
        <w:tblLayout w:type="fixed"/>
        <w:tblCellMar>
          <w:left w:w="10" w:type="dxa"/>
          <w:right w:w="10" w:type="dxa"/>
        </w:tblCellMar>
        <w:tblLook w:val="0000" w:firstRow="0" w:lastRow="0" w:firstColumn="0" w:lastColumn="0" w:noHBand="0" w:noVBand="0"/>
      </w:tblPr>
      <w:tblGrid>
        <w:gridCol w:w="850"/>
        <w:gridCol w:w="907"/>
        <w:gridCol w:w="2371"/>
        <w:gridCol w:w="3221"/>
        <w:gridCol w:w="1090"/>
      </w:tblGrid>
      <w:tr w:rsidR="0060421E">
        <w:tblPrEx>
          <w:tblCellMar>
            <w:top w:w="0" w:type="dxa"/>
            <w:bottom w:w="0" w:type="dxa"/>
          </w:tblCellMar>
        </w:tblPrEx>
        <w:trPr>
          <w:trHeight w:hRule="exact" w:val="302"/>
          <w:jc w:val="center"/>
        </w:trPr>
        <w:tc>
          <w:tcPr>
            <w:tcW w:w="850" w:type="dxa"/>
            <w:shd w:val="clear" w:color="auto" w:fill="auto"/>
            <w:vAlign w:val="bottom"/>
          </w:tcPr>
          <w:p w:rsidR="0060421E" w:rsidRDefault="009E619D">
            <w:pPr>
              <w:pStyle w:val="Other10"/>
              <w:spacing w:after="0" w:line="240" w:lineRule="auto"/>
              <w:rPr>
                <w:sz w:val="10"/>
                <w:szCs w:val="10"/>
              </w:rPr>
            </w:pPr>
            <w:r>
              <w:rPr>
                <w:rStyle w:val="Other1"/>
                <w:rFonts w:ascii="Arial" w:eastAsia="Arial" w:hAnsi="Arial" w:cs="Arial"/>
                <w:b/>
                <w:bCs/>
                <w:sz w:val="10"/>
                <w:szCs w:val="10"/>
                <w:lang w:val="cs-CZ" w:eastAsia="cs-CZ" w:bidi="cs-CZ"/>
              </w:rPr>
              <w:t>Sazba DPH</w:t>
            </w:r>
          </w:p>
        </w:tc>
        <w:tc>
          <w:tcPr>
            <w:tcW w:w="907" w:type="dxa"/>
            <w:shd w:val="clear" w:color="auto" w:fill="auto"/>
            <w:vAlign w:val="bottom"/>
          </w:tcPr>
          <w:p w:rsidR="0060421E" w:rsidRDefault="009E619D">
            <w:pPr>
              <w:pStyle w:val="Other10"/>
              <w:spacing w:after="0" w:line="240" w:lineRule="auto"/>
              <w:rPr>
                <w:sz w:val="12"/>
                <w:szCs w:val="12"/>
              </w:rPr>
            </w:pPr>
            <w:r>
              <w:rPr>
                <w:rStyle w:val="Other1"/>
                <w:rFonts w:ascii="Arial" w:eastAsia="Arial" w:hAnsi="Arial" w:cs="Arial"/>
                <w:b/>
                <w:bCs/>
                <w:sz w:val="12"/>
                <w:szCs w:val="12"/>
                <w:lang w:val="cs-CZ" w:eastAsia="cs-CZ" w:bidi="cs-CZ"/>
              </w:rPr>
              <w:t>základ daně</w:t>
            </w:r>
          </w:p>
        </w:tc>
        <w:tc>
          <w:tcPr>
            <w:tcW w:w="2371" w:type="dxa"/>
            <w:shd w:val="clear" w:color="auto" w:fill="auto"/>
            <w:vAlign w:val="bottom"/>
          </w:tcPr>
          <w:p w:rsidR="0060421E" w:rsidRDefault="009E619D">
            <w:pPr>
              <w:pStyle w:val="Other10"/>
              <w:spacing w:after="0" w:line="240" w:lineRule="auto"/>
              <w:ind w:firstLine="440"/>
              <w:rPr>
                <w:sz w:val="11"/>
                <w:szCs w:val="11"/>
              </w:rPr>
            </w:pPr>
            <w:r>
              <w:rPr>
                <w:rStyle w:val="Other1"/>
                <w:rFonts w:ascii="Arial" w:eastAsia="Arial" w:hAnsi="Arial" w:cs="Arial"/>
                <w:b/>
                <w:bCs/>
                <w:sz w:val="11"/>
                <w:szCs w:val="11"/>
                <w:lang w:val="cs-CZ" w:eastAsia="cs-CZ" w:bidi="cs-CZ"/>
              </w:rPr>
              <w:t>DPH</w:t>
            </w:r>
          </w:p>
        </w:tc>
        <w:tc>
          <w:tcPr>
            <w:tcW w:w="3221" w:type="dxa"/>
            <w:shd w:val="clear" w:color="auto" w:fill="auto"/>
          </w:tcPr>
          <w:p w:rsidR="0060421E" w:rsidRDefault="009E619D">
            <w:pPr>
              <w:pStyle w:val="Other10"/>
              <w:spacing w:after="0" w:line="240" w:lineRule="auto"/>
              <w:ind w:right="180"/>
              <w:jc w:val="right"/>
              <w:rPr>
                <w:sz w:val="11"/>
                <w:szCs w:val="11"/>
              </w:rPr>
            </w:pPr>
            <w:r>
              <w:rPr>
                <w:rStyle w:val="Other1"/>
                <w:rFonts w:ascii="Arial" w:eastAsia="Arial" w:hAnsi="Arial" w:cs="Arial"/>
                <w:b/>
                <w:bCs/>
                <w:sz w:val="11"/>
                <w:szCs w:val="11"/>
                <w:lang w:val="cs-CZ" w:eastAsia="cs-CZ" w:bidi="cs-CZ"/>
              </w:rPr>
              <w:t>Základní cena bez DPH:</w:t>
            </w:r>
          </w:p>
        </w:tc>
        <w:tc>
          <w:tcPr>
            <w:tcW w:w="1090" w:type="dxa"/>
            <w:shd w:val="clear" w:color="auto" w:fill="auto"/>
          </w:tcPr>
          <w:p w:rsidR="0060421E" w:rsidRDefault="009E619D">
            <w:pPr>
              <w:pStyle w:val="Other10"/>
              <w:spacing w:after="0" w:line="240" w:lineRule="auto"/>
              <w:ind w:firstLine="220"/>
              <w:rPr>
                <w:sz w:val="11"/>
                <w:szCs w:val="11"/>
              </w:rPr>
            </w:pPr>
            <w:r>
              <w:rPr>
                <w:rStyle w:val="Other1"/>
                <w:rFonts w:ascii="Arial" w:eastAsia="Arial" w:hAnsi="Arial" w:cs="Arial"/>
                <w:b/>
                <w:bCs/>
                <w:sz w:val="11"/>
                <w:szCs w:val="11"/>
                <w:lang w:val="cs-CZ" w:eastAsia="cs-CZ" w:bidi="cs-CZ"/>
              </w:rPr>
              <w:t>899 003,00 KČ</w:t>
            </w:r>
          </w:p>
        </w:tc>
      </w:tr>
      <w:tr w:rsidR="0060421E">
        <w:tblPrEx>
          <w:tblCellMar>
            <w:top w:w="0" w:type="dxa"/>
            <w:bottom w:w="0" w:type="dxa"/>
          </w:tblCellMar>
        </w:tblPrEx>
        <w:trPr>
          <w:trHeight w:hRule="exact" w:val="139"/>
          <w:jc w:val="center"/>
        </w:trPr>
        <w:tc>
          <w:tcPr>
            <w:tcW w:w="850" w:type="dxa"/>
            <w:shd w:val="clear" w:color="auto" w:fill="auto"/>
          </w:tcPr>
          <w:p w:rsidR="0060421E" w:rsidRDefault="009E619D">
            <w:pPr>
              <w:pStyle w:val="Other10"/>
              <w:spacing w:after="0" w:line="240" w:lineRule="auto"/>
              <w:ind w:firstLine="520"/>
              <w:rPr>
                <w:sz w:val="10"/>
                <w:szCs w:val="10"/>
              </w:rPr>
            </w:pPr>
            <w:proofErr w:type="gramStart"/>
            <w:r>
              <w:rPr>
                <w:rStyle w:val="Other1"/>
                <w:rFonts w:ascii="Arial" w:eastAsia="Arial" w:hAnsi="Arial" w:cs="Arial"/>
                <w:sz w:val="10"/>
                <w:szCs w:val="10"/>
                <w:lang w:val="cs-CZ" w:eastAsia="cs-CZ" w:bidi="cs-CZ"/>
              </w:rPr>
              <w:t>0%</w:t>
            </w:r>
            <w:proofErr w:type="gramEnd"/>
          </w:p>
        </w:tc>
        <w:tc>
          <w:tcPr>
            <w:tcW w:w="907" w:type="dxa"/>
            <w:tcBorders>
              <w:top w:val="single" w:sz="4" w:space="0" w:color="auto"/>
            </w:tcBorders>
            <w:shd w:val="clear" w:color="auto" w:fill="auto"/>
          </w:tcPr>
          <w:p w:rsidR="0060421E" w:rsidRDefault="009E619D">
            <w:pPr>
              <w:pStyle w:val="Other10"/>
              <w:spacing w:after="0" w:line="240" w:lineRule="auto"/>
              <w:jc w:val="center"/>
              <w:rPr>
                <w:sz w:val="10"/>
                <w:szCs w:val="10"/>
              </w:rPr>
            </w:pPr>
            <w:r>
              <w:rPr>
                <w:rStyle w:val="Other1"/>
                <w:rFonts w:ascii="Arial" w:eastAsia="Arial" w:hAnsi="Arial" w:cs="Arial"/>
                <w:sz w:val="10"/>
                <w:szCs w:val="10"/>
                <w:lang w:val="cs-CZ" w:eastAsia="cs-CZ" w:bidi="cs-CZ"/>
              </w:rPr>
              <w:t>0,00</w:t>
            </w:r>
          </w:p>
        </w:tc>
        <w:tc>
          <w:tcPr>
            <w:tcW w:w="2371" w:type="dxa"/>
            <w:tcBorders>
              <w:top w:val="single" w:sz="4" w:space="0" w:color="auto"/>
            </w:tcBorders>
            <w:shd w:val="clear" w:color="auto" w:fill="auto"/>
          </w:tcPr>
          <w:p w:rsidR="0060421E" w:rsidRDefault="009E619D">
            <w:pPr>
              <w:pStyle w:val="Other10"/>
              <w:spacing w:after="0" w:line="240" w:lineRule="auto"/>
              <w:ind w:firstLine="440"/>
              <w:rPr>
                <w:sz w:val="11"/>
                <w:szCs w:val="11"/>
              </w:rPr>
            </w:pPr>
            <w:r>
              <w:rPr>
                <w:rStyle w:val="Other1"/>
                <w:rFonts w:ascii="Arial" w:eastAsia="Arial" w:hAnsi="Arial" w:cs="Arial"/>
                <w:sz w:val="11"/>
                <w:szCs w:val="11"/>
                <w:lang w:val="cs-CZ" w:eastAsia="cs-CZ" w:bidi="cs-CZ"/>
              </w:rPr>
              <w:t>0,00</w:t>
            </w:r>
          </w:p>
        </w:tc>
        <w:tc>
          <w:tcPr>
            <w:tcW w:w="3221" w:type="dxa"/>
            <w:tcBorders>
              <w:top w:val="single" w:sz="4" w:space="0" w:color="auto"/>
            </w:tcBorders>
            <w:shd w:val="clear" w:color="auto" w:fill="auto"/>
          </w:tcPr>
          <w:p w:rsidR="0060421E" w:rsidRDefault="009E619D">
            <w:pPr>
              <w:pStyle w:val="Other10"/>
              <w:spacing w:after="0" w:line="240" w:lineRule="auto"/>
              <w:ind w:right="180"/>
              <w:jc w:val="right"/>
              <w:rPr>
                <w:sz w:val="10"/>
                <w:szCs w:val="10"/>
              </w:rPr>
            </w:pPr>
            <w:r>
              <w:rPr>
                <w:rStyle w:val="Other1"/>
                <w:rFonts w:ascii="Arial" w:eastAsia="Arial" w:hAnsi="Arial" w:cs="Arial"/>
                <w:b/>
                <w:bCs/>
                <w:sz w:val="10"/>
                <w:szCs w:val="10"/>
                <w:lang w:val="cs-CZ" w:eastAsia="cs-CZ" w:bidi="cs-CZ"/>
              </w:rPr>
              <w:t>Cena celkem bez DPH;</w:t>
            </w:r>
          </w:p>
        </w:tc>
        <w:tc>
          <w:tcPr>
            <w:tcW w:w="1090" w:type="dxa"/>
            <w:tcBorders>
              <w:top w:val="single" w:sz="4" w:space="0" w:color="auto"/>
            </w:tcBorders>
            <w:shd w:val="clear" w:color="auto" w:fill="auto"/>
          </w:tcPr>
          <w:p w:rsidR="0060421E" w:rsidRDefault="009E619D">
            <w:pPr>
              <w:pStyle w:val="Other10"/>
              <w:spacing w:after="0" w:line="240" w:lineRule="auto"/>
              <w:ind w:firstLine="220"/>
              <w:rPr>
                <w:sz w:val="11"/>
                <w:szCs w:val="11"/>
              </w:rPr>
            </w:pPr>
            <w:r>
              <w:rPr>
                <w:rStyle w:val="Other1"/>
                <w:rFonts w:ascii="Arial" w:eastAsia="Arial" w:hAnsi="Arial" w:cs="Arial"/>
                <w:b/>
                <w:bCs/>
                <w:sz w:val="11"/>
                <w:szCs w:val="11"/>
                <w:lang w:val="cs-CZ" w:eastAsia="cs-CZ" w:bidi="cs-CZ"/>
              </w:rPr>
              <w:t xml:space="preserve">899 003,00 </w:t>
            </w:r>
            <w:proofErr w:type="spellStart"/>
            <w:r>
              <w:rPr>
                <w:rStyle w:val="Other1"/>
                <w:rFonts w:ascii="Arial" w:eastAsia="Arial" w:hAnsi="Arial" w:cs="Arial"/>
                <w:b/>
                <w:bCs/>
                <w:sz w:val="11"/>
                <w:szCs w:val="11"/>
                <w:lang w:val="cs-CZ" w:eastAsia="cs-CZ" w:bidi="cs-CZ"/>
              </w:rPr>
              <w:t>Kf</w:t>
            </w:r>
            <w:proofErr w:type="spellEnd"/>
          </w:p>
        </w:tc>
      </w:tr>
      <w:tr w:rsidR="0060421E">
        <w:tblPrEx>
          <w:tblCellMar>
            <w:top w:w="0" w:type="dxa"/>
            <w:bottom w:w="0" w:type="dxa"/>
          </w:tblCellMar>
        </w:tblPrEx>
        <w:trPr>
          <w:trHeight w:hRule="exact" w:val="149"/>
          <w:jc w:val="center"/>
        </w:trPr>
        <w:tc>
          <w:tcPr>
            <w:tcW w:w="850" w:type="dxa"/>
            <w:shd w:val="clear" w:color="auto" w:fill="auto"/>
            <w:vAlign w:val="bottom"/>
          </w:tcPr>
          <w:p w:rsidR="0060421E" w:rsidRDefault="009E619D">
            <w:pPr>
              <w:pStyle w:val="Other10"/>
              <w:spacing w:after="0" w:line="240" w:lineRule="auto"/>
              <w:ind w:firstLine="480"/>
              <w:rPr>
                <w:sz w:val="10"/>
                <w:szCs w:val="10"/>
              </w:rPr>
            </w:pPr>
            <w:proofErr w:type="gramStart"/>
            <w:r>
              <w:rPr>
                <w:rStyle w:val="Other1"/>
                <w:rFonts w:ascii="Arial" w:eastAsia="Arial" w:hAnsi="Arial" w:cs="Arial"/>
                <w:sz w:val="10"/>
                <w:szCs w:val="10"/>
                <w:lang w:val="cs-CZ" w:eastAsia="cs-CZ" w:bidi="cs-CZ"/>
              </w:rPr>
              <w:t>15%</w:t>
            </w:r>
            <w:proofErr w:type="gramEnd"/>
          </w:p>
        </w:tc>
        <w:tc>
          <w:tcPr>
            <w:tcW w:w="907" w:type="dxa"/>
            <w:shd w:val="clear" w:color="auto" w:fill="auto"/>
            <w:vAlign w:val="bottom"/>
          </w:tcPr>
          <w:p w:rsidR="0060421E" w:rsidRDefault="009E619D">
            <w:pPr>
              <w:pStyle w:val="Other10"/>
              <w:spacing w:after="0" w:line="240" w:lineRule="auto"/>
              <w:ind w:firstLine="500"/>
              <w:rPr>
                <w:sz w:val="10"/>
                <w:szCs w:val="10"/>
              </w:rPr>
            </w:pPr>
            <w:r>
              <w:rPr>
                <w:rStyle w:val="Other1"/>
                <w:rFonts w:ascii="Arial" w:eastAsia="Arial" w:hAnsi="Arial" w:cs="Arial"/>
                <w:sz w:val="10"/>
                <w:szCs w:val="10"/>
                <w:lang w:val="cs-CZ" w:eastAsia="cs-CZ" w:bidi="cs-CZ"/>
              </w:rPr>
              <w:t>0,00</w:t>
            </w:r>
          </w:p>
        </w:tc>
        <w:tc>
          <w:tcPr>
            <w:tcW w:w="2371" w:type="dxa"/>
            <w:shd w:val="clear" w:color="auto" w:fill="auto"/>
            <w:vAlign w:val="bottom"/>
          </w:tcPr>
          <w:p w:rsidR="0060421E" w:rsidRDefault="009E619D">
            <w:pPr>
              <w:pStyle w:val="Other10"/>
              <w:spacing w:after="0" w:line="240" w:lineRule="auto"/>
              <w:ind w:firstLine="440"/>
              <w:rPr>
                <w:sz w:val="10"/>
                <w:szCs w:val="10"/>
              </w:rPr>
            </w:pPr>
            <w:r>
              <w:rPr>
                <w:rStyle w:val="Other1"/>
                <w:rFonts w:ascii="Arial" w:eastAsia="Arial" w:hAnsi="Arial" w:cs="Arial"/>
                <w:sz w:val="10"/>
                <w:szCs w:val="10"/>
                <w:lang w:val="cs-CZ" w:eastAsia="cs-CZ" w:bidi="cs-CZ"/>
              </w:rPr>
              <w:t>0,00</w:t>
            </w:r>
          </w:p>
        </w:tc>
        <w:tc>
          <w:tcPr>
            <w:tcW w:w="3221" w:type="dxa"/>
            <w:shd w:val="clear" w:color="auto" w:fill="auto"/>
            <w:vAlign w:val="bottom"/>
          </w:tcPr>
          <w:p w:rsidR="0060421E" w:rsidRDefault="009E619D">
            <w:pPr>
              <w:pStyle w:val="Other10"/>
              <w:spacing w:after="0" w:line="240" w:lineRule="auto"/>
              <w:ind w:right="180"/>
              <w:jc w:val="right"/>
              <w:rPr>
                <w:sz w:val="10"/>
                <w:szCs w:val="10"/>
              </w:rPr>
            </w:pPr>
            <w:r>
              <w:rPr>
                <w:rStyle w:val="Other1"/>
                <w:rFonts w:ascii="Arial" w:eastAsia="Arial" w:hAnsi="Arial" w:cs="Arial"/>
                <w:b/>
                <w:bCs/>
                <w:sz w:val="10"/>
                <w:szCs w:val="10"/>
                <w:lang w:val="cs-CZ" w:eastAsia="cs-CZ" w:bidi="cs-CZ"/>
              </w:rPr>
              <w:t>DPH:</w:t>
            </w:r>
          </w:p>
        </w:tc>
        <w:tc>
          <w:tcPr>
            <w:tcW w:w="1090" w:type="dxa"/>
            <w:shd w:val="clear" w:color="auto" w:fill="auto"/>
            <w:vAlign w:val="bottom"/>
          </w:tcPr>
          <w:p w:rsidR="0060421E" w:rsidRDefault="009E619D">
            <w:pPr>
              <w:pStyle w:val="Other10"/>
              <w:spacing w:after="0" w:line="240" w:lineRule="auto"/>
              <w:jc w:val="right"/>
              <w:rPr>
                <w:sz w:val="10"/>
                <w:szCs w:val="10"/>
              </w:rPr>
            </w:pPr>
            <w:r>
              <w:rPr>
                <w:rStyle w:val="Other1"/>
                <w:rFonts w:ascii="Arial" w:eastAsia="Arial" w:hAnsi="Arial" w:cs="Arial"/>
                <w:sz w:val="10"/>
                <w:szCs w:val="10"/>
                <w:lang w:val="cs-CZ" w:eastAsia="cs-CZ" w:bidi="cs-CZ"/>
              </w:rPr>
              <w:t>188 790,63 Kč</w:t>
            </w:r>
          </w:p>
        </w:tc>
      </w:tr>
      <w:tr w:rsidR="0060421E">
        <w:tblPrEx>
          <w:tblCellMar>
            <w:top w:w="0" w:type="dxa"/>
            <w:bottom w:w="0" w:type="dxa"/>
          </w:tblCellMar>
        </w:tblPrEx>
        <w:trPr>
          <w:trHeight w:hRule="exact" w:val="206"/>
          <w:jc w:val="center"/>
        </w:trPr>
        <w:tc>
          <w:tcPr>
            <w:tcW w:w="850" w:type="dxa"/>
            <w:tcBorders>
              <w:bottom w:val="single" w:sz="4" w:space="0" w:color="auto"/>
            </w:tcBorders>
            <w:shd w:val="clear" w:color="auto" w:fill="auto"/>
          </w:tcPr>
          <w:p w:rsidR="0060421E" w:rsidRDefault="009E619D">
            <w:pPr>
              <w:pStyle w:val="Other10"/>
              <w:spacing w:after="0" w:line="240" w:lineRule="auto"/>
              <w:ind w:firstLine="480"/>
              <w:rPr>
                <w:sz w:val="10"/>
                <w:szCs w:val="10"/>
              </w:rPr>
            </w:pPr>
            <w:proofErr w:type="gramStart"/>
            <w:r>
              <w:rPr>
                <w:rStyle w:val="Other1"/>
                <w:rFonts w:ascii="Arial" w:eastAsia="Arial" w:hAnsi="Arial" w:cs="Arial"/>
                <w:sz w:val="10"/>
                <w:szCs w:val="10"/>
                <w:lang w:val="cs-CZ" w:eastAsia="cs-CZ" w:bidi="cs-CZ"/>
              </w:rPr>
              <w:t>21%</w:t>
            </w:r>
            <w:proofErr w:type="gramEnd"/>
          </w:p>
        </w:tc>
        <w:tc>
          <w:tcPr>
            <w:tcW w:w="907" w:type="dxa"/>
            <w:tcBorders>
              <w:bottom w:val="single" w:sz="4" w:space="0" w:color="auto"/>
            </w:tcBorders>
            <w:shd w:val="clear" w:color="auto" w:fill="auto"/>
          </w:tcPr>
          <w:p w:rsidR="0060421E" w:rsidRDefault="009E619D">
            <w:pPr>
              <w:pStyle w:val="Other10"/>
              <w:spacing w:after="0" w:line="240" w:lineRule="auto"/>
              <w:jc w:val="center"/>
              <w:rPr>
                <w:sz w:val="10"/>
                <w:szCs w:val="10"/>
              </w:rPr>
            </w:pPr>
            <w:r>
              <w:rPr>
                <w:rStyle w:val="Other1"/>
                <w:rFonts w:ascii="Arial" w:eastAsia="Arial" w:hAnsi="Arial" w:cs="Arial"/>
                <w:sz w:val="10"/>
                <w:szCs w:val="10"/>
                <w:lang w:val="cs-CZ" w:eastAsia="cs-CZ" w:bidi="cs-CZ"/>
              </w:rPr>
              <w:t>899 003,00</w:t>
            </w:r>
          </w:p>
        </w:tc>
        <w:tc>
          <w:tcPr>
            <w:tcW w:w="2371" w:type="dxa"/>
            <w:tcBorders>
              <w:bottom w:val="single" w:sz="4" w:space="0" w:color="auto"/>
            </w:tcBorders>
            <w:shd w:val="clear" w:color="auto" w:fill="auto"/>
          </w:tcPr>
          <w:p w:rsidR="0060421E" w:rsidRDefault="009E619D">
            <w:pPr>
              <w:pStyle w:val="Other10"/>
              <w:spacing w:after="0" w:line="240" w:lineRule="auto"/>
              <w:ind w:firstLine="140"/>
              <w:rPr>
                <w:sz w:val="10"/>
                <w:szCs w:val="10"/>
              </w:rPr>
            </w:pPr>
            <w:r>
              <w:rPr>
                <w:rStyle w:val="Other1"/>
                <w:rFonts w:ascii="Arial" w:eastAsia="Arial" w:hAnsi="Arial" w:cs="Arial"/>
                <w:sz w:val="10"/>
                <w:szCs w:val="10"/>
                <w:lang w:val="cs-CZ" w:eastAsia="cs-CZ" w:bidi="cs-CZ"/>
              </w:rPr>
              <w:t>188 790,63</w:t>
            </w:r>
          </w:p>
        </w:tc>
        <w:tc>
          <w:tcPr>
            <w:tcW w:w="3221" w:type="dxa"/>
            <w:tcBorders>
              <w:bottom w:val="single" w:sz="4" w:space="0" w:color="auto"/>
            </w:tcBorders>
            <w:shd w:val="clear" w:color="auto" w:fill="auto"/>
          </w:tcPr>
          <w:p w:rsidR="0060421E" w:rsidRDefault="0060421E">
            <w:pPr>
              <w:rPr>
                <w:sz w:val="10"/>
                <w:szCs w:val="10"/>
              </w:rPr>
            </w:pPr>
          </w:p>
        </w:tc>
        <w:tc>
          <w:tcPr>
            <w:tcW w:w="1090" w:type="dxa"/>
            <w:tcBorders>
              <w:bottom w:val="single" w:sz="4" w:space="0" w:color="auto"/>
            </w:tcBorders>
            <w:shd w:val="clear" w:color="auto" w:fill="auto"/>
          </w:tcPr>
          <w:p w:rsidR="0060421E" w:rsidRDefault="0060421E">
            <w:pPr>
              <w:rPr>
                <w:sz w:val="10"/>
                <w:szCs w:val="10"/>
              </w:rPr>
            </w:pPr>
          </w:p>
        </w:tc>
      </w:tr>
    </w:tbl>
    <w:p w:rsidR="0060421E" w:rsidRDefault="0060421E">
      <w:pPr>
        <w:spacing w:after="179" w:line="1" w:lineRule="exact"/>
      </w:pPr>
    </w:p>
    <w:p w:rsidR="0060421E" w:rsidRDefault="009E619D">
      <w:pPr>
        <w:pStyle w:val="Other10"/>
        <w:spacing w:after="280" w:line="240" w:lineRule="auto"/>
        <w:jc w:val="right"/>
        <w:rPr>
          <w:sz w:val="19"/>
          <w:szCs w:val="19"/>
        </w:rPr>
      </w:pPr>
      <w:r>
        <w:rPr>
          <w:rStyle w:val="Other1"/>
          <w:rFonts w:ascii="Arial" w:eastAsia="Arial" w:hAnsi="Arial" w:cs="Arial"/>
          <w:b/>
          <w:bCs/>
          <w:sz w:val="13"/>
          <w:szCs w:val="13"/>
          <w:lang w:val="cs-CZ" w:eastAsia="cs-CZ" w:bidi="cs-CZ"/>
        </w:rPr>
        <w:t xml:space="preserve">Cena celkem včetně </w:t>
      </w:r>
      <w:proofErr w:type="gramStart"/>
      <w:r>
        <w:rPr>
          <w:rStyle w:val="Other1"/>
          <w:rFonts w:ascii="Arial" w:eastAsia="Arial" w:hAnsi="Arial" w:cs="Arial"/>
          <w:b/>
          <w:bCs/>
          <w:sz w:val="13"/>
          <w:szCs w:val="13"/>
          <w:lang w:val="cs-CZ" w:eastAsia="cs-CZ" w:bidi="cs-CZ"/>
        </w:rPr>
        <w:t>DPH:</w:t>
      </w:r>
      <w:r>
        <w:rPr>
          <w:rStyle w:val="Other1"/>
          <w:rFonts w:ascii="Arial" w:eastAsia="Arial" w:hAnsi="Arial" w:cs="Arial"/>
          <w:b/>
          <w:bCs/>
          <w:sz w:val="13"/>
          <w:szCs w:val="13"/>
          <w:u w:val="single"/>
          <w:lang w:val="cs-CZ" w:eastAsia="cs-CZ" w:bidi="cs-CZ"/>
        </w:rPr>
        <w:t>[</w:t>
      </w:r>
      <w:proofErr w:type="gramEnd"/>
      <w:r w:rsidR="00013325">
        <w:rPr>
          <w:rStyle w:val="Other1"/>
          <w:rFonts w:ascii="Arial" w:eastAsia="Arial" w:hAnsi="Arial" w:cs="Arial"/>
          <w:b/>
          <w:bCs/>
          <w:sz w:val="13"/>
          <w:szCs w:val="13"/>
          <w:u w:val="single"/>
          <w:lang w:val="cs-CZ" w:eastAsia="cs-CZ" w:bidi="cs-CZ"/>
        </w:rPr>
        <w:t xml:space="preserve"> </w:t>
      </w:r>
      <w:r>
        <w:rPr>
          <w:rStyle w:val="Other1"/>
          <w:rFonts w:ascii="Arial" w:eastAsia="Arial" w:hAnsi="Arial" w:cs="Arial"/>
          <w:b/>
          <w:bCs/>
          <w:sz w:val="13"/>
          <w:szCs w:val="13"/>
          <w:u w:val="single"/>
          <w:lang w:val="cs-CZ" w:eastAsia="cs-CZ" w:bidi="cs-CZ"/>
        </w:rPr>
        <w:t xml:space="preserve"> </w:t>
      </w:r>
      <w:r w:rsidR="00013325">
        <w:rPr>
          <w:rStyle w:val="Other1"/>
          <w:rFonts w:ascii="Arial" w:eastAsia="Arial" w:hAnsi="Arial" w:cs="Arial"/>
          <w:sz w:val="19"/>
          <w:szCs w:val="19"/>
          <w:u w:val="single"/>
          <w:lang w:val="cs-CZ" w:eastAsia="cs-CZ" w:bidi="cs-CZ"/>
        </w:rPr>
        <w:t>1</w:t>
      </w:r>
      <w:r>
        <w:rPr>
          <w:rStyle w:val="Other1"/>
          <w:rFonts w:ascii="Arial" w:eastAsia="Arial" w:hAnsi="Arial" w:cs="Arial"/>
          <w:sz w:val="19"/>
          <w:szCs w:val="19"/>
          <w:u w:val="single"/>
          <w:lang w:val="cs-CZ" w:eastAsia="cs-CZ" w:bidi="cs-CZ"/>
        </w:rPr>
        <w:t xml:space="preserve"> 087 793,63 K</w:t>
      </w:r>
    </w:p>
    <w:p w:rsidR="0060421E" w:rsidRDefault="009E619D">
      <w:pPr>
        <w:pStyle w:val="Bodytext20"/>
        <w:spacing w:after="280" w:line="290" w:lineRule="auto"/>
        <w:ind w:left="0" w:firstLine="0"/>
        <w:rPr>
          <w:sz w:val="11"/>
          <w:szCs w:val="11"/>
        </w:rPr>
      </w:pPr>
      <w:r>
        <w:rPr>
          <w:rStyle w:val="Bodytext2"/>
        </w:rPr>
        <w:t xml:space="preserve">Platnost nabídky: </w:t>
      </w:r>
      <w:r>
        <w:rPr>
          <w:rStyle w:val="Bodytext2"/>
          <w:b/>
          <w:bCs/>
        </w:rPr>
        <w:t xml:space="preserve">do 31.01.2024, </w:t>
      </w:r>
      <w:r>
        <w:rPr>
          <w:rStyle w:val="Bodytext2"/>
        </w:rPr>
        <w:t xml:space="preserve">dodací lhůta: 6-8 týdnů od podpisu kupní smlouvy, záruční </w:t>
      </w:r>
      <w:proofErr w:type="spellStart"/>
      <w:r>
        <w:rPr>
          <w:rStyle w:val="Bodytext2"/>
        </w:rPr>
        <w:t>hta</w:t>
      </w:r>
      <w:proofErr w:type="spellEnd"/>
      <w:r>
        <w:rPr>
          <w:rStyle w:val="Bodytext2"/>
        </w:rPr>
        <w:t xml:space="preserve">: </w:t>
      </w:r>
      <w:r>
        <w:rPr>
          <w:rStyle w:val="Bodytext2"/>
          <w:b/>
          <w:bCs/>
        </w:rPr>
        <w:t xml:space="preserve">24 měsíců. </w:t>
      </w:r>
      <w:r>
        <w:rPr>
          <w:rStyle w:val="Bodytext2"/>
        </w:rPr>
        <w:t xml:space="preserve">Servis zajišťuje </w:t>
      </w:r>
      <w:r>
        <w:rPr>
          <w:rStyle w:val="Bodytext2"/>
          <w:lang w:val="en-US" w:eastAsia="en-US" w:bidi="en-US"/>
        </w:rPr>
        <w:t xml:space="preserve">RADIX </w:t>
      </w:r>
      <w:r>
        <w:rPr>
          <w:rStyle w:val="Bodytext2"/>
        </w:rPr>
        <w:t xml:space="preserve">CZ </w:t>
      </w:r>
      <w:r>
        <w:rPr>
          <w:rStyle w:val="Bodytext2"/>
          <w:sz w:val="11"/>
          <w:szCs w:val="11"/>
        </w:rPr>
        <w:t>s.r.o.</w:t>
      </w:r>
    </w:p>
    <w:p w:rsidR="0060421E" w:rsidRDefault="009E619D">
      <w:pPr>
        <w:pStyle w:val="Bodytext20"/>
        <w:spacing w:after="540" w:line="302" w:lineRule="auto"/>
        <w:ind w:left="0" w:firstLine="0"/>
      </w:pPr>
      <w:r>
        <w:rPr>
          <w:rStyle w:val="Bodytext2"/>
        </w:rPr>
        <w:t>Děkuji Vám za Váš zájem a v případě dotazů se na mne, prosím, kdykoliv s důvěrou obraťte. S pozdravem</w:t>
      </w:r>
    </w:p>
    <w:p w:rsidR="0060421E" w:rsidRDefault="00013325" w:rsidP="00013325">
      <w:pPr>
        <w:pStyle w:val="Bodytext20"/>
        <w:spacing w:line="240" w:lineRule="auto"/>
        <w:rPr>
          <w:sz w:val="11"/>
          <w:szCs w:val="11"/>
        </w:rPr>
      </w:pPr>
      <w:proofErr w:type="spellStart"/>
      <w:r>
        <w:rPr>
          <w:rStyle w:val="Bodytext2"/>
          <w:b/>
          <w:bCs/>
          <w:sz w:val="11"/>
          <w:szCs w:val="11"/>
        </w:rPr>
        <w:t>xxxxxxxxxxxxxxxxxxxxxxxxxxxxxxxx</w:t>
      </w:r>
      <w:proofErr w:type="spellEnd"/>
    </w:p>
    <w:p w:rsidR="0060421E" w:rsidRDefault="009E619D">
      <w:pPr>
        <w:pStyle w:val="Bodytext20"/>
        <w:spacing w:after="280" w:line="240" w:lineRule="auto"/>
        <w:ind w:left="6040" w:firstLine="0"/>
        <w:sectPr w:rsidR="0060421E">
          <w:pgSz w:w="11900" w:h="16840"/>
          <w:pgMar w:top="1762" w:right="1576" w:bottom="1762" w:left="1858" w:header="1334" w:footer="1334" w:gutter="0"/>
          <w:cols w:space="720"/>
          <w:noEndnote/>
          <w:docGrid w:linePitch="360"/>
        </w:sectPr>
      </w:pPr>
      <w:r>
        <w:rPr>
          <w:rStyle w:val="Bodytext2"/>
        </w:rPr>
        <w:t xml:space="preserve">Manažer prodeje společnosti </w:t>
      </w:r>
      <w:r>
        <w:rPr>
          <w:rStyle w:val="Bodytext2"/>
          <w:lang w:val="en-US" w:eastAsia="en-US" w:bidi="en-US"/>
        </w:rPr>
        <w:t xml:space="preserve">RADIX </w:t>
      </w:r>
      <w:r>
        <w:rPr>
          <w:rStyle w:val="Bodytext2"/>
        </w:rPr>
        <w:t>CZ</w:t>
      </w:r>
    </w:p>
    <w:p w:rsidR="0060421E" w:rsidRDefault="009E619D">
      <w:pPr>
        <w:pStyle w:val="Heading210"/>
        <w:keepNext/>
        <w:keepLines/>
        <w:spacing w:after="1040"/>
        <w:ind w:hanging="460"/>
      </w:pPr>
      <w:bookmarkStart w:id="30" w:name="bookmark54"/>
      <w:r>
        <w:rPr>
          <w:rStyle w:val="Heading21"/>
        </w:rPr>
        <w:lastRenderedPageBreak/>
        <w:t>Příloha č. 4</w:t>
      </w:r>
      <w:bookmarkEnd w:id="30"/>
    </w:p>
    <w:p w:rsidR="0060421E" w:rsidRDefault="009E619D">
      <w:pPr>
        <w:pStyle w:val="Other10"/>
        <w:spacing w:after="180" w:line="0" w:lineRule="atLeast"/>
        <w:ind w:left="660" w:hanging="80"/>
        <w:rPr>
          <w:sz w:val="9"/>
          <w:szCs w:val="9"/>
        </w:rPr>
      </w:pPr>
      <w:r>
        <w:rPr>
          <w:rStyle w:val="Other1"/>
          <w:rFonts w:ascii="Arial" w:eastAsia="Arial" w:hAnsi="Arial" w:cs="Arial"/>
          <w:b/>
          <w:bCs/>
          <w:color w:val="49A1D1"/>
          <w:sz w:val="28"/>
          <w:szCs w:val="28"/>
          <w:lang w:val="cs-CZ" w:eastAsia="cs-CZ" w:bidi="cs-CZ"/>
        </w:rPr>
        <w:t xml:space="preserve">• </w:t>
      </w:r>
      <w:r>
        <w:rPr>
          <w:rStyle w:val="Other1"/>
          <w:rFonts w:ascii="Arial" w:eastAsia="Arial" w:hAnsi="Arial" w:cs="Arial"/>
          <w:b/>
          <w:bCs/>
          <w:color w:val="49A1D1"/>
          <w:sz w:val="28"/>
          <w:szCs w:val="28"/>
        </w:rPr>
        <w:t xml:space="preserve">MINNTECH </w:t>
      </w:r>
      <w:r>
        <w:rPr>
          <w:rStyle w:val="Other1"/>
          <w:rFonts w:ascii="Arial" w:eastAsia="Arial" w:hAnsi="Arial" w:cs="Arial"/>
          <w:b/>
          <w:bCs/>
          <w:color w:val="49A1D1"/>
          <w:sz w:val="28"/>
          <w:szCs w:val="28"/>
          <w:lang w:val="cs-CZ" w:eastAsia="cs-CZ" w:bidi="cs-CZ"/>
        </w:rPr>
        <w:t xml:space="preserve">‘40 </w:t>
      </w:r>
      <w:r>
        <w:rPr>
          <w:rStyle w:val="Other1"/>
          <w:rFonts w:ascii="Times New Roman" w:eastAsia="Times New Roman" w:hAnsi="Times New Roman" w:cs="Times New Roman"/>
          <w:b/>
          <w:bCs/>
          <w:color w:val="ACC2C2"/>
          <w:sz w:val="9"/>
          <w:szCs w:val="9"/>
        </w:rPr>
        <w:t xml:space="preserve">A </w:t>
      </w:r>
      <w:proofErr w:type="spellStart"/>
      <w:r>
        <w:rPr>
          <w:rStyle w:val="Other1"/>
          <w:rFonts w:ascii="Times New Roman" w:eastAsia="Times New Roman" w:hAnsi="Times New Roman" w:cs="Times New Roman"/>
          <w:b/>
          <w:bCs/>
          <w:color w:val="ACC2C2"/>
          <w:sz w:val="9"/>
          <w:szCs w:val="9"/>
        </w:rPr>
        <w:t>Cunial</w:t>
      </w:r>
      <w:proofErr w:type="spellEnd"/>
      <w:r>
        <w:rPr>
          <w:rStyle w:val="Other1"/>
          <w:rFonts w:ascii="Times New Roman" w:eastAsia="Times New Roman" w:hAnsi="Times New Roman" w:cs="Times New Roman"/>
          <w:b/>
          <w:bCs/>
          <w:color w:val="ACC2C2"/>
          <w:sz w:val="9"/>
          <w:szCs w:val="9"/>
        </w:rPr>
        <w:t xml:space="preserve"> </w:t>
      </w:r>
      <w:proofErr w:type="spellStart"/>
      <w:r>
        <w:rPr>
          <w:rStyle w:val="Other1"/>
          <w:rFonts w:ascii="Times New Roman" w:eastAsia="Times New Roman" w:hAnsi="Times New Roman" w:cs="Times New Roman"/>
          <w:b/>
          <w:bCs/>
          <w:color w:val="ACC2C2"/>
          <w:sz w:val="9"/>
          <w:szCs w:val="9"/>
        </w:rPr>
        <w:t>Meairai</w:t>
      </w:r>
      <w:proofErr w:type="spellEnd"/>
      <w:r>
        <w:rPr>
          <w:rStyle w:val="Other1"/>
          <w:rFonts w:ascii="Times New Roman" w:eastAsia="Times New Roman" w:hAnsi="Times New Roman" w:cs="Times New Roman"/>
          <w:b/>
          <w:bCs/>
          <w:color w:val="ACC2C2"/>
          <w:sz w:val="9"/>
          <w:szCs w:val="9"/>
        </w:rPr>
        <w:t xml:space="preserve"> </w:t>
      </w:r>
      <w:proofErr w:type="gramStart"/>
      <w:r>
        <w:rPr>
          <w:rStyle w:val="Other1"/>
          <w:rFonts w:ascii="Times New Roman" w:eastAsia="Times New Roman" w:hAnsi="Times New Roman" w:cs="Times New Roman"/>
          <w:b/>
          <w:bCs/>
          <w:color w:val="ACC2C2"/>
          <w:sz w:val="9"/>
          <w:szCs w:val="9"/>
        </w:rPr>
        <w:t xml:space="preserve">( </w:t>
      </w:r>
      <w:proofErr w:type="spellStart"/>
      <w:r>
        <w:rPr>
          <w:rStyle w:val="Other1"/>
          <w:rFonts w:ascii="Times New Roman" w:eastAsia="Times New Roman" w:hAnsi="Times New Roman" w:cs="Times New Roman"/>
          <w:b/>
          <w:bCs/>
          <w:color w:val="ACC2C2"/>
          <w:sz w:val="9"/>
          <w:szCs w:val="9"/>
        </w:rPr>
        <w:t>omputy</w:t>
      </w:r>
      <w:proofErr w:type="spellEnd"/>
      <w:proofErr w:type="gramEnd"/>
    </w:p>
    <w:p w:rsidR="0060421E" w:rsidRDefault="009E619D">
      <w:pPr>
        <w:pStyle w:val="Other10"/>
        <w:spacing w:after="0" w:line="240" w:lineRule="auto"/>
        <w:jc w:val="center"/>
        <w:rPr>
          <w:sz w:val="17"/>
          <w:szCs w:val="17"/>
        </w:rPr>
      </w:pPr>
      <w:r>
        <w:rPr>
          <w:rStyle w:val="Other1"/>
          <w:rFonts w:ascii="Arial" w:eastAsia="Arial" w:hAnsi="Arial" w:cs="Arial"/>
          <w:b/>
          <w:bCs/>
          <w:color w:val="232422"/>
          <w:sz w:val="17"/>
          <w:szCs w:val="17"/>
          <w:lang w:val="cs-CZ" w:eastAsia="cs-CZ" w:bidi="cs-CZ"/>
        </w:rPr>
        <w:t xml:space="preserve">Směrnice ke zdravotnickým zařízením (EU </w:t>
      </w:r>
      <w:r>
        <w:rPr>
          <w:rStyle w:val="Other1"/>
          <w:rFonts w:ascii="Arial" w:eastAsia="Arial" w:hAnsi="Arial" w:cs="Arial"/>
          <w:b/>
          <w:bCs/>
          <w:color w:val="232422"/>
          <w:sz w:val="17"/>
          <w:szCs w:val="17"/>
        </w:rPr>
        <w:t xml:space="preserve">Medical </w:t>
      </w:r>
      <w:proofErr w:type="spellStart"/>
      <w:r>
        <w:rPr>
          <w:rStyle w:val="Other1"/>
          <w:rFonts w:ascii="Arial" w:eastAsia="Arial" w:hAnsi="Arial" w:cs="Arial"/>
          <w:b/>
          <w:bCs/>
          <w:color w:val="232422"/>
          <w:sz w:val="17"/>
          <w:szCs w:val="17"/>
          <w:lang w:val="cs-CZ" w:eastAsia="cs-CZ" w:bidi="cs-CZ"/>
        </w:rPr>
        <w:t>Device</w:t>
      </w:r>
      <w:proofErr w:type="spellEnd"/>
      <w:r>
        <w:rPr>
          <w:rStyle w:val="Other1"/>
          <w:rFonts w:ascii="Arial" w:eastAsia="Arial" w:hAnsi="Arial" w:cs="Arial"/>
          <w:b/>
          <w:bCs/>
          <w:color w:val="232422"/>
          <w:sz w:val="17"/>
          <w:szCs w:val="17"/>
          <w:lang w:val="cs-CZ" w:eastAsia="cs-CZ" w:bidi="cs-CZ"/>
        </w:rPr>
        <w:t xml:space="preserve"> </w:t>
      </w:r>
      <w:r>
        <w:rPr>
          <w:rStyle w:val="Other1"/>
          <w:rFonts w:ascii="Arial" w:eastAsia="Arial" w:hAnsi="Arial" w:cs="Arial"/>
          <w:b/>
          <w:bCs/>
          <w:color w:val="232422"/>
          <w:sz w:val="17"/>
          <w:szCs w:val="17"/>
        </w:rPr>
        <w:t>Directive)</w:t>
      </w:r>
      <w:r>
        <w:rPr>
          <w:rStyle w:val="Other1"/>
          <w:rFonts w:ascii="Arial" w:eastAsia="Arial" w:hAnsi="Arial" w:cs="Arial"/>
          <w:b/>
          <w:bCs/>
          <w:color w:val="232422"/>
          <w:sz w:val="17"/>
          <w:szCs w:val="17"/>
        </w:rPr>
        <w:br/>
      </w:r>
      <w:r>
        <w:rPr>
          <w:rStyle w:val="Other1"/>
          <w:rFonts w:ascii="Arial" w:eastAsia="Arial" w:hAnsi="Arial" w:cs="Arial"/>
          <w:b/>
          <w:bCs/>
          <w:color w:val="232422"/>
          <w:sz w:val="17"/>
          <w:szCs w:val="17"/>
          <w:lang w:val="cs-CZ" w:eastAsia="cs-CZ" w:bidi="cs-CZ"/>
        </w:rPr>
        <w:t>93/42/EEC ve znění pozdějších předpisů 2007/47/EC</w:t>
      </w:r>
    </w:p>
    <w:p w:rsidR="0060421E" w:rsidRDefault="009E619D">
      <w:pPr>
        <w:pStyle w:val="Other10"/>
        <w:spacing w:after="180" w:line="240" w:lineRule="auto"/>
        <w:jc w:val="center"/>
        <w:rPr>
          <w:sz w:val="17"/>
          <w:szCs w:val="17"/>
        </w:rPr>
      </w:pPr>
      <w:r>
        <w:rPr>
          <w:rStyle w:val="Other1"/>
          <w:rFonts w:ascii="Arial" w:eastAsia="Arial" w:hAnsi="Arial" w:cs="Arial"/>
          <w:b/>
          <w:bCs/>
          <w:color w:val="232422"/>
          <w:sz w:val="17"/>
          <w:szCs w:val="17"/>
          <w:lang w:val="cs-CZ" w:eastAsia="cs-CZ" w:bidi="cs-CZ"/>
        </w:rPr>
        <w:t>Prohlášení o shodě</w:t>
      </w:r>
    </w:p>
    <w:p w:rsidR="0060421E" w:rsidRDefault="009E619D">
      <w:pPr>
        <w:pStyle w:val="Other10"/>
        <w:spacing w:after="0" w:line="240" w:lineRule="auto"/>
        <w:ind w:firstLine="560"/>
        <w:rPr>
          <w:sz w:val="17"/>
          <w:szCs w:val="17"/>
        </w:rPr>
      </w:pPr>
      <w:r>
        <w:rPr>
          <w:rStyle w:val="Other1"/>
          <w:rFonts w:ascii="Arial" w:eastAsia="Arial" w:hAnsi="Arial" w:cs="Arial"/>
          <w:color w:val="232422"/>
          <w:sz w:val="17"/>
          <w:szCs w:val="17"/>
          <w:lang w:val="cs-CZ" w:eastAsia="cs-CZ" w:bidi="cs-CZ"/>
        </w:rPr>
        <w:t>Popis přístroje</w:t>
      </w:r>
    </w:p>
    <w:p w:rsidR="0060421E" w:rsidRDefault="009E619D">
      <w:pPr>
        <w:pStyle w:val="Other10"/>
        <w:tabs>
          <w:tab w:val="left" w:pos="2215"/>
        </w:tabs>
        <w:spacing w:after="0" w:line="240" w:lineRule="auto"/>
        <w:ind w:firstLine="560"/>
        <w:rPr>
          <w:sz w:val="17"/>
          <w:szCs w:val="17"/>
        </w:rPr>
      </w:pPr>
      <w:r>
        <w:rPr>
          <w:rStyle w:val="Other1"/>
          <w:rFonts w:ascii="Arial" w:eastAsia="Arial" w:hAnsi="Arial" w:cs="Arial"/>
          <w:color w:val="232422"/>
          <w:sz w:val="17"/>
          <w:szCs w:val="17"/>
          <w:lang w:val="cs-CZ" w:eastAsia="cs-CZ" w:bidi="cs-CZ"/>
        </w:rPr>
        <w:t>Výrobek:</w:t>
      </w:r>
      <w:r>
        <w:rPr>
          <w:rStyle w:val="Other1"/>
          <w:rFonts w:ascii="Arial" w:eastAsia="Arial" w:hAnsi="Arial" w:cs="Arial"/>
          <w:color w:val="232422"/>
          <w:sz w:val="17"/>
          <w:szCs w:val="17"/>
          <w:lang w:val="cs-CZ" w:eastAsia="cs-CZ" w:bidi="cs-CZ"/>
        </w:rPr>
        <w:tab/>
      </w:r>
      <w:proofErr w:type="spellStart"/>
      <w:r>
        <w:rPr>
          <w:rStyle w:val="Other1"/>
          <w:rFonts w:ascii="Arial" w:eastAsia="Arial" w:hAnsi="Arial" w:cs="Arial"/>
          <w:color w:val="232422"/>
          <w:sz w:val="17"/>
          <w:szCs w:val="17"/>
          <w:lang w:val="cs-CZ" w:eastAsia="cs-CZ" w:bidi="cs-CZ"/>
        </w:rPr>
        <w:t>Advantage</w:t>
      </w:r>
      <w:proofErr w:type="spellEnd"/>
      <w:r>
        <w:rPr>
          <w:rStyle w:val="Other1"/>
          <w:rFonts w:ascii="Arial" w:eastAsia="Arial" w:hAnsi="Arial" w:cs="Arial"/>
          <w:color w:val="232422"/>
          <w:sz w:val="17"/>
          <w:szCs w:val="17"/>
          <w:lang w:val="cs-CZ" w:eastAsia="cs-CZ" w:bidi="cs-CZ"/>
        </w:rPr>
        <w:t>/MDS Automatický regenerační systém pro endoskopy</w:t>
      </w:r>
    </w:p>
    <w:p w:rsidR="0060421E" w:rsidRDefault="009E619D">
      <w:pPr>
        <w:pStyle w:val="Other10"/>
        <w:tabs>
          <w:tab w:val="left" w:pos="2215"/>
        </w:tabs>
        <w:spacing w:after="0" w:line="240" w:lineRule="auto"/>
        <w:ind w:firstLine="560"/>
        <w:rPr>
          <w:sz w:val="17"/>
          <w:szCs w:val="17"/>
        </w:rPr>
      </w:pPr>
      <w:r>
        <w:rPr>
          <w:rStyle w:val="Other1"/>
          <w:rFonts w:ascii="Arial" w:eastAsia="Arial" w:hAnsi="Arial" w:cs="Arial"/>
          <w:color w:val="232422"/>
          <w:sz w:val="17"/>
          <w:szCs w:val="17"/>
          <w:lang w:val="cs-CZ" w:eastAsia="cs-CZ" w:bidi="cs-CZ"/>
        </w:rPr>
        <w:t>Výrobce:</w:t>
      </w:r>
      <w:r>
        <w:rPr>
          <w:rStyle w:val="Other1"/>
          <w:rFonts w:ascii="Arial" w:eastAsia="Arial" w:hAnsi="Arial" w:cs="Arial"/>
          <w:color w:val="232422"/>
          <w:sz w:val="17"/>
          <w:szCs w:val="17"/>
          <w:lang w:val="cs-CZ" w:eastAsia="cs-CZ" w:bidi="cs-CZ"/>
        </w:rPr>
        <w:tab/>
      </w:r>
      <w:proofErr w:type="spellStart"/>
      <w:r>
        <w:rPr>
          <w:rStyle w:val="Other1"/>
          <w:rFonts w:ascii="Arial" w:eastAsia="Arial" w:hAnsi="Arial" w:cs="Arial"/>
          <w:color w:val="232422"/>
          <w:sz w:val="17"/>
          <w:szCs w:val="17"/>
          <w:lang w:val="cs-CZ" w:eastAsia="cs-CZ" w:bidi="cs-CZ"/>
        </w:rPr>
        <w:t>Medivators</w:t>
      </w:r>
      <w:proofErr w:type="spellEnd"/>
      <w:r>
        <w:rPr>
          <w:rStyle w:val="Other1"/>
          <w:rFonts w:ascii="Arial" w:eastAsia="Arial" w:hAnsi="Arial" w:cs="Arial"/>
          <w:color w:val="232422"/>
          <w:sz w:val="17"/>
          <w:szCs w:val="17"/>
          <w:lang w:val="cs-CZ" w:eastAsia="cs-CZ" w:bidi="cs-CZ"/>
        </w:rPr>
        <w:t xml:space="preserve"> </w:t>
      </w:r>
      <w:r>
        <w:rPr>
          <w:rStyle w:val="Other1"/>
          <w:rFonts w:ascii="Arial" w:eastAsia="Arial" w:hAnsi="Arial" w:cs="Arial"/>
          <w:color w:val="232422"/>
          <w:sz w:val="17"/>
          <w:szCs w:val="17"/>
        </w:rPr>
        <w:t xml:space="preserve">Reprocessing </w:t>
      </w:r>
      <w:r>
        <w:rPr>
          <w:rStyle w:val="Other1"/>
          <w:rFonts w:ascii="Arial" w:eastAsia="Arial" w:hAnsi="Arial" w:cs="Arial"/>
          <w:color w:val="232422"/>
          <w:sz w:val="17"/>
          <w:szCs w:val="17"/>
          <w:lang w:val="cs-CZ" w:eastAsia="cs-CZ" w:bidi="cs-CZ"/>
        </w:rPr>
        <w:t>Systems: A Divize korporace MINNTECH</w:t>
      </w:r>
    </w:p>
    <w:p w:rsidR="0060421E" w:rsidRDefault="009E619D">
      <w:pPr>
        <w:pStyle w:val="Other10"/>
        <w:tabs>
          <w:tab w:val="left" w:pos="2215"/>
        </w:tabs>
        <w:spacing w:after="180" w:line="240" w:lineRule="auto"/>
        <w:ind w:firstLine="560"/>
        <w:rPr>
          <w:sz w:val="17"/>
          <w:szCs w:val="17"/>
        </w:rPr>
      </w:pPr>
      <w:r>
        <w:rPr>
          <w:rStyle w:val="Other1"/>
          <w:rFonts w:ascii="Arial" w:eastAsia="Arial" w:hAnsi="Arial" w:cs="Arial"/>
          <w:color w:val="232422"/>
          <w:sz w:val="17"/>
          <w:szCs w:val="17"/>
          <w:lang w:val="cs-CZ" w:eastAsia="cs-CZ" w:bidi="cs-CZ"/>
        </w:rPr>
        <w:t>Adresa:</w:t>
      </w:r>
      <w:r>
        <w:rPr>
          <w:rStyle w:val="Other1"/>
          <w:rFonts w:ascii="Arial" w:eastAsia="Arial" w:hAnsi="Arial" w:cs="Arial"/>
          <w:color w:val="232422"/>
          <w:sz w:val="17"/>
          <w:szCs w:val="17"/>
          <w:lang w:val="cs-CZ" w:eastAsia="cs-CZ" w:bidi="cs-CZ"/>
        </w:rPr>
        <w:tab/>
        <w:t xml:space="preserve">14605 28 Avenue </w:t>
      </w:r>
      <w:r>
        <w:rPr>
          <w:rStyle w:val="Other1"/>
          <w:rFonts w:ascii="Arial" w:eastAsia="Arial" w:hAnsi="Arial" w:cs="Arial"/>
          <w:color w:val="232422"/>
          <w:sz w:val="17"/>
          <w:szCs w:val="17"/>
        </w:rPr>
        <w:t xml:space="preserve">North, Minneapolis, </w:t>
      </w:r>
      <w:proofErr w:type="spellStart"/>
      <w:r>
        <w:rPr>
          <w:rStyle w:val="Other1"/>
          <w:rFonts w:ascii="Arial" w:eastAsia="Arial" w:hAnsi="Arial" w:cs="Arial"/>
          <w:color w:val="232422"/>
          <w:sz w:val="17"/>
          <w:szCs w:val="17"/>
          <w:lang w:val="cs-CZ" w:eastAsia="cs-CZ" w:bidi="cs-CZ"/>
        </w:rPr>
        <w:t>Minnnesota</w:t>
      </w:r>
      <w:proofErr w:type="spellEnd"/>
      <w:r>
        <w:rPr>
          <w:rStyle w:val="Other1"/>
          <w:rFonts w:ascii="Arial" w:eastAsia="Arial" w:hAnsi="Arial" w:cs="Arial"/>
          <w:color w:val="232422"/>
          <w:sz w:val="17"/>
          <w:szCs w:val="17"/>
          <w:lang w:val="cs-CZ" w:eastAsia="cs-CZ" w:bidi="cs-CZ"/>
        </w:rPr>
        <w:t xml:space="preserve"> 55447</w:t>
      </w:r>
    </w:p>
    <w:p w:rsidR="0060421E" w:rsidRDefault="009E619D">
      <w:pPr>
        <w:pStyle w:val="Other10"/>
        <w:tabs>
          <w:tab w:val="left" w:pos="2215"/>
        </w:tabs>
        <w:spacing w:after="0" w:line="240" w:lineRule="auto"/>
        <w:ind w:firstLine="560"/>
        <w:rPr>
          <w:sz w:val="17"/>
          <w:szCs w:val="17"/>
        </w:rPr>
      </w:pPr>
      <w:r>
        <w:rPr>
          <w:rStyle w:val="Other1"/>
          <w:rFonts w:ascii="Arial" w:eastAsia="Arial" w:hAnsi="Arial" w:cs="Arial"/>
          <w:color w:val="232422"/>
          <w:sz w:val="17"/>
          <w:szCs w:val="17"/>
          <w:lang w:val="cs-CZ" w:eastAsia="cs-CZ" w:bidi="cs-CZ"/>
        </w:rPr>
        <w:t>Typ, model:</w:t>
      </w:r>
      <w:r>
        <w:rPr>
          <w:rStyle w:val="Other1"/>
          <w:rFonts w:ascii="Arial" w:eastAsia="Arial" w:hAnsi="Arial" w:cs="Arial"/>
          <w:color w:val="232422"/>
          <w:sz w:val="17"/>
          <w:szCs w:val="17"/>
          <w:lang w:val="cs-CZ" w:eastAsia="cs-CZ" w:bidi="cs-CZ"/>
        </w:rPr>
        <w:tab/>
      </w:r>
      <w:r>
        <w:rPr>
          <w:rStyle w:val="Other1"/>
          <w:rFonts w:ascii="Arial" w:eastAsia="Arial" w:hAnsi="Arial" w:cs="Arial"/>
          <w:b/>
          <w:bCs/>
          <w:color w:val="232422"/>
          <w:sz w:val="17"/>
          <w:szCs w:val="17"/>
          <w:lang w:val="cs-CZ" w:eastAsia="cs-CZ" w:bidi="cs-CZ"/>
        </w:rPr>
        <w:t>ADV-</w:t>
      </w:r>
      <w:proofErr w:type="gramStart"/>
      <w:r>
        <w:rPr>
          <w:rStyle w:val="Other1"/>
          <w:rFonts w:ascii="Arial" w:eastAsia="Arial" w:hAnsi="Arial" w:cs="Arial"/>
          <w:b/>
          <w:bCs/>
          <w:color w:val="232422"/>
          <w:sz w:val="17"/>
          <w:szCs w:val="17"/>
          <w:lang w:val="cs-CZ" w:eastAsia="cs-CZ" w:bidi="cs-CZ"/>
        </w:rPr>
        <w:t>2001,ADV</w:t>
      </w:r>
      <w:proofErr w:type="gramEnd"/>
      <w:r>
        <w:rPr>
          <w:rStyle w:val="Other1"/>
          <w:rFonts w:ascii="Arial" w:eastAsia="Arial" w:hAnsi="Arial" w:cs="Arial"/>
          <w:b/>
          <w:bCs/>
          <w:color w:val="232422"/>
          <w:sz w:val="17"/>
          <w:szCs w:val="17"/>
          <w:lang w:val="cs-CZ" w:eastAsia="cs-CZ" w:bidi="cs-CZ"/>
        </w:rPr>
        <w:t>-2002,ADV-2005,ADV-2006,ADV-4001,ADV-4002</w:t>
      </w:r>
    </w:p>
    <w:p w:rsidR="0060421E" w:rsidRDefault="009E619D">
      <w:pPr>
        <w:pStyle w:val="Other10"/>
        <w:tabs>
          <w:tab w:val="left" w:pos="2215"/>
        </w:tabs>
        <w:spacing w:after="180" w:line="240" w:lineRule="auto"/>
        <w:ind w:firstLine="560"/>
        <w:rPr>
          <w:sz w:val="17"/>
          <w:szCs w:val="17"/>
        </w:rPr>
      </w:pPr>
      <w:r>
        <w:rPr>
          <w:rStyle w:val="Other1"/>
          <w:rFonts w:ascii="Arial" w:eastAsia="Arial" w:hAnsi="Arial" w:cs="Arial"/>
          <w:color w:val="232422"/>
          <w:sz w:val="17"/>
          <w:szCs w:val="17"/>
          <w:lang w:val="cs-CZ" w:eastAsia="cs-CZ" w:bidi="cs-CZ"/>
        </w:rPr>
        <w:t>Jiné:</w:t>
      </w:r>
      <w:r>
        <w:rPr>
          <w:rStyle w:val="Other1"/>
          <w:rFonts w:ascii="Arial" w:eastAsia="Arial" w:hAnsi="Arial" w:cs="Arial"/>
          <w:color w:val="232422"/>
          <w:sz w:val="17"/>
          <w:szCs w:val="17"/>
          <w:lang w:val="cs-CZ" w:eastAsia="cs-CZ" w:bidi="cs-CZ"/>
        </w:rPr>
        <w:tab/>
        <w:t xml:space="preserve">dříve </w:t>
      </w:r>
      <w:r>
        <w:rPr>
          <w:rStyle w:val="Other1"/>
          <w:rFonts w:ascii="Arial" w:eastAsia="Arial" w:hAnsi="Arial" w:cs="Arial"/>
          <w:color w:val="232422"/>
          <w:sz w:val="17"/>
          <w:szCs w:val="17"/>
        </w:rPr>
        <w:t xml:space="preserve">Advantage </w:t>
      </w:r>
      <w:r>
        <w:rPr>
          <w:rStyle w:val="Other1"/>
          <w:rFonts w:ascii="Arial" w:eastAsia="Arial" w:hAnsi="Arial" w:cs="Arial"/>
          <w:color w:val="232422"/>
          <w:sz w:val="17"/>
          <w:szCs w:val="17"/>
          <w:lang w:val="cs-CZ" w:eastAsia="cs-CZ" w:bidi="cs-CZ"/>
        </w:rPr>
        <w:t xml:space="preserve">Single </w:t>
      </w:r>
      <w:r>
        <w:rPr>
          <w:rStyle w:val="Other1"/>
          <w:rFonts w:ascii="Arial" w:eastAsia="Arial" w:hAnsi="Arial" w:cs="Arial"/>
          <w:color w:val="232422"/>
          <w:sz w:val="17"/>
          <w:szCs w:val="17"/>
        </w:rPr>
        <w:t xml:space="preserve">Shot </w:t>
      </w:r>
      <w:r>
        <w:rPr>
          <w:rStyle w:val="Other1"/>
          <w:rFonts w:ascii="Arial" w:eastAsia="Arial" w:hAnsi="Arial" w:cs="Arial"/>
          <w:color w:val="232422"/>
          <w:sz w:val="17"/>
          <w:szCs w:val="17"/>
          <w:lang w:val="cs-CZ" w:eastAsia="cs-CZ" w:bidi="cs-CZ"/>
        </w:rPr>
        <w:t xml:space="preserve">(SS), </w:t>
      </w:r>
      <w:r>
        <w:rPr>
          <w:rStyle w:val="Other1"/>
          <w:rFonts w:ascii="Arial" w:eastAsia="Arial" w:hAnsi="Arial" w:cs="Arial"/>
          <w:color w:val="232422"/>
          <w:sz w:val="17"/>
          <w:szCs w:val="17"/>
        </w:rPr>
        <w:t xml:space="preserve">MDS, MDS US, </w:t>
      </w:r>
      <w:r>
        <w:rPr>
          <w:rStyle w:val="Other1"/>
          <w:rFonts w:ascii="Arial" w:eastAsia="Arial" w:hAnsi="Arial" w:cs="Arial"/>
          <w:color w:val="232422"/>
          <w:sz w:val="17"/>
          <w:szCs w:val="17"/>
          <w:lang w:val="cs-CZ" w:eastAsia="cs-CZ" w:bidi="cs-CZ"/>
        </w:rPr>
        <w:t xml:space="preserve">SS </w:t>
      </w:r>
      <w:r>
        <w:rPr>
          <w:rStyle w:val="Other1"/>
          <w:rFonts w:ascii="Arial" w:eastAsia="Arial" w:hAnsi="Arial" w:cs="Arial"/>
          <w:color w:val="232422"/>
          <w:sz w:val="17"/>
          <w:szCs w:val="17"/>
        </w:rPr>
        <w:t xml:space="preserve">MDS </w:t>
      </w:r>
      <w:r>
        <w:rPr>
          <w:rStyle w:val="Other1"/>
          <w:rFonts w:ascii="Arial" w:eastAsia="Arial" w:hAnsi="Arial" w:cs="Arial"/>
          <w:color w:val="232422"/>
          <w:sz w:val="17"/>
          <w:szCs w:val="17"/>
          <w:lang w:val="cs-CZ" w:eastAsia="cs-CZ" w:bidi="cs-CZ"/>
        </w:rPr>
        <w:t>10L SS</w:t>
      </w:r>
    </w:p>
    <w:p w:rsidR="0060421E" w:rsidRDefault="009E619D">
      <w:pPr>
        <w:pStyle w:val="Other10"/>
        <w:spacing w:after="180" w:line="240" w:lineRule="auto"/>
        <w:ind w:firstLine="560"/>
        <w:rPr>
          <w:sz w:val="17"/>
          <w:szCs w:val="17"/>
        </w:rPr>
      </w:pPr>
      <w:r>
        <w:rPr>
          <w:rStyle w:val="Other1"/>
          <w:rFonts w:ascii="Arial" w:eastAsia="Arial" w:hAnsi="Arial" w:cs="Arial"/>
          <w:color w:val="232422"/>
          <w:sz w:val="17"/>
          <w:szCs w:val="17"/>
          <w:lang w:val="cs-CZ" w:eastAsia="cs-CZ" w:bidi="cs-CZ"/>
        </w:rPr>
        <w:t>Hodnocení výrobku na základě:</w:t>
      </w:r>
    </w:p>
    <w:p w:rsidR="0060421E" w:rsidRDefault="009E619D">
      <w:pPr>
        <w:pStyle w:val="Other10"/>
        <w:spacing w:after="0" w:line="240" w:lineRule="auto"/>
        <w:ind w:firstLine="560"/>
        <w:rPr>
          <w:sz w:val="17"/>
          <w:szCs w:val="17"/>
        </w:rPr>
      </w:pPr>
      <w:r>
        <w:rPr>
          <w:rStyle w:val="Other1"/>
          <w:rFonts w:ascii="Arial" w:eastAsia="Arial" w:hAnsi="Arial" w:cs="Arial"/>
          <w:color w:val="232422"/>
          <w:sz w:val="17"/>
          <w:szCs w:val="17"/>
          <w:u w:val="single"/>
          <w:lang w:val="cs-CZ" w:eastAsia="cs-CZ" w:bidi="cs-CZ"/>
        </w:rPr>
        <w:t>Certifikát systému kvality</w:t>
      </w:r>
    </w:p>
    <w:p w:rsidR="0060421E" w:rsidRDefault="009E619D">
      <w:pPr>
        <w:pStyle w:val="Other10"/>
        <w:spacing w:after="0" w:line="240" w:lineRule="auto"/>
        <w:ind w:left="2220"/>
        <w:rPr>
          <w:sz w:val="17"/>
          <w:szCs w:val="17"/>
        </w:rPr>
      </w:pPr>
      <w:r>
        <w:rPr>
          <w:rStyle w:val="Other1"/>
          <w:rFonts w:ascii="Arial" w:eastAsia="Arial" w:hAnsi="Arial" w:cs="Arial"/>
          <w:color w:val="232422"/>
          <w:sz w:val="17"/>
          <w:szCs w:val="17"/>
          <w:lang w:val="cs-CZ" w:eastAsia="cs-CZ" w:bidi="cs-CZ"/>
        </w:rPr>
        <w:t>ISO 13485 certifikáte.: MD 19.2990</w:t>
      </w:r>
    </w:p>
    <w:p w:rsidR="0060421E" w:rsidRDefault="009E619D">
      <w:pPr>
        <w:pStyle w:val="Other10"/>
        <w:spacing w:after="180" w:line="240" w:lineRule="auto"/>
        <w:ind w:left="2220"/>
        <w:rPr>
          <w:sz w:val="17"/>
          <w:szCs w:val="17"/>
        </w:rPr>
      </w:pPr>
      <w:r>
        <w:rPr>
          <w:rStyle w:val="Other1"/>
          <w:rFonts w:ascii="Arial" w:eastAsia="Arial" w:hAnsi="Arial" w:cs="Arial"/>
          <w:color w:val="232422"/>
          <w:sz w:val="17"/>
          <w:szCs w:val="17"/>
          <w:lang w:val="cs-CZ" w:eastAsia="cs-CZ" w:bidi="cs-CZ"/>
        </w:rPr>
        <w:t>Vydán kým: NSAI (0050)</w:t>
      </w:r>
    </w:p>
    <w:p w:rsidR="0060421E" w:rsidRDefault="009E619D">
      <w:pPr>
        <w:pStyle w:val="Other10"/>
        <w:spacing w:after="0" w:line="240" w:lineRule="auto"/>
        <w:ind w:firstLine="560"/>
        <w:rPr>
          <w:sz w:val="17"/>
          <w:szCs w:val="17"/>
        </w:rPr>
      </w:pPr>
      <w:r>
        <w:rPr>
          <w:rStyle w:val="Other1"/>
          <w:rFonts w:ascii="Arial" w:eastAsia="Arial" w:hAnsi="Arial" w:cs="Arial"/>
          <w:color w:val="232422"/>
          <w:sz w:val="17"/>
          <w:szCs w:val="17"/>
          <w:u w:val="single"/>
          <w:lang w:val="cs-CZ" w:eastAsia="cs-CZ" w:bidi="cs-CZ"/>
        </w:rPr>
        <w:t>CE Certifikát</w:t>
      </w:r>
      <w:r>
        <w:rPr>
          <w:rStyle w:val="Other1"/>
          <w:rFonts w:ascii="Arial" w:eastAsia="Arial" w:hAnsi="Arial" w:cs="Arial"/>
          <w:color w:val="232422"/>
          <w:sz w:val="17"/>
          <w:szCs w:val="17"/>
          <w:lang w:val="cs-CZ" w:eastAsia="cs-CZ" w:bidi="cs-CZ"/>
        </w:rPr>
        <w:t xml:space="preserve"> CE certifikát č. 252.380</w:t>
      </w:r>
    </w:p>
    <w:p w:rsidR="0060421E" w:rsidRDefault="009E619D">
      <w:pPr>
        <w:pStyle w:val="Other10"/>
        <w:spacing w:after="360" w:line="240" w:lineRule="auto"/>
        <w:ind w:left="2220"/>
        <w:rPr>
          <w:sz w:val="17"/>
          <w:szCs w:val="17"/>
        </w:rPr>
      </w:pPr>
      <w:r>
        <w:rPr>
          <w:rStyle w:val="Other1"/>
          <w:rFonts w:ascii="Arial" w:eastAsia="Arial" w:hAnsi="Arial" w:cs="Arial"/>
          <w:color w:val="232422"/>
          <w:sz w:val="17"/>
          <w:szCs w:val="17"/>
          <w:lang w:val="cs-CZ" w:eastAsia="cs-CZ" w:bidi="cs-CZ"/>
        </w:rPr>
        <w:t>Způsob posuzování shody: Příloha II</w:t>
      </w:r>
    </w:p>
    <w:p w:rsidR="0060421E" w:rsidRDefault="009E619D">
      <w:pPr>
        <w:pStyle w:val="Other10"/>
        <w:spacing w:after="0" w:line="240" w:lineRule="auto"/>
        <w:ind w:firstLine="560"/>
        <w:rPr>
          <w:sz w:val="17"/>
          <w:szCs w:val="17"/>
        </w:rPr>
      </w:pPr>
      <w:r>
        <w:rPr>
          <w:rStyle w:val="Other1"/>
          <w:rFonts w:ascii="Arial" w:eastAsia="Arial" w:hAnsi="Arial" w:cs="Arial"/>
          <w:color w:val="232422"/>
          <w:sz w:val="17"/>
          <w:szCs w:val="17"/>
          <w:u w:val="single"/>
          <w:lang w:val="cs-CZ" w:eastAsia="cs-CZ" w:bidi="cs-CZ"/>
        </w:rPr>
        <w:t>Seznam základních požadavků</w:t>
      </w:r>
    </w:p>
    <w:p w:rsidR="0060421E" w:rsidRDefault="009E619D">
      <w:pPr>
        <w:pStyle w:val="Other10"/>
        <w:spacing w:after="0" w:line="240" w:lineRule="auto"/>
        <w:ind w:left="2220"/>
        <w:rPr>
          <w:sz w:val="17"/>
          <w:szCs w:val="17"/>
        </w:rPr>
      </w:pPr>
      <w:r>
        <w:rPr>
          <w:rStyle w:val="Other1"/>
          <w:rFonts w:ascii="Arial" w:eastAsia="Arial" w:hAnsi="Arial" w:cs="Arial"/>
          <w:color w:val="232422"/>
          <w:sz w:val="17"/>
          <w:szCs w:val="17"/>
          <w:lang w:val="cs-CZ" w:eastAsia="cs-CZ" w:bidi="cs-CZ"/>
        </w:rPr>
        <w:t xml:space="preserve">Připraven kým: </w:t>
      </w:r>
      <w:r>
        <w:rPr>
          <w:rStyle w:val="Other1"/>
          <w:rFonts w:ascii="Arial" w:eastAsia="Arial" w:hAnsi="Arial" w:cs="Arial"/>
          <w:color w:val="232422"/>
          <w:sz w:val="17"/>
          <w:szCs w:val="17"/>
        </w:rPr>
        <w:t>Regulatory Affairs</w:t>
      </w:r>
    </w:p>
    <w:p w:rsidR="0060421E" w:rsidRDefault="009E619D">
      <w:pPr>
        <w:pStyle w:val="Other10"/>
        <w:spacing w:after="0" w:line="240" w:lineRule="auto"/>
        <w:ind w:firstLine="560"/>
        <w:rPr>
          <w:sz w:val="17"/>
          <w:szCs w:val="17"/>
        </w:rPr>
      </w:pPr>
      <w:r>
        <w:rPr>
          <w:rStyle w:val="Other1"/>
          <w:rFonts w:ascii="Arial" w:eastAsia="Arial" w:hAnsi="Arial" w:cs="Arial"/>
          <w:color w:val="232422"/>
          <w:sz w:val="17"/>
          <w:szCs w:val="17"/>
          <w:u w:val="single"/>
          <w:lang w:val="cs-CZ" w:eastAsia="cs-CZ" w:bidi="cs-CZ"/>
        </w:rPr>
        <w:t>Technický soubor</w:t>
      </w:r>
    </w:p>
    <w:p w:rsidR="0060421E" w:rsidRDefault="009E619D">
      <w:pPr>
        <w:pStyle w:val="Other10"/>
        <w:spacing w:after="360" w:line="240" w:lineRule="auto"/>
        <w:ind w:left="2220"/>
        <w:rPr>
          <w:sz w:val="17"/>
          <w:szCs w:val="17"/>
        </w:rPr>
      </w:pPr>
      <w:r>
        <w:rPr>
          <w:rStyle w:val="Other1"/>
          <w:rFonts w:ascii="Arial" w:eastAsia="Arial" w:hAnsi="Arial" w:cs="Arial"/>
          <w:color w:val="232422"/>
          <w:sz w:val="17"/>
          <w:szCs w:val="17"/>
          <w:lang w:val="cs-CZ" w:eastAsia="cs-CZ" w:bidi="cs-CZ"/>
        </w:rPr>
        <w:t xml:space="preserve">Připraven kým: </w:t>
      </w:r>
      <w:r>
        <w:rPr>
          <w:rStyle w:val="Other1"/>
          <w:rFonts w:ascii="Arial" w:eastAsia="Arial" w:hAnsi="Arial" w:cs="Arial"/>
          <w:color w:val="232422"/>
          <w:sz w:val="17"/>
          <w:szCs w:val="17"/>
        </w:rPr>
        <w:t xml:space="preserve">Regulatory </w:t>
      </w:r>
      <w:proofErr w:type="spellStart"/>
      <w:r>
        <w:rPr>
          <w:rStyle w:val="Other1"/>
          <w:rFonts w:ascii="Arial" w:eastAsia="Arial" w:hAnsi="Arial" w:cs="Arial"/>
          <w:color w:val="232422"/>
          <w:sz w:val="17"/>
          <w:szCs w:val="17"/>
          <w:lang w:val="cs-CZ" w:eastAsia="cs-CZ" w:bidi="cs-CZ"/>
        </w:rPr>
        <w:t>Afffairs</w:t>
      </w:r>
      <w:proofErr w:type="spellEnd"/>
    </w:p>
    <w:p w:rsidR="0060421E" w:rsidRDefault="009E619D">
      <w:pPr>
        <w:pStyle w:val="Other10"/>
        <w:tabs>
          <w:tab w:val="left" w:pos="2757"/>
        </w:tabs>
        <w:spacing w:after="0" w:line="240" w:lineRule="auto"/>
        <w:ind w:firstLine="560"/>
        <w:rPr>
          <w:sz w:val="17"/>
          <w:szCs w:val="17"/>
        </w:rPr>
      </w:pPr>
      <w:r>
        <w:rPr>
          <w:rStyle w:val="Other1"/>
          <w:rFonts w:ascii="Arial" w:eastAsia="Arial" w:hAnsi="Arial" w:cs="Arial"/>
          <w:b/>
          <w:bCs/>
          <w:color w:val="232422"/>
          <w:sz w:val="17"/>
          <w:szCs w:val="17"/>
          <w:lang w:val="cs-CZ" w:eastAsia="cs-CZ" w:bidi="cs-CZ"/>
        </w:rPr>
        <w:t>Klasifikace výrobku:</w:t>
      </w:r>
      <w:r>
        <w:rPr>
          <w:rStyle w:val="Other1"/>
          <w:rFonts w:ascii="Arial" w:eastAsia="Arial" w:hAnsi="Arial" w:cs="Arial"/>
          <w:b/>
          <w:bCs/>
          <w:color w:val="232422"/>
          <w:sz w:val="17"/>
          <w:szCs w:val="17"/>
          <w:lang w:val="cs-CZ" w:eastAsia="cs-CZ" w:bidi="cs-CZ"/>
        </w:rPr>
        <w:tab/>
        <w:t>Vybraná klasifikace je založena na požadavcích dle MDD</w:t>
      </w:r>
    </w:p>
    <w:p w:rsidR="0060421E" w:rsidRDefault="009E619D">
      <w:pPr>
        <w:pStyle w:val="Other10"/>
        <w:spacing w:after="180" w:line="240" w:lineRule="auto"/>
        <w:ind w:firstLine="560"/>
        <w:rPr>
          <w:sz w:val="17"/>
          <w:szCs w:val="17"/>
        </w:rPr>
      </w:pPr>
      <w:r>
        <w:rPr>
          <w:rStyle w:val="Other1"/>
          <w:rFonts w:ascii="Arial" w:eastAsia="Arial" w:hAnsi="Arial" w:cs="Arial"/>
          <w:b/>
          <w:bCs/>
          <w:color w:val="232422"/>
          <w:sz w:val="17"/>
          <w:szCs w:val="17"/>
          <w:lang w:val="cs-CZ" w:eastAsia="cs-CZ" w:bidi="cs-CZ"/>
        </w:rPr>
        <w:t xml:space="preserve">příloha IX a </w:t>
      </w:r>
      <w:r>
        <w:rPr>
          <w:rStyle w:val="Other1"/>
          <w:rFonts w:ascii="Arial" w:eastAsia="Arial" w:hAnsi="Arial" w:cs="Arial"/>
          <w:b/>
          <w:bCs/>
          <w:color w:val="232422"/>
          <w:sz w:val="17"/>
          <w:szCs w:val="17"/>
          <w:u w:val="single"/>
          <w:lang w:val="cs-CZ" w:eastAsia="cs-CZ" w:bidi="cs-CZ"/>
        </w:rPr>
        <w:t>Evropské příručky ke Klasifikaci zdravotnických přístrojů MEDDEV 2.4</w:t>
      </w:r>
      <w:r>
        <w:rPr>
          <w:rStyle w:val="Other1"/>
          <w:rFonts w:ascii="Arial" w:eastAsia="Arial" w:hAnsi="Arial" w:cs="Arial"/>
          <w:b/>
          <w:bCs/>
          <w:color w:val="232422"/>
          <w:sz w:val="17"/>
          <w:szCs w:val="17"/>
          <w:lang w:val="cs-CZ" w:eastAsia="cs-CZ" w:bidi="cs-CZ"/>
        </w:rPr>
        <w:t>.</w:t>
      </w:r>
    </w:p>
    <w:p w:rsidR="0060421E" w:rsidRDefault="009E619D">
      <w:pPr>
        <w:pStyle w:val="Other10"/>
        <w:tabs>
          <w:tab w:val="left" w:pos="1661"/>
          <w:tab w:val="left" w:pos="3317"/>
          <w:tab w:val="left" w:pos="3878"/>
        </w:tabs>
        <w:spacing w:after="0" w:line="240" w:lineRule="auto"/>
        <w:ind w:left="1140"/>
        <w:rPr>
          <w:sz w:val="15"/>
          <w:szCs w:val="15"/>
        </w:rPr>
      </w:pPr>
      <w:r>
        <w:rPr>
          <w:rStyle w:val="Other1"/>
          <w:rFonts w:ascii="Arial" w:eastAsia="Arial" w:hAnsi="Arial" w:cs="Arial"/>
          <w:color w:val="4A4A4A"/>
          <w:sz w:val="15"/>
          <w:szCs w:val="15"/>
          <w:lang w:val="cs-CZ" w:eastAsia="cs-CZ" w:bidi="cs-CZ"/>
        </w:rPr>
        <w:t>□</w:t>
      </w:r>
      <w:r>
        <w:rPr>
          <w:rStyle w:val="Other1"/>
          <w:rFonts w:ascii="Arial" w:eastAsia="Arial" w:hAnsi="Arial" w:cs="Arial"/>
          <w:color w:val="4A4A4A"/>
          <w:sz w:val="15"/>
          <w:szCs w:val="15"/>
          <w:lang w:val="cs-CZ" w:eastAsia="cs-CZ" w:bidi="cs-CZ"/>
        </w:rPr>
        <w:tab/>
      </w:r>
      <w:r>
        <w:rPr>
          <w:rStyle w:val="Other1"/>
          <w:rFonts w:ascii="Arial" w:eastAsia="Arial" w:hAnsi="Arial" w:cs="Arial"/>
          <w:color w:val="232422"/>
          <w:sz w:val="15"/>
          <w:szCs w:val="15"/>
          <w:lang w:val="cs-CZ" w:eastAsia="cs-CZ" w:bidi="cs-CZ"/>
        </w:rPr>
        <w:t>Třída I</w:t>
      </w:r>
      <w:r>
        <w:rPr>
          <w:rStyle w:val="Other1"/>
          <w:rFonts w:ascii="Arial" w:eastAsia="Arial" w:hAnsi="Arial" w:cs="Arial"/>
          <w:color w:val="232422"/>
          <w:sz w:val="15"/>
          <w:szCs w:val="15"/>
          <w:lang w:val="cs-CZ" w:eastAsia="cs-CZ" w:bidi="cs-CZ"/>
        </w:rPr>
        <w:tab/>
      </w:r>
      <w:r>
        <w:rPr>
          <w:rStyle w:val="Other1"/>
          <w:rFonts w:ascii="Arial" w:eastAsia="Arial" w:hAnsi="Arial" w:cs="Arial"/>
          <w:color w:val="4A4A4A"/>
          <w:sz w:val="15"/>
          <w:szCs w:val="15"/>
          <w:lang w:val="cs-CZ" w:eastAsia="cs-CZ" w:bidi="cs-CZ"/>
        </w:rPr>
        <w:t>□</w:t>
      </w:r>
      <w:r>
        <w:rPr>
          <w:rStyle w:val="Other1"/>
          <w:rFonts w:ascii="Arial" w:eastAsia="Arial" w:hAnsi="Arial" w:cs="Arial"/>
          <w:color w:val="4A4A4A"/>
          <w:sz w:val="15"/>
          <w:szCs w:val="15"/>
          <w:lang w:val="cs-CZ" w:eastAsia="cs-CZ" w:bidi="cs-CZ"/>
        </w:rPr>
        <w:tab/>
      </w:r>
      <w:r>
        <w:rPr>
          <w:rStyle w:val="Other1"/>
          <w:rFonts w:ascii="Arial" w:eastAsia="Arial" w:hAnsi="Arial" w:cs="Arial"/>
          <w:color w:val="232422"/>
          <w:sz w:val="15"/>
          <w:szCs w:val="15"/>
          <w:lang w:val="cs-CZ" w:eastAsia="cs-CZ" w:bidi="cs-CZ"/>
        </w:rPr>
        <w:t xml:space="preserve">Třída </w:t>
      </w:r>
      <w:proofErr w:type="spellStart"/>
      <w:r>
        <w:rPr>
          <w:rStyle w:val="Other1"/>
          <w:rFonts w:ascii="Arial" w:eastAsia="Arial" w:hAnsi="Arial" w:cs="Arial"/>
          <w:color w:val="232422"/>
          <w:sz w:val="15"/>
          <w:szCs w:val="15"/>
          <w:lang w:val="cs-CZ" w:eastAsia="cs-CZ" w:bidi="cs-CZ"/>
        </w:rPr>
        <w:t>lla</w:t>
      </w:r>
      <w:proofErr w:type="spellEnd"/>
    </w:p>
    <w:p w:rsidR="0060421E" w:rsidRDefault="009E619D">
      <w:pPr>
        <w:pStyle w:val="Other10"/>
        <w:tabs>
          <w:tab w:val="left" w:pos="1661"/>
          <w:tab w:val="left" w:pos="3317"/>
          <w:tab w:val="left" w:pos="3878"/>
        </w:tabs>
        <w:spacing w:after="520" w:line="240" w:lineRule="auto"/>
        <w:ind w:left="1140"/>
        <w:rPr>
          <w:sz w:val="15"/>
          <w:szCs w:val="15"/>
        </w:rPr>
      </w:pPr>
      <w:r>
        <w:rPr>
          <w:rStyle w:val="Other1"/>
          <w:rFonts w:ascii="Arial" w:eastAsia="Arial" w:hAnsi="Arial" w:cs="Arial"/>
          <w:color w:val="232422"/>
          <w:sz w:val="15"/>
          <w:szCs w:val="15"/>
          <w:lang w:val="cs-CZ" w:eastAsia="cs-CZ" w:bidi="cs-CZ"/>
        </w:rPr>
        <w:t>x</w:t>
      </w:r>
      <w:r>
        <w:rPr>
          <w:rStyle w:val="Other1"/>
          <w:rFonts w:ascii="Arial" w:eastAsia="Arial" w:hAnsi="Arial" w:cs="Arial"/>
          <w:color w:val="232422"/>
          <w:sz w:val="15"/>
          <w:szCs w:val="15"/>
          <w:lang w:val="cs-CZ" w:eastAsia="cs-CZ" w:bidi="cs-CZ"/>
        </w:rPr>
        <w:tab/>
        <w:t>Třída lib</w:t>
      </w:r>
      <w:r>
        <w:rPr>
          <w:rStyle w:val="Other1"/>
          <w:rFonts w:ascii="Arial" w:eastAsia="Arial" w:hAnsi="Arial" w:cs="Arial"/>
          <w:color w:val="232422"/>
          <w:sz w:val="15"/>
          <w:szCs w:val="15"/>
          <w:lang w:val="cs-CZ" w:eastAsia="cs-CZ" w:bidi="cs-CZ"/>
        </w:rPr>
        <w:tab/>
      </w:r>
      <w:r>
        <w:rPr>
          <w:rStyle w:val="Other1"/>
          <w:rFonts w:ascii="Arial" w:eastAsia="Arial" w:hAnsi="Arial" w:cs="Arial"/>
          <w:color w:val="6F685E"/>
          <w:sz w:val="15"/>
          <w:szCs w:val="15"/>
          <w:lang w:val="cs-CZ" w:eastAsia="cs-CZ" w:bidi="cs-CZ"/>
        </w:rPr>
        <w:t>□</w:t>
      </w:r>
      <w:r>
        <w:rPr>
          <w:rStyle w:val="Other1"/>
          <w:rFonts w:ascii="Arial" w:eastAsia="Arial" w:hAnsi="Arial" w:cs="Arial"/>
          <w:color w:val="6F685E"/>
          <w:sz w:val="15"/>
          <w:szCs w:val="15"/>
          <w:lang w:val="cs-CZ" w:eastAsia="cs-CZ" w:bidi="cs-CZ"/>
        </w:rPr>
        <w:tab/>
      </w:r>
      <w:r>
        <w:rPr>
          <w:rStyle w:val="Other1"/>
          <w:rFonts w:ascii="Arial" w:eastAsia="Arial" w:hAnsi="Arial" w:cs="Arial"/>
          <w:color w:val="232422"/>
          <w:sz w:val="15"/>
          <w:szCs w:val="15"/>
          <w:lang w:val="cs-CZ" w:eastAsia="cs-CZ" w:bidi="cs-CZ"/>
        </w:rPr>
        <w:t xml:space="preserve">Třída </w:t>
      </w:r>
      <w:r>
        <w:rPr>
          <w:rStyle w:val="Other1"/>
          <w:rFonts w:ascii="Arial" w:eastAsia="Arial" w:hAnsi="Arial" w:cs="Arial"/>
          <w:color w:val="232422"/>
          <w:sz w:val="15"/>
          <w:szCs w:val="15"/>
        </w:rPr>
        <w:t>III</w:t>
      </w:r>
    </w:p>
    <w:p w:rsidR="0060421E" w:rsidRDefault="009E619D">
      <w:pPr>
        <w:pStyle w:val="Other10"/>
        <w:spacing w:after="360" w:line="240" w:lineRule="auto"/>
        <w:ind w:left="560" w:firstLine="20"/>
        <w:rPr>
          <w:sz w:val="17"/>
          <w:szCs w:val="17"/>
        </w:rPr>
      </w:pPr>
      <w:r>
        <w:rPr>
          <w:rStyle w:val="Other1"/>
          <w:rFonts w:ascii="Arial" w:eastAsia="Arial" w:hAnsi="Arial" w:cs="Arial"/>
          <w:color w:val="232422"/>
          <w:sz w:val="17"/>
          <w:szCs w:val="17"/>
          <w:lang w:val="cs-CZ" w:eastAsia="cs-CZ" w:bidi="cs-CZ"/>
        </w:rPr>
        <w:t>Na základě přehledu výše uvedených dokumentů, my čestně prohlašujeme, že výše uvedený produkt odpovídá požadavkům směrnice ES 93/42/EEC ve zněni pozdějších předpisů 2007/47/EC</w:t>
      </w:r>
    </w:p>
    <w:p w:rsidR="0060421E" w:rsidRDefault="009E619D">
      <w:pPr>
        <w:pStyle w:val="Other10"/>
        <w:spacing w:after="0" w:line="240" w:lineRule="auto"/>
        <w:ind w:firstLine="560"/>
        <w:rPr>
          <w:sz w:val="15"/>
          <w:szCs w:val="15"/>
        </w:rPr>
      </w:pPr>
      <w:r>
        <w:rPr>
          <w:rStyle w:val="Other1"/>
          <w:rFonts w:ascii="Arial" w:eastAsia="Arial" w:hAnsi="Arial" w:cs="Arial"/>
          <w:color w:val="232422"/>
          <w:sz w:val="15"/>
          <w:szCs w:val="15"/>
          <w:lang w:val="cs-CZ" w:eastAsia="cs-CZ" w:bidi="cs-CZ"/>
        </w:rPr>
        <w:t xml:space="preserve">Schváleno kým: </w:t>
      </w:r>
      <w:proofErr w:type="spellStart"/>
      <w:r w:rsidR="00013325">
        <w:rPr>
          <w:rStyle w:val="Other1"/>
          <w:rFonts w:ascii="Arial" w:eastAsia="Arial" w:hAnsi="Arial" w:cs="Arial"/>
          <w:color w:val="232422"/>
          <w:sz w:val="15"/>
          <w:szCs w:val="15"/>
        </w:rPr>
        <w:t>xxxxxxxxxxxxxxxxxxxxxxxxxxxx</w:t>
      </w:r>
      <w:proofErr w:type="spellEnd"/>
    </w:p>
    <w:p w:rsidR="0060421E" w:rsidRDefault="009E619D">
      <w:pPr>
        <w:pStyle w:val="Other10"/>
        <w:spacing w:after="360" w:line="226" w:lineRule="auto"/>
        <w:ind w:left="1700"/>
        <w:rPr>
          <w:sz w:val="15"/>
          <w:szCs w:val="15"/>
        </w:rPr>
      </w:pPr>
      <w:r>
        <w:rPr>
          <w:rStyle w:val="Other1"/>
          <w:rFonts w:ascii="Arial" w:eastAsia="Arial" w:hAnsi="Arial" w:cs="Arial"/>
          <w:color w:val="232422"/>
          <w:sz w:val="15"/>
          <w:szCs w:val="15"/>
          <w:lang w:val="cs-CZ" w:eastAsia="cs-CZ" w:bidi="cs-CZ"/>
        </w:rPr>
        <w:t xml:space="preserve">ředitel. </w:t>
      </w:r>
      <w:r>
        <w:rPr>
          <w:rStyle w:val="Other1"/>
          <w:rFonts w:ascii="Arial" w:eastAsia="Arial" w:hAnsi="Arial" w:cs="Arial"/>
          <w:color w:val="232422"/>
          <w:sz w:val="15"/>
          <w:szCs w:val="15"/>
        </w:rPr>
        <w:t xml:space="preserve">Regulatory Affairs </w:t>
      </w:r>
      <w:r>
        <w:rPr>
          <w:rStyle w:val="Other1"/>
          <w:rFonts w:ascii="Arial" w:eastAsia="Arial" w:hAnsi="Arial" w:cs="Arial"/>
          <w:color w:val="232422"/>
          <w:sz w:val="15"/>
          <w:szCs w:val="15"/>
          <w:lang w:val="cs-CZ" w:eastAsia="cs-CZ" w:bidi="cs-CZ"/>
        </w:rPr>
        <w:t>(Legislativní záležitosti)</w:t>
      </w:r>
    </w:p>
    <w:p w:rsidR="0060421E" w:rsidRDefault="009E619D">
      <w:pPr>
        <w:pStyle w:val="Other10"/>
        <w:spacing w:after="180" w:line="240" w:lineRule="auto"/>
        <w:ind w:left="1700"/>
        <w:rPr>
          <w:sz w:val="15"/>
          <w:szCs w:val="15"/>
        </w:rPr>
      </w:pPr>
      <w:r>
        <w:rPr>
          <w:rStyle w:val="Other1"/>
          <w:rFonts w:ascii="Arial" w:eastAsia="Arial" w:hAnsi="Arial" w:cs="Arial"/>
          <w:i/>
          <w:iCs/>
          <w:color w:val="232422"/>
          <w:sz w:val="15"/>
          <w:szCs w:val="15"/>
          <w:lang w:val="cs-CZ" w:eastAsia="cs-CZ" w:bidi="cs-CZ"/>
        </w:rPr>
        <w:t>nečitelný podpis</w:t>
      </w:r>
    </w:p>
    <w:p w:rsidR="0060421E" w:rsidRDefault="009E619D">
      <w:pPr>
        <w:pStyle w:val="Other10"/>
        <w:tabs>
          <w:tab w:val="left" w:pos="1683"/>
        </w:tabs>
        <w:spacing w:after="1280" w:line="240" w:lineRule="auto"/>
        <w:ind w:firstLine="560"/>
        <w:rPr>
          <w:sz w:val="15"/>
          <w:szCs w:val="15"/>
        </w:rPr>
      </w:pPr>
      <w:r>
        <w:rPr>
          <w:rStyle w:val="Other1"/>
          <w:rFonts w:ascii="Arial" w:eastAsia="Arial" w:hAnsi="Arial" w:cs="Arial"/>
          <w:color w:val="232422"/>
          <w:sz w:val="15"/>
          <w:szCs w:val="15"/>
          <w:lang w:val="cs-CZ" w:eastAsia="cs-CZ" w:bidi="cs-CZ"/>
        </w:rPr>
        <w:t>Datum:</w:t>
      </w:r>
      <w:r>
        <w:rPr>
          <w:rStyle w:val="Other1"/>
          <w:rFonts w:ascii="Arial" w:eastAsia="Arial" w:hAnsi="Arial" w:cs="Arial"/>
          <w:color w:val="232422"/>
          <w:sz w:val="15"/>
          <w:szCs w:val="15"/>
          <w:lang w:val="cs-CZ" w:eastAsia="cs-CZ" w:bidi="cs-CZ"/>
        </w:rPr>
        <w:tab/>
      </w:r>
      <w:r>
        <w:rPr>
          <w:rStyle w:val="Other1"/>
          <w:rFonts w:ascii="Arial" w:eastAsia="Arial" w:hAnsi="Arial" w:cs="Arial"/>
          <w:i/>
          <w:iCs/>
          <w:color w:val="232422"/>
          <w:sz w:val="15"/>
          <w:szCs w:val="15"/>
          <w:lang w:val="cs-CZ" w:eastAsia="cs-CZ" w:bidi="cs-CZ"/>
        </w:rPr>
        <w:t>18.3.2020</w:t>
      </w:r>
    </w:p>
    <w:p w:rsidR="0060421E" w:rsidRDefault="009E619D">
      <w:pPr>
        <w:pStyle w:val="Other10"/>
        <w:spacing w:after="80" w:line="240" w:lineRule="auto"/>
        <w:jc w:val="center"/>
        <w:rPr>
          <w:sz w:val="16"/>
          <w:szCs w:val="16"/>
        </w:rPr>
      </w:pPr>
      <w:proofErr w:type="spellStart"/>
      <w:r>
        <w:rPr>
          <w:rStyle w:val="Other1"/>
          <w:rFonts w:ascii="Times New Roman" w:eastAsia="Times New Roman" w:hAnsi="Times New Roman" w:cs="Times New Roman"/>
          <w:color w:val="928883"/>
          <w:sz w:val="16"/>
          <w:szCs w:val="16"/>
          <w:lang w:val="cs-CZ" w:eastAsia="cs-CZ" w:bidi="cs-CZ"/>
        </w:rPr>
        <w:t>Minntech</w:t>
      </w:r>
      <w:proofErr w:type="spellEnd"/>
      <w:r>
        <w:rPr>
          <w:rStyle w:val="Other1"/>
          <w:rFonts w:ascii="Times New Roman" w:eastAsia="Times New Roman" w:hAnsi="Times New Roman" w:cs="Times New Roman"/>
          <w:color w:val="928883"/>
          <w:sz w:val="16"/>
          <w:szCs w:val="16"/>
          <w:lang w:val="cs-CZ" w:eastAsia="cs-CZ" w:bidi="cs-CZ"/>
        </w:rPr>
        <w:t xml:space="preserve"> </w:t>
      </w:r>
      <w:proofErr w:type="spellStart"/>
      <w:r>
        <w:rPr>
          <w:rStyle w:val="Other1"/>
          <w:rFonts w:ascii="Times New Roman" w:eastAsia="Times New Roman" w:hAnsi="Times New Roman" w:cs="Times New Roman"/>
          <w:color w:val="7D776F"/>
          <w:sz w:val="16"/>
          <w:szCs w:val="16"/>
          <w:lang w:val="cs-CZ" w:eastAsia="cs-CZ" w:bidi="cs-CZ"/>
        </w:rPr>
        <w:t>Corporation</w:t>
      </w:r>
      <w:proofErr w:type="spellEnd"/>
      <w:r>
        <w:rPr>
          <w:rStyle w:val="Other1"/>
          <w:rFonts w:ascii="Times New Roman" w:eastAsia="Times New Roman" w:hAnsi="Times New Roman" w:cs="Times New Roman"/>
          <w:color w:val="7D776F"/>
          <w:sz w:val="16"/>
          <w:szCs w:val="16"/>
          <w:lang w:val="cs-CZ" w:eastAsia="cs-CZ" w:bidi="cs-CZ"/>
        </w:rPr>
        <w:t xml:space="preserve">, </w:t>
      </w:r>
      <w:proofErr w:type="gramStart"/>
      <w:r>
        <w:rPr>
          <w:rStyle w:val="Other1"/>
          <w:rFonts w:ascii="Times New Roman" w:eastAsia="Times New Roman" w:hAnsi="Times New Roman" w:cs="Times New Roman"/>
          <w:color w:val="7D776F"/>
          <w:sz w:val="16"/>
          <w:szCs w:val="16"/>
          <w:lang w:val="cs-CZ" w:eastAsia="cs-CZ" w:bidi="cs-CZ"/>
        </w:rPr>
        <w:t>1460b</w:t>
      </w:r>
      <w:proofErr w:type="gramEnd"/>
      <w:r>
        <w:rPr>
          <w:rStyle w:val="Other1"/>
          <w:rFonts w:ascii="Times New Roman" w:eastAsia="Times New Roman" w:hAnsi="Times New Roman" w:cs="Times New Roman"/>
          <w:color w:val="7D776F"/>
          <w:sz w:val="16"/>
          <w:szCs w:val="16"/>
          <w:lang w:val="cs-CZ" w:eastAsia="cs-CZ" w:bidi="cs-CZ"/>
        </w:rPr>
        <w:t xml:space="preserve"> </w:t>
      </w:r>
      <w:r>
        <w:rPr>
          <w:rStyle w:val="Other1"/>
          <w:rFonts w:ascii="Times New Roman" w:eastAsia="Times New Roman" w:hAnsi="Times New Roman" w:cs="Times New Roman"/>
          <w:color w:val="7D776F"/>
          <w:sz w:val="16"/>
          <w:szCs w:val="16"/>
        </w:rPr>
        <w:t xml:space="preserve">28th </w:t>
      </w:r>
      <w:r>
        <w:rPr>
          <w:rStyle w:val="Other1"/>
          <w:rFonts w:ascii="Times New Roman" w:eastAsia="Times New Roman" w:hAnsi="Times New Roman" w:cs="Times New Roman"/>
          <w:color w:val="7D776F"/>
          <w:sz w:val="16"/>
          <w:szCs w:val="16"/>
          <w:lang w:val="cs-CZ" w:eastAsia="cs-CZ" w:bidi="cs-CZ"/>
        </w:rPr>
        <w:t xml:space="preserve">Avenue </w:t>
      </w:r>
      <w:r>
        <w:rPr>
          <w:rStyle w:val="Other1"/>
          <w:rFonts w:ascii="Times New Roman" w:eastAsia="Times New Roman" w:hAnsi="Times New Roman" w:cs="Times New Roman"/>
          <w:color w:val="7D776F"/>
          <w:sz w:val="16"/>
          <w:szCs w:val="16"/>
        </w:rPr>
        <w:t xml:space="preserve">North, Minneapolis, MN </w:t>
      </w:r>
      <w:r>
        <w:rPr>
          <w:rStyle w:val="Other1"/>
          <w:rFonts w:ascii="Times New Roman" w:eastAsia="Times New Roman" w:hAnsi="Times New Roman" w:cs="Times New Roman"/>
          <w:color w:val="928883"/>
          <w:sz w:val="16"/>
          <w:szCs w:val="16"/>
          <w:lang w:val="cs-CZ" w:eastAsia="cs-CZ" w:bidi="cs-CZ"/>
        </w:rPr>
        <w:t>55447-4822</w:t>
      </w:r>
    </w:p>
    <w:p w:rsidR="0060421E" w:rsidRDefault="009E619D">
      <w:pPr>
        <w:pStyle w:val="Bodytext20"/>
        <w:spacing w:after="180" w:line="240" w:lineRule="auto"/>
        <w:ind w:left="0" w:firstLine="0"/>
        <w:jc w:val="center"/>
      </w:pPr>
      <w:r>
        <w:rPr>
          <w:rStyle w:val="Bodytext2"/>
          <w:color w:val="7D776F"/>
        </w:rPr>
        <w:t xml:space="preserve">763 553 3300, </w:t>
      </w:r>
      <w:r>
        <w:rPr>
          <w:rStyle w:val="Bodytext2"/>
          <w:color w:val="7D776F"/>
          <w:lang w:val="en-US" w:eastAsia="en-US" w:bidi="en-US"/>
        </w:rPr>
        <w:t xml:space="preserve">fax 763 553 3387, </w:t>
      </w:r>
      <w:r>
        <w:rPr>
          <w:rStyle w:val="Bodytext2"/>
          <w:color w:val="7D776F"/>
        </w:rPr>
        <w:t xml:space="preserve">www, </w:t>
      </w:r>
      <w:r>
        <w:rPr>
          <w:rStyle w:val="Bodytext2"/>
          <w:color w:val="7D776F"/>
          <w:lang w:val="en-US" w:eastAsia="en-US" w:bidi="en-US"/>
        </w:rPr>
        <w:t xml:space="preserve">min </w:t>
      </w:r>
      <w:proofErr w:type="spellStart"/>
      <w:r>
        <w:rPr>
          <w:rStyle w:val="Bodytext2"/>
          <w:color w:val="7D776F"/>
          <w:lang w:val="en-US" w:eastAsia="en-US" w:bidi="en-US"/>
        </w:rPr>
        <w:t>nt</w:t>
      </w:r>
      <w:proofErr w:type="spellEnd"/>
      <w:r>
        <w:rPr>
          <w:rStyle w:val="Bodytext2"/>
          <w:color w:val="7D776F"/>
          <w:lang w:val="en-US" w:eastAsia="en-US" w:bidi="en-US"/>
        </w:rPr>
        <w:t xml:space="preserve"> </w:t>
      </w:r>
      <w:r>
        <w:rPr>
          <w:rStyle w:val="Bodytext2"/>
          <w:color w:val="928883"/>
        </w:rPr>
        <w:t xml:space="preserve">ech </w:t>
      </w:r>
      <w:r>
        <w:rPr>
          <w:rStyle w:val="Bodytext2"/>
          <w:color w:val="7D776F"/>
          <w:lang w:val="en-US" w:eastAsia="en-US" w:bidi="en-US"/>
        </w:rPr>
        <w:t>corn</w:t>
      </w:r>
      <w:r>
        <w:br w:type="page"/>
      </w:r>
    </w:p>
    <w:p w:rsidR="0060421E" w:rsidRDefault="00013325">
      <w:pPr>
        <w:pStyle w:val="Heading210"/>
        <w:keepNext/>
        <w:keepLines/>
        <w:spacing w:after="1320"/>
        <w:ind w:hanging="320"/>
      </w:pPr>
      <w:bookmarkStart w:id="31" w:name="bookmark56"/>
      <w:r>
        <w:rPr>
          <w:rStyle w:val="Heading21"/>
        </w:rPr>
        <w:lastRenderedPageBreak/>
        <w:t>P</w:t>
      </w:r>
      <w:r w:rsidR="009E619D">
        <w:rPr>
          <w:rStyle w:val="Heading21"/>
        </w:rPr>
        <w:t>říloha č. 5</w:t>
      </w:r>
      <w:bookmarkEnd w:id="31"/>
    </w:p>
    <w:p w:rsidR="0060421E" w:rsidRDefault="009E619D">
      <w:pPr>
        <w:pStyle w:val="Other10"/>
        <w:pBdr>
          <w:top w:val="single" w:sz="4" w:space="0" w:color="auto"/>
        </w:pBdr>
        <w:spacing w:after="0" w:line="240" w:lineRule="auto"/>
        <w:ind w:firstLine="540"/>
        <w:rPr>
          <w:sz w:val="13"/>
          <w:szCs w:val="13"/>
        </w:rPr>
      </w:pPr>
      <w:r>
        <w:rPr>
          <w:rStyle w:val="Other1"/>
          <w:rFonts w:ascii="Arial" w:eastAsia="Arial" w:hAnsi="Arial" w:cs="Arial"/>
          <w:color w:val="3B3B3C"/>
          <w:sz w:val="13"/>
          <w:szCs w:val="13"/>
          <w:lang w:val="cs-CZ" w:eastAsia="cs-CZ" w:bidi="cs-CZ"/>
        </w:rPr>
        <w:t>Krajská nemocnice T. Bati, a. s., Havlíčkovo nábřeží 600,762 75 Zlín</w:t>
      </w:r>
    </w:p>
    <w:p w:rsidR="0060421E" w:rsidRDefault="009E619D">
      <w:pPr>
        <w:pStyle w:val="Bodytext20"/>
        <w:pBdr>
          <w:bottom w:val="single" w:sz="4" w:space="0" w:color="auto"/>
        </w:pBdr>
        <w:spacing w:after="200" w:line="240" w:lineRule="auto"/>
        <w:ind w:left="0" w:firstLine="540"/>
      </w:pPr>
      <w:r>
        <w:rPr>
          <w:rStyle w:val="Bodytext2"/>
          <w:color w:val="4A4A4A"/>
        </w:rPr>
        <w:t xml:space="preserve">IČ: 276 61 989, zapsána v obchodním rejstříku vedeném </w:t>
      </w:r>
      <w:r>
        <w:rPr>
          <w:rStyle w:val="Bodytext2"/>
          <w:color w:val="3B3B3C"/>
        </w:rPr>
        <w:t xml:space="preserve">KS v Brně, </w:t>
      </w:r>
      <w:r>
        <w:rPr>
          <w:rStyle w:val="Bodytext2"/>
          <w:color w:val="3B3B3C"/>
          <w:lang w:val="en-US" w:eastAsia="en-US" w:bidi="en-US"/>
        </w:rPr>
        <w:t xml:space="preserve">odd. </w:t>
      </w:r>
      <w:r>
        <w:rPr>
          <w:rStyle w:val="Bodytext2"/>
          <w:color w:val="3B3B3C"/>
        </w:rPr>
        <w:t xml:space="preserve">B, </w:t>
      </w:r>
      <w:r>
        <w:rPr>
          <w:rStyle w:val="Bodytext2"/>
          <w:color w:val="4A4A4A"/>
        </w:rPr>
        <w:t xml:space="preserve">vložka </w:t>
      </w:r>
      <w:r>
        <w:rPr>
          <w:rStyle w:val="Bodytext2"/>
          <w:color w:val="3B3B3C"/>
        </w:rPr>
        <w:t>4437</w:t>
      </w:r>
    </w:p>
    <w:p w:rsidR="0060421E" w:rsidRDefault="009E619D">
      <w:pPr>
        <w:pStyle w:val="Other10"/>
        <w:spacing w:after="80" w:line="240" w:lineRule="auto"/>
        <w:jc w:val="center"/>
        <w:rPr>
          <w:sz w:val="22"/>
          <w:szCs w:val="22"/>
        </w:rPr>
      </w:pPr>
      <w:r>
        <w:rPr>
          <w:rStyle w:val="Other1"/>
          <w:rFonts w:ascii="Arial" w:eastAsia="Arial" w:hAnsi="Arial" w:cs="Arial"/>
          <w:color w:val="3B3B3C"/>
          <w:sz w:val="22"/>
          <w:szCs w:val="22"/>
          <w:lang w:val="cs-CZ" w:eastAsia="cs-CZ" w:bidi="cs-CZ"/>
        </w:rPr>
        <w:t>NÁKUPNÍ PODMÍNKY</w:t>
      </w:r>
    </w:p>
    <w:p w:rsidR="0060421E" w:rsidRDefault="009E619D">
      <w:pPr>
        <w:pStyle w:val="Other10"/>
        <w:spacing w:after="80" w:line="240" w:lineRule="auto"/>
        <w:jc w:val="center"/>
        <w:rPr>
          <w:sz w:val="16"/>
          <w:szCs w:val="16"/>
        </w:rPr>
      </w:pPr>
      <w:r>
        <w:rPr>
          <w:rStyle w:val="Other1"/>
          <w:rFonts w:ascii="Arial" w:eastAsia="Arial" w:hAnsi="Arial" w:cs="Arial"/>
          <w:color w:val="3B3B3C"/>
          <w:sz w:val="16"/>
          <w:szCs w:val="16"/>
          <w:lang w:val="cs-CZ" w:eastAsia="cs-CZ" w:bidi="cs-CZ"/>
        </w:rPr>
        <w:t>pro dodávky zdravotnických prostředku do KNTB, a. s.</w:t>
      </w:r>
    </w:p>
    <w:p w:rsidR="0060421E" w:rsidRDefault="009E619D">
      <w:pPr>
        <w:pStyle w:val="Other10"/>
        <w:spacing w:after="280" w:line="240" w:lineRule="auto"/>
        <w:jc w:val="center"/>
        <w:rPr>
          <w:sz w:val="16"/>
          <w:szCs w:val="16"/>
        </w:rPr>
      </w:pPr>
      <w:r>
        <w:rPr>
          <w:rStyle w:val="Other1"/>
          <w:rFonts w:ascii="Arial" w:eastAsia="Arial" w:hAnsi="Arial" w:cs="Arial"/>
          <w:color w:val="3B3B3C"/>
          <w:sz w:val="16"/>
          <w:szCs w:val="16"/>
          <w:lang w:val="cs-CZ" w:eastAsia="cs-CZ" w:bidi="cs-CZ"/>
        </w:rPr>
        <w:t>(verze 12/2022)</w:t>
      </w:r>
    </w:p>
    <w:p w:rsidR="0060421E" w:rsidRDefault="009E619D">
      <w:pPr>
        <w:pStyle w:val="Bodytext20"/>
        <w:numPr>
          <w:ilvl w:val="0"/>
          <w:numId w:val="28"/>
        </w:numPr>
        <w:tabs>
          <w:tab w:val="left" w:pos="3777"/>
        </w:tabs>
        <w:spacing w:after="80"/>
        <w:ind w:left="3560" w:firstLine="0"/>
      </w:pPr>
      <w:r>
        <w:rPr>
          <w:rStyle w:val="Bodytext2"/>
          <w:color w:val="3B3B3C"/>
        </w:rPr>
        <w:t>Obecná ustanovení</w:t>
      </w:r>
    </w:p>
    <w:p w:rsidR="0060421E" w:rsidRDefault="009E619D">
      <w:pPr>
        <w:pStyle w:val="Bodytext20"/>
        <w:numPr>
          <w:ilvl w:val="1"/>
          <w:numId w:val="28"/>
        </w:numPr>
        <w:tabs>
          <w:tab w:val="left" w:pos="814"/>
        </w:tabs>
        <w:ind w:left="800" w:hanging="260"/>
        <w:jc w:val="both"/>
      </w:pPr>
      <w:r>
        <w:rPr>
          <w:rStyle w:val="Bodytext2"/>
          <w:color w:val="4A4A4A"/>
        </w:rPr>
        <w:t xml:space="preserve">Tyto </w:t>
      </w:r>
      <w:r>
        <w:rPr>
          <w:rStyle w:val="Bodytext2"/>
          <w:color w:val="5E5D5C"/>
        </w:rPr>
        <w:t xml:space="preserve">nákupní </w:t>
      </w:r>
      <w:r>
        <w:rPr>
          <w:rStyle w:val="Bodytext2"/>
          <w:color w:val="4A4A4A"/>
        </w:rPr>
        <w:t xml:space="preserve">podmínky pro dodávky zdravotnických </w:t>
      </w:r>
      <w:r>
        <w:rPr>
          <w:rStyle w:val="Bodytext2"/>
          <w:color w:val="3B3B3C"/>
        </w:rPr>
        <w:t xml:space="preserve">prostředků do KNTB, </w:t>
      </w:r>
      <w:r>
        <w:rPr>
          <w:rStyle w:val="Bodytext2"/>
          <w:color w:val="4A4A4A"/>
        </w:rPr>
        <w:t xml:space="preserve">a. s. </w:t>
      </w:r>
      <w:r>
        <w:rPr>
          <w:rStyle w:val="Bodytext2"/>
          <w:color w:val="3B3B3C"/>
        </w:rPr>
        <w:t xml:space="preserve">(dále jen „Nákupní podmínky ZP" a „KNTB“) upravují </w:t>
      </w:r>
      <w:r>
        <w:rPr>
          <w:rStyle w:val="Bodytext2"/>
          <w:color w:val="4A4A4A"/>
        </w:rPr>
        <w:t xml:space="preserve">základní podmínky dodávek zdravotnických prostředků </w:t>
      </w:r>
      <w:r>
        <w:rPr>
          <w:rStyle w:val="Bodytext2"/>
          <w:color w:val="3B3B3C"/>
        </w:rPr>
        <w:t xml:space="preserve">(dále </w:t>
      </w:r>
      <w:r>
        <w:rPr>
          <w:rStyle w:val="Bodytext2"/>
          <w:color w:val="4A4A4A"/>
        </w:rPr>
        <w:t xml:space="preserve">jen „ZP") </w:t>
      </w:r>
      <w:r>
        <w:rPr>
          <w:rStyle w:val="Bodytext2"/>
          <w:color w:val="3B3B3C"/>
        </w:rPr>
        <w:t xml:space="preserve">do KNTB a </w:t>
      </w:r>
      <w:r>
        <w:rPr>
          <w:rStyle w:val="Bodytext2"/>
          <w:color w:val="4A4A4A"/>
        </w:rPr>
        <w:t xml:space="preserve">jsou </w:t>
      </w:r>
      <w:r>
        <w:rPr>
          <w:rStyle w:val="Bodytext2"/>
          <w:color w:val="3B3B3C"/>
        </w:rPr>
        <w:t xml:space="preserve">součásti všech smluv </w:t>
      </w:r>
      <w:r>
        <w:rPr>
          <w:rStyle w:val="Bodytext2"/>
          <w:color w:val="4A4A4A"/>
        </w:rPr>
        <w:t xml:space="preserve">na </w:t>
      </w:r>
      <w:r>
        <w:rPr>
          <w:rStyle w:val="Bodytext2"/>
          <w:color w:val="3B3B3C"/>
        </w:rPr>
        <w:t xml:space="preserve">ZP uzavřených KNT8 </w:t>
      </w:r>
      <w:r>
        <w:rPr>
          <w:rStyle w:val="Bodytext2"/>
          <w:color w:val="4A4A4A"/>
        </w:rPr>
        <w:t xml:space="preserve">jako odběratelem </w:t>
      </w:r>
      <w:r>
        <w:rPr>
          <w:rStyle w:val="Bodytext2"/>
          <w:color w:val="5E5D5C"/>
        </w:rPr>
        <w:t xml:space="preserve">(kupujícím). </w:t>
      </w:r>
      <w:r>
        <w:rPr>
          <w:rStyle w:val="Bodytext2"/>
          <w:color w:val="4A4A4A"/>
        </w:rPr>
        <w:t xml:space="preserve">Za zdravotnický prostředek je </w:t>
      </w:r>
      <w:r>
        <w:rPr>
          <w:rStyle w:val="Bodytext2"/>
          <w:color w:val="3B3B3C"/>
        </w:rPr>
        <w:t xml:space="preserve">považován každý přistroj, </w:t>
      </w:r>
      <w:r>
        <w:rPr>
          <w:rStyle w:val="Bodytext2"/>
          <w:color w:val="4A4A4A"/>
        </w:rPr>
        <w:t xml:space="preserve">výrobek, </w:t>
      </w:r>
      <w:r>
        <w:rPr>
          <w:rStyle w:val="Bodytext2"/>
          <w:color w:val="3B3B3C"/>
        </w:rPr>
        <w:t xml:space="preserve">předmět </w:t>
      </w:r>
      <w:r>
        <w:rPr>
          <w:rStyle w:val="Bodytext2"/>
          <w:color w:val="4A4A4A"/>
        </w:rPr>
        <w:t xml:space="preserve">nebo </w:t>
      </w:r>
      <w:proofErr w:type="spellStart"/>
      <w:r>
        <w:rPr>
          <w:rStyle w:val="Bodytext2"/>
          <w:color w:val="3B3B3C"/>
        </w:rPr>
        <w:t>matenal</w:t>
      </w:r>
      <w:proofErr w:type="spellEnd"/>
      <w:r>
        <w:rPr>
          <w:rStyle w:val="Bodytext2"/>
          <w:color w:val="3B3B3C"/>
        </w:rPr>
        <w:t xml:space="preserve">, který odpovídá </w:t>
      </w:r>
      <w:r>
        <w:rPr>
          <w:rStyle w:val="Bodytext2"/>
          <w:color w:val="4A4A4A"/>
        </w:rPr>
        <w:t xml:space="preserve">definici </w:t>
      </w:r>
      <w:r>
        <w:rPr>
          <w:rStyle w:val="Bodytext2"/>
          <w:color w:val="5E5D5C"/>
        </w:rPr>
        <w:t xml:space="preserve">uvedené </w:t>
      </w:r>
      <w:r>
        <w:rPr>
          <w:rStyle w:val="Bodytext2"/>
          <w:color w:val="4A4A4A"/>
        </w:rPr>
        <w:t xml:space="preserve">v platných zákonech upravujících zdravotnické prostředky </w:t>
      </w:r>
      <w:r>
        <w:rPr>
          <w:rStyle w:val="Bodytext2"/>
          <w:color w:val="3B3B3C"/>
        </w:rPr>
        <w:t xml:space="preserve">a </w:t>
      </w:r>
      <w:r>
        <w:rPr>
          <w:rStyle w:val="Bodytext2"/>
          <w:color w:val="4A4A4A"/>
        </w:rPr>
        <w:t xml:space="preserve">diagnostické </w:t>
      </w:r>
      <w:r>
        <w:rPr>
          <w:rStyle w:val="Bodytext2"/>
          <w:color w:val="3B3B3C"/>
        </w:rPr>
        <w:t xml:space="preserve">zdravotnické </w:t>
      </w:r>
      <w:r>
        <w:rPr>
          <w:rStyle w:val="Bodytext2"/>
          <w:color w:val="4A4A4A"/>
        </w:rPr>
        <w:t xml:space="preserve">prostředky </w:t>
      </w:r>
      <w:r>
        <w:rPr>
          <w:rStyle w:val="Bodytext2"/>
          <w:color w:val="4A4A4A"/>
          <w:lang w:val="en-US" w:eastAsia="en-US" w:bidi="en-US"/>
        </w:rPr>
        <w:t xml:space="preserve">in </w:t>
      </w:r>
      <w:r>
        <w:rPr>
          <w:rStyle w:val="Bodytext2"/>
          <w:color w:val="3B3B3C"/>
          <w:lang w:val="en-US" w:eastAsia="en-US" w:bidi="en-US"/>
        </w:rPr>
        <w:t xml:space="preserve">vitro </w:t>
      </w:r>
      <w:r>
        <w:rPr>
          <w:rStyle w:val="Bodytext2"/>
          <w:color w:val="4A4A4A"/>
        </w:rPr>
        <w:t xml:space="preserve">(zejména </w:t>
      </w:r>
      <w:r>
        <w:rPr>
          <w:rStyle w:val="Bodytext2"/>
          <w:color w:val="5E5D5C"/>
        </w:rPr>
        <w:t xml:space="preserve">zákon </w:t>
      </w:r>
      <w:r>
        <w:rPr>
          <w:rStyle w:val="Bodytext2"/>
          <w:color w:val="4A4A4A"/>
        </w:rPr>
        <w:t xml:space="preserve">č. </w:t>
      </w:r>
      <w:r>
        <w:rPr>
          <w:rStyle w:val="Bodytext2"/>
          <w:color w:val="5E5D5C"/>
        </w:rPr>
        <w:t xml:space="preserve">375/2022 </w:t>
      </w:r>
      <w:r>
        <w:rPr>
          <w:rStyle w:val="Bodytext2"/>
          <w:color w:val="4A4A4A"/>
        </w:rPr>
        <w:t xml:space="preserve">Sb., </w:t>
      </w:r>
      <w:r>
        <w:rPr>
          <w:rStyle w:val="Bodytext2"/>
          <w:color w:val="5E5D5C"/>
        </w:rPr>
        <w:t xml:space="preserve">resp. </w:t>
      </w:r>
      <w:r>
        <w:rPr>
          <w:rStyle w:val="Bodytext2"/>
          <w:color w:val="4A4A4A"/>
        </w:rPr>
        <w:t xml:space="preserve">zákon </w:t>
      </w:r>
      <w:r>
        <w:rPr>
          <w:rStyle w:val="Bodytext2"/>
          <w:color w:val="5E5D5C"/>
        </w:rPr>
        <w:t xml:space="preserve">č. 89/2021 </w:t>
      </w:r>
      <w:proofErr w:type="spellStart"/>
      <w:proofErr w:type="gramStart"/>
      <w:r>
        <w:rPr>
          <w:rStyle w:val="Bodytext2"/>
          <w:color w:val="5E5D5C"/>
        </w:rPr>
        <w:t>Sb</w:t>
      </w:r>
      <w:proofErr w:type="spellEnd"/>
      <w:r>
        <w:rPr>
          <w:rStyle w:val="Bodytext2"/>
          <w:color w:val="5E5D5C"/>
        </w:rPr>
        <w:t xml:space="preserve"> )</w:t>
      </w:r>
      <w:proofErr w:type="gramEnd"/>
      <w:r>
        <w:rPr>
          <w:rStyle w:val="Bodytext2"/>
          <w:color w:val="5E5D5C"/>
        </w:rPr>
        <w:t>.</w:t>
      </w:r>
    </w:p>
    <w:p w:rsidR="0060421E" w:rsidRDefault="009E619D">
      <w:pPr>
        <w:pStyle w:val="Bodytext20"/>
        <w:numPr>
          <w:ilvl w:val="1"/>
          <w:numId w:val="28"/>
        </w:numPr>
        <w:tabs>
          <w:tab w:val="left" w:pos="819"/>
        </w:tabs>
        <w:ind w:left="0" w:firstLine="540"/>
      </w:pPr>
      <w:r>
        <w:rPr>
          <w:rStyle w:val="Bodytext2"/>
          <w:color w:val="4A4A4A"/>
        </w:rPr>
        <w:t xml:space="preserve">. Tyto Nákupní </w:t>
      </w:r>
      <w:r>
        <w:rPr>
          <w:rStyle w:val="Bodytext2"/>
          <w:color w:val="3B3B3C"/>
        </w:rPr>
        <w:t xml:space="preserve">podmínky </w:t>
      </w:r>
      <w:r>
        <w:rPr>
          <w:rStyle w:val="Bodytext2"/>
          <w:color w:val="4A4A4A"/>
        </w:rPr>
        <w:t xml:space="preserve">ZP </w:t>
      </w:r>
      <w:r>
        <w:rPr>
          <w:rStyle w:val="Bodytext2"/>
          <w:color w:val="3B3B3C"/>
        </w:rPr>
        <w:t xml:space="preserve">platí </w:t>
      </w:r>
      <w:r>
        <w:rPr>
          <w:rStyle w:val="Bodytext2"/>
          <w:color w:val="4A4A4A"/>
        </w:rPr>
        <w:t xml:space="preserve">pro </w:t>
      </w:r>
      <w:r>
        <w:rPr>
          <w:rStyle w:val="Bodytext2"/>
          <w:color w:val="3B3B3C"/>
        </w:rPr>
        <w:t>všechny</w:t>
      </w:r>
    </w:p>
    <w:p w:rsidR="0060421E" w:rsidRDefault="009E619D">
      <w:pPr>
        <w:pStyle w:val="Bodytext20"/>
        <w:numPr>
          <w:ilvl w:val="0"/>
          <w:numId w:val="29"/>
        </w:numPr>
        <w:tabs>
          <w:tab w:val="left" w:pos="1031"/>
        </w:tabs>
        <w:ind w:left="0" w:firstLine="800"/>
        <w:jc w:val="both"/>
      </w:pPr>
      <w:r>
        <w:rPr>
          <w:rStyle w:val="Bodytext2"/>
          <w:color w:val="4A4A4A"/>
        </w:rPr>
        <w:t xml:space="preserve">veřejné zakázky ve smyslu zákona č. 134/2016 </w:t>
      </w:r>
      <w:r>
        <w:rPr>
          <w:rStyle w:val="Bodytext2"/>
          <w:color w:val="3B3B3C"/>
        </w:rPr>
        <w:t xml:space="preserve">Sb., </w:t>
      </w:r>
      <w:r>
        <w:rPr>
          <w:rStyle w:val="Bodytext2"/>
          <w:color w:val="4A4A4A"/>
        </w:rPr>
        <w:t xml:space="preserve">o zadávání veřejných zakázek, </w:t>
      </w:r>
      <w:r>
        <w:rPr>
          <w:rStyle w:val="Bodytext2"/>
          <w:color w:val="3B3B3C"/>
        </w:rPr>
        <w:t xml:space="preserve">v platném znění </w:t>
      </w:r>
      <w:r>
        <w:rPr>
          <w:rStyle w:val="Bodytext2"/>
          <w:color w:val="4A4A4A"/>
        </w:rPr>
        <w:t xml:space="preserve">(dále </w:t>
      </w:r>
      <w:r>
        <w:rPr>
          <w:rStyle w:val="Bodytext2"/>
          <w:color w:val="3B3B3C"/>
        </w:rPr>
        <w:t>jen ^</w:t>
      </w:r>
      <w:proofErr w:type="spellStart"/>
      <w:r>
        <w:rPr>
          <w:rStyle w:val="Bodytext2"/>
          <w:color w:val="3B3B3C"/>
        </w:rPr>
        <w:t>ákon</w:t>
      </w:r>
      <w:proofErr w:type="spellEnd"/>
      <w:r>
        <w:rPr>
          <w:rStyle w:val="Bodytext2"/>
          <w:color w:val="3B3B3C"/>
        </w:rPr>
        <w:t>") na dodávku ZP</w:t>
      </w:r>
    </w:p>
    <w:p w:rsidR="0060421E" w:rsidRDefault="009E619D">
      <w:pPr>
        <w:pStyle w:val="Bodytext20"/>
        <w:numPr>
          <w:ilvl w:val="0"/>
          <w:numId w:val="29"/>
        </w:numPr>
        <w:tabs>
          <w:tab w:val="left" w:pos="1031"/>
        </w:tabs>
        <w:spacing w:line="341" w:lineRule="auto"/>
        <w:ind w:left="0" w:firstLine="800"/>
        <w:jc w:val="both"/>
      </w:pPr>
      <w:r>
        <w:rPr>
          <w:rStyle w:val="Bodytext2"/>
          <w:color w:val="4A4A4A"/>
        </w:rPr>
        <w:t xml:space="preserve">zakázky malého </w:t>
      </w:r>
      <w:r>
        <w:rPr>
          <w:rStyle w:val="Bodytext2"/>
          <w:color w:val="5E5D5C"/>
        </w:rPr>
        <w:t xml:space="preserve">rozsahu na </w:t>
      </w:r>
      <w:r>
        <w:rPr>
          <w:rStyle w:val="Bodytext2"/>
          <w:color w:val="4A4A4A"/>
        </w:rPr>
        <w:t xml:space="preserve">jednorázové i opakované </w:t>
      </w:r>
      <w:r>
        <w:rPr>
          <w:rStyle w:val="Bodytext2"/>
          <w:color w:val="3B3B3C"/>
        </w:rPr>
        <w:t xml:space="preserve">dodávky </w:t>
      </w:r>
      <w:r>
        <w:rPr>
          <w:rStyle w:val="Bodytext2"/>
          <w:color w:val="4A4A4A"/>
        </w:rPr>
        <w:t xml:space="preserve">ZP s předpokládanou cenou předmětu </w:t>
      </w:r>
      <w:r>
        <w:rPr>
          <w:rStyle w:val="Bodytext2"/>
          <w:color w:val="3B3B3C"/>
        </w:rPr>
        <w:t xml:space="preserve">plnění bez DPH do 2.000 </w:t>
      </w:r>
      <w:r>
        <w:rPr>
          <w:rStyle w:val="Bodytext2"/>
          <w:color w:val="5E5D5C"/>
        </w:rPr>
        <w:t>000,-</w:t>
      </w:r>
    </w:p>
    <w:p w:rsidR="0060421E" w:rsidRDefault="009E619D">
      <w:pPr>
        <w:pStyle w:val="Bodytext20"/>
        <w:spacing w:line="341" w:lineRule="auto"/>
        <w:ind w:left="1080" w:firstLine="0"/>
        <w:jc w:val="both"/>
      </w:pPr>
      <w:r>
        <w:rPr>
          <w:rStyle w:val="Bodytext2"/>
          <w:color w:val="4A4A4A"/>
        </w:rPr>
        <w:t xml:space="preserve">Kč realizované </w:t>
      </w:r>
      <w:r>
        <w:rPr>
          <w:rStyle w:val="Bodytext2"/>
          <w:color w:val="5E5D5C"/>
        </w:rPr>
        <w:t xml:space="preserve">přímo bez </w:t>
      </w:r>
      <w:r>
        <w:rPr>
          <w:rStyle w:val="Bodytext2"/>
          <w:color w:val="4A4A4A"/>
        </w:rPr>
        <w:t xml:space="preserve">zadávacího o řízení (dále </w:t>
      </w:r>
      <w:r>
        <w:rPr>
          <w:rStyle w:val="Bodytext2"/>
          <w:color w:val="5E5D5C"/>
        </w:rPr>
        <w:t xml:space="preserve">jen </w:t>
      </w:r>
      <w:r>
        <w:rPr>
          <w:rStyle w:val="Bodytext2"/>
          <w:color w:val="4A4A4A"/>
        </w:rPr>
        <w:t xml:space="preserve">„ostatní zakázky"). </w:t>
      </w:r>
      <w:r>
        <w:rPr>
          <w:rStyle w:val="Bodytext2"/>
          <w:color w:val="3B3B3C"/>
        </w:rPr>
        <w:t xml:space="preserve">V tomto </w:t>
      </w:r>
      <w:r>
        <w:rPr>
          <w:rStyle w:val="Bodytext2"/>
          <w:color w:val="4A4A4A"/>
        </w:rPr>
        <w:t xml:space="preserve">případě </w:t>
      </w:r>
      <w:r>
        <w:rPr>
          <w:rStyle w:val="Bodytext2"/>
          <w:color w:val="3B3B3C"/>
        </w:rPr>
        <w:t xml:space="preserve">se Nákupní podmínky pro </w:t>
      </w:r>
      <w:r>
        <w:rPr>
          <w:rStyle w:val="Bodytext2"/>
          <w:color w:val="4A4A4A"/>
        </w:rPr>
        <w:t xml:space="preserve">ZP podepisují </w:t>
      </w:r>
      <w:proofErr w:type="spellStart"/>
      <w:r>
        <w:rPr>
          <w:rStyle w:val="Bodytext2"/>
          <w:color w:val="4A4A4A"/>
        </w:rPr>
        <w:t>pň</w:t>
      </w:r>
      <w:proofErr w:type="spellEnd"/>
      <w:r>
        <w:rPr>
          <w:rStyle w:val="Bodytext2"/>
          <w:color w:val="4A4A4A"/>
        </w:rPr>
        <w:t xml:space="preserve"> uzavírání smlouvy.</w:t>
      </w:r>
    </w:p>
    <w:p w:rsidR="0060421E" w:rsidRDefault="009E619D">
      <w:pPr>
        <w:pStyle w:val="Bodytext20"/>
        <w:spacing w:line="341" w:lineRule="auto"/>
        <w:ind w:left="800" w:firstLine="20"/>
        <w:jc w:val="both"/>
      </w:pPr>
      <w:r>
        <w:rPr>
          <w:rStyle w:val="Bodytext2"/>
          <w:color w:val="4A4A4A"/>
        </w:rPr>
        <w:t xml:space="preserve">Nabídka účastníka v </w:t>
      </w:r>
      <w:r>
        <w:rPr>
          <w:rStyle w:val="Bodytext2"/>
          <w:color w:val="5E5D5C"/>
        </w:rPr>
        <w:t xml:space="preserve">zadávacím </w:t>
      </w:r>
      <w:r>
        <w:rPr>
          <w:rStyle w:val="Bodytext2"/>
          <w:color w:val="4A4A4A"/>
        </w:rPr>
        <w:t xml:space="preserve">řízeni (dále jen </w:t>
      </w:r>
      <w:r>
        <w:rPr>
          <w:rStyle w:val="Bodytext2"/>
          <w:color w:val="5E5D5C"/>
        </w:rPr>
        <w:t xml:space="preserve">„nabídka“) </w:t>
      </w:r>
      <w:r>
        <w:rPr>
          <w:rStyle w:val="Bodytext2"/>
          <w:color w:val="4A4A4A"/>
        </w:rPr>
        <w:t xml:space="preserve">i </w:t>
      </w:r>
      <w:r>
        <w:rPr>
          <w:rStyle w:val="Bodytext2"/>
          <w:color w:val="3B3B3C"/>
        </w:rPr>
        <w:t xml:space="preserve">návrh </w:t>
      </w:r>
      <w:r>
        <w:rPr>
          <w:rStyle w:val="Bodytext2"/>
          <w:color w:val="4A4A4A"/>
        </w:rPr>
        <w:t xml:space="preserve">smlouvy, podle </w:t>
      </w:r>
      <w:r>
        <w:rPr>
          <w:rStyle w:val="Bodytext2"/>
          <w:color w:val="3B3B3C"/>
        </w:rPr>
        <w:t xml:space="preserve">níž </w:t>
      </w:r>
      <w:r>
        <w:rPr>
          <w:rStyle w:val="Bodytext2"/>
          <w:color w:val="4A4A4A"/>
        </w:rPr>
        <w:t xml:space="preserve">má být </w:t>
      </w:r>
      <w:r>
        <w:rPr>
          <w:rStyle w:val="Bodytext2"/>
          <w:color w:val="3B3B3C"/>
        </w:rPr>
        <w:t xml:space="preserve">zakázka realizována </w:t>
      </w:r>
      <w:r>
        <w:rPr>
          <w:rStyle w:val="Bodytext2"/>
          <w:color w:val="4A4A4A"/>
        </w:rPr>
        <w:t xml:space="preserve">(dále </w:t>
      </w:r>
      <w:r>
        <w:rPr>
          <w:rStyle w:val="Bodytext2"/>
          <w:color w:val="3B3B3C"/>
        </w:rPr>
        <w:t xml:space="preserve">jen „návrh smlouvy"), musí </w:t>
      </w:r>
      <w:r>
        <w:rPr>
          <w:rStyle w:val="Bodytext2"/>
          <w:color w:val="4A4A4A"/>
        </w:rPr>
        <w:t xml:space="preserve">být v souladu s </w:t>
      </w:r>
      <w:r>
        <w:rPr>
          <w:rStyle w:val="Bodytext2"/>
          <w:color w:val="5E5D5C"/>
        </w:rPr>
        <w:t xml:space="preserve">podmínkami </w:t>
      </w:r>
      <w:r>
        <w:rPr>
          <w:rStyle w:val="Bodytext2"/>
          <w:color w:val="4A4A4A"/>
        </w:rPr>
        <w:t xml:space="preserve">uvedenými v dalších </w:t>
      </w:r>
      <w:r>
        <w:rPr>
          <w:rStyle w:val="Bodytext2"/>
          <w:color w:val="3B3B3C"/>
        </w:rPr>
        <w:t>ustanoveních.</w:t>
      </w:r>
    </w:p>
    <w:p w:rsidR="0060421E" w:rsidRDefault="009E619D">
      <w:pPr>
        <w:pStyle w:val="Bodytext20"/>
        <w:spacing w:line="341" w:lineRule="auto"/>
        <w:ind w:left="800" w:firstLine="20"/>
        <w:jc w:val="both"/>
      </w:pPr>
      <w:r>
        <w:rPr>
          <w:rStyle w:val="Bodytext2"/>
          <w:color w:val="3B3B3C"/>
        </w:rPr>
        <w:t xml:space="preserve">Nabídka </w:t>
      </w:r>
      <w:r>
        <w:rPr>
          <w:rStyle w:val="Bodytext2"/>
          <w:color w:val="5E5D5C"/>
        </w:rPr>
        <w:t xml:space="preserve">i </w:t>
      </w:r>
      <w:r>
        <w:rPr>
          <w:rStyle w:val="Bodytext2"/>
          <w:color w:val="3B3B3C"/>
        </w:rPr>
        <w:t xml:space="preserve">návrh smlouvy se mohou odchylovat </w:t>
      </w:r>
      <w:r>
        <w:rPr>
          <w:rStyle w:val="Bodytext2"/>
          <w:color w:val="5E5D5C"/>
        </w:rPr>
        <w:t xml:space="preserve">od </w:t>
      </w:r>
      <w:r>
        <w:rPr>
          <w:rStyle w:val="Bodytext2"/>
          <w:color w:val="3B3B3C"/>
        </w:rPr>
        <w:t xml:space="preserve">ustanoveni Nákupních podmínek ZP jen v případě, že to bude výslovné připuštěno v podmínkách </w:t>
      </w:r>
      <w:r>
        <w:rPr>
          <w:rStyle w:val="Bodytext2"/>
          <w:color w:val="4A4A4A"/>
        </w:rPr>
        <w:t xml:space="preserve">zadání zakázky </w:t>
      </w:r>
      <w:r>
        <w:rPr>
          <w:rStyle w:val="Bodytext2"/>
          <w:color w:val="3B3B3C"/>
        </w:rPr>
        <w:t xml:space="preserve">nebo </w:t>
      </w:r>
      <w:r>
        <w:rPr>
          <w:rStyle w:val="Bodytext2"/>
          <w:color w:val="4A4A4A"/>
        </w:rPr>
        <w:t xml:space="preserve">v zadávací </w:t>
      </w:r>
      <w:r>
        <w:rPr>
          <w:rStyle w:val="Bodytext2"/>
          <w:color w:val="3B3B3C"/>
        </w:rPr>
        <w:t xml:space="preserve">dokumentaci, a jen v rozsahu a za podmínek uvedených v těchto dokumentech. V takovém případě </w:t>
      </w:r>
      <w:r>
        <w:rPr>
          <w:rStyle w:val="Bodytext2"/>
          <w:color w:val="4A4A4A"/>
        </w:rPr>
        <w:t xml:space="preserve">má odchylná úprava </w:t>
      </w:r>
      <w:r>
        <w:rPr>
          <w:rStyle w:val="Bodytext2"/>
          <w:color w:val="5E5D5C"/>
        </w:rPr>
        <w:t xml:space="preserve">ve </w:t>
      </w:r>
      <w:r>
        <w:rPr>
          <w:rStyle w:val="Bodytext2"/>
          <w:color w:val="4A4A4A"/>
        </w:rPr>
        <w:t xml:space="preserve">smlouvě přednost </w:t>
      </w:r>
      <w:r>
        <w:rPr>
          <w:rStyle w:val="Bodytext2"/>
          <w:color w:val="3B3B3C"/>
        </w:rPr>
        <w:t xml:space="preserve">před </w:t>
      </w:r>
      <w:r>
        <w:rPr>
          <w:rStyle w:val="Bodytext2"/>
          <w:color w:val="4A4A4A"/>
        </w:rPr>
        <w:t xml:space="preserve">těmito nákupními </w:t>
      </w:r>
      <w:r>
        <w:rPr>
          <w:rStyle w:val="Bodytext2"/>
          <w:color w:val="3B3B3C"/>
        </w:rPr>
        <w:t>podmínkami.</w:t>
      </w:r>
    </w:p>
    <w:p w:rsidR="0060421E" w:rsidRDefault="009E619D">
      <w:pPr>
        <w:pStyle w:val="Bodytext20"/>
        <w:numPr>
          <w:ilvl w:val="1"/>
          <w:numId w:val="28"/>
        </w:numPr>
        <w:tabs>
          <w:tab w:val="left" w:pos="814"/>
        </w:tabs>
        <w:ind w:left="0" w:firstLine="540"/>
      </w:pPr>
      <w:r>
        <w:rPr>
          <w:rStyle w:val="Bodytext2"/>
          <w:color w:val="3B3B3C"/>
        </w:rPr>
        <w:t xml:space="preserve">. Nákupní podmínky </w:t>
      </w:r>
      <w:r>
        <w:rPr>
          <w:rStyle w:val="Bodytext2"/>
          <w:color w:val="4A4A4A"/>
        </w:rPr>
        <w:t xml:space="preserve">ZP jsou součásti každého návrhu </w:t>
      </w:r>
      <w:r>
        <w:rPr>
          <w:rStyle w:val="Bodytext2"/>
          <w:color w:val="5E5D5C"/>
        </w:rPr>
        <w:t xml:space="preserve">smlouvy, </w:t>
      </w:r>
      <w:r>
        <w:rPr>
          <w:rStyle w:val="Bodytext2"/>
          <w:color w:val="3B3B3C"/>
        </w:rPr>
        <w:t xml:space="preserve">který se </w:t>
      </w:r>
      <w:r>
        <w:rPr>
          <w:rStyle w:val="Bodytext2"/>
          <w:color w:val="4A4A4A"/>
        </w:rPr>
        <w:t xml:space="preserve">týká </w:t>
      </w:r>
      <w:r>
        <w:rPr>
          <w:rStyle w:val="Bodytext2"/>
          <w:color w:val="3B3B3C"/>
        </w:rPr>
        <w:t xml:space="preserve">pořizování ZP podle </w:t>
      </w:r>
      <w:r>
        <w:rPr>
          <w:rStyle w:val="Bodytext2"/>
          <w:color w:val="4A4A4A"/>
        </w:rPr>
        <w:t xml:space="preserve">odst. </w:t>
      </w:r>
      <w:r>
        <w:rPr>
          <w:rStyle w:val="Bodytext2"/>
          <w:color w:val="3B3B3C"/>
        </w:rPr>
        <w:t>1.1 těchto NP</w:t>
      </w:r>
    </w:p>
    <w:p w:rsidR="0060421E" w:rsidRDefault="009E619D">
      <w:pPr>
        <w:pStyle w:val="Bodytext20"/>
        <w:numPr>
          <w:ilvl w:val="1"/>
          <w:numId w:val="28"/>
        </w:numPr>
        <w:tabs>
          <w:tab w:val="left" w:pos="814"/>
        </w:tabs>
        <w:ind w:left="800" w:hanging="260"/>
        <w:jc w:val="both"/>
      </w:pPr>
      <w:r>
        <w:rPr>
          <w:rStyle w:val="Bodytext2"/>
          <w:color w:val="4A4A4A"/>
        </w:rPr>
        <w:t xml:space="preserve">Účastník zadávacího řízení, </w:t>
      </w:r>
      <w:proofErr w:type="spellStart"/>
      <w:r>
        <w:rPr>
          <w:rStyle w:val="Bodytext2"/>
          <w:color w:val="5E5D5C"/>
        </w:rPr>
        <w:t>resp</w:t>
      </w:r>
      <w:proofErr w:type="spellEnd"/>
      <w:r>
        <w:rPr>
          <w:rStyle w:val="Bodytext2"/>
          <w:color w:val="5E5D5C"/>
        </w:rPr>
        <w:t xml:space="preserve"> </w:t>
      </w:r>
      <w:r>
        <w:rPr>
          <w:rStyle w:val="Bodytext2"/>
          <w:color w:val="4A4A4A"/>
        </w:rPr>
        <w:t xml:space="preserve">dodavatel přiloží </w:t>
      </w:r>
      <w:r>
        <w:rPr>
          <w:rStyle w:val="Bodytext2"/>
          <w:color w:val="3B3B3C"/>
        </w:rPr>
        <w:t xml:space="preserve">ke každému </w:t>
      </w:r>
      <w:r>
        <w:rPr>
          <w:rStyle w:val="Bodytext2"/>
          <w:color w:val="4A4A4A"/>
        </w:rPr>
        <w:t xml:space="preserve">vyhotoveni </w:t>
      </w:r>
      <w:r>
        <w:rPr>
          <w:rStyle w:val="Bodytext2"/>
          <w:color w:val="3B3B3C"/>
        </w:rPr>
        <w:t xml:space="preserve">návrhu smlouvy jedno podepsané vyhotoveni nákupních </w:t>
      </w:r>
      <w:r>
        <w:rPr>
          <w:rStyle w:val="Bodytext2"/>
          <w:color w:val="4A4A4A"/>
        </w:rPr>
        <w:t xml:space="preserve">podmínek ZP, </w:t>
      </w:r>
      <w:proofErr w:type="gramStart"/>
      <w:r>
        <w:rPr>
          <w:rStyle w:val="Bodytext2"/>
          <w:color w:val="4A4A4A"/>
        </w:rPr>
        <w:t>tzn..</w:t>
      </w:r>
      <w:proofErr w:type="gramEnd"/>
      <w:r>
        <w:rPr>
          <w:rStyle w:val="Bodytext2"/>
          <w:color w:val="4A4A4A"/>
        </w:rPr>
        <w:t xml:space="preserve"> že předloží </w:t>
      </w:r>
      <w:r>
        <w:rPr>
          <w:rStyle w:val="Bodytext2"/>
          <w:color w:val="5E5D5C"/>
        </w:rPr>
        <w:t xml:space="preserve">nákupní </w:t>
      </w:r>
      <w:r>
        <w:rPr>
          <w:rStyle w:val="Bodytext2"/>
          <w:color w:val="4A4A4A"/>
        </w:rPr>
        <w:t xml:space="preserve">podmínky ZP v </w:t>
      </w:r>
      <w:r>
        <w:rPr>
          <w:rStyle w:val="Bodytext2"/>
          <w:color w:val="3B3B3C"/>
        </w:rPr>
        <w:t xml:space="preserve">jednom </w:t>
      </w:r>
      <w:r>
        <w:rPr>
          <w:rStyle w:val="Bodytext2"/>
          <w:color w:val="4A4A4A"/>
        </w:rPr>
        <w:t xml:space="preserve">vyhotoveni Účastník </w:t>
      </w:r>
      <w:r>
        <w:rPr>
          <w:rStyle w:val="Bodytext2"/>
          <w:color w:val="3B3B3C"/>
        </w:rPr>
        <w:t xml:space="preserve">zadávacího </w:t>
      </w:r>
      <w:r>
        <w:rPr>
          <w:rStyle w:val="Bodytext2"/>
          <w:color w:val="4A4A4A"/>
        </w:rPr>
        <w:t xml:space="preserve">řízeni </w:t>
      </w:r>
      <w:r>
        <w:rPr>
          <w:rStyle w:val="Bodytext2"/>
          <w:color w:val="3B3B3C"/>
        </w:rPr>
        <w:t xml:space="preserve">předloží podepsané nákupní </w:t>
      </w:r>
      <w:r>
        <w:rPr>
          <w:rStyle w:val="Bodytext2"/>
          <w:color w:val="4A4A4A"/>
        </w:rPr>
        <w:t xml:space="preserve">podmínky ZP </w:t>
      </w:r>
      <w:r>
        <w:rPr>
          <w:rStyle w:val="Bodytext2"/>
          <w:color w:val="5E5D5C"/>
        </w:rPr>
        <w:t xml:space="preserve">samostatné </w:t>
      </w:r>
      <w:r>
        <w:rPr>
          <w:rStyle w:val="Bodytext2"/>
          <w:color w:val="4A4A4A"/>
        </w:rPr>
        <w:t xml:space="preserve">u každé nabídky, a to i v případě, </w:t>
      </w:r>
      <w:r>
        <w:rPr>
          <w:rStyle w:val="Bodytext2"/>
          <w:color w:val="3B3B3C"/>
        </w:rPr>
        <w:t xml:space="preserve">že nákupní </w:t>
      </w:r>
      <w:r>
        <w:rPr>
          <w:rStyle w:val="Bodytext2"/>
          <w:color w:val="4A4A4A"/>
        </w:rPr>
        <w:t xml:space="preserve">podmínky ZP </w:t>
      </w:r>
      <w:r>
        <w:rPr>
          <w:rStyle w:val="Bodytext2"/>
          <w:color w:val="5E5D5C"/>
        </w:rPr>
        <w:t xml:space="preserve">podepsal </w:t>
      </w:r>
      <w:r>
        <w:rPr>
          <w:rStyle w:val="Bodytext2"/>
          <w:color w:val="4A4A4A"/>
        </w:rPr>
        <w:t xml:space="preserve">a </w:t>
      </w:r>
      <w:r>
        <w:rPr>
          <w:rStyle w:val="Bodytext2"/>
          <w:color w:val="3B3B3C"/>
        </w:rPr>
        <w:t xml:space="preserve">předložil již dřivé. </w:t>
      </w:r>
      <w:r>
        <w:rPr>
          <w:rStyle w:val="Bodytext2"/>
          <w:color w:val="4A4A4A"/>
        </w:rPr>
        <w:t xml:space="preserve">V </w:t>
      </w:r>
      <w:r>
        <w:rPr>
          <w:rStyle w:val="Bodytext2"/>
          <w:color w:val="3B3B3C"/>
        </w:rPr>
        <w:t xml:space="preserve">případě ostatních zakázek </w:t>
      </w:r>
      <w:r>
        <w:rPr>
          <w:rStyle w:val="Bodytext2"/>
          <w:color w:val="4A4A4A"/>
        </w:rPr>
        <w:t xml:space="preserve">se nákupní </w:t>
      </w:r>
      <w:r>
        <w:rPr>
          <w:rStyle w:val="Bodytext2"/>
          <w:color w:val="3B3B3C"/>
        </w:rPr>
        <w:t xml:space="preserve">podmínky </w:t>
      </w:r>
      <w:r>
        <w:rPr>
          <w:rStyle w:val="Bodytext2"/>
          <w:color w:val="4A4A4A"/>
        </w:rPr>
        <w:t xml:space="preserve">ZP stávají součástí </w:t>
      </w:r>
      <w:r>
        <w:rPr>
          <w:rStyle w:val="Bodytext2"/>
          <w:color w:val="3B3B3C"/>
        </w:rPr>
        <w:t xml:space="preserve">každé </w:t>
      </w:r>
      <w:r>
        <w:rPr>
          <w:rStyle w:val="Bodytext2"/>
          <w:color w:val="4A4A4A"/>
        </w:rPr>
        <w:t xml:space="preserve">smlouvy </w:t>
      </w:r>
      <w:r>
        <w:rPr>
          <w:rStyle w:val="Bodytext2"/>
          <w:color w:val="3B3B3C"/>
        </w:rPr>
        <w:t xml:space="preserve">jejím </w:t>
      </w:r>
      <w:r>
        <w:rPr>
          <w:rStyle w:val="Bodytext2"/>
          <w:color w:val="4A4A4A"/>
        </w:rPr>
        <w:t xml:space="preserve">uzavřením bez ohledu </w:t>
      </w:r>
      <w:r>
        <w:rPr>
          <w:rStyle w:val="Bodytext2"/>
          <w:color w:val="3B3B3C"/>
        </w:rPr>
        <w:t xml:space="preserve">na formu uzavřeni smlouvy. Nákupní </w:t>
      </w:r>
      <w:r>
        <w:rPr>
          <w:rStyle w:val="Bodytext2"/>
          <w:color w:val="4A4A4A"/>
        </w:rPr>
        <w:t xml:space="preserve">podmínky ZP </w:t>
      </w:r>
      <w:r>
        <w:rPr>
          <w:rStyle w:val="Bodytext2"/>
          <w:color w:val="3B3B3C"/>
        </w:rPr>
        <w:t xml:space="preserve">musí být </w:t>
      </w:r>
      <w:r>
        <w:rPr>
          <w:rStyle w:val="Bodytext2"/>
          <w:color w:val="4A4A4A"/>
        </w:rPr>
        <w:t xml:space="preserve">podepsány </w:t>
      </w:r>
      <w:r>
        <w:rPr>
          <w:rStyle w:val="Bodytext2"/>
          <w:color w:val="5E5D5C"/>
        </w:rPr>
        <w:t xml:space="preserve">u </w:t>
      </w:r>
      <w:r>
        <w:rPr>
          <w:rStyle w:val="Bodytext2"/>
          <w:color w:val="4A4A4A"/>
        </w:rPr>
        <w:t xml:space="preserve">fyzických osob účastníkem </w:t>
      </w:r>
      <w:r>
        <w:rPr>
          <w:rStyle w:val="Bodytext2"/>
          <w:color w:val="3B3B3C"/>
        </w:rPr>
        <w:t xml:space="preserve">zadávacího řízení a u právnických osob statutárním orgánem nebo osobou oprávněnou </w:t>
      </w:r>
      <w:r>
        <w:rPr>
          <w:rStyle w:val="Bodytext2"/>
          <w:color w:val="5E5D5C"/>
        </w:rPr>
        <w:t>podepsat návrh smlouvy podle bodu 2.2.</w:t>
      </w:r>
    </w:p>
    <w:p w:rsidR="0060421E" w:rsidRDefault="009E619D">
      <w:pPr>
        <w:pStyle w:val="Bodytext20"/>
        <w:numPr>
          <w:ilvl w:val="1"/>
          <w:numId w:val="28"/>
        </w:numPr>
        <w:tabs>
          <w:tab w:val="left" w:pos="819"/>
        </w:tabs>
        <w:spacing w:after="280" w:line="353" w:lineRule="auto"/>
        <w:ind w:left="800" w:hanging="260"/>
        <w:jc w:val="both"/>
      </w:pPr>
      <w:r>
        <w:rPr>
          <w:rStyle w:val="Bodytext2"/>
          <w:color w:val="4A4A4A"/>
        </w:rPr>
        <w:t xml:space="preserve">NP </w:t>
      </w:r>
      <w:r>
        <w:rPr>
          <w:rStyle w:val="Bodytext2"/>
          <w:color w:val="5E5D5C"/>
        </w:rPr>
        <w:t xml:space="preserve">nemusí </w:t>
      </w:r>
      <w:r>
        <w:rPr>
          <w:rStyle w:val="Bodytext2"/>
          <w:color w:val="4A4A4A"/>
        </w:rPr>
        <w:t xml:space="preserve">být součásti </w:t>
      </w:r>
      <w:r>
        <w:rPr>
          <w:rStyle w:val="Bodytext2"/>
          <w:color w:val="5E5D5C"/>
        </w:rPr>
        <w:t xml:space="preserve">smlouvy u </w:t>
      </w:r>
      <w:r>
        <w:rPr>
          <w:rStyle w:val="Bodytext2"/>
          <w:color w:val="3B3B3C"/>
        </w:rPr>
        <w:t xml:space="preserve">zakázek, </w:t>
      </w:r>
      <w:r>
        <w:rPr>
          <w:rStyle w:val="Bodytext2"/>
          <w:color w:val="4A4A4A"/>
        </w:rPr>
        <w:t xml:space="preserve">u </w:t>
      </w:r>
      <w:r>
        <w:rPr>
          <w:rStyle w:val="Bodytext2"/>
          <w:color w:val="5E5D5C"/>
        </w:rPr>
        <w:t xml:space="preserve">nichž </w:t>
      </w:r>
      <w:r>
        <w:rPr>
          <w:rStyle w:val="Bodytext2"/>
          <w:color w:val="3B3B3C"/>
        </w:rPr>
        <w:t xml:space="preserve">neproběhlo </w:t>
      </w:r>
      <w:r>
        <w:rPr>
          <w:rStyle w:val="Bodytext2"/>
          <w:color w:val="4A4A4A"/>
        </w:rPr>
        <w:t xml:space="preserve">zadávací řízení dle zákona nebo příslušné </w:t>
      </w:r>
      <w:r>
        <w:rPr>
          <w:rStyle w:val="Bodytext2"/>
          <w:color w:val="3B3B3C"/>
        </w:rPr>
        <w:t xml:space="preserve">vnitřní směrnice </w:t>
      </w:r>
      <w:r>
        <w:rPr>
          <w:rStyle w:val="Bodytext2"/>
          <w:color w:val="4A4A4A"/>
        </w:rPr>
        <w:t xml:space="preserve">a jejichž předmětem jsou </w:t>
      </w:r>
      <w:r>
        <w:rPr>
          <w:rStyle w:val="Bodytext2"/>
          <w:color w:val="3B3B3C"/>
        </w:rPr>
        <w:t xml:space="preserve">jednorázové </w:t>
      </w:r>
      <w:r>
        <w:rPr>
          <w:rStyle w:val="Bodytext2"/>
          <w:color w:val="4A4A4A"/>
        </w:rPr>
        <w:t xml:space="preserve">dodávky </w:t>
      </w:r>
      <w:r>
        <w:rPr>
          <w:rStyle w:val="Bodytext2"/>
          <w:color w:val="3B3B3C"/>
        </w:rPr>
        <w:t xml:space="preserve">s cenou plnění do </w:t>
      </w:r>
      <w:r>
        <w:rPr>
          <w:rStyle w:val="Bodytext2"/>
          <w:color w:val="5E5D5C"/>
        </w:rPr>
        <w:t xml:space="preserve">5.000, </w:t>
      </w:r>
      <w:r>
        <w:rPr>
          <w:rStyle w:val="Bodytext2"/>
          <w:color w:val="3B3B3C"/>
        </w:rPr>
        <w:t>Kč.</w:t>
      </w:r>
    </w:p>
    <w:p w:rsidR="0060421E" w:rsidRDefault="009E619D">
      <w:pPr>
        <w:pStyle w:val="Bodytext20"/>
        <w:numPr>
          <w:ilvl w:val="0"/>
          <w:numId w:val="28"/>
        </w:numPr>
        <w:tabs>
          <w:tab w:val="left" w:pos="3912"/>
        </w:tabs>
        <w:spacing w:after="80"/>
        <w:ind w:left="3700" w:firstLine="0"/>
      </w:pPr>
      <w:r>
        <w:rPr>
          <w:rStyle w:val="Bodytext2"/>
          <w:color w:val="3B3B3C"/>
        </w:rPr>
        <w:t>Návrh smlouvy</w:t>
      </w:r>
    </w:p>
    <w:p w:rsidR="0060421E" w:rsidRDefault="009E619D">
      <w:pPr>
        <w:pStyle w:val="Bodytext20"/>
        <w:numPr>
          <w:ilvl w:val="1"/>
          <w:numId w:val="28"/>
        </w:numPr>
        <w:tabs>
          <w:tab w:val="left" w:pos="858"/>
        </w:tabs>
        <w:spacing w:line="350" w:lineRule="auto"/>
        <w:ind w:left="800" w:hanging="260"/>
        <w:jc w:val="both"/>
      </w:pPr>
      <w:r>
        <w:rPr>
          <w:rStyle w:val="Bodytext2"/>
          <w:color w:val="3B3B3C"/>
        </w:rPr>
        <w:t xml:space="preserve">Návrh </w:t>
      </w:r>
      <w:r>
        <w:rPr>
          <w:rStyle w:val="Bodytext2"/>
          <w:color w:val="4A4A4A"/>
        </w:rPr>
        <w:t xml:space="preserve">smlouvy </w:t>
      </w:r>
      <w:proofErr w:type="spellStart"/>
      <w:r>
        <w:rPr>
          <w:rStyle w:val="Bodytext2"/>
          <w:color w:val="3B3B3C"/>
        </w:rPr>
        <w:t>musi</w:t>
      </w:r>
      <w:proofErr w:type="spellEnd"/>
      <w:r>
        <w:rPr>
          <w:rStyle w:val="Bodytext2"/>
          <w:color w:val="3B3B3C"/>
        </w:rPr>
        <w:t xml:space="preserve"> být </w:t>
      </w:r>
      <w:r>
        <w:rPr>
          <w:rStyle w:val="Bodytext2"/>
          <w:color w:val="4A4A4A"/>
        </w:rPr>
        <w:t xml:space="preserve">v souladu s </w:t>
      </w:r>
      <w:r>
        <w:rPr>
          <w:rStyle w:val="Bodytext2"/>
          <w:color w:val="3B3B3C"/>
        </w:rPr>
        <w:t xml:space="preserve">platnými právními předpisy, zadáním zakázky, nabídkou účastníka zadávacího řízení a těmito nákupními podmínkami </w:t>
      </w:r>
      <w:r>
        <w:rPr>
          <w:rStyle w:val="Bodytext2"/>
          <w:color w:val="4A4A4A"/>
        </w:rPr>
        <w:t xml:space="preserve">ZP </w:t>
      </w:r>
      <w:r>
        <w:rPr>
          <w:rStyle w:val="Bodytext2"/>
          <w:color w:val="5E5D5C"/>
        </w:rPr>
        <w:t xml:space="preserve">a </w:t>
      </w:r>
      <w:r>
        <w:rPr>
          <w:rStyle w:val="Bodytext2"/>
          <w:color w:val="4A4A4A"/>
        </w:rPr>
        <w:t xml:space="preserve">musí </w:t>
      </w:r>
      <w:r>
        <w:rPr>
          <w:rStyle w:val="Bodytext2"/>
          <w:color w:val="5E5D5C"/>
        </w:rPr>
        <w:t xml:space="preserve">v </w:t>
      </w:r>
      <w:proofErr w:type="spellStart"/>
      <w:r>
        <w:rPr>
          <w:rStyle w:val="Bodytext2"/>
          <w:color w:val="3B3B3C"/>
        </w:rPr>
        <w:t>ném</w:t>
      </w:r>
      <w:proofErr w:type="spellEnd"/>
      <w:r>
        <w:rPr>
          <w:rStyle w:val="Bodytext2"/>
          <w:color w:val="3B3B3C"/>
        </w:rPr>
        <w:t xml:space="preserve"> </w:t>
      </w:r>
      <w:r>
        <w:rPr>
          <w:rStyle w:val="Bodytext2"/>
          <w:color w:val="4A4A4A"/>
        </w:rPr>
        <w:t xml:space="preserve">být výslovné uvedeno, </w:t>
      </w:r>
      <w:r>
        <w:rPr>
          <w:rStyle w:val="Bodytext2"/>
          <w:color w:val="3B3B3C"/>
        </w:rPr>
        <w:t xml:space="preserve">že </w:t>
      </w:r>
      <w:r>
        <w:rPr>
          <w:rStyle w:val="Bodytext2"/>
          <w:color w:val="4A4A4A"/>
        </w:rPr>
        <w:t xml:space="preserve">nákupní </w:t>
      </w:r>
      <w:r>
        <w:rPr>
          <w:rStyle w:val="Bodytext2"/>
          <w:color w:val="3B3B3C"/>
        </w:rPr>
        <w:t xml:space="preserve">podmínky ZP </w:t>
      </w:r>
      <w:r>
        <w:rPr>
          <w:rStyle w:val="Bodytext2"/>
          <w:color w:val="4A4A4A"/>
        </w:rPr>
        <w:t xml:space="preserve">jsou </w:t>
      </w:r>
      <w:r>
        <w:rPr>
          <w:rStyle w:val="Bodytext2"/>
          <w:color w:val="3B3B3C"/>
        </w:rPr>
        <w:t xml:space="preserve">součásti smlouvy jako její příloha. Smlouva </w:t>
      </w:r>
      <w:r>
        <w:rPr>
          <w:rStyle w:val="Bodytext2"/>
          <w:color w:val="4A4A4A"/>
        </w:rPr>
        <w:t xml:space="preserve">(případné </w:t>
      </w:r>
      <w:r>
        <w:rPr>
          <w:rStyle w:val="Bodytext2"/>
          <w:color w:val="3B3B3C"/>
        </w:rPr>
        <w:t xml:space="preserve">včetně </w:t>
      </w:r>
      <w:r>
        <w:rPr>
          <w:rStyle w:val="Bodytext2"/>
          <w:color w:val="4A4A4A"/>
        </w:rPr>
        <w:t xml:space="preserve">příloh) musí jako jediný </w:t>
      </w:r>
      <w:r>
        <w:rPr>
          <w:rStyle w:val="Bodytext2"/>
          <w:color w:val="3B3B3C"/>
        </w:rPr>
        <w:t xml:space="preserve">a </w:t>
      </w:r>
      <w:r>
        <w:rPr>
          <w:rStyle w:val="Bodytext2"/>
          <w:color w:val="4A4A4A"/>
        </w:rPr>
        <w:t xml:space="preserve">úplný dokument </w:t>
      </w:r>
      <w:r>
        <w:rPr>
          <w:rStyle w:val="Bodytext2"/>
          <w:color w:val="3B3B3C"/>
        </w:rPr>
        <w:t xml:space="preserve">řešit </w:t>
      </w:r>
      <w:r>
        <w:rPr>
          <w:rStyle w:val="Bodytext2"/>
          <w:color w:val="4A4A4A"/>
        </w:rPr>
        <w:t xml:space="preserve">všechny </w:t>
      </w:r>
      <w:r>
        <w:rPr>
          <w:rStyle w:val="Bodytext2"/>
          <w:color w:val="3B3B3C"/>
        </w:rPr>
        <w:t xml:space="preserve">vztahy </w:t>
      </w:r>
      <w:r>
        <w:rPr>
          <w:rStyle w:val="Bodytext2"/>
          <w:color w:val="4A4A4A"/>
        </w:rPr>
        <w:t xml:space="preserve">mezi </w:t>
      </w:r>
      <w:r>
        <w:rPr>
          <w:rStyle w:val="Bodytext2"/>
          <w:color w:val="3B3B3C"/>
        </w:rPr>
        <w:t xml:space="preserve">smluvními stranami a </w:t>
      </w:r>
      <w:proofErr w:type="spellStart"/>
      <w:r>
        <w:rPr>
          <w:rStyle w:val="Bodytext2"/>
          <w:color w:val="3B3B3C"/>
        </w:rPr>
        <w:t>nesmi</w:t>
      </w:r>
      <w:proofErr w:type="spellEnd"/>
      <w:r>
        <w:rPr>
          <w:rStyle w:val="Bodytext2"/>
          <w:color w:val="3B3B3C"/>
        </w:rPr>
        <w:t xml:space="preserve"> v ni být odkaz na žádné dodací, nákupní, </w:t>
      </w:r>
      <w:r>
        <w:rPr>
          <w:rStyle w:val="Bodytext2"/>
          <w:color w:val="4A4A4A"/>
        </w:rPr>
        <w:t xml:space="preserve">cenové, platební či jiné </w:t>
      </w:r>
      <w:r>
        <w:rPr>
          <w:rStyle w:val="Bodytext2"/>
          <w:color w:val="3B3B3C"/>
        </w:rPr>
        <w:t xml:space="preserve">podmínky </w:t>
      </w:r>
      <w:r>
        <w:rPr>
          <w:rStyle w:val="Bodytext2"/>
          <w:color w:val="4A4A4A"/>
        </w:rPr>
        <w:t xml:space="preserve">účastníka </w:t>
      </w:r>
      <w:r>
        <w:rPr>
          <w:rStyle w:val="Bodytext2"/>
          <w:color w:val="3B3B3C"/>
        </w:rPr>
        <w:t xml:space="preserve">(prodávajícího), </w:t>
      </w:r>
      <w:r>
        <w:rPr>
          <w:rStyle w:val="Bodytext2"/>
          <w:color w:val="4A4A4A"/>
        </w:rPr>
        <w:t xml:space="preserve">které by nebyly v souladu </w:t>
      </w:r>
      <w:r>
        <w:rPr>
          <w:rStyle w:val="Bodytext2"/>
          <w:color w:val="3B3B3C"/>
        </w:rPr>
        <w:t xml:space="preserve">s nákupními podmínkami ZP. </w:t>
      </w:r>
      <w:r>
        <w:rPr>
          <w:rStyle w:val="Bodytext2"/>
          <w:color w:val="4A4A4A"/>
        </w:rPr>
        <w:t xml:space="preserve">není-li </w:t>
      </w:r>
      <w:r>
        <w:rPr>
          <w:rStyle w:val="Bodytext2"/>
          <w:color w:val="3B3B3C"/>
        </w:rPr>
        <w:t xml:space="preserve">v zadání </w:t>
      </w:r>
      <w:r>
        <w:rPr>
          <w:rStyle w:val="Bodytext2"/>
          <w:color w:val="4A4A4A"/>
        </w:rPr>
        <w:t xml:space="preserve">veřejné </w:t>
      </w:r>
      <w:r>
        <w:rPr>
          <w:rStyle w:val="Bodytext2"/>
          <w:color w:val="3B3B3C"/>
        </w:rPr>
        <w:t xml:space="preserve">zakázky </w:t>
      </w:r>
      <w:r>
        <w:rPr>
          <w:rStyle w:val="Bodytext2"/>
          <w:color w:val="4A4A4A"/>
        </w:rPr>
        <w:t xml:space="preserve">nebo ve </w:t>
      </w:r>
      <w:r>
        <w:rPr>
          <w:rStyle w:val="Bodytext2"/>
          <w:color w:val="3B3B3C"/>
        </w:rPr>
        <w:t xml:space="preserve">výzvě k </w:t>
      </w:r>
      <w:r>
        <w:rPr>
          <w:rStyle w:val="Bodytext2"/>
          <w:color w:val="4A4A4A"/>
        </w:rPr>
        <w:t xml:space="preserve">podání nabídek připuštěno </w:t>
      </w:r>
      <w:r>
        <w:rPr>
          <w:rStyle w:val="Bodytext2"/>
          <w:color w:val="3B3B3C"/>
        </w:rPr>
        <w:t xml:space="preserve">jinak. Pokud by návrh smlouvy obsahoval podobný odkaz, nebude ze strany KNTB </w:t>
      </w:r>
      <w:r>
        <w:rPr>
          <w:rStyle w:val="Bodytext2"/>
          <w:color w:val="4A4A4A"/>
        </w:rPr>
        <w:t xml:space="preserve">akceptován, </w:t>
      </w:r>
      <w:r>
        <w:rPr>
          <w:rStyle w:val="Bodytext2"/>
          <w:color w:val="3B3B3C"/>
        </w:rPr>
        <w:t xml:space="preserve">nabídka </w:t>
      </w:r>
      <w:r>
        <w:rPr>
          <w:rStyle w:val="Bodytext2"/>
          <w:color w:val="4A4A4A"/>
        </w:rPr>
        <w:t xml:space="preserve">účastníka zadávacího řízení bude vyřazena </w:t>
      </w:r>
      <w:r>
        <w:rPr>
          <w:rStyle w:val="Bodytext2"/>
          <w:color w:val="3B3B3C"/>
        </w:rPr>
        <w:t xml:space="preserve">a </w:t>
      </w:r>
      <w:r>
        <w:rPr>
          <w:rStyle w:val="Bodytext2"/>
          <w:color w:val="4A4A4A"/>
        </w:rPr>
        <w:t xml:space="preserve">účastník </w:t>
      </w:r>
      <w:r>
        <w:rPr>
          <w:rStyle w:val="Bodytext2"/>
          <w:color w:val="3B3B3C"/>
        </w:rPr>
        <w:t xml:space="preserve">zadávacího řízení vyloučen z další účasti na zadáváni </w:t>
      </w:r>
      <w:r>
        <w:rPr>
          <w:rStyle w:val="Bodytext2"/>
          <w:color w:val="4A4A4A"/>
        </w:rPr>
        <w:t>zakázky.</w:t>
      </w:r>
    </w:p>
    <w:p w:rsidR="0060421E" w:rsidRDefault="009E619D">
      <w:pPr>
        <w:pStyle w:val="Bodytext20"/>
        <w:numPr>
          <w:ilvl w:val="1"/>
          <w:numId w:val="28"/>
        </w:numPr>
        <w:tabs>
          <w:tab w:val="left" w:pos="858"/>
        </w:tabs>
        <w:spacing w:line="350" w:lineRule="auto"/>
        <w:ind w:left="800" w:hanging="260"/>
        <w:jc w:val="both"/>
      </w:pPr>
      <w:r>
        <w:rPr>
          <w:rStyle w:val="Bodytext2"/>
          <w:color w:val="3B3B3C"/>
        </w:rPr>
        <w:t xml:space="preserve">Krycí </w:t>
      </w:r>
      <w:r>
        <w:rPr>
          <w:rStyle w:val="Bodytext2"/>
          <w:color w:val="4A4A4A"/>
        </w:rPr>
        <w:t xml:space="preserve">list nabídky </w:t>
      </w:r>
      <w:r>
        <w:rPr>
          <w:rStyle w:val="Bodytext2"/>
          <w:color w:val="3B3B3C"/>
        </w:rPr>
        <w:t xml:space="preserve">v </w:t>
      </w:r>
      <w:r>
        <w:rPr>
          <w:rStyle w:val="Bodytext2"/>
          <w:color w:val="4A4A4A"/>
        </w:rPr>
        <w:t xml:space="preserve">zadávacím </w:t>
      </w:r>
      <w:r>
        <w:rPr>
          <w:rStyle w:val="Bodytext2"/>
          <w:color w:val="5E5D5C"/>
        </w:rPr>
        <w:t xml:space="preserve">řízení musí </w:t>
      </w:r>
      <w:r>
        <w:rPr>
          <w:rStyle w:val="Bodytext2"/>
          <w:color w:val="4A4A4A"/>
        </w:rPr>
        <w:t xml:space="preserve">být podepsán u </w:t>
      </w:r>
      <w:r>
        <w:rPr>
          <w:rStyle w:val="Bodytext2"/>
          <w:color w:val="3B3B3C"/>
        </w:rPr>
        <w:t xml:space="preserve">fyzických osob účastníkem zadávacího </w:t>
      </w:r>
      <w:r>
        <w:rPr>
          <w:rStyle w:val="Bodytext2"/>
          <w:color w:val="4A4A4A"/>
        </w:rPr>
        <w:t xml:space="preserve">řízení a </w:t>
      </w:r>
      <w:r>
        <w:rPr>
          <w:rStyle w:val="Bodytext2"/>
          <w:color w:val="5E5D5C"/>
        </w:rPr>
        <w:t xml:space="preserve">u </w:t>
      </w:r>
      <w:r>
        <w:rPr>
          <w:rStyle w:val="Bodytext2"/>
          <w:color w:val="3B3B3C"/>
        </w:rPr>
        <w:t xml:space="preserve">právnických osob statutárním </w:t>
      </w:r>
      <w:r>
        <w:rPr>
          <w:rStyle w:val="Bodytext2"/>
          <w:color w:val="4A4A4A"/>
        </w:rPr>
        <w:t xml:space="preserve">orgánem </w:t>
      </w:r>
      <w:r>
        <w:rPr>
          <w:rStyle w:val="Bodytext2"/>
          <w:color w:val="3B3B3C"/>
        </w:rPr>
        <w:t xml:space="preserve">Pokud </w:t>
      </w:r>
      <w:r>
        <w:rPr>
          <w:rStyle w:val="Bodytext2"/>
          <w:color w:val="4A4A4A"/>
        </w:rPr>
        <w:t xml:space="preserve">bude krycí list podepsán </w:t>
      </w:r>
      <w:r>
        <w:rPr>
          <w:rStyle w:val="Bodytext2"/>
          <w:color w:val="3B3B3C"/>
        </w:rPr>
        <w:t xml:space="preserve">jinou </w:t>
      </w:r>
      <w:r>
        <w:rPr>
          <w:rStyle w:val="Bodytext2"/>
          <w:color w:val="4A4A4A"/>
        </w:rPr>
        <w:t xml:space="preserve">osobou, musí </w:t>
      </w:r>
      <w:r>
        <w:rPr>
          <w:rStyle w:val="Bodytext2"/>
          <w:color w:val="3B3B3C"/>
        </w:rPr>
        <w:t xml:space="preserve">být </w:t>
      </w:r>
      <w:r>
        <w:rPr>
          <w:rStyle w:val="Bodytext2"/>
          <w:color w:val="4A4A4A"/>
        </w:rPr>
        <w:t xml:space="preserve">součástí </w:t>
      </w:r>
      <w:r>
        <w:rPr>
          <w:rStyle w:val="Bodytext2"/>
          <w:color w:val="3B3B3C"/>
        </w:rPr>
        <w:t xml:space="preserve">nabídky buď písemná plná </w:t>
      </w:r>
      <w:r>
        <w:rPr>
          <w:rStyle w:val="Bodytext2"/>
          <w:color w:val="4A4A4A"/>
        </w:rPr>
        <w:t xml:space="preserve">moc </w:t>
      </w:r>
      <w:r>
        <w:rPr>
          <w:rStyle w:val="Bodytext2"/>
          <w:color w:val="3B3B3C"/>
        </w:rPr>
        <w:t xml:space="preserve">(pověření) podepsané u fyzických </w:t>
      </w:r>
      <w:r>
        <w:rPr>
          <w:rStyle w:val="Bodytext2"/>
          <w:color w:val="4A4A4A"/>
        </w:rPr>
        <w:t xml:space="preserve">osob </w:t>
      </w:r>
      <w:proofErr w:type="spellStart"/>
      <w:r>
        <w:rPr>
          <w:rStyle w:val="Bodytext2"/>
          <w:color w:val="5E5D5C"/>
        </w:rPr>
        <w:t>účastnikem</w:t>
      </w:r>
      <w:proofErr w:type="spellEnd"/>
      <w:r>
        <w:rPr>
          <w:rStyle w:val="Bodytext2"/>
          <w:color w:val="5E5D5C"/>
        </w:rPr>
        <w:t xml:space="preserve"> zadávacího </w:t>
      </w:r>
      <w:proofErr w:type="spellStart"/>
      <w:r>
        <w:rPr>
          <w:rStyle w:val="Bodytext2"/>
          <w:color w:val="4A4A4A"/>
        </w:rPr>
        <w:t>řizení</w:t>
      </w:r>
      <w:proofErr w:type="spellEnd"/>
      <w:r>
        <w:rPr>
          <w:rStyle w:val="Bodytext2"/>
          <w:color w:val="4A4A4A"/>
        </w:rPr>
        <w:t xml:space="preserve"> </w:t>
      </w:r>
      <w:r>
        <w:rPr>
          <w:rStyle w:val="Bodytext2"/>
          <w:color w:val="5E5D5C"/>
        </w:rPr>
        <w:t xml:space="preserve">a u právnických </w:t>
      </w:r>
      <w:r>
        <w:rPr>
          <w:rStyle w:val="Bodytext2"/>
          <w:color w:val="4A4A4A"/>
        </w:rPr>
        <w:t xml:space="preserve">osob statutárním </w:t>
      </w:r>
      <w:r>
        <w:rPr>
          <w:rStyle w:val="Bodytext2"/>
          <w:color w:val="5E5D5C"/>
        </w:rPr>
        <w:t xml:space="preserve">orgánem </w:t>
      </w:r>
      <w:proofErr w:type="spellStart"/>
      <w:r>
        <w:rPr>
          <w:rStyle w:val="Bodytext2"/>
          <w:color w:val="4A4A4A"/>
        </w:rPr>
        <w:t>účastnika</w:t>
      </w:r>
      <w:proofErr w:type="spellEnd"/>
      <w:r>
        <w:rPr>
          <w:rStyle w:val="Bodytext2"/>
          <w:color w:val="4A4A4A"/>
        </w:rPr>
        <w:t xml:space="preserve"> zadávacího </w:t>
      </w:r>
      <w:proofErr w:type="spellStart"/>
      <w:r>
        <w:rPr>
          <w:rStyle w:val="Bodytext2"/>
          <w:color w:val="3B3B3C"/>
        </w:rPr>
        <w:t>řizení</w:t>
      </w:r>
      <w:proofErr w:type="spellEnd"/>
      <w:r>
        <w:rPr>
          <w:rStyle w:val="Bodytext2"/>
          <w:color w:val="3B3B3C"/>
        </w:rPr>
        <w:t xml:space="preserve"> </w:t>
      </w:r>
      <w:r>
        <w:rPr>
          <w:rStyle w:val="Bodytext2"/>
          <w:color w:val="4A4A4A"/>
        </w:rPr>
        <w:t xml:space="preserve">nebo </w:t>
      </w:r>
      <w:proofErr w:type="spellStart"/>
      <w:r>
        <w:rPr>
          <w:rStyle w:val="Bodytext2"/>
          <w:color w:val="4A4A4A"/>
        </w:rPr>
        <w:t>přislušné</w:t>
      </w:r>
      <w:proofErr w:type="spellEnd"/>
      <w:r>
        <w:rPr>
          <w:rStyle w:val="Bodytext2"/>
          <w:color w:val="4A4A4A"/>
        </w:rPr>
        <w:t xml:space="preserve"> </w:t>
      </w:r>
      <w:r>
        <w:rPr>
          <w:rStyle w:val="Bodytext2"/>
          <w:color w:val="3B3B3C"/>
        </w:rPr>
        <w:t xml:space="preserve">doklady, </w:t>
      </w:r>
      <w:r>
        <w:rPr>
          <w:rStyle w:val="Bodytext2"/>
          <w:color w:val="4A4A4A"/>
        </w:rPr>
        <w:t xml:space="preserve">z </w:t>
      </w:r>
      <w:r>
        <w:rPr>
          <w:rStyle w:val="Bodytext2"/>
          <w:color w:val="5E5D5C"/>
        </w:rPr>
        <w:t xml:space="preserve">nichž </w:t>
      </w:r>
      <w:r>
        <w:rPr>
          <w:rStyle w:val="Bodytext2"/>
          <w:color w:val="3B3B3C"/>
        </w:rPr>
        <w:t xml:space="preserve">bude vyplývat zákonné </w:t>
      </w:r>
      <w:r>
        <w:rPr>
          <w:rStyle w:val="Bodytext2"/>
          <w:color w:val="4A4A4A"/>
        </w:rPr>
        <w:t xml:space="preserve">zmocnění osoby </w:t>
      </w:r>
      <w:r>
        <w:rPr>
          <w:rStyle w:val="Bodytext2"/>
          <w:color w:val="3B3B3C"/>
        </w:rPr>
        <w:t xml:space="preserve">podepisovat jménem účastníka zadávacího řízeni doklady pro zadávací řízení na dodávku </w:t>
      </w:r>
      <w:r>
        <w:rPr>
          <w:rStyle w:val="Bodytext2"/>
          <w:color w:val="4A4A4A"/>
        </w:rPr>
        <w:t xml:space="preserve">ZP. U </w:t>
      </w:r>
      <w:r>
        <w:rPr>
          <w:rStyle w:val="Bodytext2"/>
          <w:color w:val="3B3B3C"/>
        </w:rPr>
        <w:t xml:space="preserve">podpisu </w:t>
      </w:r>
      <w:r>
        <w:rPr>
          <w:rStyle w:val="Bodytext2"/>
          <w:color w:val="4A4A4A"/>
        </w:rPr>
        <w:t xml:space="preserve">návrhu smlouvy, nákupní podmínky ZP i </w:t>
      </w:r>
      <w:r>
        <w:rPr>
          <w:rStyle w:val="Bodytext2"/>
          <w:color w:val="3B3B3C"/>
        </w:rPr>
        <w:t xml:space="preserve">vlastní nabídky musí být vždy uvedeno jméno, </w:t>
      </w:r>
      <w:r>
        <w:rPr>
          <w:rStyle w:val="Bodytext2"/>
          <w:color w:val="4A4A4A"/>
        </w:rPr>
        <w:t xml:space="preserve">příjmení </w:t>
      </w:r>
      <w:r>
        <w:rPr>
          <w:rStyle w:val="Bodytext2"/>
          <w:color w:val="3B3B3C"/>
        </w:rPr>
        <w:t>a funkce podepisujíc! osoby.</w:t>
      </w:r>
    </w:p>
    <w:p w:rsidR="0060421E" w:rsidRDefault="009E619D">
      <w:pPr>
        <w:pStyle w:val="Bodytext20"/>
        <w:numPr>
          <w:ilvl w:val="1"/>
          <w:numId w:val="28"/>
        </w:numPr>
        <w:tabs>
          <w:tab w:val="left" w:pos="848"/>
        </w:tabs>
        <w:spacing w:after="1920" w:line="353" w:lineRule="auto"/>
        <w:ind w:left="800" w:hanging="260"/>
        <w:jc w:val="both"/>
      </w:pPr>
      <w:r>
        <w:rPr>
          <w:rStyle w:val="Bodytext2"/>
          <w:color w:val="4A4A4A"/>
        </w:rPr>
        <w:t xml:space="preserve">V záhlaví </w:t>
      </w:r>
      <w:r>
        <w:rPr>
          <w:rStyle w:val="Bodytext2"/>
          <w:color w:val="3B3B3C"/>
        </w:rPr>
        <w:t xml:space="preserve">návrhu </w:t>
      </w:r>
      <w:r>
        <w:rPr>
          <w:rStyle w:val="Bodytext2"/>
          <w:color w:val="4A4A4A"/>
        </w:rPr>
        <w:t xml:space="preserve">smlouvy </w:t>
      </w:r>
      <w:r>
        <w:rPr>
          <w:rStyle w:val="Bodytext2"/>
          <w:color w:val="3B3B3C"/>
        </w:rPr>
        <w:t xml:space="preserve">musí </w:t>
      </w:r>
      <w:r>
        <w:rPr>
          <w:rStyle w:val="Bodytext2"/>
          <w:color w:val="4A4A4A"/>
        </w:rPr>
        <w:t xml:space="preserve">být uvedeno číslo </w:t>
      </w:r>
      <w:r>
        <w:rPr>
          <w:rStyle w:val="Bodytext2"/>
          <w:color w:val="3B3B3C"/>
        </w:rPr>
        <w:t xml:space="preserve">smlouvy, které </w:t>
      </w:r>
      <w:r>
        <w:rPr>
          <w:rStyle w:val="Bodytext2"/>
          <w:color w:val="4A4A4A"/>
        </w:rPr>
        <w:t xml:space="preserve">je </w:t>
      </w:r>
      <w:r>
        <w:rPr>
          <w:rStyle w:val="Bodytext2"/>
          <w:color w:val="3B3B3C"/>
        </w:rPr>
        <w:t xml:space="preserve">shodné </w:t>
      </w:r>
      <w:r>
        <w:rPr>
          <w:rStyle w:val="Bodytext2"/>
          <w:color w:val="4A4A4A"/>
        </w:rPr>
        <w:t xml:space="preserve">s </w:t>
      </w:r>
      <w:r>
        <w:rPr>
          <w:rStyle w:val="Bodytext2"/>
          <w:color w:val="3B3B3C"/>
        </w:rPr>
        <w:t xml:space="preserve">číslem zakázky uvedené v zadání zakázky Návrhem smlouvy </w:t>
      </w:r>
      <w:r>
        <w:rPr>
          <w:rStyle w:val="Bodytext2"/>
          <w:color w:val="4A4A4A"/>
        </w:rPr>
        <w:t xml:space="preserve">je </w:t>
      </w:r>
      <w:r>
        <w:rPr>
          <w:rStyle w:val="Bodytext2"/>
          <w:color w:val="3B3B3C"/>
        </w:rPr>
        <w:t xml:space="preserve">účastník </w:t>
      </w:r>
      <w:r>
        <w:rPr>
          <w:rStyle w:val="Bodytext2"/>
          <w:color w:val="4A4A4A"/>
        </w:rPr>
        <w:t xml:space="preserve">zadávacího řízeni vázán po </w:t>
      </w:r>
      <w:r>
        <w:rPr>
          <w:rStyle w:val="Bodytext2"/>
          <w:color w:val="3B3B3C"/>
        </w:rPr>
        <w:t xml:space="preserve">zadávací </w:t>
      </w:r>
      <w:proofErr w:type="spellStart"/>
      <w:r>
        <w:rPr>
          <w:rStyle w:val="Bodytext2"/>
          <w:color w:val="4A4A4A"/>
        </w:rPr>
        <w:t>Ihútu</w:t>
      </w:r>
      <w:proofErr w:type="spellEnd"/>
      <w:r>
        <w:rPr>
          <w:rStyle w:val="Bodytext2"/>
          <w:color w:val="4A4A4A"/>
        </w:rPr>
        <w:t xml:space="preserve">. </w:t>
      </w:r>
      <w:r>
        <w:rPr>
          <w:rStyle w:val="Bodytext2"/>
          <w:color w:val="3B3B3C"/>
        </w:rPr>
        <w:t xml:space="preserve">která je </w:t>
      </w:r>
      <w:r>
        <w:rPr>
          <w:rStyle w:val="Bodytext2"/>
          <w:color w:val="5E5D5C"/>
        </w:rPr>
        <w:t xml:space="preserve">u </w:t>
      </w:r>
      <w:r>
        <w:rPr>
          <w:rStyle w:val="Bodytext2"/>
          <w:color w:val="3B3B3C"/>
        </w:rPr>
        <w:t xml:space="preserve">veřejných zakázek uvedena v zadání veřejné zakázky a vyplývá ze zákona a </w:t>
      </w:r>
      <w:r>
        <w:rPr>
          <w:rStyle w:val="Bodytext2"/>
          <w:color w:val="4A4A4A"/>
        </w:rPr>
        <w:t xml:space="preserve">u zakázek malého rozsahu </w:t>
      </w:r>
      <w:r>
        <w:rPr>
          <w:rStyle w:val="Bodytext2"/>
          <w:color w:val="5E5D5C"/>
        </w:rPr>
        <w:t xml:space="preserve">činí </w:t>
      </w:r>
      <w:r>
        <w:rPr>
          <w:rStyle w:val="Bodytext2"/>
          <w:color w:val="4A4A4A"/>
        </w:rPr>
        <w:t xml:space="preserve">30 dnů </w:t>
      </w:r>
      <w:r>
        <w:rPr>
          <w:rStyle w:val="Bodytext2"/>
          <w:color w:val="3B3B3C"/>
        </w:rPr>
        <w:t xml:space="preserve">ode </w:t>
      </w:r>
      <w:r>
        <w:rPr>
          <w:rStyle w:val="Bodytext2"/>
          <w:color w:val="4A4A4A"/>
        </w:rPr>
        <w:t xml:space="preserve">dne </w:t>
      </w:r>
      <w:r>
        <w:rPr>
          <w:rStyle w:val="Bodytext2"/>
          <w:color w:val="3B3B3C"/>
        </w:rPr>
        <w:t>doručeni oznámeni KNTB o výběru nejvhodnější nabídky.</w:t>
      </w:r>
    </w:p>
    <w:p w:rsidR="0060421E" w:rsidRDefault="009E619D">
      <w:pPr>
        <w:jc w:val="right"/>
        <w:rPr>
          <w:sz w:val="2"/>
          <w:szCs w:val="2"/>
        </w:rPr>
        <w:sectPr w:rsidR="0060421E">
          <w:headerReference w:type="default" r:id="rId30"/>
          <w:headerReference w:type="first" r:id="rId31"/>
          <w:pgSz w:w="11900" w:h="16840"/>
          <w:pgMar w:top="1341" w:right="1681" w:bottom="2404" w:left="1752" w:header="0" w:footer="3" w:gutter="0"/>
          <w:cols w:space="720"/>
          <w:noEndnote/>
          <w:titlePg/>
          <w:docGrid w:linePitch="360"/>
        </w:sectPr>
      </w:pPr>
      <w:r>
        <w:rPr>
          <w:noProof/>
        </w:rPr>
        <w:drawing>
          <wp:inline distT="0" distB="0" distL="0" distR="0">
            <wp:extent cx="311150" cy="20701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32"/>
                    <a:stretch/>
                  </pic:blipFill>
                  <pic:spPr>
                    <a:xfrm>
                      <a:off x="0" y="0"/>
                      <a:ext cx="311150" cy="207010"/>
                    </a:xfrm>
                    <a:prstGeom prst="rect">
                      <a:avLst/>
                    </a:prstGeom>
                  </pic:spPr>
                </pic:pic>
              </a:graphicData>
            </a:graphic>
          </wp:inline>
        </w:drawing>
      </w:r>
    </w:p>
    <w:p w:rsidR="0060421E" w:rsidRDefault="009E619D">
      <w:pPr>
        <w:pStyle w:val="Other10"/>
        <w:spacing w:after="260" w:line="240" w:lineRule="auto"/>
        <w:jc w:val="center"/>
        <w:rPr>
          <w:sz w:val="28"/>
          <w:szCs w:val="28"/>
        </w:rPr>
      </w:pPr>
      <w:r>
        <w:rPr>
          <w:rStyle w:val="Other1"/>
          <w:rFonts w:ascii="Times New Roman" w:eastAsia="Times New Roman" w:hAnsi="Times New Roman" w:cs="Times New Roman"/>
          <w:color w:val="928883"/>
          <w:sz w:val="28"/>
          <w:szCs w:val="28"/>
        </w:rPr>
        <w:lastRenderedPageBreak/>
        <w:t>J</w:t>
      </w:r>
    </w:p>
    <w:p w:rsidR="0060421E" w:rsidRDefault="009E619D">
      <w:pPr>
        <w:pStyle w:val="Other10"/>
        <w:spacing w:after="80" w:line="240" w:lineRule="auto"/>
        <w:jc w:val="right"/>
        <w:rPr>
          <w:sz w:val="14"/>
          <w:szCs w:val="14"/>
        </w:rPr>
      </w:pPr>
      <w:r>
        <w:rPr>
          <w:rStyle w:val="Other1"/>
          <w:rFonts w:ascii="Arial" w:eastAsia="Arial" w:hAnsi="Arial" w:cs="Arial"/>
          <w:i/>
          <w:iCs/>
          <w:color w:val="6F685E"/>
          <w:sz w:val="14"/>
          <w:szCs w:val="14"/>
        </w:rPr>
        <w:t>’l</w:t>
      </w:r>
    </w:p>
    <w:p w:rsidR="0060421E" w:rsidRDefault="009E619D">
      <w:pPr>
        <w:pStyle w:val="Bodytext20"/>
        <w:spacing w:line="353" w:lineRule="auto"/>
        <w:ind w:left="0" w:firstLine="0"/>
        <w:jc w:val="right"/>
      </w:pPr>
      <w:r>
        <w:rPr>
          <w:rStyle w:val="Bodytext2"/>
          <w:lang w:val="en-US" w:eastAsia="en-US" w:bidi="en-US"/>
        </w:rPr>
        <w:t>JI</w:t>
      </w:r>
    </w:p>
    <w:p w:rsidR="0060421E" w:rsidRDefault="009E619D">
      <w:pPr>
        <w:pStyle w:val="Bodytext20"/>
        <w:numPr>
          <w:ilvl w:val="0"/>
          <w:numId w:val="28"/>
        </w:numPr>
        <w:tabs>
          <w:tab w:val="left" w:pos="226"/>
        </w:tabs>
        <w:spacing w:after="80" w:line="319" w:lineRule="auto"/>
        <w:ind w:left="0" w:firstLine="0"/>
        <w:jc w:val="center"/>
        <w:rPr>
          <w:sz w:val="11"/>
          <w:szCs w:val="11"/>
        </w:rPr>
      </w:pPr>
      <w:r>
        <w:rPr>
          <w:rStyle w:val="Bodytext2"/>
          <w:b/>
          <w:bCs/>
          <w:sz w:val="11"/>
          <w:szCs w:val="11"/>
        </w:rPr>
        <w:t>Kvalitativní a technické požadavky na zdravotnické prostředky</w:t>
      </w:r>
    </w:p>
    <w:p w:rsidR="0060421E" w:rsidRDefault="009E619D">
      <w:pPr>
        <w:pStyle w:val="Bodytext20"/>
        <w:numPr>
          <w:ilvl w:val="1"/>
          <w:numId w:val="28"/>
        </w:numPr>
        <w:tabs>
          <w:tab w:val="left" w:pos="1039"/>
        </w:tabs>
        <w:spacing w:line="348" w:lineRule="auto"/>
        <w:ind w:left="1020" w:right="580" w:hanging="260"/>
        <w:jc w:val="both"/>
      </w:pPr>
      <w:r>
        <w:rPr>
          <w:rStyle w:val="Bodytext2"/>
        </w:rPr>
        <w:t xml:space="preserve">Kvalitativní a technické vlastnosti ZP </w:t>
      </w:r>
      <w:proofErr w:type="spellStart"/>
      <w:r>
        <w:rPr>
          <w:rStyle w:val="Bodytext2"/>
        </w:rPr>
        <w:t>musi</w:t>
      </w:r>
      <w:proofErr w:type="spellEnd"/>
      <w:r>
        <w:rPr>
          <w:rStyle w:val="Bodytext2"/>
        </w:rPr>
        <w:t xml:space="preserve"> odpovídat požadavkům stanoveným obecné závaznými právními předpisy, zejména z 8. 375/2022 </w:t>
      </w:r>
      <w:proofErr w:type="gramStart"/>
      <w:r>
        <w:rPr>
          <w:rStyle w:val="Bodytext2"/>
        </w:rPr>
        <w:t>Sb..</w:t>
      </w:r>
      <w:proofErr w:type="gramEnd"/>
      <w:r>
        <w:rPr>
          <w:rStyle w:val="Bodytext2"/>
        </w:rPr>
        <w:t xml:space="preserve"> o zdravotnických prostředcích a diagnostických zdravotnických prostředcích </w:t>
      </w:r>
      <w:r>
        <w:rPr>
          <w:rStyle w:val="Bodytext2"/>
          <w:lang w:val="en-US" w:eastAsia="en-US" w:bidi="en-US"/>
        </w:rPr>
        <w:t xml:space="preserve">in vitro, </w:t>
      </w:r>
      <w:r>
        <w:rPr>
          <w:rStyle w:val="Bodytext2"/>
        </w:rPr>
        <w:t xml:space="preserve">z. i 89/2021 </w:t>
      </w:r>
      <w:proofErr w:type="spellStart"/>
      <w:proofErr w:type="gramStart"/>
      <w:r>
        <w:rPr>
          <w:rStyle w:val="Bodytext2"/>
        </w:rPr>
        <w:t>Sb</w:t>
      </w:r>
      <w:proofErr w:type="spellEnd"/>
      <w:r>
        <w:rPr>
          <w:rStyle w:val="Bodytext2"/>
        </w:rPr>
        <w:t>„ o</w:t>
      </w:r>
      <w:proofErr w:type="gramEnd"/>
      <w:r>
        <w:rPr>
          <w:rStyle w:val="Bodytext2"/>
        </w:rPr>
        <w:t xml:space="preserve"> zdravotnických prostředcích, z. 1 102/2001 </w:t>
      </w:r>
      <w:proofErr w:type="spellStart"/>
      <w:r>
        <w:rPr>
          <w:rStyle w:val="Bodytext2"/>
        </w:rPr>
        <w:t>Sb</w:t>
      </w:r>
      <w:proofErr w:type="spellEnd"/>
      <w:r>
        <w:rPr>
          <w:rStyle w:val="Bodytext2"/>
        </w:rPr>
        <w:t xml:space="preserve">„ o obecné bezpečnosti výrobků, z č. 22/1997 Sb., o technických požadavcích na výrobky, a příslušnými prováděcími nařízeními vlády k zákonu o zdravotnických prostředcích (dále jen „nařízeni vlády"), harmonizovanými českými technickými normami a ostatními ČSN a požadavkům stanoveným v zadáni zakázky. Nabízený předmět plněni </w:t>
      </w:r>
      <w:proofErr w:type="spellStart"/>
      <w:r>
        <w:rPr>
          <w:rStyle w:val="Bodytext2"/>
        </w:rPr>
        <w:t>nesmi</w:t>
      </w:r>
      <w:proofErr w:type="spellEnd"/>
      <w:r>
        <w:rPr>
          <w:rStyle w:val="Bodytext2"/>
        </w:rPr>
        <w:t xml:space="preserve"> </w:t>
      </w:r>
      <w:proofErr w:type="spellStart"/>
      <w:r>
        <w:rPr>
          <w:rStyle w:val="Bodytext2"/>
        </w:rPr>
        <w:t>mlt</w:t>
      </w:r>
      <w:proofErr w:type="spellEnd"/>
      <w:r>
        <w:rPr>
          <w:rStyle w:val="Bodytext2"/>
        </w:rPr>
        <w:t xml:space="preserve"> žádné právní vady, zejména </w:t>
      </w:r>
      <w:proofErr w:type="spellStart"/>
      <w:r>
        <w:rPr>
          <w:rStyle w:val="Bodytext2"/>
        </w:rPr>
        <w:t>nesmi</w:t>
      </w:r>
      <w:proofErr w:type="spellEnd"/>
      <w:r>
        <w:rPr>
          <w:rStyle w:val="Bodytext2"/>
        </w:rPr>
        <w:t xml:space="preserve"> být zatížen jakýmikoliv právy třetích osob. Účastník zadávacího řízení může nabídnout jen takový předmět plněni, k němuž získal vlastnické či jiné odpovídající právo v souladu s platnými právními předpisy.</w:t>
      </w:r>
    </w:p>
    <w:p w:rsidR="0060421E" w:rsidRDefault="009E619D">
      <w:pPr>
        <w:pStyle w:val="Bodytext20"/>
        <w:numPr>
          <w:ilvl w:val="1"/>
          <w:numId w:val="28"/>
        </w:numPr>
        <w:tabs>
          <w:tab w:val="left" w:pos="1054"/>
        </w:tabs>
        <w:spacing w:line="353" w:lineRule="auto"/>
        <w:ind w:left="1020" w:right="580" w:hanging="260"/>
        <w:jc w:val="both"/>
      </w:pPr>
      <w:r>
        <w:rPr>
          <w:rStyle w:val="Bodytext2"/>
        </w:rPr>
        <w:t>Účastník zadávacího řízení musí v nabídce prokázat, že nabízený ZP je z hlediska platných právních předpisů způsobilý a vhodný pro použití při poskytování zdravotní péče v ČR. zejména, že u ZP byla stanoveným způsobem posouzena shoda jeho vlastnosti s technickými požadavky, které stanov! nařízeni vlády, je označen stanoveným způsobem a výrobce nebo jeho zplnomocněný zástupce o tom vydal písemné prohlášeni o shodě.</w:t>
      </w:r>
    </w:p>
    <w:p w:rsidR="0060421E" w:rsidRDefault="009E619D">
      <w:pPr>
        <w:pStyle w:val="Bodytext20"/>
        <w:numPr>
          <w:ilvl w:val="1"/>
          <w:numId w:val="28"/>
        </w:numPr>
        <w:tabs>
          <w:tab w:val="left" w:pos="1049"/>
        </w:tabs>
        <w:spacing w:line="353" w:lineRule="auto"/>
        <w:ind w:left="1020" w:right="580" w:hanging="260"/>
        <w:jc w:val="both"/>
      </w:pPr>
      <w:r>
        <w:rPr>
          <w:rStyle w:val="Bodytext2"/>
        </w:rPr>
        <w:t xml:space="preserve">Jedná-li se o ZP, který již byl uveden na trh v některém z členských států EU a je opatřen značkou CE ve smyslu </w:t>
      </w:r>
      <w:proofErr w:type="spellStart"/>
      <w:r>
        <w:rPr>
          <w:rStyle w:val="Bodytext2"/>
        </w:rPr>
        <w:t>nař</w:t>
      </w:r>
      <w:proofErr w:type="spellEnd"/>
      <w:r>
        <w:rPr>
          <w:rStyle w:val="Bodytext2"/>
        </w:rPr>
        <w:t xml:space="preserve">. </w:t>
      </w:r>
      <w:proofErr w:type="spellStart"/>
      <w:r>
        <w:rPr>
          <w:rStyle w:val="Bodytext2"/>
        </w:rPr>
        <w:t>vt</w:t>
      </w:r>
      <w:proofErr w:type="spellEnd"/>
      <w:r>
        <w:rPr>
          <w:rStyle w:val="Bodytext2"/>
        </w:rPr>
        <w:t>. č. 291/2000 Sb., platného a účinného do 31. 12 2009, je účastník zadávacího řízení povinen v nabídce předložit kopii prohlášeni o shodě vystaveného výrobcem nebo jeho zplnomocněným zástupcem a kopii CE certifikátu vystaveného notifikovanou osobou, která se podílela na posuzováni shody.</w:t>
      </w:r>
    </w:p>
    <w:p w:rsidR="0060421E" w:rsidRDefault="009E619D">
      <w:pPr>
        <w:pStyle w:val="Bodytext20"/>
        <w:numPr>
          <w:ilvl w:val="1"/>
          <w:numId w:val="28"/>
        </w:numPr>
        <w:tabs>
          <w:tab w:val="left" w:pos="1049"/>
        </w:tabs>
        <w:spacing w:line="353" w:lineRule="auto"/>
        <w:ind w:left="1020" w:right="580" w:hanging="260"/>
        <w:jc w:val="both"/>
      </w:pPr>
      <w:r>
        <w:rPr>
          <w:rStyle w:val="Bodytext2"/>
        </w:rPr>
        <w:t xml:space="preserve">V případě ZP. který dosud nebyl uveden na trh v některém z členských států EU a není opatřen značkou CE, avšak může být uváděn do provozu podle přechodných ustanovení příslušného nařízení vlády, je účastník zadávacího </w:t>
      </w:r>
      <w:proofErr w:type="spellStart"/>
      <w:r>
        <w:rPr>
          <w:rStyle w:val="Bodytext2"/>
        </w:rPr>
        <w:t>ňzeni</w:t>
      </w:r>
      <w:proofErr w:type="spellEnd"/>
      <w:r>
        <w:rPr>
          <w:rStyle w:val="Bodytext2"/>
        </w:rPr>
        <w:t xml:space="preserve"> povinen předložit jako doklad o vhodnosti ZP pro použiti pří poskytováni zdravotní péče kopii závěrečné zprávy o provedení klinického hodnocení zdravotnického prostředku (nebo její část obsahující alespoň základní identifikační údaje a údaje o ověřeni vhodnosti zdravotnického prostředku pro určený účel použil).</w:t>
      </w:r>
    </w:p>
    <w:p w:rsidR="0060421E" w:rsidRDefault="009E619D">
      <w:pPr>
        <w:pStyle w:val="Bodytext20"/>
        <w:numPr>
          <w:ilvl w:val="1"/>
          <w:numId w:val="28"/>
        </w:numPr>
        <w:tabs>
          <w:tab w:val="left" w:pos="1054"/>
        </w:tabs>
        <w:spacing w:line="353" w:lineRule="auto"/>
        <w:ind w:left="1020" w:right="580" w:hanging="260"/>
        <w:jc w:val="both"/>
      </w:pPr>
      <w:r>
        <w:rPr>
          <w:rStyle w:val="Bodytext2"/>
        </w:rPr>
        <w:t>Součástí nabídky musí být i kopie případných dalších veřejnoprávních rozhodnutí, povoleni, osvědčeni, certifikátů a atestů, které jsou podle zvláštních právních předpisů (</w:t>
      </w:r>
      <w:proofErr w:type="spellStart"/>
      <w:r>
        <w:rPr>
          <w:rStyle w:val="Bodytext2"/>
        </w:rPr>
        <w:t>napf</w:t>
      </w:r>
      <w:proofErr w:type="spellEnd"/>
      <w:r>
        <w:rPr>
          <w:rStyle w:val="Bodytext2"/>
        </w:rPr>
        <w:t>. z. č. 18/1997 Sb., resp. z. č. 263/2016 Sb., atomový zákon, a prováděcí předpisy) vydávány pro jednotlivé druhy ZP a vztahuji se k předmětu plněni.</w:t>
      </w:r>
    </w:p>
    <w:p w:rsidR="0060421E" w:rsidRDefault="009E619D">
      <w:pPr>
        <w:pStyle w:val="Bodytext20"/>
        <w:numPr>
          <w:ilvl w:val="1"/>
          <w:numId w:val="28"/>
        </w:numPr>
        <w:tabs>
          <w:tab w:val="left" w:pos="1044"/>
        </w:tabs>
        <w:spacing w:line="353" w:lineRule="auto"/>
        <w:ind w:left="1020" w:right="580" w:hanging="260"/>
        <w:jc w:val="both"/>
      </w:pPr>
      <w:r>
        <w:rPr>
          <w:rStyle w:val="Bodytext2"/>
        </w:rPr>
        <w:t xml:space="preserve">Požadované doklady prokazující splněni kvalitativních a technických požadavků ZP podle ČI 3 </w:t>
      </w:r>
      <w:proofErr w:type="spellStart"/>
      <w:r>
        <w:rPr>
          <w:rStyle w:val="Bodytext2"/>
        </w:rPr>
        <w:t>musi</w:t>
      </w:r>
      <w:proofErr w:type="spellEnd"/>
      <w:r>
        <w:rPr>
          <w:rStyle w:val="Bodytext2"/>
        </w:rPr>
        <w:t xml:space="preserve"> být platné v případě zadávacích řízeni a v případě zakázek malého rozsahu nejpozději </w:t>
      </w:r>
      <w:proofErr w:type="spellStart"/>
      <w:r>
        <w:rPr>
          <w:rStyle w:val="Bodytext2"/>
        </w:rPr>
        <w:t>vden</w:t>
      </w:r>
      <w:proofErr w:type="spellEnd"/>
      <w:r>
        <w:rPr>
          <w:rStyle w:val="Bodytext2"/>
        </w:rPr>
        <w:t xml:space="preserve"> podáni nabídky (v případě ostatních zakázek </w:t>
      </w:r>
      <w:proofErr w:type="spellStart"/>
      <w:r>
        <w:rPr>
          <w:rStyle w:val="Bodytext2"/>
        </w:rPr>
        <w:t>nejpozdéji</w:t>
      </w:r>
      <w:proofErr w:type="spellEnd"/>
      <w:r>
        <w:rPr>
          <w:rStyle w:val="Bodytext2"/>
        </w:rPr>
        <w:t xml:space="preserve"> </w:t>
      </w:r>
      <w:proofErr w:type="spellStart"/>
      <w:r>
        <w:rPr>
          <w:rStyle w:val="Bodytext2"/>
        </w:rPr>
        <w:t>vden</w:t>
      </w:r>
      <w:proofErr w:type="spellEnd"/>
      <w:r>
        <w:rPr>
          <w:rStyle w:val="Bodytext2"/>
        </w:rPr>
        <w:t xml:space="preserve"> uzavření smlouvy) a jejich platnost musí trvat po celou sjednanou nebo předpokládanou dobu plněni. Všechny tyto doklady lze předložit ve fotokopii, která nemusí být úředně ověřena</w:t>
      </w:r>
    </w:p>
    <w:p w:rsidR="0060421E" w:rsidRDefault="009E619D">
      <w:pPr>
        <w:pStyle w:val="Bodytext20"/>
        <w:numPr>
          <w:ilvl w:val="1"/>
          <w:numId w:val="28"/>
        </w:numPr>
        <w:tabs>
          <w:tab w:val="left" w:pos="1049"/>
        </w:tabs>
        <w:spacing w:line="353" w:lineRule="auto"/>
        <w:ind w:left="1020" w:right="580" w:hanging="260"/>
        <w:jc w:val="both"/>
      </w:pPr>
      <w:r>
        <w:rPr>
          <w:rStyle w:val="Bodytext2"/>
        </w:rPr>
        <w:t xml:space="preserve">Jednotlivý ZP bude označen dle nařízeni Evropského parlamentu a Rady č 2017/745, a to konkrétně označením shody CE dle č. 20, a to v souladu s Přílohou V, u prostředků malých rozměrů bude označeni shody o velikosti min. 2,5 mm x 2,5 mm Nařízeni, dále dle pravidel ČI. 27 Nařízení Systém jedinečné identifikace prostředku (systém UDI) spolu </w:t>
      </w:r>
      <w:proofErr w:type="gramStart"/>
      <w:r>
        <w:rPr>
          <w:rStyle w:val="Bodytext2"/>
        </w:rPr>
        <w:t>s</w:t>
      </w:r>
      <w:proofErr w:type="gramEnd"/>
      <w:r>
        <w:rPr>
          <w:rStyle w:val="Bodytext2"/>
        </w:rPr>
        <w:t xml:space="preserve"> části C </w:t>
      </w:r>
      <w:proofErr w:type="spellStart"/>
      <w:r>
        <w:rPr>
          <w:rStyle w:val="Bodytext2"/>
        </w:rPr>
        <w:t>PHIohy</w:t>
      </w:r>
      <w:proofErr w:type="spellEnd"/>
      <w:r>
        <w:rPr>
          <w:rStyle w:val="Bodytext2"/>
        </w:rPr>
        <w:t xml:space="preserve"> V</w:t>
      </w:r>
    </w:p>
    <w:p w:rsidR="0060421E" w:rsidRDefault="009E619D">
      <w:pPr>
        <w:pStyle w:val="Bodytext20"/>
        <w:numPr>
          <w:ilvl w:val="1"/>
          <w:numId w:val="28"/>
        </w:numPr>
        <w:tabs>
          <w:tab w:val="left" w:pos="1049"/>
        </w:tabs>
        <w:spacing w:after="260" w:line="360" w:lineRule="auto"/>
        <w:ind w:left="1020" w:right="580" w:hanging="260"/>
        <w:jc w:val="both"/>
      </w:pPr>
      <w:r>
        <w:rPr>
          <w:rStyle w:val="Bodytext2"/>
        </w:rPr>
        <w:t xml:space="preserve">Instrumentárium bude označeno označením shody CE o velikosti min. 2,6 mm x 2,5 mm, katalogovým číslem a strojové čitelným kódem typu </w:t>
      </w:r>
      <w:proofErr w:type="gramStart"/>
      <w:r>
        <w:rPr>
          <w:rStyle w:val="Bodytext2"/>
        </w:rPr>
        <w:t>2D</w:t>
      </w:r>
      <w:proofErr w:type="gramEnd"/>
      <w:r>
        <w:rPr>
          <w:rStyle w:val="Bodytext2"/>
        </w:rPr>
        <w:t xml:space="preserve"> </w:t>
      </w:r>
      <w:proofErr w:type="spellStart"/>
      <w:r>
        <w:rPr>
          <w:rStyle w:val="Bodytext2"/>
        </w:rPr>
        <w:t>Dalamatrix</w:t>
      </w:r>
      <w:proofErr w:type="spellEnd"/>
      <w:r>
        <w:rPr>
          <w:rStyle w:val="Bodytext2"/>
        </w:rPr>
        <w:t xml:space="preserve"> </w:t>
      </w:r>
      <w:proofErr w:type="spellStart"/>
      <w:r>
        <w:rPr>
          <w:rStyle w:val="Bodytext2"/>
        </w:rPr>
        <w:t>gravirovaný</w:t>
      </w:r>
      <w:proofErr w:type="spellEnd"/>
      <w:r>
        <w:rPr>
          <w:rStyle w:val="Bodytext2"/>
        </w:rPr>
        <w:t xml:space="preserve"> laserem (dle EN 9132) a bude obsahovat standardní značení UDI </w:t>
      </w:r>
      <w:proofErr w:type="spellStart"/>
      <w:r>
        <w:rPr>
          <w:rStyle w:val="Bodytext2"/>
        </w:rPr>
        <w:t>vsystému</w:t>
      </w:r>
      <w:proofErr w:type="spellEnd"/>
      <w:r>
        <w:rPr>
          <w:rStyle w:val="Bodytext2"/>
        </w:rPr>
        <w:t xml:space="preserve"> strojového značeni GS1, minimální obsažené údaje: stát, výrobce, katalogové číslo a sériové </w:t>
      </w:r>
      <w:proofErr w:type="spellStart"/>
      <w:r>
        <w:rPr>
          <w:rStyle w:val="Bodytext2"/>
        </w:rPr>
        <w:t>čislo</w:t>
      </w:r>
      <w:proofErr w:type="spellEnd"/>
      <w:r>
        <w:rPr>
          <w:rStyle w:val="Bodytext2"/>
        </w:rPr>
        <w:t>.</w:t>
      </w:r>
    </w:p>
    <w:p w:rsidR="0060421E" w:rsidRDefault="009E619D">
      <w:pPr>
        <w:pStyle w:val="Bodytext20"/>
        <w:numPr>
          <w:ilvl w:val="0"/>
          <w:numId w:val="28"/>
        </w:numPr>
        <w:tabs>
          <w:tab w:val="left" w:pos="231"/>
        </w:tabs>
        <w:spacing w:after="80" w:line="319" w:lineRule="auto"/>
        <w:ind w:left="0" w:firstLine="0"/>
        <w:jc w:val="center"/>
        <w:rPr>
          <w:sz w:val="11"/>
          <w:szCs w:val="11"/>
        </w:rPr>
      </w:pPr>
      <w:r>
        <w:rPr>
          <w:rStyle w:val="Bodytext2"/>
          <w:b/>
          <w:bCs/>
          <w:sz w:val="11"/>
          <w:szCs w:val="11"/>
        </w:rPr>
        <w:t>Záruka, záruční a pozáruční servis</w:t>
      </w:r>
    </w:p>
    <w:p w:rsidR="0060421E" w:rsidRDefault="009E619D">
      <w:pPr>
        <w:pStyle w:val="Bodytext20"/>
        <w:numPr>
          <w:ilvl w:val="1"/>
          <w:numId w:val="28"/>
        </w:numPr>
        <w:tabs>
          <w:tab w:val="left" w:pos="1082"/>
        </w:tabs>
        <w:spacing w:line="341" w:lineRule="auto"/>
        <w:ind w:left="1020" w:right="580" w:hanging="260"/>
        <w:jc w:val="both"/>
      </w:pPr>
      <w:r>
        <w:rPr>
          <w:rStyle w:val="Bodytext2"/>
        </w:rPr>
        <w:t xml:space="preserve">Smlouva musí obsahovat výslovné ustanoveni o převzetí záruky za Jakost a </w:t>
      </w:r>
      <w:proofErr w:type="spellStart"/>
      <w:r>
        <w:rPr>
          <w:rStyle w:val="Bodytext2"/>
        </w:rPr>
        <w:t>jeji</w:t>
      </w:r>
      <w:proofErr w:type="spellEnd"/>
      <w:r>
        <w:rPr>
          <w:rStyle w:val="Bodytext2"/>
        </w:rPr>
        <w:t xml:space="preserve"> délce s </w:t>
      </w:r>
      <w:proofErr w:type="spellStart"/>
      <w:r>
        <w:rPr>
          <w:rStyle w:val="Bodytext2"/>
        </w:rPr>
        <w:t>tfm</w:t>
      </w:r>
      <w:proofErr w:type="spellEnd"/>
      <w:r>
        <w:rPr>
          <w:rStyle w:val="Bodytext2"/>
        </w:rPr>
        <w:t xml:space="preserve">. že práva z odpovědnosti za vady se </w:t>
      </w:r>
      <w:proofErr w:type="spellStart"/>
      <w:r>
        <w:rPr>
          <w:rStyle w:val="Bodytext2"/>
        </w:rPr>
        <w:t>řidl</w:t>
      </w:r>
      <w:proofErr w:type="spellEnd"/>
      <w:r>
        <w:rPr>
          <w:rStyle w:val="Bodytext2"/>
        </w:rPr>
        <w:t xml:space="preserve"> příslušnými ustanoveními občanského zákoníku.</w:t>
      </w:r>
    </w:p>
    <w:p w:rsidR="0060421E" w:rsidRDefault="009E619D">
      <w:pPr>
        <w:pStyle w:val="Bodytext20"/>
        <w:numPr>
          <w:ilvl w:val="1"/>
          <w:numId w:val="28"/>
        </w:numPr>
        <w:tabs>
          <w:tab w:val="left" w:pos="1068"/>
        </w:tabs>
        <w:spacing w:line="348" w:lineRule="auto"/>
        <w:ind w:left="1020" w:right="580" w:hanging="260"/>
        <w:jc w:val="both"/>
      </w:pPr>
      <w:r>
        <w:rPr>
          <w:rStyle w:val="Bodytext2"/>
        </w:rPr>
        <w:t xml:space="preserve">U dodávek ZP, které mají charakter lékařských přístrojů, </w:t>
      </w:r>
      <w:proofErr w:type="spellStart"/>
      <w:r>
        <w:rPr>
          <w:rStyle w:val="Bodytext2"/>
        </w:rPr>
        <w:t>musi</w:t>
      </w:r>
      <w:proofErr w:type="spellEnd"/>
      <w:r>
        <w:rPr>
          <w:rStyle w:val="Bodytext2"/>
        </w:rPr>
        <w:t xml:space="preserve"> smlouva (nebo její příloha) obsahovat ustanovení o záručním a pozáručním servisu, v nichž bude uvedeno, kdo (zda přímo smluvní strana nebo jiná servisní firma) a za jakých podmínek provádí záruční servis, jaká je doba od nahlášeni vady do nástupu servisní firmy, jaká je doba na odstranění vad a sankce za její nedodrženi.</w:t>
      </w:r>
    </w:p>
    <w:p w:rsidR="0060421E" w:rsidRDefault="009E619D">
      <w:pPr>
        <w:pStyle w:val="Bodytext20"/>
        <w:numPr>
          <w:ilvl w:val="1"/>
          <w:numId w:val="28"/>
        </w:numPr>
        <w:tabs>
          <w:tab w:val="left" w:pos="1078"/>
        </w:tabs>
        <w:spacing w:after="360" w:line="341" w:lineRule="auto"/>
        <w:ind w:left="1020" w:right="580" w:hanging="260"/>
        <w:jc w:val="both"/>
      </w:pPr>
      <w:r>
        <w:rPr>
          <w:rStyle w:val="Bodytext2"/>
        </w:rPr>
        <w:t xml:space="preserve">V ustanoveních o pozáručním servisu musí být uvedeno, kdo (zda přímo smluvní strana nebo jiná servisní firma) a za jakých podmínek provádí pozáruční servis. Podmínky pozáručního servisu musí být stanoveny tak. že servis je prováděn jen v připadá potřeby KNTB a na </w:t>
      </w:r>
      <w:proofErr w:type="spellStart"/>
      <w:r>
        <w:rPr>
          <w:rStyle w:val="Bodytext2"/>
        </w:rPr>
        <w:t>jeji</w:t>
      </w:r>
      <w:proofErr w:type="spellEnd"/>
      <w:r>
        <w:rPr>
          <w:rStyle w:val="Bodytext2"/>
        </w:rPr>
        <w:t xml:space="preserve"> výzvu, a účtovány budou jen jednotlivé servisní práce a dodávky podle aktuálního ceníku servisní organizace. Ze strany KNTB nebudou zejména akceptována ustanoveni, podle nichž by pozáruční servis měl být poskytován výlučně jen jako paušální soubor dodávek náhradních dílů a servisních prací za určité časové období a účtován jako paušální platba za určité období bez ohledu na skutečný rozsah provedených servisních prací a dodávek. Takováto nabídka bude posouzena Jako v rozporo s těmito </w:t>
      </w:r>
      <w:proofErr w:type="spellStart"/>
      <w:r>
        <w:rPr>
          <w:rStyle w:val="Bodytext2"/>
        </w:rPr>
        <w:t>nStupnimi</w:t>
      </w:r>
      <w:proofErr w:type="spellEnd"/>
      <w:r>
        <w:rPr>
          <w:rStyle w:val="Bodytext2"/>
        </w:rPr>
        <w:t xml:space="preserve"> podmínkami ZP a bude vyřazena a účastník zadávacího řízení vyloučen. Pozáruční servis musí být zajištěn tak, aby KNTB měla možnost zadávat </w:t>
      </w:r>
      <w:proofErr w:type="spellStart"/>
      <w:r>
        <w:rPr>
          <w:rStyle w:val="Bodytext2"/>
        </w:rPr>
        <w:t>servisni</w:t>
      </w:r>
      <w:proofErr w:type="spellEnd"/>
      <w:r>
        <w:rPr>
          <w:rStyle w:val="Bodytext2"/>
        </w:rPr>
        <w:t xml:space="preserve"> práce vlče než jednomu dodavateli kromě případů, kdy v důsledku specifického charakteru dodaného lékařského přístroje pověřil výrobce některou </w:t>
      </w:r>
      <w:proofErr w:type="spellStart"/>
      <w:r>
        <w:rPr>
          <w:rStyle w:val="Bodytext2"/>
        </w:rPr>
        <w:t>servisni</w:t>
      </w:r>
      <w:proofErr w:type="spellEnd"/>
      <w:r>
        <w:rPr>
          <w:rStyle w:val="Bodytext2"/>
        </w:rPr>
        <w:t xml:space="preserve"> firmu výhradním prováděním pozáručního servisu (tuto skutečnost musí účastník zadávacího řízení prokázal).</w:t>
      </w:r>
    </w:p>
    <w:p w:rsidR="0060421E" w:rsidRDefault="009E619D">
      <w:pPr>
        <w:pStyle w:val="Bodytext20"/>
        <w:numPr>
          <w:ilvl w:val="0"/>
          <w:numId w:val="28"/>
        </w:numPr>
        <w:tabs>
          <w:tab w:val="left" w:pos="217"/>
        </w:tabs>
        <w:spacing w:after="80" w:line="314" w:lineRule="auto"/>
        <w:ind w:left="0" w:firstLine="0"/>
        <w:jc w:val="center"/>
        <w:rPr>
          <w:sz w:val="11"/>
          <w:szCs w:val="11"/>
        </w:rPr>
      </w:pPr>
      <w:r>
        <w:rPr>
          <w:rStyle w:val="Bodytext2"/>
          <w:b/>
          <w:bCs/>
          <w:sz w:val="11"/>
          <w:szCs w:val="11"/>
        </w:rPr>
        <w:t>Dodací podmínky</w:t>
      </w:r>
    </w:p>
    <w:p w:rsidR="0060421E" w:rsidRDefault="009E619D">
      <w:pPr>
        <w:pStyle w:val="Bodytext20"/>
        <w:numPr>
          <w:ilvl w:val="1"/>
          <w:numId w:val="28"/>
        </w:numPr>
        <w:tabs>
          <w:tab w:val="left" w:pos="1073"/>
        </w:tabs>
        <w:spacing w:line="336" w:lineRule="auto"/>
        <w:ind w:left="1020" w:right="580" w:hanging="260"/>
        <w:jc w:val="both"/>
      </w:pPr>
      <w:r>
        <w:rPr>
          <w:rStyle w:val="Bodytext2"/>
        </w:rPr>
        <w:t xml:space="preserve">U smluv uzavíraných na opakující se plněni na obdob! delší, než Jedno čtvrtletí bude ve smlouvě dohodnut předmět plněni a </w:t>
      </w:r>
      <w:proofErr w:type="spellStart"/>
      <w:r>
        <w:rPr>
          <w:rStyle w:val="Bodytext2"/>
        </w:rPr>
        <w:t>orientačni</w:t>
      </w:r>
      <w:proofErr w:type="spellEnd"/>
      <w:r>
        <w:rPr>
          <w:rStyle w:val="Bodytext2"/>
        </w:rPr>
        <w:t xml:space="preserve"> množství za dobu platnosti smlouvy s </w:t>
      </w:r>
      <w:proofErr w:type="spellStart"/>
      <w:r>
        <w:rPr>
          <w:rStyle w:val="Bodytext2"/>
        </w:rPr>
        <w:t>tfm</w:t>
      </w:r>
      <w:proofErr w:type="spellEnd"/>
      <w:r>
        <w:rPr>
          <w:rStyle w:val="Bodytext2"/>
        </w:rPr>
        <w:t xml:space="preserve">, že orientační množství je nezávazný údaj a že konkrétní množství a dobu plnění u jednotlivých dílčích dodávek urči KNTB písemně, faxem, e-mailem </w:t>
      </w:r>
      <w:proofErr w:type="gramStart"/>
      <w:r>
        <w:rPr>
          <w:rStyle w:val="Bodytext2"/>
        </w:rPr>
        <w:t>nebo - je</w:t>
      </w:r>
      <w:proofErr w:type="gramEnd"/>
      <w:r>
        <w:rPr>
          <w:rStyle w:val="Bodytext2"/>
        </w:rPr>
        <w:t>-li to obvyklé - i telefonicky.</w:t>
      </w:r>
    </w:p>
    <w:p w:rsidR="0060421E" w:rsidRDefault="009E619D">
      <w:pPr>
        <w:pStyle w:val="Bodytext20"/>
        <w:numPr>
          <w:ilvl w:val="1"/>
          <w:numId w:val="28"/>
        </w:numPr>
        <w:tabs>
          <w:tab w:val="left" w:pos="1068"/>
        </w:tabs>
        <w:spacing w:line="346" w:lineRule="auto"/>
        <w:ind w:left="1020" w:right="580" w:hanging="260"/>
        <w:jc w:val="both"/>
      </w:pPr>
      <w:r>
        <w:rPr>
          <w:rStyle w:val="Bodytext2"/>
        </w:rPr>
        <w:t xml:space="preserve">U dodávek ZP, které mají charakter spotřebního materiálu, je dodávka splněna dodáním do areálu KNTB, Havlíčkovo nábřeží 600, Zlín a potvrzením převzetí KNTB s tím, že vlastnické právo přechází na KNTB splněním každé </w:t>
      </w:r>
      <w:proofErr w:type="spellStart"/>
      <w:r>
        <w:rPr>
          <w:rStyle w:val="Bodytext2"/>
        </w:rPr>
        <w:t>dilči</w:t>
      </w:r>
      <w:proofErr w:type="spellEnd"/>
      <w:r>
        <w:rPr>
          <w:rStyle w:val="Bodytext2"/>
        </w:rPr>
        <w:t xml:space="preserve"> dodávky. V případě zahraničních dodavatelů (osob se sídlem mimo ČR) bude akceptována pouze dodací podmínka OOP Zlín dle </w:t>
      </w:r>
      <w:r>
        <w:rPr>
          <w:rStyle w:val="Bodytext2"/>
          <w:lang w:val="en-US" w:eastAsia="en-US" w:bidi="en-US"/>
        </w:rPr>
        <w:t xml:space="preserve">INCOTERMS </w:t>
      </w:r>
      <w:r>
        <w:rPr>
          <w:rStyle w:val="Bodytext2"/>
        </w:rPr>
        <w:t xml:space="preserve">2000. </w:t>
      </w:r>
      <w:proofErr w:type="spellStart"/>
      <w:r>
        <w:rPr>
          <w:rStyle w:val="Bodytext2"/>
        </w:rPr>
        <w:t>Neni</w:t>
      </w:r>
      <w:proofErr w:type="spellEnd"/>
      <w:r>
        <w:rPr>
          <w:rStyle w:val="Bodytext2"/>
        </w:rPr>
        <w:t xml:space="preserve">-i v zadání zakázky uvedeno jinak, mohou být předmětem dodávek ZP spotřebního charakteru jen ty ZP, u nichž ke dni splnění neuplynula vlče než 1/3 stanovené </w:t>
      </w:r>
      <w:proofErr w:type="spellStart"/>
      <w:r>
        <w:rPr>
          <w:rStyle w:val="Bodytext2"/>
        </w:rPr>
        <w:t>expiračni</w:t>
      </w:r>
      <w:proofErr w:type="spellEnd"/>
      <w:r>
        <w:rPr>
          <w:rStyle w:val="Bodytext2"/>
        </w:rPr>
        <w:t xml:space="preserve"> doby. ZP, u nichž uplynula větší část než 1/3 expirační doby, mohou být dodávány jen po předchozím souhlasu KNTB a se slevou z ceny, která bude sjednána před vlastním plněním.</w:t>
      </w:r>
      <w:r>
        <w:br w:type="page"/>
      </w:r>
    </w:p>
    <w:p w:rsidR="0060421E" w:rsidRDefault="009E619D">
      <w:pPr>
        <w:pStyle w:val="Bodytext20"/>
        <w:numPr>
          <w:ilvl w:val="1"/>
          <w:numId w:val="28"/>
        </w:numPr>
        <w:tabs>
          <w:tab w:val="left" w:pos="1168"/>
        </w:tabs>
        <w:spacing w:line="348" w:lineRule="auto"/>
        <w:ind w:left="1100"/>
        <w:jc w:val="both"/>
      </w:pPr>
      <w:r>
        <w:rPr>
          <w:rStyle w:val="Bodytext2"/>
          <w:color w:val="4A4A4A"/>
        </w:rPr>
        <w:lastRenderedPageBreak/>
        <w:t xml:space="preserve">Není-li </w:t>
      </w:r>
      <w:r>
        <w:rPr>
          <w:rStyle w:val="Bodytext2"/>
          <w:color w:val="3B3B3C"/>
        </w:rPr>
        <w:t xml:space="preserve">v zadáni zakázky </w:t>
      </w:r>
      <w:r>
        <w:rPr>
          <w:rStyle w:val="Bodytext2"/>
          <w:color w:val="4A4A4A"/>
        </w:rPr>
        <w:t xml:space="preserve">na dodávku </w:t>
      </w:r>
      <w:r>
        <w:rPr>
          <w:rStyle w:val="Bodytext2"/>
          <w:color w:val="3B3B3C"/>
        </w:rPr>
        <w:t xml:space="preserve">lékařských přístrojů výslovné uvedeno jinak, </w:t>
      </w:r>
      <w:r>
        <w:rPr>
          <w:rStyle w:val="Bodytext2"/>
          <w:color w:val="4A4A4A"/>
        </w:rPr>
        <w:t xml:space="preserve">je </w:t>
      </w:r>
      <w:r>
        <w:rPr>
          <w:rStyle w:val="Bodytext2"/>
          <w:color w:val="3B3B3C"/>
        </w:rPr>
        <w:t xml:space="preserve">součástí předmětu plněni a bude </w:t>
      </w:r>
      <w:r>
        <w:rPr>
          <w:rStyle w:val="Bodytext2"/>
          <w:color w:val="4A4A4A"/>
        </w:rPr>
        <w:t xml:space="preserve">zahrnuto </w:t>
      </w:r>
      <w:r>
        <w:rPr>
          <w:rStyle w:val="Bodytext2"/>
          <w:color w:val="3B3B3C"/>
        </w:rPr>
        <w:t xml:space="preserve">v nabídkové ceně </w:t>
      </w:r>
      <w:r>
        <w:rPr>
          <w:rStyle w:val="Bodytext2"/>
          <w:color w:val="4A4A4A"/>
        </w:rPr>
        <w:t xml:space="preserve">kromě dodáni lékařského </w:t>
      </w:r>
      <w:r>
        <w:rPr>
          <w:rStyle w:val="Bodytext2"/>
          <w:color w:val="3B3B3C"/>
        </w:rPr>
        <w:t xml:space="preserve">přístroje do KNTB </w:t>
      </w:r>
      <w:r>
        <w:rPr>
          <w:rStyle w:val="Bodytext2"/>
          <w:color w:val="4A4A4A"/>
        </w:rPr>
        <w:t xml:space="preserve">i </w:t>
      </w:r>
      <w:r>
        <w:rPr>
          <w:rStyle w:val="Bodytext2"/>
          <w:color w:val="3B3B3C"/>
        </w:rPr>
        <w:t xml:space="preserve">jeho montáž nebo instalace, uvedení do provozu, obstaráni </w:t>
      </w:r>
      <w:r>
        <w:rPr>
          <w:rStyle w:val="Bodytext2"/>
          <w:color w:val="4A4A4A"/>
        </w:rPr>
        <w:t xml:space="preserve">všech </w:t>
      </w:r>
      <w:r>
        <w:rPr>
          <w:rStyle w:val="Bodytext2"/>
          <w:color w:val="3B3B3C"/>
        </w:rPr>
        <w:t xml:space="preserve">veřejnoprávních </w:t>
      </w:r>
      <w:r>
        <w:rPr>
          <w:rStyle w:val="Bodytext2"/>
          <w:color w:val="4A4A4A"/>
        </w:rPr>
        <w:t xml:space="preserve">rozhodnutí a povoleni </w:t>
      </w:r>
      <w:r>
        <w:rPr>
          <w:rStyle w:val="Bodytext2"/>
          <w:color w:val="3B3B3C"/>
        </w:rPr>
        <w:t xml:space="preserve">potřených pro uvedeni do provozu, provedení zkušebního provozu, zaškoleni personálu, dodání </w:t>
      </w:r>
      <w:r>
        <w:rPr>
          <w:rStyle w:val="Bodytext2"/>
          <w:color w:val="4A4A4A"/>
        </w:rPr>
        <w:t xml:space="preserve">českého návodu k použiti i veškeré další náklady </w:t>
      </w:r>
      <w:r>
        <w:rPr>
          <w:rStyle w:val="Bodytext2"/>
          <w:color w:val="3B3B3C"/>
        </w:rPr>
        <w:t xml:space="preserve">a výdaje spojené s dodávkou </w:t>
      </w:r>
      <w:r>
        <w:rPr>
          <w:rStyle w:val="Bodytext2"/>
          <w:color w:val="4A4A4A"/>
        </w:rPr>
        <w:t xml:space="preserve">a </w:t>
      </w:r>
      <w:r>
        <w:rPr>
          <w:rStyle w:val="Bodytext2"/>
          <w:color w:val="3B3B3C"/>
        </w:rPr>
        <w:t xml:space="preserve">rovněž </w:t>
      </w:r>
      <w:r>
        <w:rPr>
          <w:rStyle w:val="Bodytext2"/>
          <w:color w:val="4A4A4A"/>
        </w:rPr>
        <w:t xml:space="preserve">poskytování </w:t>
      </w:r>
      <w:r>
        <w:rPr>
          <w:rStyle w:val="Bodytext2"/>
          <w:color w:val="3B3B3C"/>
        </w:rPr>
        <w:t xml:space="preserve">bezplatného záručního </w:t>
      </w:r>
      <w:r>
        <w:rPr>
          <w:rStyle w:val="Bodytext2"/>
          <w:color w:val="4A4A4A"/>
        </w:rPr>
        <w:t xml:space="preserve">servisu během záruční </w:t>
      </w:r>
      <w:r>
        <w:rPr>
          <w:rStyle w:val="Bodytext2"/>
          <w:color w:val="3B3B3C"/>
        </w:rPr>
        <w:t xml:space="preserve">doby </w:t>
      </w:r>
      <w:r>
        <w:rPr>
          <w:rStyle w:val="Bodytext2"/>
          <w:color w:val="4A4A4A"/>
        </w:rPr>
        <w:t xml:space="preserve">s tím, že dodávka je </w:t>
      </w:r>
      <w:r>
        <w:rPr>
          <w:rStyle w:val="Bodytext2"/>
          <w:color w:val="3B3B3C"/>
        </w:rPr>
        <w:t xml:space="preserve">považována za splněnou </w:t>
      </w:r>
      <w:proofErr w:type="spellStart"/>
      <w:r>
        <w:rPr>
          <w:rStyle w:val="Bodytext2"/>
          <w:color w:val="4A4A4A"/>
        </w:rPr>
        <w:t>podepsánim</w:t>
      </w:r>
      <w:proofErr w:type="spellEnd"/>
      <w:r>
        <w:rPr>
          <w:rStyle w:val="Bodytext2"/>
          <w:color w:val="4A4A4A"/>
        </w:rPr>
        <w:t xml:space="preserve"> </w:t>
      </w:r>
      <w:r>
        <w:rPr>
          <w:rStyle w:val="Bodytext2"/>
          <w:color w:val="3B3B3C"/>
        </w:rPr>
        <w:t xml:space="preserve">zápisu </w:t>
      </w:r>
      <w:r>
        <w:rPr>
          <w:rStyle w:val="Bodytext2"/>
          <w:color w:val="4A4A4A"/>
        </w:rPr>
        <w:t xml:space="preserve">o </w:t>
      </w:r>
      <w:r>
        <w:rPr>
          <w:rStyle w:val="Bodytext2"/>
          <w:color w:val="3B3B3C"/>
        </w:rPr>
        <w:t xml:space="preserve">předání a převzetí předmětu plnění (nebo </w:t>
      </w:r>
      <w:r>
        <w:rPr>
          <w:rStyle w:val="Bodytext2"/>
          <w:color w:val="4A4A4A"/>
        </w:rPr>
        <w:t xml:space="preserve">jiného </w:t>
      </w:r>
      <w:r>
        <w:rPr>
          <w:rStyle w:val="Bodytext2"/>
          <w:color w:val="3B3B3C"/>
        </w:rPr>
        <w:t xml:space="preserve">podobného dokladu) oběma </w:t>
      </w:r>
      <w:r>
        <w:rPr>
          <w:rStyle w:val="Bodytext2"/>
          <w:color w:val="4A4A4A"/>
        </w:rPr>
        <w:t>stranami.</w:t>
      </w:r>
    </w:p>
    <w:p w:rsidR="0060421E" w:rsidRDefault="009E619D">
      <w:pPr>
        <w:pStyle w:val="Bodytext20"/>
        <w:numPr>
          <w:ilvl w:val="1"/>
          <w:numId w:val="28"/>
        </w:numPr>
        <w:tabs>
          <w:tab w:val="left" w:pos="1149"/>
        </w:tabs>
        <w:spacing w:line="348" w:lineRule="auto"/>
        <w:ind w:left="1100"/>
        <w:jc w:val="both"/>
      </w:pPr>
      <w:r>
        <w:rPr>
          <w:rStyle w:val="Bodytext2"/>
          <w:color w:val="3B3B3C"/>
        </w:rPr>
        <w:t xml:space="preserve">Dodávka lékařského přístroje nebo </w:t>
      </w:r>
      <w:r>
        <w:rPr>
          <w:rStyle w:val="Bodytext2"/>
          <w:color w:val="4A4A4A"/>
        </w:rPr>
        <w:t xml:space="preserve">jiného </w:t>
      </w:r>
      <w:proofErr w:type="spellStart"/>
      <w:r>
        <w:rPr>
          <w:rStyle w:val="Bodytext2"/>
          <w:color w:val="3B3B3C"/>
        </w:rPr>
        <w:t>zanzeni</w:t>
      </w:r>
      <w:proofErr w:type="spellEnd"/>
      <w:r>
        <w:rPr>
          <w:rStyle w:val="Bodytext2"/>
          <w:color w:val="3B3B3C"/>
        </w:rPr>
        <w:t xml:space="preserve"> </w:t>
      </w:r>
      <w:proofErr w:type="spellStart"/>
      <w:r>
        <w:rPr>
          <w:rStyle w:val="Bodytext2"/>
          <w:color w:val="4A4A4A"/>
        </w:rPr>
        <w:t>nesmi</w:t>
      </w:r>
      <w:proofErr w:type="spellEnd"/>
      <w:r>
        <w:rPr>
          <w:rStyle w:val="Bodytext2"/>
          <w:color w:val="4A4A4A"/>
        </w:rPr>
        <w:t xml:space="preserve"> </w:t>
      </w:r>
      <w:r>
        <w:rPr>
          <w:rStyle w:val="Bodytext2"/>
          <w:color w:val="3B3B3C"/>
        </w:rPr>
        <w:t xml:space="preserve">být podmíněna budoucím odběrem spotřebního materiálu nebo jiných výrobků, pokud tyto materiály či </w:t>
      </w:r>
      <w:r>
        <w:rPr>
          <w:rStyle w:val="Bodytext2"/>
          <w:color w:val="4A4A4A"/>
        </w:rPr>
        <w:t xml:space="preserve">výrobky nejsou podle </w:t>
      </w:r>
      <w:r>
        <w:rPr>
          <w:rStyle w:val="Bodytext2"/>
          <w:color w:val="3B3B3C"/>
        </w:rPr>
        <w:t xml:space="preserve">zadáni zakázky předmětem </w:t>
      </w:r>
      <w:r>
        <w:rPr>
          <w:rStyle w:val="Bodytext2"/>
          <w:color w:val="4A4A4A"/>
        </w:rPr>
        <w:t xml:space="preserve">plněni </w:t>
      </w:r>
      <w:r>
        <w:rPr>
          <w:rStyle w:val="Bodytext2"/>
          <w:color w:val="3B3B3C"/>
        </w:rPr>
        <w:t xml:space="preserve">Z dodávky přístroje nebo zařízení nesmí vyplývat povinnost KNTB odebírat </w:t>
      </w:r>
      <w:r>
        <w:rPr>
          <w:rStyle w:val="Bodytext2"/>
          <w:color w:val="4A4A4A"/>
        </w:rPr>
        <w:t xml:space="preserve">v </w:t>
      </w:r>
      <w:r>
        <w:rPr>
          <w:rStyle w:val="Bodytext2"/>
          <w:color w:val="3B3B3C"/>
        </w:rPr>
        <w:t xml:space="preserve">budoucnu výlučné určený spotřební materiál nebo výrobky kromě případů, kdy odběr konkrétního spotřebního materiálu nebo výrobků je předepsán výrobcem (tuto skutečnost </w:t>
      </w:r>
      <w:proofErr w:type="spellStart"/>
      <w:r>
        <w:rPr>
          <w:rStyle w:val="Bodytext2"/>
          <w:color w:val="3B3B3C"/>
        </w:rPr>
        <w:t>musi</w:t>
      </w:r>
      <w:proofErr w:type="spellEnd"/>
      <w:r>
        <w:rPr>
          <w:rStyle w:val="Bodytext2"/>
          <w:color w:val="3B3B3C"/>
        </w:rPr>
        <w:t xml:space="preserve"> dodavatel prokázat).</w:t>
      </w:r>
    </w:p>
    <w:p w:rsidR="0060421E" w:rsidRDefault="009E619D">
      <w:pPr>
        <w:pStyle w:val="Bodytext20"/>
        <w:numPr>
          <w:ilvl w:val="1"/>
          <w:numId w:val="28"/>
        </w:numPr>
        <w:tabs>
          <w:tab w:val="left" w:pos="1173"/>
        </w:tabs>
        <w:spacing w:line="346" w:lineRule="auto"/>
        <w:ind w:left="1100"/>
        <w:jc w:val="both"/>
      </w:pPr>
      <w:r>
        <w:rPr>
          <w:rStyle w:val="Bodytext2"/>
          <w:color w:val="4A4A4A"/>
        </w:rPr>
        <w:t xml:space="preserve">K </w:t>
      </w:r>
      <w:r>
        <w:rPr>
          <w:rStyle w:val="Bodytext2"/>
          <w:color w:val="3B3B3C"/>
        </w:rPr>
        <w:t xml:space="preserve">přechodu </w:t>
      </w:r>
      <w:r>
        <w:rPr>
          <w:rStyle w:val="Bodytext2"/>
          <w:color w:val="4A4A4A"/>
        </w:rPr>
        <w:t xml:space="preserve">vlastnického práva k </w:t>
      </w:r>
      <w:r>
        <w:rPr>
          <w:rStyle w:val="Bodytext2"/>
          <w:color w:val="3B3B3C"/>
        </w:rPr>
        <w:t xml:space="preserve">předmětu </w:t>
      </w:r>
      <w:r>
        <w:rPr>
          <w:rStyle w:val="Bodytext2"/>
          <w:color w:val="4A4A4A"/>
        </w:rPr>
        <w:t xml:space="preserve">plnění </w:t>
      </w:r>
      <w:r>
        <w:rPr>
          <w:rStyle w:val="Bodytext2"/>
          <w:color w:val="3B3B3C"/>
        </w:rPr>
        <w:t xml:space="preserve">dochází ve </w:t>
      </w:r>
      <w:r>
        <w:rPr>
          <w:rStyle w:val="Bodytext2"/>
          <w:color w:val="4A4A4A"/>
        </w:rPr>
        <w:t xml:space="preserve">všech </w:t>
      </w:r>
      <w:r>
        <w:rPr>
          <w:rStyle w:val="Bodytext2"/>
          <w:color w:val="3B3B3C"/>
        </w:rPr>
        <w:t xml:space="preserve">případech splněním </w:t>
      </w:r>
      <w:r>
        <w:rPr>
          <w:rStyle w:val="Bodytext2"/>
          <w:color w:val="4A4A4A"/>
        </w:rPr>
        <w:t xml:space="preserve">dodávky </w:t>
      </w:r>
      <w:r>
        <w:rPr>
          <w:rStyle w:val="Bodytext2"/>
          <w:color w:val="3B3B3C"/>
        </w:rPr>
        <w:t xml:space="preserve">podle předchozích ustanovení, </w:t>
      </w:r>
      <w:r>
        <w:rPr>
          <w:rStyle w:val="Bodytext2"/>
          <w:color w:val="4A4A4A"/>
        </w:rPr>
        <w:t xml:space="preserve">pokud není </w:t>
      </w:r>
      <w:r>
        <w:rPr>
          <w:rStyle w:val="Bodytext2"/>
          <w:color w:val="3B3B3C"/>
        </w:rPr>
        <w:t xml:space="preserve">dále </w:t>
      </w:r>
      <w:r>
        <w:rPr>
          <w:rStyle w:val="Bodytext2"/>
          <w:color w:val="4A4A4A"/>
        </w:rPr>
        <w:t xml:space="preserve">uvedeno jinak. Je-li obsahem </w:t>
      </w:r>
      <w:r>
        <w:rPr>
          <w:rStyle w:val="Bodytext2"/>
          <w:color w:val="3B3B3C"/>
        </w:rPr>
        <w:t xml:space="preserve">spolupráce i zřízeni a provozování konsignačního </w:t>
      </w:r>
      <w:r>
        <w:rPr>
          <w:rStyle w:val="Bodytext2"/>
          <w:color w:val="4A4A4A"/>
        </w:rPr>
        <w:t xml:space="preserve">skladu, </w:t>
      </w:r>
      <w:r>
        <w:rPr>
          <w:rStyle w:val="Bodytext2"/>
          <w:color w:val="3B3B3C"/>
        </w:rPr>
        <w:t xml:space="preserve">přechází vlastnické právo z dodavatele na KNTB </w:t>
      </w:r>
      <w:r>
        <w:rPr>
          <w:rStyle w:val="Bodytext2"/>
          <w:color w:val="4A4A4A"/>
        </w:rPr>
        <w:t xml:space="preserve">okamžikem vydání předmětu plnění </w:t>
      </w:r>
      <w:r>
        <w:rPr>
          <w:rStyle w:val="Bodytext2"/>
          <w:color w:val="3B3B3C"/>
        </w:rPr>
        <w:t xml:space="preserve">z konsignačního </w:t>
      </w:r>
      <w:r>
        <w:rPr>
          <w:rStyle w:val="Bodytext2"/>
          <w:color w:val="4A4A4A"/>
        </w:rPr>
        <w:t xml:space="preserve">skladu. </w:t>
      </w:r>
      <w:r>
        <w:rPr>
          <w:rStyle w:val="Bodytext2"/>
          <w:color w:val="3B3B3C"/>
        </w:rPr>
        <w:t xml:space="preserve">Návrh </w:t>
      </w:r>
      <w:r>
        <w:rPr>
          <w:rStyle w:val="Bodytext2"/>
          <w:color w:val="4A4A4A"/>
        </w:rPr>
        <w:t xml:space="preserve">smlouvy </w:t>
      </w:r>
      <w:proofErr w:type="spellStart"/>
      <w:r>
        <w:rPr>
          <w:rStyle w:val="Bodytext2"/>
          <w:color w:val="4A4A4A"/>
        </w:rPr>
        <w:t>nesmi</w:t>
      </w:r>
      <w:proofErr w:type="spellEnd"/>
      <w:r>
        <w:rPr>
          <w:rStyle w:val="Bodytext2"/>
          <w:color w:val="4A4A4A"/>
        </w:rPr>
        <w:t xml:space="preserve"> </w:t>
      </w:r>
      <w:r>
        <w:rPr>
          <w:rStyle w:val="Bodytext2"/>
          <w:color w:val="3B3B3C"/>
        </w:rPr>
        <w:t xml:space="preserve">obsahovat ustanoveni o </w:t>
      </w:r>
      <w:r>
        <w:rPr>
          <w:rStyle w:val="Bodytext2"/>
          <w:color w:val="4A4A4A"/>
        </w:rPr>
        <w:t xml:space="preserve">výhradě vlastnického práva, podle něhož </w:t>
      </w:r>
      <w:r>
        <w:rPr>
          <w:rStyle w:val="Bodytext2"/>
          <w:color w:val="3B3B3C"/>
        </w:rPr>
        <w:t xml:space="preserve">by </w:t>
      </w:r>
      <w:r>
        <w:rPr>
          <w:rStyle w:val="Bodytext2"/>
          <w:color w:val="4A4A4A"/>
        </w:rPr>
        <w:t xml:space="preserve">vlastnické </w:t>
      </w:r>
      <w:r>
        <w:rPr>
          <w:rStyle w:val="Bodytext2"/>
          <w:color w:val="3B3B3C"/>
        </w:rPr>
        <w:t xml:space="preserve">právo </w:t>
      </w:r>
      <w:r>
        <w:rPr>
          <w:rStyle w:val="Bodytext2"/>
          <w:color w:val="4A4A4A"/>
        </w:rPr>
        <w:t xml:space="preserve">k předmětu </w:t>
      </w:r>
      <w:r>
        <w:rPr>
          <w:rStyle w:val="Bodytext2"/>
          <w:color w:val="3B3B3C"/>
        </w:rPr>
        <w:t xml:space="preserve">plnění přecházelo na KNTB až zaplacením dohodnuté ceny </w:t>
      </w:r>
      <w:r>
        <w:rPr>
          <w:rStyle w:val="Bodytext2"/>
          <w:color w:val="4A4A4A"/>
        </w:rPr>
        <w:t xml:space="preserve">nebo </w:t>
      </w:r>
      <w:r>
        <w:rPr>
          <w:rStyle w:val="Bodytext2"/>
          <w:color w:val="3B3B3C"/>
        </w:rPr>
        <w:t xml:space="preserve">splněním </w:t>
      </w:r>
      <w:r>
        <w:rPr>
          <w:rStyle w:val="Bodytext2"/>
          <w:color w:val="4A4A4A"/>
        </w:rPr>
        <w:t xml:space="preserve">jiných podmínek. </w:t>
      </w:r>
      <w:r>
        <w:rPr>
          <w:rStyle w:val="Bodytext2"/>
          <w:color w:val="3B3B3C"/>
        </w:rPr>
        <w:t xml:space="preserve">K </w:t>
      </w:r>
      <w:r>
        <w:rPr>
          <w:rStyle w:val="Bodytext2"/>
          <w:color w:val="4A4A4A"/>
        </w:rPr>
        <w:t xml:space="preserve">přechodu </w:t>
      </w:r>
      <w:r>
        <w:rPr>
          <w:rStyle w:val="Bodytext2"/>
          <w:color w:val="3B3B3C"/>
        </w:rPr>
        <w:t xml:space="preserve">nebezpečí poškození, zničení </w:t>
      </w:r>
      <w:r>
        <w:rPr>
          <w:rStyle w:val="Bodytext2"/>
          <w:color w:val="4A4A4A"/>
        </w:rPr>
        <w:t xml:space="preserve">nebo </w:t>
      </w:r>
      <w:r>
        <w:rPr>
          <w:rStyle w:val="Bodytext2"/>
          <w:color w:val="3B3B3C"/>
        </w:rPr>
        <w:t xml:space="preserve">ztráty předmětu plněni nebo jeho části </w:t>
      </w:r>
      <w:r>
        <w:rPr>
          <w:rStyle w:val="Bodytext2"/>
          <w:color w:val="4A4A4A"/>
        </w:rPr>
        <w:t xml:space="preserve">na </w:t>
      </w:r>
      <w:r>
        <w:rPr>
          <w:rStyle w:val="Bodytext2"/>
          <w:color w:val="3B3B3C"/>
        </w:rPr>
        <w:t xml:space="preserve">KNTB dochází vždy přechodem </w:t>
      </w:r>
      <w:r>
        <w:rPr>
          <w:rStyle w:val="Bodytext2"/>
          <w:color w:val="4A4A4A"/>
        </w:rPr>
        <w:t>vlastnického práva.</w:t>
      </w:r>
    </w:p>
    <w:p w:rsidR="0060421E" w:rsidRDefault="009E619D">
      <w:pPr>
        <w:pStyle w:val="Bodytext20"/>
        <w:numPr>
          <w:ilvl w:val="1"/>
          <w:numId w:val="28"/>
        </w:numPr>
        <w:tabs>
          <w:tab w:val="left" w:pos="1173"/>
        </w:tabs>
        <w:spacing w:line="341" w:lineRule="auto"/>
        <w:ind w:left="1100"/>
        <w:jc w:val="both"/>
      </w:pPr>
      <w:r>
        <w:rPr>
          <w:rStyle w:val="Bodytext2"/>
          <w:color w:val="3B3B3C"/>
        </w:rPr>
        <w:t xml:space="preserve">Není-li </w:t>
      </w:r>
      <w:r>
        <w:rPr>
          <w:rStyle w:val="Bodytext2"/>
          <w:color w:val="4A4A4A"/>
        </w:rPr>
        <w:t xml:space="preserve">mezi </w:t>
      </w:r>
      <w:r>
        <w:rPr>
          <w:rStyle w:val="Bodytext2"/>
          <w:color w:val="3B3B3C"/>
        </w:rPr>
        <w:t xml:space="preserve">smluvními </w:t>
      </w:r>
      <w:r>
        <w:rPr>
          <w:rStyle w:val="Bodytext2"/>
          <w:color w:val="4A4A4A"/>
        </w:rPr>
        <w:t xml:space="preserve">stranami </w:t>
      </w:r>
      <w:r>
        <w:rPr>
          <w:rStyle w:val="Bodytext2"/>
          <w:color w:val="3B3B3C"/>
        </w:rPr>
        <w:t xml:space="preserve">předem dohodnuto </w:t>
      </w:r>
      <w:r>
        <w:rPr>
          <w:rStyle w:val="Bodytext2"/>
          <w:color w:val="4A4A4A"/>
        </w:rPr>
        <w:t xml:space="preserve">jinak, </w:t>
      </w:r>
      <w:r>
        <w:rPr>
          <w:rStyle w:val="Bodytext2"/>
          <w:color w:val="3B3B3C"/>
        </w:rPr>
        <w:t xml:space="preserve">lze plněni poskytnout předáním v areálu KNTB </w:t>
      </w:r>
      <w:r>
        <w:rPr>
          <w:rStyle w:val="Bodytext2"/>
          <w:color w:val="4A4A4A"/>
        </w:rPr>
        <w:t xml:space="preserve">jen </w:t>
      </w:r>
      <w:r>
        <w:rPr>
          <w:rStyle w:val="Bodytext2"/>
          <w:color w:val="3B3B3C"/>
        </w:rPr>
        <w:t xml:space="preserve">v pracovních dnech v době od 7,00 hodin do </w:t>
      </w:r>
      <w:r>
        <w:rPr>
          <w:rStyle w:val="Bodytext2"/>
          <w:color w:val="4A4A4A"/>
        </w:rPr>
        <w:t>15,00 hodin</w:t>
      </w:r>
    </w:p>
    <w:p w:rsidR="0060421E" w:rsidRDefault="009E619D">
      <w:pPr>
        <w:pStyle w:val="Bodytext20"/>
        <w:numPr>
          <w:ilvl w:val="1"/>
          <w:numId w:val="28"/>
        </w:numPr>
        <w:tabs>
          <w:tab w:val="left" w:pos="1168"/>
        </w:tabs>
        <w:spacing w:after="260" w:line="348" w:lineRule="auto"/>
        <w:ind w:left="1100"/>
        <w:jc w:val="both"/>
      </w:pPr>
      <w:r>
        <w:rPr>
          <w:rStyle w:val="Bodytext2"/>
          <w:color w:val="3B3B3C"/>
        </w:rPr>
        <w:t xml:space="preserve">Dodávku </w:t>
      </w:r>
      <w:r>
        <w:rPr>
          <w:rStyle w:val="Bodytext2"/>
          <w:color w:val="4A4A4A"/>
        </w:rPr>
        <w:t xml:space="preserve">lékařského </w:t>
      </w:r>
      <w:r>
        <w:rPr>
          <w:rStyle w:val="Bodytext2"/>
          <w:color w:val="3B3B3C"/>
        </w:rPr>
        <w:t xml:space="preserve">přístroje </w:t>
      </w:r>
      <w:r>
        <w:rPr>
          <w:rStyle w:val="Bodytext2"/>
          <w:color w:val="4A4A4A"/>
        </w:rPr>
        <w:t xml:space="preserve">je </w:t>
      </w:r>
      <w:r>
        <w:rPr>
          <w:rStyle w:val="Bodytext2"/>
          <w:color w:val="3B3B3C"/>
        </w:rPr>
        <w:t xml:space="preserve">za KNTB </w:t>
      </w:r>
      <w:r>
        <w:rPr>
          <w:rStyle w:val="Bodytext2"/>
          <w:color w:val="4A4A4A"/>
        </w:rPr>
        <w:t xml:space="preserve">oprávněn </w:t>
      </w:r>
      <w:r>
        <w:rPr>
          <w:rStyle w:val="Bodytext2"/>
          <w:color w:val="3B3B3C"/>
        </w:rPr>
        <w:t xml:space="preserve">převzít a zápis o předání </w:t>
      </w:r>
      <w:r>
        <w:rPr>
          <w:rStyle w:val="Bodytext2"/>
          <w:color w:val="4A4A4A"/>
        </w:rPr>
        <w:t xml:space="preserve">a </w:t>
      </w:r>
      <w:r>
        <w:rPr>
          <w:rStyle w:val="Bodytext2"/>
          <w:color w:val="3B3B3C"/>
        </w:rPr>
        <w:t xml:space="preserve">převzetí podepsat pouze příslušný pověřený zaměstnanec, jehož jméno, příjmení a </w:t>
      </w:r>
      <w:r>
        <w:rPr>
          <w:rStyle w:val="Bodytext2"/>
          <w:color w:val="4A4A4A"/>
        </w:rPr>
        <w:t xml:space="preserve">funkce budou uvedeny </w:t>
      </w:r>
      <w:r>
        <w:rPr>
          <w:rStyle w:val="Bodytext2"/>
          <w:color w:val="3B3B3C"/>
        </w:rPr>
        <w:t xml:space="preserve">v zadání zakázky a </w:t>
      </w:r>
      <w:r>
        <w:rPr>
          <w:rStyle w:val="Bodytext2"/>
          <w:color w:val="4A4A4A"/>
        </w:rPr>
        <w:t xml:space="preserve">v </w:t>
      </w:r>
      <w:r>
        <w:rPr>
          <w:rStyle w:val="Bodytext2"/>
          <w:color w:val="3B3B3C"/>
        </w:rPr>
        <w:t xml:space="preserve">příslušné smlouvě s </w:t>
      </w:r>
      <w:r>
        <w:rPr>
          <w:rStyle w:val="Bodytext2"/>
          <w:color w:val="4A4A4A"/>
        </w:rPr>
        <w:t xml:space="preserve">tím, že </w:t>
      </w:r>
      <w:r>
        <w:rPr>
          <w:rStyle w:val="Bodytext2"/>
          <w:color w:val="3B3B3C"/>
        </w:rPr>
        <w:t xml:space="preserve">v době nepřítomnosti tohoto pracovníka </w:t>
      </w:r>
      <w:r>
        <w:rPr>
          <w:rStyle w:val="Bodytext2"/>
          <w:color w:val="4A4A4A"/>
        </w:rPr>
        <w:t xml:space="preserve">rozhoduje o </w:t>
      </w:r>
      <w:r>
        <w:rPr>
          <w:rStyle w:val="Bodytext2"/>
          <w:color w:val="3B3B3C"/>
        </w:rPr>
        <w:t xml:space="preserve">převzetí dodávky </w:t>
      </w:r>
      <w:r>
        <w:rPr>
          <w:rStyle w:val="Bodytext2"/>
          <w:color w:val="4A4A4A"/>
        </w:rPr>
        <w:t xml:space="preserve">a </w:t>
      </w:r>
      <w:r>
        <w:rPr>
          <w:rStyle w:val="Bodytext2"/>
          <w:color w:val="3B3B3C"/>
        </w:rPr>
        <w:t xml:space="preserve">podepsání příslušného zápisu pracovník pověřený </w:t>
      </w:r>
      <w:r>
        <w:rPr>
          <w:rStyle w:val="Bodytext2"/>
          <w:color w:val="4A4A4A"/>
        </w:rPr>
        <w:t xml:space="preserve">k </w:t>
      </w:r>
      <w:r>
        <w:rPr>
          <w:rStyle w:val="Bodytext2"/>
          <w:color w:val="3B3B3C"/>
        </w:rPr>
        <w:t xml:space="preserve">tomuto jednání představenstvem KNTB. Nebude-li ve </w:t>
      </w:r>
      <w:r>
        <w:rPr>
          <w:rStyle w:val="Bodytext2"/>
          <w:color w:val="4A4A4A"/>
        </w:rPr>
        <w:t xml:space="preserve">smlouvě </w:t>
      </w:r>
      <w:r>
        <w:rPr>
          <w:rStyle w:val="Bodytext2"/>
          <w:color w:val="3B3B3C"/>
        </w:rPr>
        <w:t xml:space="preserve">o dodávce </w:t>
      </w:r>
      <w:r>
        <w:rPr>
          <w:rStyle w:val="Bodytext2"/>
          <w:color w:val="4A4A4A"/>
        </w:rPr>
        <w:t xml:space="preserve">lékařského přístroje </w:t>
      </w:r>
      <w:r>
        <w:rPr>
          <w:rStyle w:val="Bodytext2"/>
          <w:color w:val="3B3B3C"/>
        </w:rPr>
        <w:t xml:space="preserve">uveden pracovník příslušný </w:t>
      </w:r>
      <w:r>
        <w:rPr>
          <w:rStyle w:val="Bodytext2"/>
          <w:color w:val="4A4A4A"/>
        </w:rPr>
        <w:t xml:space="preserve">k </w:t>
      </w:r>
      <w:r>
        <w:rPr>
          <w:rStyle w:val="Bodytext2"/>
          <w:color w:val="3B3B3C"/>
        </w:rPr>
        <w:t xml:space="preserve">převzetí, potvrzuje převzetí a podepisuje příslušný zápis technik </w:t>
      </w:r>
      <w:r>
        <w:rPr>
          <w:rStyle w:val="Bodytext2"/>
          <w:color w:val="4A4A4A"/>
        </w:rPr>
        <w:t xml:space="preserve">zdravotnických prostředků KNTB. Podepsáni </w:t>
      </w:r>
      <w:r>
        <w:rPr>
          <w:rStyle w:val="Bodytext2"/>
          <w:color w:val="3B3B3C"/>
        </w:rPr>
        <w:t xml:space="preserve">zápisu </w:t>
      </w:r>
      <w:r>
        <w:rPr>
          <w:rStyle w:val="Bodytext2"/>
          <w:color w:val="4A4A4A"/>
        </w:rPr>
        <w:t xml:space="preserve">o </w:t>
      </w:r>
      <w:r>
        <w:rPr>
          <w:rStyle w:val="Bodytext2"/>
          <w:color w:val="3B3B3C"/>
        </w:rPr>
        <w:t xml:space="preserve">předáni a převzetí lékařského přístroje </w:t>
      </w:r>
      <w:r>
        <w:rPr>
          <w:rStyle w:val="Bodytext2"/>
          <w:color w:val="4A4A4A"/>
        </w:rPr>
        <w:t xml:space="preserve">jinou </w:t>
      </w:r>
      <w:proofErr w:type="gramStart"/>
      <w:r>
        <w:rPr>
          <w:rStyle w:val="Bodytext2"/>
          <w:color w:val="3B3B3C"/>
        </w:rPr>
        <w:t>osobou</w:t>
      </w:r>
      <w:proofErr w:type="gramEnd"/>
      <w:r>
        <w:rPr>
          <w:rStyle w:val="Bodytext2"/>
          <w:color w:val="3B3B3C"/>
        </w:rPr>
        <w:t xml:space="preserve"> než pracovníkem uvedeným </w:t>
      </w:r>
      <w:r>
        <w:rPr>
          <w:rStyle w:val="Bodytext2"/>
          <w:color w:val="4A4A4A"/>
        </w:rPr>
        <w:t xml:space="preserve">ve smlouvě není </w:t>
      </w:r>
      <w:r>
        <w:rPr>
          <w:rStyle w:val="Bodytext2"/>
          <w:color w:val="3B3B3C"/>
        </w:rPr>
        <w:t xml:space="preserve">považováno </w:t>
      </w:r>
      <w:r>
        <w:rPr>
          <w:rStyle w:val="Bodytext2"/>
          <w:color w:val="4A4A4A"/>
        </w:rPr>
        <w:t>za splněni dodávky,</w:t>
      </w:r>
    </w:p>
    <w:p w:rsidR="0060421E" w:rsidRDefault="009E619D">
      <w:pPr>
        <w:pStyle w:val="Bodytext20"/>
        <w:numPr>
          <w:ilvl w:val="0"/>
          <w:numId w:val="28"/>
        </w:numPr>
        <w:tabs>
          <w:tab w:val="left" w:pos="226"/>
        </w:tabs>
        <w:spacing w:after="80" w:line="348" w:lineRule="auto"/>
        <w:ind w:left="0" w:firstLine="0"/>
        <w:jc w:val="center"/>
      </w:pPr>
      <w:r>
        <w:rPr>
          <w:rStyle w:val="Bodytext2"/>
          <w:color w:val="3B3B3C"/>
        </w:rPr>
        <w:t>Cena</w:t>
      </w:r>
    </w:p>
    <w:p w:rsidR="0060421E" w:rsidRDefault="009E619D">
      <w:pPr>
        <w:pStyle w:val="Bodytext20"/>
        <w:numPr>
          <w:ilvl w:val="1"/>
          <w:numId w:val="28"/>
        </w:numPr>
        <w:tabs>
          <w:tab w:val="left" w:pos="1135"/>
        </w:tabs>
        <w:spacing w:line="348" w:lineRule="auto"/>
        <w:ind w:left="1100"/>
        <w:jc w:val="both"/>
      </w:pPr>
      <w:r>
        <w:rPr>
          <w:rStyle w:val="Bodytext2"/>
          <w:color w:val="3B3B3C"/>
        </w:rPr>
        <w:t xml:space="preserve">Cena uvedená v nabídce </w:t>
      </w:r>
      <w:r>
        <w:rPr>
          <w:rStyle w:val="Bodytext2"/>
          <w:color w:val="4A4A4A"/>
        </w:rPr>
        <w:t xml:space="preserve">účastníka zadávacího řízeni </w:t>
      </w:r>
      <w:r>
        <w:rPr>
          <w:rStyle w:val="Bodytext2"/>
          <w:color w:val="3B3B3C"/>
        </w:rPr>
        <w:t xml:space="preserve">a ve </w:t>
      </w:r>
      <w:r>
        <w:rPr>
          <w:rStyle w:val="Bodytext2"/>
          <w:color w:val="4A4A4A"/>
        </w:rPr>
        <w:t xml:space="preserve">smlouvě </w:t>
      </w:r>
      <w:proofErr w:type="spellStart"/>
      <w:r>
        <w:rPr>
          <w:rStyle w:val="Bodytext2"/>
          <w:color w:val="4A4A4A"/>
        </w:rPr>
        <w:t>musi</w:t>
      </w:r>
      <w:proofErr w:type="spellEnd"/>
      <w:r>
        <w:rPr>
          <w:rStyle w:val="Bodytext2"/>
          <w:color w:val="4A4A4A"/>
        </w:rPr>
        <w:t xml:space="preserve"> </w:t>
      </w:r>
      <w:r>
        <w:rPr>
          <w:rStyle w:val="Bodytext2"/>
          <w:color w:val="3B3B3C"/>
        </w:rPr>
        <w:t xml:space="preserve">obsahovat </w:t>
      </w:r>
      <w:r>
        <w:rPr>
          <w:rStyle w:val="Bodytext2"/>
          <w:color w:val="4A4A4A"/>
        </w:rPr>
        <w:t xml:space="preserve">všechny </w:t>
      </w:r>
      <w:r>
        <w:rPr>
          <w:rStyle w:val="Bodytext2"/>
          <w:color w:val="3B3B3C"/>
        </w:rPr>
        <w:t xml:space="preserve">výdaje a náklady spojené se splněním </w:t>
      </w:r>
      <w:r>
        <w:rPr>
          <w:rStyle w:val="Bodytext2"/>
          <w:color w:val="4A4A4A"/>
        </w:rPr>
        <w:t xml:space="preserve">dodávky. </w:t>
      </w:r>
      <w:r>
        <w:rPr>
          <w:rStyle w:val="Bodytext2"/>
          <w:color w:val="3B3B3C"/>
        </w:rPr>
        <w:t xml:space="preserve">Nabídková </w:t>
      </w:r>
      <w:r>
        <w:rPr>
          <w:rStyle w:val="Bodytext2"/>
          <w:color w:val="4A4A4A"/>
        </w:rPr>
        <w:t xml:space="preserve">cena musí </w:t>
      </w:r>
      <w:r>
        <w:rPr>
          <w:rStyle w:val="Bodytext2"/>
          <w:color w:val="3B3B3C"/>
        </w:rPr>
        <w:t xml:space="preserve">být </w:t>
      </w:r>
      <w:r>
        <w:rPr>
          <w:rStyle w:val="Bodytext2"/>
          <w:color w:val="4A4A4A"/>
        </w:rPr>
        <w:t xml:space="preserve">uvedena buď </w:t>
      </w:r>
      <w:r>
        <w:rPr>
          <w:rStyle w:val="Bodytext2"/>
          <w:color w:val="3B3B3C"/>
        </w:rPr>
        <w:t xml:space="preserve">přímo ve smlouvě </w:t>
      </w:r>
      <w:r>
        <w:rPr>
          <w:rStyle w:val="Bodytext2"/>
          <w:color w:val="4A4A4A"/>
        </w:rPr>
        <w:t xml:space="preserve">nebo v </w:t>
      </w:r>
      <w:r>
        <w:rPr>
          <w:rStyle w:val="Bodytext2"/>
          <w:color w:val="3B3B3C"/>
        </w:rPr>
        <w:t xml:space="preserve">cenové nabídce, ceníku </w:t>
      </w:r>
      <w:r>
        <w:rPr>
          <w:rStyle w:val="Bodytext2"/>
          <w:color w:val="4A4A4A"/>
        </w:rPr>
        <w:t xml:space="preserve">či </w:t>
      </w:r>
      <w:r>
        <w:rPr>
          <w:rStyle w:val="Bodytext2"/>
          <w:color w:val="3B3B3C"/>
        </w:rPr>
        <w:t xml:space="preserve">specifikaci ceny, který bude tvořit </w:t>
      </w:r>
      <w:r>
        <w:rPr>
          <w:rStyle w:val="Bodytext2"/>
          <w:color w:val="4A4A4A"/>
        </w:rPr>
        <w:t xml:space="preserve">nedílnou </w:t>
      </w:r>
      <w:r>
        <w:rPr>
          <w:rStyle w:val="Bodytext2"/>
          <w:color w:val="3B3B3C"/>
        </w:rPr>
        <w:t xml:space="preserve">součást smlouvy </w:t>
      </w:r>
      <w:r>
        <w:rPr>
          <w:rStyle w:val="Bodytext2"/>
          <w:color w:val="4A4A4A"/>
        </w:rPr>
        <w:t xml:space="preserve">jako její </w:t>
      </w:r>
      <w:r>
        <w:rPr>
          <w:rStyle w:val="Bodytext2"/>
          <w:color w:val="3B3B3C"/>
        </w:rPr>
        <w:t xml:space="preserve">příloha. Nabídková cena (vč. DPH) na zdravotnické prostředky, které jsou zařazeny v aktuálním číselníku ZP vydávaném </w:t>
      </w:r>
      <w:r>
        <w:rPr>
          <w:rStyle w:val="Bodytext2"/>
          <w:color w:val="4A4A4A"/>
        </w:rPr>
        <w:t xml:space="preserve">VZP ČR, nesmí překročit </w:t>
      </w:r>
      <w:r>
        <w:rPr>
          <w:rStyle w:val="Bodytext2"/>
          <w:color w:val="3B3B3C"/>
        </w:rPr>
        <w:t xml:space="preserve">maximální cenu </w:t>
      </w:r>
      <w:r>
        <w:rPr>
          <w:rStyle w:val="Bodytext2"/>
          <w:color w:val="4A4A4A"/>
        </w:rPr>
        <w:t xml:space="preserve">stanovenou </w:t>
      </w:r>
      <w:r>
        <w:rPr>
          <w:rStyle w:val="Bodytext2"/>
          <w:color w:val="3B3B3C"/>
        </w:rPr>
        <w:t>tímto číselníkem.</w:t>
      </w:r>
    </w:p>
    <w:p w:rsidR="0060421E" w:rsidRDefault="009E619D">
      <w:pPr>
        <w:pStyle w:val="Bodytext20"/>
        <w:numPr>
          <w:ilvl w:val="1"/>
          <w:numId w:val="28"/>
        </w:numPr>
        <w:tabs>
          <w:tab w:val="left" w:pos="1178"/>
        </w:tabs>
        <w:spacing w:line="336" w:lineRule="auto"/>
        <w:ind w:left="1100"/>
        <w:jc w:val="both"/>
      </w:pPr>
      <w:r>
        <w:rPr>
          <w:rStyle w:val="Bodytext2"/>
          <w:color w:val="3B3B3C"/>
        </w:rPr>
        <w:t xml:space="preserve">Nabídková cena bez </w:t>
      </w:r>
      <w:r>
        <w:rPr>
          <w:rStyle w:val="Bodytext2"/>
          <w:color w:val="4A4A4A"/>
        </w:rPr>
        <w:t xml:space="preserve">DPH je </w:t>
      </w:r>
      <w:proofErr w:type="spellStart"/>
      <w:r>
        <w:rPr>
          <w:rStyle w:val="Bodytext2"/>
          <w:color w:val="4A4A4A"/>
        </w:rPr>
        <w:t>zásadné</w:t>
      </w:r>
      <w:proofErr w:type="spellEnd"/>
      <w:r>
        <w:rPr>
          <w:rStyle w:val="Bodytext2"/>
          <w:color w:val="4A4A4A"/>
        </w:rPr>
        <w:t xml:space="preserve"> pevnou cenou </w:t>
      </w:r>
      <w:r>
        <w:rPr>
          <w:rStyle w:val="Bodytext2"/>
          <w:color w:val="3B3B3C"/>
        </w:rPr>
        <w:t xml:space="preserve">platnou po celou dobu platnosti smlouvy v méně Kč. bez vazby na stávající nebo budoucí kurz </w:t>
      </w:r>
      <w:r>
        <w:rPr>
          <w:rStyle w:val="Bodytext2"/>
          <w:color w:val="4A4A4A"/>
        </w:rPr>
        <w:t xml:space="preserve">jiné </w:t>
      </w:r>
      <w:r>
        <w:rPr>
          <w:rStyle w:val="Bodytext2"/>
          <w:color w:val="3B3B3C"/>
        </w:rPr>
        <w:t xml:space="preserve">měny </w:t>
      </w:r>
      <w:r>
        <w:rPr>
          <w:rStyle w:val="Bodytext2"/>
          <w:color w:val="4A4A4A"/>
        </w:rPr>
        <w:t xml:space="preserve">nebo </w:t>
      </w:r>
      <w:r>
        <w:rPr>
          <w:rStyle w:val="Bodytext2"/>
          <w:color w:val="3B3B3C"/>
        </w:rPr>
        <w:t xml:space="preserve">jiné skutečnosti. Pouze v případě, že je to výslovné připuštěno v zadání zakázky, může být cena stanovena jako nejvýše </w:t>
      </w:r>
      <w:r>
        <w:rPr>
          <w:rStyle w:val="Bodytext2"/>
          <w:color w:val="4A4A4A"/>
        </w:rPr>
        <w:t xml:space="preserve">přípustná, </w:t>
      </w:r>
      <w:r>
        <w:rPr>
          <w:rStyle w:val="Bodytext2"/>
          <w:color w:val="3B3B3C"/>
        </w:rPr>
        <w:t xml:space="preserve">která může </w:t>
      </w:r>
      <w:r>
        <w:rPr>
          <w:rStyle w:val="Bodytext2"/>
          <w:color w:val="4A4A4A"/>
        </w:rPr>
        <w:t xml:space="preserve">být </w:t>
      </w:r>
      <w:r>
        <w:rPr>
          <w:rStyle w:val="Bodytext2"/>
          <w:color w:val="3B3B3C"/>
        </w:rPr>
        <w:t>změněna pouze z důvodů a způsobem uvedeným v zadání zakázky</w:t>
      </w:r>
    </w:p>
    <w:p w:rsidR="0060421E" w:rsidRDefault="009E619D">
      <w:pPr>
        <w:pStyle w:val="Bodytext20"/>
        <w:numPr>
          <w:ilvl w:val="1"/>
          <w:numId w:val="28"/>
        </w:numPr>
        <w:tabs>
          <w:tab w:val="left" w:pos="1173"/>
        </w:tabs>
        <w:spacing w:after="160" w:line="348" w:lineRule="auto"/>
        <w:ind w:left="1100"/>
        <w:jc w:val="both"/>
      </w:pPr>
      <w:proofErr w:type="spellStart"/>
      <w:r>
        <w:rPr>
          <w:rStyle w:val="Bodytext2"/>
          <w:color w:val="4A4A4A"/>
        </w:rPr>
        <w:t>Neni-li</w:t>
      </w:r>
      <w:proofErr w:type="spellEnd"/>
      <w:r>
        <w:rPr>
          <w:rStyle w:val="Bodytext2"/>
          <w:color w:val="4A4A4A"/>
        </w:rPr>
        <w:t xml:space="preserve"> </w:t>
      </w:r>
      <w:r>
        <w:rPr>
          <w:rStyle w:val="Bodytext2"/>
          <w:color w:val="3B3B3C"/>
        </w:rPr>
        <w:t xml:space="preserve">v zadání zakázky </w:t>
      </w:r>
      <w:r>
        <w:rPr>
          <w:rStyle w:val="Bodytext2"/>
          <w:color w:val="4A4A4A"/>
        </w:rPr>
        <w:t xml:space="preserve">výslovně uvedeno jinak, musí </w:t>
      </w:r>
      <w:r>
        <w:rPr>
          <w:rStyle w:val="Bodytext2"/>
          <w:color w:val="3B3B3C"/>
        </w:rPr>
        <w:t xml:space="preserve">být nabídková cena </w:t>
      </w:r>
      <w:r>
        <w:rPr>
          <w:rStyle w:val="Bodytext2"/>
          <w:color w:val="4A4A4A"/>
        </w:rPr>
        <w:t xml:space="preserve">uvedena v členěni </w:t>
      </w:r>
      <w:r>
        <w:rPr>
          <w:rStyle w:val="Bodytext2"/>
          <w:color w:val="3B3B3C"/>
        </w:rPr>
        <w:t xml:space="preserve">jednotková cena (cena jednotlivých </w:t>
      </w:r>
      <w:r>
        <w:rPr>
          <w:rStyle w:val="Bodytext2"/>
          <w:color w:val="4A4A4A"/>
        </w:rPr>
        <w:t xml:space="preserve">dílčích </w:t>
      </w:r>
      <w:r>
        <w:rPr>
          <w:rStyle w:val="Bodytext2"/>
          <w:color w:val="3B3B3C"/>
        </w:rPr>
        <w:t xml:space="preserve">plnění) bez DPH, </w:t>
      </w:r>
      <w:r>
        <w:rPr>
          <w:rStyle w:val="Bodytext2"/>
          <w:color w:val="4A4A4A"/>
        </w:rPr>
        <w:t xml:space="preserve">celková cena bez </w:t>
      </w:r>
      <w:r>
        <w:rPr>
          <w:rStyle w:val="Bodytext2"/>
          <w:color w:val="3B3B3C"/>
        </w:rPr>
        <w:t>DPH, DPH (samostatné podle základní a snížené sazby), DPH celkem, celková nabídková cena vč. DPH.</w:t>
      </w:r>
    </w:p>
    <w:p w:rsidR="0060421E" w:rsidRDefault="009E619D">
      <w:pPr>
        <w:pStyle w:val="Bodytext20"/>
        <w:numPr>
          <w:ilvl w:val="0"/>
          <w:numId w:val="28"/>
        </w:numPr>
        <w:tabs>
          <w:tab w:val="left" w:pos="226"/>
        </w:tabs>
        <w:spacing w:after="80" w:line="348" w:lineRule="auto"/>
        <w:ind w:left="0" w:firstLine="0"/>
        <w:jc w:val="center"/>
      </w:pPr>
      <w:r>
        <w:rPr>
          <w:rStyle w:val="Bodytext2"/>
          <w:color w:val="3B3B3C"/>
        </w:rPr>
        <w:t>Platební podmínky</w:t>
      </w:r>
    </w:p>
    <w:p w:rsidR="0060421E" w:rsidRDefault="009E619D">
      <w:pPr>
        <w:pStyle w:val="Bodytext20"/>
        <w:numPr>
          <w:ilvl w:val="1"/>
          <w:numId w:val="28"/>
        </w:numPr>
        <w:tabs>
          <w:tab w:val="left" w:pos="1008"/>
        </w:tabs>
        <w:spacing w:line="360" w:lineRule="auto"/>
        <w:ind w:left="960" w:right="440" w:hanging="260"/>
        <w:jc w:val="both"/>
      </w:pPr>
      <w:r>
        <w:rPr>
          <w:rStyle w:val="Bodytext2"/>
          <w:color w:val="3B3B3C"/>
        </w:rPr>
        <w:t xml:space="preserve">Splatnost </w:t>
      </w:r>
      <w:r>
        <w:rPr>
          <w:rStyle w:val="Bodytext2"/>
          <w:color w:val="4A4A4A"/>
        </w:rPr>
        <w:t xml:space="preserve">faktur je účastník </w:t>
      </w:r>
      <w:r>
        <w:rPr>
          <w:rStyle w:val="Bodytext2"/>
          <w:color w:val="3B3B3C"/>
        </w:rPr>
        <w:t xml:space="preserve">zadávacího </w:t>
      </w:r>
      <w:r>
        <w:rPr>
          <w:rStyle w:val="Bodytext2"/>
          <w:color w:val="4A4A4A"/>
        </w:rPr>
        <w:t xml:space="preserve">řízení </w:t>
      </w:r>
      <w:r>
        <w:rPr>
          <w:rStyle w:val="Bodytext2"/>
          <w:color w:val="3B3B3C"/>
        </w:rPr>
        <w:t xml:space="preserve">povinen výslovně navrhnout v návrhu smlouvy počtem dnů ode dne doručení faktury </w:t>
      </w:r>
      <w:r>
        <w:rPr>
          <w:rStyle w:val="Bodytext2"/>
          <w:color w:val="4A4A4A"/>
        </w:rPr>
        <w:t xml:space="preserve">(daňového dokladu) KNTB. Není-li </w:t>
      </w:r>
      <w:r>
        <w:rPr>
          <w:rStyle w:val="Bodytext2"/>
          <w:color w:val="5E5D5C"/>
        </w:rPr>
        <w:t xml:space="preserve">v </w:t>
      </w:r>
      <w:r>
        <w:rPr>
          <w:rStyle w:val="Bodytext2"/>
          <w:color w:val="4A4A4A"/>
        </w:rPr>
        <w:t xml:space="preserve">zadáni zakázky </w:t>
      </w:r>
      <w:r>
        <w:rPr>
          <w:rStyle w:val="Bodytext2"/>
          <w:color w:val="3B3B3C"/>
        </w:rPr>
        <w:t xml:space="preserve">výslovně </w:t>
      </w:r>
      <w:r>
        <w:rPr>
          <w:rStyle w:val="Bodytext2"/>
          <w:color w:val="4A4A4A"/>
        </w:rPr>
        <w:t xml:space="preserve">uvedeno </w:t>
      </w:r>
      <w:r>
        <w:rPr>
          <w:rStyle w:val="Bodytext2"/>
          <w:color w:val="3B3B3C"/>
        </w:rPr>
        <w:t xml:space="preserve">jinak, musí </w:t>
      </w:r>
      <w:r>
        <w:rPr>
          <w:rStyle w:val="Bodytext2"/>
          <w:color w:val="4A4A4A"/>
        </w:rPr>
        <w:t xml:space="preserve">Činit </w:t>
      </w:r>
      <w:r>
        <w:rPr>
          <w:rStyle w:val="Bodytext2"/>
          <w:color w:val="3B3B3C"/>
        </w:rPr>
        <w:t xml:space="preserve">navržená splatnost faktur minimálně 30 kalendářních </w:t>
      </w:r>
      <w:r>
        <w:rPr>
          <w:rStyle w:val="Bodytext2"/>
          <w:color w:val="4A4A4A"/>
        </w:rPr>
        <w:t xml:space="preserve">dnů od </w:t>
      </w:r>
      <w:r>
        <w:rPr>
          <w:rStyle w:val="Bodytext2"/>
          <w:color w:val="3B3B3C"/>
        </w:rPr>
        <w:t xml:space="preserve">doručeni faktury KNTB. </w:t>
      </w:r>
      <w:proofErr w:type="spellStart"/>
      <w:r>
        <w:rPr>
          <w:rStyle w:val="Bodytext2"/>
          <w:color w:val="4A4A4A"/>
        </w:rPr>
        <w:t>Neni-li</w:t>
      </w:r>
      <w:proofErr w:type="spellEnd"/>
      <w:r>
        <w:rPr>
          <w:rStyle w:val="Bodytext2"/>
          <w:color w:val="4A4A4A"/>
        </w:rPr>
        <w:t xml:space="preserve"> v případě ostatních </w:t>
      </w:r>
      <w:r>
        <w:rPr>
          <w:rStyle w:val="Bodytext2"/>
          <w:color w:val="3B3B3C"/>
        </w:rPr>
        <w:t xml:space="preserve">zakázek splatnost faktur uvedena ve smlouvě, </w:t>
      </w:r>
      <w:proofErr w:type="spellStart"/>
      <w:r>
        <w:rPr>
          <w:rStyle w:val="Bodytext2"/>
          <w:color w:val="3B3B3C"/>
        </w:rPr>
        <w:t>čini</w:t>
      </w:r>
      <w:proofErr w:type="spellEnd"/>
      <w:r>
        <w:rPr>
          <w:rStyle w:val="Bodytext2"/>
          <w:color w:val="3B3B3C"/>
        </w:rPr>
        <w:t xml:space="preserve"> minimálně 30 </w:t>
      </w:r>
      <w:r>
        <w:rPr>
          <w:rStyle w:val="Bodytext2"/>
          <w:color w:val="4A4A4A"/>
        </w:rPr>
        <w:t xml:space="preserve">dnů </w:t>
      </w:r>
      <w:r>
        <w:rPr>
          <w:rStyle w:val="Bodytext2"/>
          <w:color w:val="3B3B3C"/>
        </w:rPr>
        <w:t>od doručeni faktury KNTB.</w:t>
      </w:r>
    </w:p>
    <w:p w:rsidR="0060421E" w:rsidRDefault="009E619D">
      <w:pPr>
        <w:pStyle w:val="Bodytext20"/>
        <w:numPr>
          <w:ilvl w:val="1"/>
          <w:numId w:val="28"/>
        </w:numPr>
        <w:tabs>
          <w:tab w:val="left" w:pos="1013"/>
        </w:tabs>
        <w:spacing w:line="348" w:lineRule="auto"/>
        <w:ind w:left="960" w:right="440" w:hanging="260"/>
        <w:jc w:val="both"/>
      </w:pPr>
      <w:r>
        <w:rPr>
          <w:rStyle w:val="Bodytext2"/>
          <w:color w:val="4A4A4A"/>
        </w:rPr>
        <w:t xml:space="preserve">V návrhu smlouvy uvede účastník zadávacího řízeni, resp. </w:t>
      </w:r>
      <w:r>
        <w:rPr>
          <w:rStyle w:val="Bodytext2"/>
          <w:color w:val="3B3B3C"/>
        </w:rPr>
        <w:t xml:space="preserve">dodavatel výslovně </w:t>
      </w:r>
      <w:r>
        <w:rPr>
          <w:rStyle w:val="Bodytext2"/>
          <w:color w:val="4A4A4A"/>
        </w:rPr>
        <w:t xml:space="preserve">ustanoveni o úrocích </w:t>
      </w:r>
      <w:r>
        <w:rPr>
          <w:rStyle w:val="Bodytext2"/>
          <w:color w:val="3B3B3C"/>
        </w:rPr>
        <w:t xml:space="preserve">z prodlení. Výslovné uvede, zda </w:t>
      </w:r>
      <w:r>
        <w:rPr>
          <w:rStyle w:val="Bodytext2"/>
          <w:color w:val="4A4A4A"/>
        </w:rPr>
        <w:t xml:space="preserve">navrhuje </w:t>
      </w:r>
      <w:r>
        <w:rPr>
          <w:rStyle w:val="Bodytext2"/>
          <w:color w:val="3B3B3C"/>
        </w:rPr>
        <w:t xml:space="preserve">zákonné či </w:t>
      </w:r>
      <w:r>
        <w:rPr>
          <w:rStyle w:val="Bodytext2"/>
          <w:color w:val="4A4A4A"/>
        </w:rPr>
        <w:t xml:space="preserve">smluvní úroky </w:t>
      </w:r>
      <w:r>
        <w:rPr>
          <w:rStyle w:val="Bodytext2"/>
          <w:color w:val="5E5D5C"/>
        </w:rPr>
        <w:t xml:space="preserve">z </w:t>
      </w:r>
      <w:r>
        <w:rPr>
          <w:rStyle w:val="Bodytext2"/>
          <w:color w:val="4A4A4A"/>
        </w:rPr>
        <w:t xml:space="preserve">prodleni. Pokud navrhne </w:t>
      </w:r>
      <w:r>
        <w:rPr>
          <w:rStyle w:val="Bodytext2"/>
          <w:color w:val="3B3B3C"/>
        </w:rPr>
        <w:t xml:space="preserve">zákonné </w:t>
      </w:r>
      <w:r>
        <w:rPr>
          <w:rStyle w:val="Bodytext2"/>
          <w:color w:val="4A4A4A"/>
        </w:rPr>
        <w:t xml:space="preserve">úroky </w:t>
      </w:r>
      <w:r>
        <w:rPr>
          <w:rStyle w:val="Bodytext2"/>
          <w:color w:val="3B3B3C"/>
        </w:rPr>
        <w:t xml:space="preserve">z prodleni, </w:t>
      </w:r>
      <w:r>
        <w:rPr>
          <w:rStyle w:val="Bodytext2"/>
          <w:color w:val="4A4A4A"/>
        </w:rPr>
        <w:t xml:space="preserve">má se </w:t>
      </w:r>
      <w:r>
        <w:rPr>
          <w:rStyle w:val="Bodytext2"/>
          <w:color w:val="3B3B3C"/>
        </w:rPr>
        <w:t xml:space="preserve">zato, že úroky jsou stanovovány podle občanského </w:t>
      </w:r>
      <w:r>
        <w:rPr>
          <w:rStyle w:val="Bodytext2"/>
          <w:color w:val="4A4A4A"/>
        </w:rPr>
        <w:t xml:space="preserve">zákoníku a platného </w:t>
      </w:r>
      <w:r>
        <w:rPr>
          <w:rStyle w:val="Bodytext2"/>
          <w:color w:val="3B3B3C"/>
        </w:rPr>
        <w:t xml:space="preserve">nařízeni </w:t>
      </w:r>
      <w:r>
        <w:rPr>
          <w:rStyle w:val="Bodytext2"/>
          <w:color w:val="4A4A4A"/>
        </w:rPr>
        <w:t xml:space="preserve">vlády. Pokud navrhne </w:t>
      </w:r>
      <w:r>
        <w:rPr>
          <w:rStyle w:val="Bodytext2"/>
          <w:color w:val="3B3B3C"/>
        </w:rPr>
        <w:t xml:space="preserve">smluvní </w:t>
      </w:r>
      <w:r>
        <w:rPr>
          <w:rStyle w:val="Bodytext2"/>
          <w:color w:val="4A4A4A"/>
        </w:rPr>
        <w:t xml:space="preserve">úrok </w:t>
      </w:r>
      <w:r>
        <w:rPr>
          <w:rStyle w:val="Bodytext2"/>
          <w:color w:val="3B3B3C"/>
        </w:rPr>
        <w:t xml:space="preserve">z prodlení, vyjádří číselně </w:t>
      </w:r>
      <w:r>
        <w:rPr>
          <w:rStyle w:val="Bodytext2"/>
          <w:color w:val="4A4A4A"/>
        </w:rPr>
        <w:t xml:space="preserve">jeho </w:t>
      </w:r>
      <w:r>
        <w:rPr>
          <w:rStyle w:val="Bodytext2"/>
          <w:color w:val="3B3B3C"/>
        </w:rPr>
        <w:t xml:space="preserve">výši, a to </w:t>
      </w:r>
      <w:r>
        <w:rPr>
          <w:rStyle w:val="Bodytext2"/>
          <w:color w:val="4A4A4A"/>
        </w:rPr>
        <w:t xml:space="preserve">buď </w:t>
      </w:r>
      <w:r>
        <w:rPr>
          <w:rStyle w:val="Bodytext2"/>
          <w:color w:val="3B3B3C"/>
        </w:rPr>
        <w:t xml:space="preserve">jako denní či jako roční </w:t>
      </w:r>
      <w:r>
        <w:rPr>
          <w:rStyle w:val="Bodytext2"/>
          <w:color w:val="4A4A4A"/>
        </w:rPr>
        <w:t xml:space="preserve">smluvní úrok z prodleni. </w:t>
      </w:r>
      <w:r>
        <w:rPr>
          <w:rStyle w:val="Bodytext2"/>
          <w:color w:val="3B3B3C"/>
        </w:rPr>
        <w:t xml:space="preserve">Smluvní </w:t>
      </w:r>
      <w:r>
        <w:rPr>
          <w:rStyle w:val="Bodytext2"/>
          <w:color w:val="4A4A4A"/>
        </w:rPr>
        <w:t xml:space="preserve">úrok z prodleni může být navržen i </w:t>
      </w:r>
      <w:r>
        <w:rPr>
          <w:rStyle w:val="Bodytext2"/>
          <w:color w:val="3B3B3C"/>
        </w:rPr>
        <w:t xml:space="preserve">ve formě Řepo sazby </w:t>
      </w:r>
      <w:r>
        <w:rPr>
          <w:rStyle w:val="Bodytext2"/>
          <w:color w:val="4A4A4A"/>
        </w:rPr>
        <w:t xml:space="preserve">ČNB případně </w:t>
      </w:r>
      <w:r>
        <w:rPr>
          <w:rStyle w:val="Bodytext2"/>
          <w:color w:val="3B3B3C"/>
        </w:rPr>
        <w:t xml:space="preserve">zvýšené o další procentní body </w:t>
      </w:r>
      <w:r>
        <w:rPr>
          <w:rStyle w:val="Bodytext2"/>
          <w:color w:val="4A4A4A"/>
        </w:rPr>
        <w:t xml:space="preserve">(v celých procentních bodech). </w:t>
      </w:r>
      <w:r>
        <w:rPr>
          <w:rStyle w:val="Bodytext2"/>
          <w:color w:val="3B3B3C"/>
        </w:rPr>
        <w:t xml:space="preserve">Řepo </w:t>
      </w:r>
      <w:r>
        <w:rPr>
          <w:rStyle w:val="Bodytext2"/>
          <w:color w:val="4A4A4A"/>
        </w:rPr>
        <w:t xml:space="preserve">sazbou ČNB podle předchozího </w:t>
      </w:r>
      <w:r>
        <w:rPr>
          <w:rStyle w:val="Bodytext2"/>
          <w:color w:val="3B3B3C"/>
        </w:rPr>
        <w:t xml:space="preserve">ustanoveni </w:t>
      </w:r>
      <w:r>
        <w:rPr>
          <w:rStyle w:val="Bodytext2"/>
          <w:color w:val="4A4A4A"/>
        </w:rPr>
        <w:t xml:space="preserve">je míněna </w:t>
      </w:r>
      <w:r>
        <w:rPr>
          <w:rStyle w:val="Bodytext2"/>
          <w:color w:val="3B3B3C"/>
        </w:rPr>
        <w:t xml:space="preserve">dvoutýdenní řepo sazba stanovená ČNB a platná </w:t>
      </w:r>
      <w:r>
        <w:rPr>
          <w:rStyle w:val="Bodytext2"/>
          <w:color w:val="4A4A4A"/>
        </w:rPr>
        <w:t xml:space="preserve">pro první den </w:t>
      </w:r>
      <w:r>
        <w:rPr>
          <w:rStyle w:val="Bodytext2"/>
          <w:color w:val="3B3B3C"/>
        </w:rPr>
        <w:t xml:space="preserve">kalendářního pololetí, </w:t>
      </w:r>
      <w:r>
        <w:rPr>
          <w:rStyle w:val="Bodytext2"/>
          <w:color w:val="4A4A4A"/>
        </w:rPr>
        <w:t xml:space="preserve">v </w:t>
      </w:r>
      <w:r>
        <w:rPr>
          <w:rStyle w:val="Bodytext2"/>
          <w:color w:val="3B3B3C"/>
        </w:rPr>
        <w:t xml:space="preserve">němž </w:t>
      </w:r>
      <w:r>
        <w:rPr>
          <w:rStyle w:val="Bodytext2"/>
          <w:color w:val="4A4A4A"/>
        </w:rPr>
        <w:t xml:space="preserve">došlo k </w:t>
      </w:r>
      <w:r>
        <w:rPr>
          <w:rStyle w:val="Bodytext2"/>
          <w:color w:val="3B3B3C"/>
        </w:rPr>
        <w:t xml:space="preserve">prodleni. Smluvní </w:t>
      </w:r>
      <w:r>
        <w:rPr>
          <w:rStyle w:val="Bodytext2"/>
          <w:color w:val="4A4A4A"/>
        </w:rPr>
        <w:t xml:space="preserve">úrok </w:t>
      </w:r>
      <w:r>
        <w:rPr>
          <w:rStyle w:val="Bodytext2"/>
          <w:color w:val="3B3B3C"/>
        </w:rPr>
        <w:t xml:space="preserve">z prodlení, navržený v </w:t>
      </w:r>
      <w:r>
        <w:rPr>
          <w:rStyle w:val="Bodytext2"/>
          <w:color w:val="4A4A4A"/>
        </w:rPr>
        <w:t xml:space="preserve">jakékoli </w:t>
      </w:r>
      <w:r>
        <w:rPr>
          <w:rStyle w:val="Bodytext2"/>
          <w:color w:val="3B3B3C"/>
        </w:rPr>
        <w:t xml:space="preserve">shora uvedené formě, však </w:t>
      </w:r>
      <w:proofErr w:type="spellStart"/>
      <w:r>
        <w:rPr>
          <w:rStyle w:val="Bodytext2"/>
          <w:color w:val="3B3B3C"/>
        </w:rPr>
        <w:t>nesmi</w:t>
      </w:r>
      <w:proofErr w:type="spellEnd"/>
      <w:r>
        <w:rPr>
          <w:rStyle w:val="Bodytext2"/>
          <w:color w:val="3B3B3C"/>
        </w:rPr>
        <w:t xml:space="preserve"> být </w:t>
      </w:r>
      <w:r>
        <w:rPr>
          <w:rStyle w:val="Bodytext2"/>
          <w:color w:val="4A4A4A"/>
        </w:rPr>
        <w:t xml:space="preserve">navržen ve </w:t>
      </w:r>
      <w:r>
        <w:rPr>
          <w:rStyle w:val="Bodytext2"/>
          <w:color w:val="3B3B3C"/>
        </w:rPr>
        <w:t xml:space="preserve">výši </w:t>
      </w:r>
      <w:r>
        <w:rPr>
          <w:rStyle w:val="Bodytext2"/>
          <w:color w:val="4A4A4A"/>
        </w:rPr>
        <w:t xml:space="preserve">přesahující výši zákonného </w:t>
      </w:r>
      <w:r>
        <w:rPr>
          <w:rStyle w:val="Bodytext2"/>
          <w:color w:val="3B3B3C"/>
        </w:rPr>
        <w:t xml:space="preserve">úroku z </w:t>
      </w:r>
      <w:r>
        <w:rPr>
          <w:rStyle w:val="Bodytext2"/>
          <w:color w:val="4A4A4A"/>
        </w:rPr>
        <w:t xml:space="preserve">prodlení, </w:t>
      </w:r>
      <w:r>
        <w:rPr>
          <w:rStyle w:val="Bodytext2"/>
          <w:color w:val="3B3B3C"/>
        </w:rPr>
        <w:t>stanovené podle výše citovaných předpisů občanského práva.</w:t>
      </w:r>
    </w:p>
    <w:p w:rsidR="0060421E" w:rsidRDefault="009E619D">
      <w:pPr>
        <w:pStyle w:val="Bodytext20"/>
        <w:numPr>
          <w:ilvl w:val="1"/>
          <w:numId w:val="28"/>
        </w:numPr>
        <w:tabs>
          <w:tab w:val="left" w:pos="1018"/>
        </w:tabs>
        <w:spacing w:line="348" w:lineRule="auto"/>
        <w:ind w:left="960" w:right="440" w:hanging="260"/>
        <w:jc w:val="both"/>
      </w:pPr>
      <w:r>
        <w:rPr>
          <w:rStyle w:val="Bodytext2"/>
          <w:color w:val="3B3B3C"/>
        </w:rPr>
        <w:t xml:space="preserve">Za prodleni s úhradou </w:t>
      </w:r>
      <w:r>
        <w:rPr>
          <w:rStyle w:val="Bodytext2"/>
          <w:color w:val="4A4A4A"/>
        </w:rPr>
        <w:t xml:space="preserve">faktury není KNTB povinna hradit </w:t>
      </w:r>
      <w:r>
        <w:rPr>
          <w:rStyle w:val="Bodytext2"/>
          <w:color w:val="3B3B3C"/>
        </w:rPr>
        <w:t xml:space="preserve">kromě navrženého úroku z prodleni </w:t>
      </w:r>
      <w:r>
        <w:rPr>
          <w:rStyle w:val="Bodytext2"/>
          <w:color w:val="4A4A4A"/>
        </w:rPr>
        <w:t xml:space="preserve">podle </w:t>
      </w:r>
      <w:r>
        <w:rPr>
          <w:rStyle w:val="Bodytext2"/>
          <w:color w:val="3B3B3C"/>
        </w:rPr>
        <w:t xml:space="preserve">předchozích ustanoveni jakoukoliv smluvní pokutu </w:t>
      </w:r>
      <w:r>
        <w:rPr>
          <w:rStyle w:val="Bodytext2"/>
          <w:color w:val="4A4A4A"/>
        </w:rPr>
        <w:t xml:space="preserve">nebo jinou smluvní sankci. Při prodlení </w:t>
      </w:r>
      <w:r>
        <w:rPr>
          <w:rStyle w:val="Bodytext2"/>
          <w:color w:val="3B3B3C"/>
        </w:rPr>
        <w:t xml:space="preserve">s úhradou faktury </w:t>
      </w:r>
      <w:r>
        <w:rPr>
          <w:rStyle w:val="Bodytext2"/>
          <w:color w:val="4A4A4A"/>
        </w:rPr>
        <w:t xml:space="preserve">není </w:t>
      </w:r>
      <w:r>
        <w:rPr>
          <w:rStyle w:val="Bodytext2"/>
          <w:color w:val="3B3B3C"/>
        </w:rPr>
        <w:t xml:space="preserve">dodavatel oprávněn pozastavit další dílčí plnění až do zaplaceni a </w:t>
      </w:r>
      <w:r>
        <w:rPr>
          <w:rStyle w:val="Bodytext2"/>
          <w:color w:val="4A4A4A"/>
        </w:rPr>
        <w:t>prodleni nebude považováno za podstatné porušeni smlouvy</w:t>
      </w:r>
    </w:p>
    <w:p w:rsidR="0060421E" w:rsidRDefault="009E619D">
      <w:pPr>
        <w:pStyle w:val="Bodytext20"/>
        <w:numPr>
          <w:ilvl w:val="1"/>
          <w:numId w:val="28"/>
        </w:numPr>
        <w:tabs>
          <w:tab w:val="left" w:pos="979"/>
        </w:tabs>
        <w:spacing w:line="341" w:lineRule="auto"/>
        <w:ind w:left="960" w:right="440" w:hanging="260"/>
        <w:jc w:val="both"/>
      </w:pPr>
      <w:r>
        <w:rPr>
          <w:rStyle w:val="Bodytext2"/>
          <w:color w:val="3B3B3C"/>
        </w:rPr>
        <w:t xml:space="preserve">Dodavatel </w:t>
      </w:r>
      <w:r>
        <w:rPr>
          <w:rStyle w:val="Bodytext2"/>
          <w:color w:val="4A4A4A"/>
        </w:rPr>
        <w:t xml:space="preserve">je povinen uvádět na </w:t>
      </w:r>
      <w:r>
        <w:rPr>
          <w:rStyle w:val="Bodytext2"/>
          <w:color w:val="5E5D5C"/>
        </w:rPr>
        <w:t xml:space="preserve">každé </w:t>
      </w:r>
      <w:r>
        <w:rPr>
          <w:rStyle w:val="Bodytext2"/>
          <w:color w:val="4A4A4A"/>
        </w:rPr>
        <w:t xml:space="preserve">faktuře (daňovém dokladu) za </w:t>
      </w:r>
      <w:r>
        <w:rPr>
          <w:rStyle w:val="Bodytext2"/>
          <w:color w:val="3B3B3C"/>
        </w:rPr>
        <w:t xml:space="preserve">jednotlivá </w:t>
      </w:r>
      <w:r>
        <w:rPr>
          <w:rStyle w:val="Bodytext2"/>
          <w:color w:val="4A4A4A"/>
        </w:rPr>
        <w:t xml:space="preserve">dílčí </w:t>
      </w:r>
      <w:r>
        <w:rPr>
          <w:rStyle w:val="Bodytext2"/>
          <w:color w:val="3B3B3C"/>
        </w:rPr>
        <w:t xml:space="preserve">plnění </w:t>
      </w:r>
      <w:r>
        <w:rPr>
          <w:rStyle w:val="Bodytext2"/>
          <w:color w:val="4A4A4A"/>
        </w:rPr>
        <w:t xml:space="preserve">v </w:t>
      </w:r>
      <w:r>
        <w:rPr>
          <w:rStyle w:val="Bodytext2"/>
          <w:color w:val="3B3B3C"/>
        </w:rPr>
        <w:t xml:space="preserve">samostatné </w:t>
      </w:r>
      <w:r>
        <w:rPr>
          <w:rStyle w:val="Bodytext2"/>
          <w:color w:val="4A4A4A"/>
        </w:rPr>
        <w:t xml:space="preserve">rubrice v </w:t>
      </w:r>
      <w:r>
        <w:rPr>
          <w:rStyle w:val="Bodytext2"/>
          <w:color w:val="3B3B3C"/>
        </w:rPr>
        <w:t xml:space="preserve">záhlaví faktury </w:t>
      </w:r>
      <w:r>
        <w:rPr>
          <w:rStyle w:val="Bodytext2"/>
          <w:color w:val="4A4A4A"/>
        </w:rPr>
        <w:t xml:space="preserve">údaj: </w:t>
      </w:r>
      <w:r>
        <w:rPr>
          <w:rStyle w:val="Bodytext2"/>
          <w:color w:val="3B3B3C"/>
        </w:rPr>
        <w:t xml:space="preserve">smlouva </w:t>
      </w:r>
      <w:r>
        <w:rPr>
          <w:rStyle w:val="Bodytext2"/>
          <w:color w:val="4A4A4A"/>
        </w:rPr>
        <w:t xml:space="preserve">č. </w:t>
      </w:r>
      <w:r>
        <w:rPr>
          <w:rStyle w:val="Bodytext2"/>
          <w:color w:val="3B3B3C"/>
        </w:rPr>
        <w:t xml:space="preserve">(číslo zakázky) ze </w:t>
      </w:r>
      <w:r>
        <w:rPr>
          <w:rStyle w:val="Bodytext2"/>
          <w:color w:val="4A4A4A"/>
        </w:rPr>
        <w:t xml:space="preserve">dne (datum </w:t>
      </w:r>
      <w:r>
        <w:rPr>
          <w:rStyle w:val="Bodytext2"/>
          <w:color w:val="3B3B3C"/>
        </w:rPr>
        <w:t xml:space="preserve">uzavřeni smlouvy). </w:t>
      </w:r>
      <w:r>
        <w:rPr>
          <w:rStyle w:val="Bodytext2"/>
          <w:color w:val="4A4A4A"/>
        </w:rPr>
        <w:t xml:space="preserve">V případě, </w:t>
      </w:r>
      <w:r>
        <w:rPr>
          <w:rStyle w:val="Bodytext2"/>
          <w:color w:val="3B3B3C"/>
        </w:rPr>
        <w:t xml:space="preserve">že dodavatel </w:t>
      </w:r>
      <w:r>
        <w:rPr>
          <w:rStyle w:val="Bodytext2"/>
          <w:color w:val="4A4A4A"/>
        </w:rPr>
        <w:t xml:space="preserve">bude </w:t>
      </w:r>
      <w:r>
        <w:rPr>
          <w:rStyle w:val="Bodytext2"/>
          <w:color w:val="3B3B3C"/>
        </w:rPr>
        <w:t xml:space="preserve">dodávat KNTB </w:t>
      </w:r>
      <w:r>
        <w:rPr>
          <w:rStyle w:val="Bodytext2"/>
          <w:color w:val="5E5D5C"/>
        </w:rPr>
        <w:t xml:space="preserve">i </w:t>
      </w:r>
      <w:r>
        <w:rPr>
          <w:rStyle w:val="Bodytext2"/>
          <w:color w:val="3B3B3C"/>
        </w:rPr>
        <w:t xml:space="preserve">jiné výrobky, je </w:t>
      </w:r>
      <w:r>
        <w:rPr>
          <w:rStyle w:val="Bodytext2"/>
          <w:color w:val="4A4A4A"/>
        </w:rPr>
        <w:t xml:space="preserve">povinen vystavovat </w:t>
      </w:r>
      <w:r>
        <w:rPr>
          <w:rStyle w:val="Bodytext2"/>
          <w:color w:val="3B3B3C"/>
        </w:rPr>
        <w:t xml:space="preserve">samostatné faktury </w:t>
      </w:r>
      <w:r>
        <w:rPr>
          <w:rStyle w:val="Bodytext2"/>
          <w:color w:val="4A4A4A"/>
        </w:rPr>
        <w:t xml:space="preserve">za </w:t>
      </w:r>
      <w:r>
        <w:rPr>
          <w:rStyle w:val="Bodytext2"/>
          <w:color w:val="3B3B3C"/>
        </w:rPr>
        <w:t xml:space="preserve">předmět plněni podle </w:t>
      </w:r>
      <w:r>
        <w:rPr>
          <w:rStyle w:val="Bodytext2"/>
          <w:color w:val="4A4A4A"/>
        </w:rPr>
        <w:t xml:space="preserve">jednotlivých </w:t>
      </w:r>
      <w:r>
        <w:rPr>
          <w:rStyle w:val="Bodytext2"/>
          <w:color w:val="3B3B3C"/>
        </w:rPr>
        <w:t xml:space="preserve">zakázek (v jedné faktuře nesmí být uvedeny dodávky na více </w:t>
      </w:r>
      <w:r>
        <w:rPr>
          <w:rStyle w:val="Bodytext2"/>
          <w:color w:val="4A4A4A"/>
        </w:rPr>
        <w:t xml:space="preserve">zakázek). </w:t>
      </w:r>
      <w:r>
        <w:rPr>
          <w:rStyle w:val="Bodytext2"/>
          <w:color w:val="3B3B3C"/>
        </w:rPr>
        <w:t xml:space="preserve">V případě, že </w:t>
      </w:r>
      <w:r>
        <w:rPr>
          <w:rStyle w:val="Bodytext2"/>
          <w:color w:val="4A4A4A"/>
        </w:rPr>
        <w:t xml:space="preserve">předmětem </w:t>
      </w:r>
      <w:r>
        <w:rPr>
          <w:rStyle w:val="Bodytext2"/>
          <w:color w:val="3B3B3C"/>
        </w:rPr>
        <w:t xml:space="preserve">plnění </w:t>
      </w:r>
      <w:r>
        <w:rPr>
          <w:rStyle w:val="Bodytext2"/>
          <w:color w:val="4A4A4A"/>
        </w:rPr>
        <w:t xml:space="preserve">jsou dodávky </w:t>
      </w:r>
      <w:r>
        <w:rPr>
          <w:rStyle w:val="Bodytext2"/>
          <w:color w:val="3B3B3C"/>
        </w:rPr>
        <w:t xml:space="preserve">investičního </w:t>
      </w:r>
      <w:r>
        <w:rPr>
          <w:rStyle w:val="Bodytext2"/>
          <w:color w:val="4A4A4A"/>
        </w:rPr>
        <w:t xml:space="preserve">i </w:t>
      </w:r>
      <w:r>
        <w:rPr>
          <w:rStyle w:val="Bodytext2"/>
          <w:color w:val="3B3B3C"/>
        </w:rPr>
        <w:t xml:space="preserve">neinvestičního charakteru, je dodavatel povinen vystavovat faktury </w:t>
      </w:r>
      <w:r>
        <w:rPr>
          <w:rStyle w:val="Bodytext2"/>
          <w:color w:val="4A4A4A"/>
        </w:rPr>
        <w:t xml:space="preserve">samostatně </w:t>
      </w:r>
      <w:r>
        <w:rPr>
          <w:rStyle w:val="Bodytext2"/>
          <w:color w:val="3B3B3C"/>
        </w:rPr>
        <w:t xml:space="preserve">pro plnění investičního </w:t>
      </w:r>
      <w:r>
        <w:rPr>
          <w:rStyle w:val="Bodytext2"/>
          <w:color w:val="4A4A4A"/>
        </w:rPr>
        <w:t xml:space="preserve">charakteru a </w:t>
      </w:r>
      <w:r>
        <w:rPr>
          <w:rStyle w:val="Bodytext2"/>
          <w:color w:val="3B3B3C"/>
        </w:rPr>
        <w:t xml:space="preserve">samostatné pro </w:t>
      </w:r>
      <w:r>
        <w:rPr>
          <w:rStyle w:val="Bodytext2"/>
          <w:color w:val="4A4A4A"/>
        </w:rPr>
        <w:t xml:space="preserve">plnění </w:t>
      </w:r>
      <w:r>
        <w:rPr>
          <w:rStyle w:val="Bodytext2"/>
          <w:color w:val="3B3B3C"/>
        </w:rPr>
        <w:t>neinvestičního charakteru.</w:t>
      </w:r>
    </w:p>
    <w:p w:rsidR="0060421E" w:rsidRDefault="009E619D">
      <w:pPr>
        <w:pStyle w:val="Bodytext20"/>
        <w:numPr>
          <w:ilvl w:val="1"/>
          <w:numId w:val="28"/>
        </w:numPr>
        <w:tabs>
          <w:tab w:val="left" w:pos="994"/>
        </w:tabs>
        <w:spacing w:after="500" w:line="336" w:lineRule="auto"/>
        <w:ind w:left="960" w:right="440" w:hanging="260"/>
        <w:jc w:val="both"/>
      </w:pPr>
      <w:r>
        <w:rPr>
          <w:rStyle w:val="Bodytext2"/>
          <w:color w:val="4A4A4A"/>
        </w:rPr>
        <w:t xml:space="preserve">Faktury, které nebudou obsahovat některou z náležitostí </w:t>
      </w:r>
      <w:r>
        <w:rPr>
          <w:rStyle w:val="Bodytext2"/>
          <w:color w:val="3B3B3C"/>
        </w:rPr>
        <w:t xml:space="preserve">uvedenou v </w:t>
      </w:r>
      <w:r>
        <w:rPr>
          <w:rStyle w:val="Bodytext2"/>
          <w:color w:val="4A4A4A"/>
        </w:rPr>
        <w:t xml:space="preserve">předchozích ustanoveních nebo </w:t>
      </w:r>
      <w:r>
        <w:rPr>
          <w:rStyle w:val="Bodytext2"/>
          <w:color w:val="3B3B3C"/>
        </w:rPr>
        <w:t xml:space="preserve">s nimi budou v </w:t>
      </w:r>
      <w:r>
        <w:rPr>
          <w:rStyle w:val="Bodytext2"/>
          <w:color w:val="4A4A4A"/>
        </w:rPr>
        <w:t xml:space="preserve">rozporu, </w:t>
      </w:r>
      <w:r>
        <w:rPr>
          <w:rStyle w:val="Bodytext2"/>
          <w:color w:val="3B3B3C"/>
        </w:rPr>
        <w:t xml:space="preserve">je KNTB oprávněna </w:t>
      </w:r>
      <w:r>
        <w:rPr>
          <w:rStyle w:val="Bodytext2"/>
          <w:color w:val="4A4A4A"/>
        </w:rPr>
        <w:t xml:space="preserve">vrátit ve lhůtě splatnosti dodavateli k </w:t>
      </w:r>
      <w:r>
        <w:rPr>
          <w:rStyle w:val="Bodytext2"/>
          <w:color w:val="3B3B3C"/>
        </w:rPr>
        <w:t xml:space="preserve">doplněni nebo opravě s </w:t>
      </w:r>
      <w:r>
        <w:rPr>
          <w:rStyle w:val="Bodytext2"/>
          <w:color w:val="4A4A4A"/>
        </w:rPr>
        <w:t xml:space="preserve">tím, </w:t>
      </w:r>
      <w:r>
        <w:rPr>
          <w:rStyle w:val="Bodytext2"/>
          <w:color w:val="3B3B3C"/>
        </w:rPr>
        <w:t xml:space="preserve">že </w:t>
      </w:r>
      <w:r>
        <w:rPr>
          <w:rStyle w:val="Bodytext2"/>
          <w:color w:val="4A4A4A"/>
        </w:rPr>
        <w:t xml:space="preserve">lhůta </w:t>
      </w:r>
      <w:r>
        <w:rPr>
          <w:rStyle w:val="Bodytext2"/>
          <w:color w:val="3B3B3C"/>
        </w:rPr>
        <w:t xml:space="preserve">splatnosti faktury počne běžet dnem doručeni opravené </w:t>
      </w:r>
      <w:r>
        <w:rPr>
          <w:rStyle w:val="Bodytext2"/>
          <w:color w:val="4A4A4A"/>
        </w:rPr>
        <w:t>faktury zadavateli</w:t>
      </w:r>
    </w:p>
    <w:p w:rsidR="0060421E" w:rsidRDefault="009E619D">
      <w:pPr>
        <w:jc w:val="right"/>
        <w:rPr>
          <w:sz w:val="2"/>
          <w:szCs w:val="2"/>
        </w:rPr>
      </w:pPr>
      <w:r>
        <w:rPr>
          <w:noProof/>
        </w:rPr>
        <w:drawing>
          <wp:inline distT="0" distB="0" distL="0" distR="0">
            <wp:extent cx="298450" cy="32893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33"/>
                    <a:stretch/>
                  </pic:blipFill>
                  <pic:spPr>
                    <a:xfrm>
                      <a:off x="0" y="0"/>
                      <a:ext cx="298450" cy="328930"/>
                    </a:xfrm>
                    <a:prstGeom prst="rect">
                      <a:avLst/>
                    </a:prstGeom>
                  </pic:spPr>
                </pic:pic>
              </a:graphicData>
            </a:graphic>
          </wp:inline>
        </w:drawing>
      </w:r>
      <w:r>
        <w:br w:type="page"/>
      </w:r>
    </w:p>
    <w:p w:rsidR="0060421E" w:rsidRDefault="009E619D">
      <w:pPr>
        <w:pStyle w:val="Bodytext20"/>
        <w:numPr>
          <w:ilvl w:val="1"/>
          <w:numId w:val="28"/>
        </w:numPr>
        <w:tabs>
          <w:tab w:val="left" w:pos="883"/>
        </w:tabs>
        <w:spacing w:after="240" w:line="372" w:lineRule="auto"/>
        <w:ind w:hanging="260"/>
        <w:jc w:val="both"/>
      </w:pPr>
      <w:r>
        <w:rPr>
          <w:rStyle w:val="Bodytext2"/>
          <w:color w:val="4A4A4A"/>
        </w:rPr>
        <w:lastRenderedPageBreak/>
        <w:t>Každý účastník zadávacího řízení je povinen uvést v návrhu smlouvy ustanoveni odpovídající bodům 7,1. - 7.3., pokud se k příslušné zakázce vztahuji.</w:t>
      </w:r>
    </w:p>
    <w:p w:rsidR="0060421E" w:rsidRDefault="009E619D">
      <w:pPr>
        <w:pStyle w:val="Bodytext20"/>
        <w:numPr>
          <w:ilvl w:val="0"/>
          <w:numId w:val="28"/>
        </w:numPr>
        <w:tabs>
          <w:tab w:val="left" w:pos="217"/>
        </w:tabs>
        <w:spacing w:after="140" w:line="240" w:lineRule="auto"/>
        <w:ind w:left="0" w:firstLine="0"/>
        <w:jc w:val="center"/>
      </w:pPr>
      <w:r>
        <w:rPr>
          <w:rStyle w:val="Bodytext2"/>
          <w:color w:val="3B3B3C"/>
        </w:rPr>
        <w:t>Závěrečná ustanoveni</w:t>
      </w:r>
    </w:p>
    <w:p w:rsidR="0060421E" w:rsidRDefault="009E619D">
      <w:pPr>
        <w:pStyle w:val="Bodytext20"/>
        <w:numPr>
          <w:ilvl w:val="1"/>
          <w:numId w:val="28"/>
        </w:numPr>
        <w:tabs>
          <w:tab w:val="left" w:pos="883"/>
        </w:tabs>
        <w:spacing w:line="348" w:lineRule="auto"/>
        <w:ind w:right="620" w:hanging="260"/>
        <w:jc w:val="both"/>
      </w:pPr>
      <w:r>
        <w:rPr>
          <w:rStyle w:val="Bodytext2"/>
          <w:color w:val="4A4A4A"/>
        </w:rPr>
        <w:t xml:space="preserve">V případě, že podmínky zadání veřejné zakázky budou obsahovat ustanoveni odlišná </w:t>
      </w:r>
      <w:r>
        <w:rPr>
          <w:rStyle w:val="Bodytext2"/>
          <w:color w:val="5E5D5C"/>
        </w:rPr>
        <w:t xml:space="preserve">od </w:t>
      </w:r>
      <w:r>
        <w:rPr>
          <w:rStyle w:val="Bodytext2"/>
          <w:color w:val="4A4A4A"/>
        </w:rPr>
        <w:t xml:space="preserve">těchto nákupních podmínek ZP, máji přednost podmínky zadání zakázky Pokud se některé ustanoveni nákupních podmínek </w:t>
      </w:r>
      <w:r>
        <w:rPr>
          <w:rStyle w:val="Bodytext2"/>
          <w:color w:val="5E5D5C"/>
        </w:rPr>
        <w:t xml:space="preserve">ZP </w:t>
      </w:r>
      <w:r>
        <w:rPr>
          <w:rStyle w:val="Bodytext2"/>
          <w:color w:val="4A4A4A"/>
        </w:rPr>
        <w:t xml:space="preserve">dostane do </w:t>
      </w:r>
      <w:r>
        <w:rPr>
          <w:rStyle w:val="Bodytext2"/>
          <w:color w:val="5E5D5C"/>
        </w:rPr>
        <w:t xml:space="preserve">rozporu </w:t>
      </w:r>
      <w:r>
        <w:rPr>
          <w:rStyle w:val="Bodytext2"/>
          <w:color w:val="4A4A4A"/>
        </w:rPr>
        <w:t xml:space="preserve">s </w:t>
      </w:r>
      <w:proofErr w:type="spellStart"/>
      <w:r>
        <w:rPr>
          <w:rStyle w:val="Bodytext2"/>
          <w:color w:val="4A4A4A"/>
        </w:rPr>
        <w:t>kogentnim</w:t>
      </w:r>
      <w:proofErr w:type="spellEnd"/>
      <w:r>
        <w:rPr>
          <w:rStyle w:val="Bodytext2"/>
          <w:color w:val="4A4A4A"/>
        </w:rPr>
        <w:t xml:space="preserve"> ustanovením obecně závazného právního předpisu, platí příslušné ustanovení právního předpisu s </w:t>
      </w:r>
      <w:r>
        <w:rPr>
          <w:rStyle w:val="Bodytext2"/>
          <w:color w:val="5E5D5C"/>
        </w:rPr>
        <w:t xml:space="preserve">tím, </w:t>
      </w:r>
      <w:r>
        <w:rPr>
          <w:rStyle w:val="Bodytext2"/>
          <w:color w:val="4A4A4A"/>
        </w:rPr>
        <w:t>že zbývající ustanoveni nákupních podmínek ZP zůstávají v platnosti.</w:t>
      </w:r>
    </w:p>
    <w:p w:rsidR="0060421E" w:rsidRDefault="009E619D">
      <w:pPr>
        <w:pStyle w:val="Bodytext20"/>
        <w:numPr>
          <w:ilvl w:val="1"/>
          <w:numId w:val="28"/>
        </w:numPr>
        <w:tabs>
          <w:tab w:val="left" w:pos="888"/>
        </w:tabs>
        <w:spacing w:line="353" w:lineRule="auto"/>
        <w:ind w:right="620" w:hanging="260"/>
        <w:jc w:val="both"/>
      </w:pPr>
      <w:r>
        <w:rPr>
          <w:rStyle w:val="Bodytext2"/>
          <w:color w:val="4A4A4A"/>
        </w:rPr>
        <w:t xml:space="preserve">Pohledávky vyplývající ze smlouvy lze převést na </w:t>
      </w:r>
      <w:r>
        <w:rPr>
          <w:rStyle w:val="Bodytext2"/>
          <w:color w:val="5E5D5C"/>
        </w:rPr>
        <w:t xml:space="preserve">jinou </w:t>
      </w:r>
      <w:r>
        <w:rPr>
          <w:rStyle w:val="Bodytext2"/>
          <w:color w:val="4A4A4A"/>
        </w:rPr>
        <w:t xml:space="preserve">osobu jen </w:t>
      </w:r>
      <w:r>
        <w:rPr>
          <w:rStyle w:val="Bodytext2"/>
          <w:color w:val="5E5D5C"/>
        </w:rPr>
        <w:t xml:space="preserve">s </w:t>
      </w:r>
      <w:r>
        <w:rPr>
          <w:rStyle w:val="Bodytext2"/>
          <w:color w:val="4A4A4A"/>
        </w:rPr>
        <w:t xml:space="preserve">předchozím písemným souhlasem druhé smluvní strany. V případě, že účastník zadávacího řízení uzavřel před podáním nabídky </w:t>
      </w:r>
      <w:r>
        <w:rPr>
          <w:rStyle w:val="Bodytext2"/>
          <w:color w:val="5E5D5C"/>
        </w:rPr>
        <w:t xml:space="preserve">s jinou </w:t>
      </w:r>
      <w:r>
        <w:rPr>
          <w:rStyle w:val="Bodytext2"/>
          <w:color w:val="4A4A4A"/>
        </w:rPr>
        <w:t xml:space="preserve">osobou smlouvu </w:t>
      </w:r>
      <w:r>
        <w:rPr>
          <w:rStyle w:val="Bodytext2"/>
          <w:color w:val="5E5D5C"/>
        </w:rPr>
        <w:t xml:space="preserve">o </w:t>
      </w:r>
      <w:r>
        <w:rPr>
          <w:rStyle w:val="Bodytext2"/>
          <w:color w:val="4A4A4A"/>
        </w:rPr>
        <w:t xml:space="preserve">postoupeni všech </w:t>
      </w:r>
      <w:r>
        <w:rPr>
          <w:rStyle w:val="Bodytext2"/>
          <w:color w:val="5E5D5C"/>
        </w:rPr>
        <w:t xml:space="preserve">nebo </w:t>
      </w:r>
      <w:r>
        <w:rPr>
          <w:rStyle w:val="Bodytext2"/>
          <w:color w:val="4A4A4A"/>
        </w:rPr>
        <w:t xml:space="preserve">více pohledávek (faktoringovou nebo podobnou smlouvu), která </w:t>
      </w:r>
      <w:r>
        <w:rPr>
          <w:rStyle w:val="Bodytext2"/>
          <w:color w:val="5E5D5C"/>
        </w:rPr>
        <w:t xml:space="preserve">se </w:t>
      </w:r>
      <w:r>
        <w:rPr>
          <w:rStyle w:val="Bodytext2"/>
          <w:color w:val="4A4A4A"/>
        </w:rPr>
        <w:t xml:space="preserve">vztahuje </w:t>
      </w:r>
      <w:r>
        <w:rPr>
          <w:rStyle w:val="Bodytext2"/>
          <w:color w:val="5E5D5C"/>
        </w:rPr>
        <w:t xml:space="preserve">i na </w:t>
      </w:r>
      <w:r>
        <w:rPr>
          <w:rStyle w:val="Bodytext2"/>
          <w:color w:val="4A4A4A"/>
        </w:rPr>
        <w:t xml:space="preserve">pohledávky vyplývající ze smlouvy, </w:t>
      </w:r>
      <w:r>
        <w:rPr>
          <w:rStyle w:val="Bodytext2"/>
          <w:color w:val="5E5D5C"/>
        </w:rPr>
        <w:t xml:space="preserve">je </w:t>
      </w:r>
      <w:r>
        <w:rPr>
          <w:rStyle w:val="Bodytext2"/>
          <w:color w:val="4A4A4A"/>
        </w:rPr>
        <w:t xml:space="preserve">povinen </w:t>
      </w:r>
      <w:r>
        <w:rPr>
          <w:rStyle w:val="Bodytext2"/>
          <w:color w:val="5E5D5C"/>
        </w:rPr>
        <w:t xml:space="preserve">tuto </w:t>
      </w:r>
      <w:r>
        <w:rPr>
          <w:rStyle w:val="Bodytext2"/>
          <w:color w:val="4A4A4A"/>
        </w:rPr>
        <w:t xml:space="preserve">skutečnost uvést v nabídce a v návrhu smlouvy. Neuvede-li tuto skutečnost </w:t>
      </w:r>
      <w:r>
        <w:rPr>
          <w:rStyle w:val="Bodytext2"/>
          <w:color w:val="5E5D5C"/>
        </w:rPr>
        <w:t xml:space="preserve">v </w:t>
      </w:r>
      <w:r>
        <w:rPr>
          <w:rStyle w:val="Bodytext2"/>
          <w:color w:val="4A4A4A"/>
        </w:rPr>
        <w:t xml:space="preserve">nabídce a v </w:t>
      </w:r>
      <w:r>
        <w:rPr>
          <w:rStyle w:val="Bodytext2"/>
          <w:color w:val="5E5D5C"/>
        </w:rPr>
        <w:t xml:space="preserve">návrhu </w:t>
      </w:r>
      <w:r>
        <w:rPr>
          <w:rStyle w:val="Bodytext2"/>
          <w:color w:val="4A4A4A"/>
        </w:rPr>
        <w:t>smlouvy, je KNTB oprávněna od smlouvy odstoupit.</w:t>
      </w:r>
    </w:p>
    <w:p w:rsidR="0060421E" w:rsidRDefault="009E619D">
      <w:pPr>
        <w:pStyle w:val="Bodytext20"/>
        <w:numPr>
          <w:ilvl w:val="1"/>
          <w:numId w:val="28"/>
        </w:numPr>
        <w:tabs>
          <w:tab w:val="left" w:pos="888"/>
        </w:tabs>
        <w:spacing w:after="180" w:line="353" w:lineRule="auto"/>
        <w:ind w:right="620" w:hanging="260"/>
        <w:jc w:val="both"/>
      </w:pPr>
      <w:r>
        <w:rPr>
          <w:rStyle w:val="Bodytext2"/>
          <w:color w:val="4A4A4A"/>
        </w:rPr>
        <w:t xml:space="preserve">KNTB může písemným oznámením zaslaným dodavateli, </w:t>
      </w:r>
      <w:proofErr w:type="spellStart"/>
      <w:r>
        <w:rPr>
          <w:rStyle w:val="Bodytext2"/>
          <w:color w:val="4A4A4A"/>
        </w:rPr>
        <w:t>přip</w:t>
      </w:r>
      <w:proofErr w:type="spellEnd"/>
      <w:r>
        <w:rPr>
          <w:rStyle w:val="Bodytext2"/>
          <w:color w:val="4A4A4A"/>
        </w:rPr>
        <w:t xml:space="preserve">. </w:t>
      </w:r>
      <w:r>
        <w:rPr>
          <w:rStyle w:val="Bodytext2"/>
          <w:color w:val="5E5D5C"/>
        </w:rPr>
        <w:t xml:space="preserve">jeho </w:t>
      </w:r>
      <w:r>
        <w:rPr>
          <w:rStyle w:val="Bodytext2"/>
          <w:color w:val="4A4A4A"/>
        </w:rPr>
        <w:t xml:space="preserve">právnímu nástupci, ukončit platnost smlouvy </w:t>
      </w:r>
      <w:r>
        <w:rPr>
          <w:rStyle w:val="Bodytext2"/>
          <w:color w:val="5E5D5C"/>
        </w:rPr>
        <w:t xml:space="preserve">v </w:t>
      </w:r>
      <w:r>
        <w:rPr>
          <w:rStyle w:val="Bodytext2"/>
          <w:color w:val="4A4A4A"/>
        </w:rPr>
        <w:t xml:space="preserve">případě prodeje podniku nebo jeho </w:t>
      </w:r>
      <w:r>
        <w:rPr>
          <w:rStyle w:val="Bodytext2"/>
          <w:color w:val="5E5D5C"/>
        </w:rPr>
        <w:t xml:space="preserve">Části, jehož </w:t>
      </w:r>
      <w:r>
        <w:rPr>
          <w:rStyle w:val="Bodytext2"/>
          <w:color w:val="4A4A4A"/>
        </w:rPr>
        <w:t xml:space="preserve">prostřednictvím byla </w:t>
      </w:r>
      <w:r>
        <w:rPr>
          <w:rStyle w:val="Bodytext2"/>
          <w:color w:val="5E5D5C"/>
        </w:rPr>
        <w:t xml:space="preserve">zakázka </w:t>
      </w:r>
      <w:r>
        <w:rPr>
          <w:rStyle w:val="Bodytext2"/>
          <w:color w:val="4A4A4A"/>
        </w:rPr>
        <w:t xml:space="preserve">realizována </w:t>
      </w:r>
      <w:r>
        <w:rPr>
          <w:rStyle w:val="Bodytext2"/>
          <w:color w:val="5E5D5C"/>
        </w:rPr>
        <w:t xml:space="preserve">Účinnost </w:t>
      </w:r>
      <w:r>
        <w:rPr>
          <w:rStyle w:val="Bodytext2"/>
          <w:color w:val="4A4A4A"/>
        </w:rPr>
        <w:t xml:space="preserve">smlouvy v tomto </w:t>
      </w:r>
      <w:r>
        <w:rPr>
          <w:rStyle w:val="Bodytext2"/>
          <w:color w:val="5E5D5C"/>
        </w:rPr>
        <w:t xml:space="preserve">případě </w:t>
      </w:r>
      <w:r>
        <w:rPr>
          <w:rStyle w:val="Bodytext2"/>
          <w:color w:val="4A4A4A"/>
        </w:rPr>
        <w:t>zaniká doručením písemného oznámení.</w:t>
      </w:r>
    </w:p>
    <w:p w:rsidR="0060421E" w:rsidRDefault="009E619D">
      <w:pPr>
        <w:pStyle w:val="Bodytext20"/>
        <w:numPr>
          <w:ilvl w:val="1"/>
          <w:numId w:val="28"/>
        </w:numPr>
        <w:tabs>
          <w:tab w:val="left" w:pos="893"/>
        </w:tabs>
        <w:spacing w:line="290" w:lineRule="auto"/>
        <w:ind w:right="620" w:hanging="260"/>
        <w:jc w:val="both"/>
      </w:pPr>
      <w:r>
        <w:rPr>
          <w:rStyle w:val="Bodytext2"/>
          <w:color w:val="4A4A4A"/>
        </w:rPr>
        <w:t xml:space="preserve">Pro případ, že se na uzavřenou smlouvu vztahuje povinnost uveřejněni prostřednictvím registru smluv dle zákona </w:t>
      </w:r>
      <w:r>
        <w:rPr>
          <w:rStyle w:val="Bodytext2"/>
          <w:color w:val="5E5D5C"/>
        </w:rPr>
        <w:t xml:space="preserve">č. </w:t>
      </w:r>
      <w:r>
        <w:rPr>
          <w:rStyle w:val="Bodytext2"/>
          <w:color w:val="4A4A4A"/>
        </w:rPr>
        <w:t xml:space="preserve">340/2015 Sb., o zvláštních podmínkách účinnosti některých smluv, uveřejňování těchto </w:t>
      </w:r>
      <w:r>
        <w:rPr>
          <w:rStyle w:val="Bodytext2"/>
          <w:color w:val="5E5D5C"/>
        </w:rPr>
        <w:t xml:space="preserve">smluv </w:t>
      </w:r>
      <w:r>
        <w:rPr>
          <w:rStyle w:val="Bodytext2"/>
          <w:color w:val="4A4A4A"/>
        </w:rPr>
        <w:t xml:space="preserve">a o registru smluv </w:t>
      </w:r>
      <w:r>
        <w:rPr>
          <w:rStyle w:val="Bodytext2"/>
          <w:color w:val="5E5D5C"/>
        </w:rPr>
        <w:t xml:space="preserve">(zákon o </w:t>
      </w:r>
      <w:r>
        <w:rPr>
          <w:rStyle w:val="Bodytext2"/>
          <w:color w:val="4A4A4A"/>
        </w:rPr>
        <w:t xml:space="preserve">registru smluv), v platném </w:t>
      </w:r>
      <w:r>
        <w:rPr>
          <w:rStyle w:val="Bodytext2"/>
          <w:color w:val="5E5D5C"/>
        </w:rPr>
        <w:t xml:space="preserve">znění, </w:t>
      </w:r>
      <w:r>
        <w:rPr>
          <w:rStyle w:val="Bodytext2"/>
          <w:color w:val="4A4A4A"/>
        </w:rPr>
        <w:t xml:space="preserve">platí, že obé smluvní strany s tímto uveřejněním souhlasí a sjednávají, že správci registru </w:t>
      </w:r>
      <w:r>
        <w:rPr>
          <w:rStyle w:val="Bodytext2"/>
          <w:color w:val="5E5D5C"/>
        </w:rPr>
        <w:t xml:space="preserve">smluv zašle </w:t>
      </w:r>
      <w:r>
        <w:rPr>
          <w:rStyle w:val="Bodytext2"/>
          <w:color w:val="4A4A4A"/>
        </w:rPr>
        <w:t xml:space="preserve">tuto smlouvu </w:t>
      </w:r>
      <w:r>
        <w:rPr>
          <w:rStyle w:val="Bodytext2"/>
          <w:color w:val="5E5D5C"/>
        </w:rPr>
        <w:t xml:space="preserve">k </w:t>
      </w:r>
      <w:r>
        <w:rPr>
          <w:rStyle w:val="Bodytext2"/>
          <w:color w:val="4A4A4A"/>
        </w:rPr>
        <w:t>uveřejněni prostřednictvím registru smluv KNTB.</w:t>
      </w:r>
    </w:p>
    <w:p w:rsidR="0060421E" w:rsidRDefault="009E619D">
      <w:pPr>
        <w:pStyle w:val="Bodytext20"/>
        <w:numPr>
          <w:ilvl w:val="1"/>
          <w:numId w:val="28"/>
        </w:numPr>
        <w:tabs>
          <w:tab w:val="left" w:pos="888"/>
        </w:tabs>
        <w:spacing w:line="348" w:lineRule="auto"/>
        <w:ind w:right="620" w:hanging="260"/>
        <w:jc w:val="both"/>
      </w:pPr>
      <w:r>
        <w:rPr>
          <w:rStyle w:val="Bodytext2"/>
          <w:color w:val="4A4A4A"/>
        </w:rPr>
        <w:t xml:space="preserve">Pro právní vztahy mezi smluvními stranami, </w:t>
      </w:r>
      <w:r>
        <w:rPr>
          <w:rStyle w:val="Bodytext2"/>
          <w:color w:val="5E5D5C"/>
        </w:rPr>
        <w:t xml:space="preserve">které </w:t>
      </w:r>
      <w:r>
        <w:rPr>
          <w:rStyle w:val="Bodytext2"/>
          <w:color w:val="4A4A4A"/>
        </w:rPr>
        <w:t xml:space="preserve">nejsou výslovně upraveny </w:t>
      </w:r>
      <w:r>
        <w:rPr>
          <w:rStyle w:val="Bodytext2"/>
          <w:color w:val="5E5D5C"/>
        </w:rPr>
        <w:t xml:space="preserve">smlouvou, </w:t>
      </w:r>
      <w:r>
        <w:rPr>
          <w:rStyle w:val="Bodytext2"/>
          <w:color w:val="4A4A4A"/>
        </w:rPr>
        <w:t xml:space="preserve">platí tyto </w:t>
      </w:r>
      <w:r>
        <w:rPr>
          <w:rStyle w:val="Bodytext2"/>
          <w:color w:val="5E5D5C"/>
        </w:rPr>
        <w:t xml:space="preserve">nákupní </w:t>
      </w:r>
      <w:r>
        <w:rPr>
          <w:rStyle w:val="Bodytext2"/>
          <w:color w:val="4A4A4A"/>
        </w:rPr>
        <w:t xml:space="preserve">podmínky ZP a české obecné závazné právní předpisy, zejména příslušná ustanovení občanského zákoníku, </w:t>
      </w:r>
      <w:r>
        <w:rPr>
          <w:rStyle w:val="Bodytext2"/>
          <w:color w:val="5E5D5C"/>
        </w:rPr>
        <w:t xml:space="preserve">a k </w:t>
      </w:r>
      <w:r>
        <w:rPr>
          <w:rStyle w:val="Bodytext2"/>
          <w:color w:val="4A4A4A"/>
        </w:rPr>
        <w:t>projednáváni sporů mezi smluvními stranami jsou příslušné české soudy.</w:t>
      </w:r>
    </w:p>
    <w:p w:rsidR="0060421E" w:rsidRDefault="009E619D">
      <w:pPr>
        <w:pStyle w:val="Bodytext20"/>
        <w:numPr>
          <w:ilvl w:val="1"/>
          <w:numId w:val="28"/>
        </w:numPr>
        <w:tabs>
          <w:tab w:val="left" w:pos="888"/>
        </w:tabs>
        <w:spacing w:line="353" w:lineRule="auto"/>
        <w:ind w:right="620" w:hanging="260"/>
        <w:jc w:val="both"/>
        <w:sectPr w:rsidR="0060421E">
          <w:headerReference w:type="default" r:id="rId34"/>
          <w:pgSz w:w="11900" w:h="16840"/>
          <w:pgMar w:top="1341" w:right="1681" w:bottom="2404" w:left="1752" w:header="913" w:footer="1976" w:gutter="0"/>
          <w:cols w:space="720"/>
          <w:noEndnote/>
          <w:docGrid w:linePitch="360"/>
        </w:sectPr>
      </w:pPr>
      <w:r>
        <w:rPr>
          <w:rStyle w:val="Bodytext2"/>
          <w:color w:val="4A4A4A"/>
        </w:rPr>
        <w:t xml:space="preserve">Veškerá dokumentace, podklady </w:t>
      </w:r>
      <w:r>
        <w:rPr>
          <w:rStyle w:val="Bodytext2"/>
          <w:color w:val="5E5D5C"/>
        </w:rPr>
        <w:t xml:space="preserve">a </w:t>
      </w:r>
      <w:r>
        <w:rPr>
          <w:rStyle w:val="Bodytext2"/>
          <w:color w:val="4A4A4A"/>
        </w:rPr>
        <w:t xml:space="preserve">přílohy musí být dodavatel předložit v českém jazyce. V </w:t>
      </w:r>
      <w:proofErr w:type="spellStart"/>
      <w:r>
        <w:rPr>
          <w:rStyle w:val="Bodytext2"/>
          <w:color w:val="4A4A4A"/>
        </w:rPr>
        <w:t>připadé</w:t>
      </w:r>
      <w:proofErr w:type="spellEnd"/>
      <w:r>
        <w:rPr>
          <w:rStyle w:val="Bodytext2"/>
          <w:color w:val="4A4A4A"/>
        </w:rPr>
        <w:t xml:space="preserve">, že </w:t>
      </w:r>
      <w:r>
        <w:rPr>
          <w:rStyle w:val="Bodytext2"/>
          <w:color w:val="5E5D5C"/>
        </w:rPr>
        <w:t xml:space="preserve">jsou </w:t>
      </w:r>
      <w:r>
        <w:rPr>
          <w:rStyle w:val="Bodytext2"/>
          <w:color w:val="4A4A4A"/>
        </w:rPr>
        <w:t xml:space="preserve">doklady předloženy ve vícejazyčné </w:t>
      </w:r>
      <w:r>
        <w:rPr>
          <w:rStyle w:val="Bodytext2"/>
          <w:color w:val="5E5D5C"/>
        </w:rPr>
        <w:t xml:space="preserve">verzi, </w:t>
      </w:r>
      <w:r>
        <w:rPr>
          <w:rStyle w:val="Bodytext2"/>
          <w:color w:val="4A4A4A"/>
        </w:rPr>
        <w:t xml:space="preserve">je právně závazná verze v </w:t>
      </w:r>
      <w:r>
        <w:rPr>
          <w:rStyle w:val="Bodytext2"/>
          <w:color w:val="5E5D5C"/>
        </w:rPr>
        <w:t xml:space="preserve">českém </w:t>
      </w:r>
      <w:r>
        <w:rPr>
          <w:rStyle w:val="Bodytext2"/>
          <w:color w:val="4A4A4A"/>
        </w:rPr>
        <w:t>jazyce.</w:t>
      </w:r>
    </w:p>
    <w:p w:rsidR="0060421E" w:rsidRDefault="009E619D">
      <w:pPr>
        <w:pStyle w:val="Picturecaption10"/>
        <w:framePr w:w="1046" w:h="163" w:wrap="none" w:vAnchor="text" w:hAnchor="page" w:x="2319" w:y="193"/>
        <w:rPr>
          <w:sz w:val="11"/>
          <w:szCs w:val="11"/>
        </w:rPr>
      </w:pPr>
      <w:r>
        <w:rPr>
          <w:rStyle w:val="Picturecaption1"/>
          <w:color w:val="4A4A4A"/>
          <w:sz w:val="11"/>
          <w:szCs w:val="11"/>
          <w:lang w:val="cs-CZ" w:eastAsia="cs-CZ" w:bidi="cs-CZ"/>
        </w:rPr>
        <w:t>Ve Zlíně 8. 12. 2022</w:t>
      </w:r>
    </w:p>
    <w:p w:rsidR="0060421E" w:rsidRDefault="00013325" w:rsidP="00013325">
      <w:pPr>
        <w:pStyle w:val="Picturecaption10"/>
        <w:framePr w:w="5626" w:h="451" w:wrap="none" w:vAnchor="text" w:hAnchor="page" w:x="1936" w:y="873"/>
        <w:spacing w:line="290" w:lineRule="auto"/>
        <w:rPr>
          <w:sz w:val="10"/>
          <w:szCs w:val="10"/>
        </w:rPr>
      </w:pPr>
      <w:r>
        <w:rPr>
          <w:rStyle w:val="Picturecaption1"/>
          <w:color w:val="4A4A4A"/>
          <w:sz w:val="10"/>
          <w:szCs w:val="10"/>
          <w:lang w:val="cs-CZ" w:eastAsia="cs-CZ" w:bidi="cs-CZ"/>
        </w:rPr>
        <w:t xml:space="preserve">Ing. </w:t>
      </w:r>
      <w:proofErr w:type="spellStart"/>
      <w:r>
        <w:rPr>
          <w:rStyle w:val="Picturecaption1"/>
          <w:color w:val="4A4A4A"/>
          <w:sz w:val="10"/>
          <w:szCs w:val="10"/>
          <w:lang w:val="cs-CZ" w:eastAsia="cs-CZ" w:bidi="cs-CZ"/>
        </w:rPr>
        <w:t>jan</w:t>
      </w:r>
      <w:proofErr w:type="spellEnd"/>
      <w:r>
        <w:rPr>
          <w:rStyle w:val="Picturecaption1"/>
          <w:color w:val="4A4A4A"/>
          <w:sz w:val="10"/>
          <w:szCs w:val="10"/>
          <w:lang w:val="cs-CZ" w:eastAsia="cs-CZ" w:bidi="cs-CZ"/>
        </w:rPr>
        <w:t xml:space="preserve"> Hrdý, předseda představenstva                                                    </w:t>
      </w:r>
      <w:r w:rsidR="009E619D">
        <w:rPr>
          <w:rStyle w:val="Picturecaption1"/>
          <w:color w:val="4A4A4A"/>
          <w:sz w:val="10"/>
          <w:szCs w:val="10"/>
          <w:lang w:val="cs-CZ" w:eastAsia="cs-CZ" w:bidi="cs-CZ"/>
        </w:rPr>
        <w:t>Ing. Martin Déva člen představenstva</w:t>
      </w:r>
    </w:p>
    <w:p w:rsidR="0060421E" w:rsidRDefault="0060421E">
      <w:pPr>
        <w:spacing w:line="360" w:lineRule="exact"/>
      </w:pPr>
    </w:p>
    <w:p w:rsidR="0060421E" w:rsidRDefault="0060421E">
      <w:pPr>
        <w:spacing w:line="360" w:lineRule="exact"/>
      </w:pPr>
    </w:p>
    <w:p w:rsidR="0060421E" w:rsidRDefault="0060421E">
      <w:pPr>
        <w:spacing w:after="445" w:line="1" w:lineRule="exact"/>
      </w:pPr>
    </w:p>
    <w:p w:rsidR="0060421E" w:rsidRDefault="0060421E">
      <w:pPr>
        <w:spacing w:line="1" w:lineRule="exact"/>
        <w:sectPr w:rsidR="0060421E">
          <w:type w:val="continuous"/>
          <w:pgSz w:w="11900" w:h="16840"/>
          <w:pgMar w:top="2402" w:right="1729" w:bottom="4700" w:left="1703" w:header="0" w:footer="3" w:gutter="0"/>
          <w:cols w:space="720"/>
          <w:noEndnote/>
          <w:docGrid w:linePitch="360"/>
        </w:sectPr>
      </w:pPr>
    </w:p>
    <w:p w:rsidR="0060421E" w:rsidRDefault="0060421E">
      <w:pPr>
        <w:spacing w:line="240" w:lineRule="exact"/>
        <w:rPr>
          <w:sz w:val="19"/>
          <w:szCs w:val="19"/>
        </w:rPr>
      </w:pPr>
    </w:p>
    <w:p w:rsidR="0060421E" w:rsidRDefault="0060421E">
      <w:pPr>
        <w:spacing w:before="42" w:after="42" w:line="240" w:lineRule="exact"/>
        <w:rPr>
          <w:sz w:val="19"/>
          <w:szCs w:val="19"/>
        </w:rPr>
      </w:pPr>
    </w:p>
    <w:p w:rsidR="0060421E" w:rsidRDefault="0060421E">
      <w:pPr>
        <w:spacing w:line="1" w:lineRule="exact"/>
        <w:sectPr w:rsidR="0060421E">
          <w:type w:val="continuous"/>
          <w:pgSz w:w="11900" w:h="16840"/>
          <w:pgMar w:top="2402" w:right="0" w:bottom="2402" w:left="0" w:header="0" w:footer="3" w:gutter="0"/>
          <w:cols w:space="720"/>
          <w:noEndnote/>
          <w:docGrid w:linePitch="360"/>
        </w:sectPr>
      </w:pPr>
    </w:p>
    <w:p w:rsidR="0060421E" w:rsidRDefault="009E619D">
      <w:pPr>
        <w:pStyle w:val="Bodytext20"/>
        <w:spacing w:after="380" w:line="240" w:lineRule="auto"/>
        <w:ind w:left="0" w:firstLine="0"/>
      </w:pPr>
      <w:proofErr w:type="spellStart"/>
      <w:r>
        <w:rPr>
          <w:rStyle w:val="Bodytext2"/>
          <w:color w:val="3B3B3C"/>
        </w:rPr>
        <w:t>Niže</w:t>
      </w:r>
      <w:proofErr w:type="spellEnd"/>
      <w:r>
        <w:rPr>
          <w:rStyle w:val="Bodytext2"/>
          <w:color w:val="3B3B3C"/>
        </w:rPr>
        <w:t xml:space="preserve"> podepsaná</w:t>
      </w:r>
    </w:p>
    <w:p w:rsidR="0060421E" w:rsidRPr="00013325" w:rsidRDefault="009E619D">
      <w:pPr>
        <w:pStyle w:val="Bodytext20"/>
        <w:spacing w:after="200" w:line="240" w:lineRule="auto"/>
        <w:ind w:left="0" w:firstLine="140"/>
        <w:rPr>
          <w:b/>
          <w:sz w:val="20"/>
          <w:szCs w:val="20"/>
        </w:rPr>
      </w:pPr>
      <w:r>
        <w:rPr>
          <w:rStyle w:val="Bodytext2"/>
          <w:color w:val="4A4A4A"/>
        </w:rPr>
        <w:t>Název a sídlo</w:t>
      </w:r>
      <w:r w:rsidRPr="00013325">
        <w:rPr>
          <w:rStyle w:val="Bodytext2"/>
          <w:color w:val="4A4A4A"/>
          <w:sz w:val="20"/>
          <w:szCs w:val="20"/>
        </w:rPr>
        <w:t>:</w:t>
      </w:r>
      <w:r w:rsidR="00013325" w:rsidRPr="00013325">
        <w:rPr>
          <w:rStyle w:val="Bodytext2"/>
          <w:b/>
          <w:color w:val="4A4A4A"/>
          <w:sz w:val="20"/>
          <w:szCs w:val="20"/>
        </w:rPr>
        <w:t xml:space="preserve"> RADIX CZ s.r.o.</w:t>
      </w:r>
      <w:r w:rsidR="00013325">
        <w:rPr>
          <w:rStyle w:val="Bodytext2"/>
          <w:b/>
          <w:color w:val="4A4A4A"/>
          <w:sz w:val="20"/>
          <w:szCs w:val="20"/>
        </w:rPr>
        <w:t>, Čáslavská 231, 284 04 Kutná Hora</w:t>
      </w:r>
    </w:p>
    <w:p w:rsidR="0060421E" w:rsidRPr="00013325" w:rsidRDefault="009E619D">
      <w:pPr>
        <w:pStyle w:val="Bodytext20"/>
        <w:spacing w:after="200" w:line="240" w:lineRule="auto"/>
        <w:ind w:left="0" w:firstLine="140"/>
        <w:rPr>
          <w:sz w:val="20"/>
          <w:szCs w:val="20"/>
        </w:rPr>
      </w:pPr>
      <w:proofErr w:type="gramStart"/>
      <w:r>
        <w:rPr>
          <w:rStyle w:val="Bodytext2"/>
          <w:color w:val="5E5D5C"/>
        </w:rPr>
        <w:t>IČ</w:t>
      </w:r>
      <w:r w:rsidRPr="00013325">
        <w:rPr>
          <w:rStyle w:val="Bodytext2"/>
          <w:b/>
          <w:color w:val="5E5D5C"/>
        </w:rPr>
        <w:t>:</w:t>
      </w:r>
      <w:r w:rsidR="00013325" w:rsidRPr="00013325">
        <w:rPr>
          <w:rStyle w:val="Bodytext2"/>
          <w:b/>
          <w:color w:val="5E5D5C"/>
        </w:rPr>
        <w:t xml:space="preserve">   </w:t>
      </w:r>
      <w:proofErr w:type="gramEnd"/>
      <w:r w:rsidR="00013325" w:rsidRPr="00013325">
        <w:rPr>
          <w:rStyle w:val="Bodytext2"/>
          <w:b/>
          <w:color w:val="5E5D5C"/>
        </w:rPr>
        <w:t xml:space="preserve">                    </w:t>
      </w:r>
      <w:r w:rsidR="00013325" w:rsidRPr="00013325">
        <w:rPr>
          <w:rStyle w:val="Bodytext2"/>
          <w:b/>
          <w:color w:val="5E5D5C"/>
          <w:sz w:val="20"/>
          <w:szCs w:val="20"/>
        </w:rPr>
        <w:t>26774321</w:t>
      </w:r>
    </w:p>
    <w:p w:rsidR="0060421E" w:rsidRPr="00013325" w:rsidRDefault="009E619D">
      <w:pPr>
        <w:pStyle w:val="Bodytext20"/>
        <w:spacing w:after="480" w:line="240" w:lineRule="auto"/>
        <w:ind w:left="0" w:firstLine="140"/>
        <w:rPr>
          <w:sz w:val="20"/>
          <w:szCs w:val="20"/>
        </w:rPr>
      </w:pPr>
      <w:r>
        <w:rPr>
          <w:rStyle w:val="Bodytext2"/>
          <w:color w:val="4A4A4A"/>
        </w:rPr>
        <w:t>zastoupená:</w:t>
      </w:r>
      <w:r w:rsidR="00013325">
        <w:rPr>
          <w:rStyle w:val="Bodytext2"/>
          <w:color w:val="4A4A4A"/>
        </w:rPr>
        <w:t xml:space="preserve"> </w:t>
      </w:r>
      <w:r w:rsidR="00013325" w:rsidRPr="00013325">
        <w:rPr>
          <w:rStyle w:val="Bodytext2"/>
          <w:color w:val="4A4A4A"/>
          <w:sz w:val="20"/>
          <w:szCs w:val="20"/>
        </w:rPr>
        <w:t>Ing. Robert Ludvík, jednatel</w:t>
      </w:r>
    </w:p>
    <w:p w:rsidR="0060421E" w:rsidRDefault="009E619D">
      <w:pPr>
        <w:pStyle w:val="Bodytext20"/>
        <w:spacing w:after="100" w:line="240" w:lineRule="auto"/>
        <w:ind w:left="0" w:firstLine="0"/>
        <w:jc w:val="center"/>
      </w:pPr>
      <w:r>
        <w:rPr>
          <w:rStyle w:val="Bodytext2"/>
          <w:color w:val="4A4A4A"/>
        </w:rPr>
        <w:t>prohlašuje, že</w:t>
      </w:r>
    </w:p>
    <w:p w:rsidR="0060421E" w:rsidRDefault="009E619D">
      <w:pPr>
        <w:pStyle w:val="Bodytext20"/>
        <w:spacing w:after="440" w:line="331" w:lineRule="auto"/>
        <w:ind w:left="0" w:firstLine="0"/>
      </w:pPr>
      <w:r>
        <w:rPr>
          <w:noProof/>
        </w:rPr>
        <mc:AlternateContent>
          <mc:Choice Requires="wps">
            <w:drawing>
              <wp:anchor distT="0" distB="0" distL="114300" distR="114300" simplePos="0" relativeHeight="125829439" behindDoc="0" locked="0" layoutInCell="1" allowOverlap="1">
                <wp:simplePos x="0" y="0"/>
                <wp:positionH relativeFrom="page">
                  <wp:posOffset>1457325</wp:posOffset>
                </wp:positionH>
                <wp:positionV relativeFrom="paragraph">
                  <wp:posOffset>474345</wp:posOffset>
                </wp:positionV>
                <wp:extent cx="1590675" cy="123825"/>
                <wp:effectExtent l="0" t="0" r="0" b="0"/>
                <wp:wrapSquare wrapText="bothSides"/>
                <wp:docPr id="136" name="Shape 136"/>
                <wp:cNvGraphicFramePr/>
                <a:graphic xmlns:a="http://schemas.openxmlformats.org/drawingml/2006/main">
                  <a:graphicData uri="http://schemas.microsoft.com/office/word/2010/wordprocessingShape">
                    <wps:wsp>
                      <wps:cNvSpPr txBox="1"/>
                      <wps:spPr>
                        <a:xfrm>
                          <a:off x="0" y="0"/>
                          <a:ext cx="1590675" cy="123825"/>
                        </a:xfrm>
                        <a:prstGeom prst="rect">
                          <a:avLst/>
                        </a:prstGeom>
                        <a:noFill/>
                      </wps:spPr>
                      <wps:txbx>
                        <w:txbxContent>
                          <w:p w:rsidR="009E619D" w:rsidRDefault="009E619D">
                            <w:pPr>
                              <w:pStyle w:val="Bodytext20"/>
                              <w:spacing w:line="240" w:lineRule="auto"/>
                              <w:ind w:left="0" w:firstLine="0"/>
                            </w:pPr>
                            <w:r>
                              <w:rPr>
                                <w:rStyle w:val="Bodytext2"/>
                                <w:color w:val="4A4A4A"/>
                              </w:rPr>
                              <w:t>Datum podpisu</w:t>
                            </w:r>
                            <w:r w:rsidRPr="00013325">
                              <w:rPr>
                                <w:rStyle w:val="Bodytext2"/>
                                <w:color w:val="4A4A4A"/>
                                <w:sz w:val="20"/>
                                <w:szCs w:val="20"/>
                              </w:rPr>
                              <w:t>:</w:t>
                            </w:r>
                            <w:r w:rsidR="00013325" w:rsidRPr="00013325">
                              <w:rPr>
                                <w:rStyle w:val="Bodytext2"/>
                                <w:color w:val="4A4A4A"/>
                                <w:sz w:val="20"/>
                                <w:szCs w:val="20"/>
                              </w:rPr>
                              <w:t xml:space="preserve"> 5.2.2024 el. podpis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Shape 136" o:spid="_x0000_s1069" type="#_x0000_t202" style="position:absolute;margin-left:114.75pt;margin-top:37.35pt;width:125.25pt;height:9.75pt;z-index:1258294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" filled="f" stroked="f">
                <v:textbox inset="0,0,0,0">
                  <w:txbxContent>
                    <w:p w:rsidR="009E619D" w:rsidRDefault="009E619D">
                      <w:pPr>
                        <w:pStyle w:val="Bodytext20"/>
                        <w:spacing w:line="240" w:lineRule="auto"/>
                        <w:ind w:left="0" w:firstLine="0"/>
                      </w:pPr>
                      <w:r>
                        <w:rPr>
                          <w:rStyle w:val="Bodytext2"/>
                          <w:color w:val="4A4A4A"/>
                        </w:rPr>
                        <w:t>Datum podpisu</w:t>
                      </w:r>
                      <w:r w:rsidRPr="00013325">
                        <w:rPr>
                          <w:rStyle w:val="Bodytext2"/>
                          <w:color w:val="4A4A4A"/>
                          <w:sz w:val="20"/>
                          <w:szCs w:val="20"/>
                        </w:rPr>
                        <w:t>:</w:t>
                      </w:r>
                      <w:r w:rsidR="00013325" w:rsidRPr="00013325">
                        <w:rPr>
                          <w:rStyle w:val="Bodytext2"/>
                          <w:color w:val="4A4A4A"/>
                          <w:sz w:val="20"/>
                          <w:szCs w:val="20"/>
                        </w:rPr>
                        <w:t xml:space="preserve"> 5.2.2024 el. podpis</w:t>
                      </w:r>
                    </w:p>
                  </w:txbxContent>
                </v:textbox>
                <w10:wrap type="square" anchorx="page"/>
              </v:shape>
            </w:pict>
          </mc:Fallback>
        </mc:AlternateContent>
      </w:r>
      <w:r>
        <w:rPr>
          <w:rStyle w:val="Bodytext2"/>
          <w:color w:val="4A4A4A"/>
        </w:rPr>
        <w:t xml:space="preserve">se podrobně seznámila </w:t>
      </w:r>
      <w:r>
        <w:rPr>
          <w:rStyle w:val="Bodytext2"/>
          <w:color w:val="232422"/>
        </w:rPr>
        <w:t xml:space="preserve">s </w:t>
      </w:r>
      <w:r>
        <w:rPr>
          <w:rStyle w:val="Bodytext2"/>
          <w:color w:val="4A4A4A"/>
        </w:rPr>
        <w:t xml:space="preserve">textem nákupních podmínek a souhlasí s tím, že podpisem nákupních podmínek se tyto stávají nedílnou součásti příslušné obchodní smlouvy, která bude mezi nf a KNTB po podpisu nákupních </w:t>
      </w:r>
      <w:proofErr w:type="spellStart"/>
      <w:r>
        <w:rPr>
          <w:rStyle w:val="Bodytext2"/>
          <w:color w:val="4A4A4A"/>
        </w:rPr>
        <w:t>podminek</w:t>
      </w:r>
      <w:proofErr w:type="spellEnd"/>
      <w:r>
        <w:rPr>
          <w:rStyle w:val="Bodytext2"/>
          <w:color w:val="4A4A4A"/>
        </w:rPr>
        <w:t xml:space="preserve"> uzavřena.</w:t>
      </w:r>
    </w:p>
    <w:p w:rsidR="0060421E" w:rsidRDefault="009E619D">
      <w:pPr>
        <w:pStyle w:val="Bodytext20"/>
        <w:spacing w:after="100" w:line="240" w:lineRule="auto"/>
        <w:ind w:left="3240" w:firstLine="0"/>
      </w:pPr>
      <w:r>
        <w:rPr>
          <w:rStyle w:val="Bodytext2"/>
          <w:color w:val="5E5D5C"/>
        </w:rPr>
        <w:t xml:space="preserve">Jméno, </w:t>
      </w:r>
      <w:r>
        <w:rPr>
          <w:rStyle w:val="Bodytext2"/>
          <w:color w:val="3B3B3C"/>
        </w:rPr>
        <w:t xml:space="preserve">příjmení, </w:t>
      </w:r>
      <w:r>
        <w:rPr>
          <w:rStyle w:val="Bodytext2"/>
          <w:color w:val="5E5D5C"/>
        </w:rPr>
        <w:t>funkce.</w:t>
      </w:r>
    </w:p>
    <w:p w:rsidR="0060421E" w:rsidRDefault="009E619D">
      <w:pPr>
        <w:pStyle w:val="Bodytext20"/>
        <w:spacing w:line="240" w:lineRule="auto"/>
        <w:ind w:left="0" w:firstLine="0"/>
        <w:rPr>
          <w:rStyle w:val="Bodytext2"/>
          <w:color w:val="4A4A4A"/>
        </w:rPr>
      </w:pPr>
      <w:r>
        <w:rPr>
          <w:rStyle w:val="Bodytext2"/>
          <w:color w:val="4A4A4A"/>
        </w:rPr>
        <w:t>razítko a podpis:</w:t>
      </w:r>
    </w:p>
    <w:p w:rsidR="00013325" w:rsidRDefault="00013325">
      <w:pPr>
        <w:pStyle w:val="Bodytext20"/>
        <w:spacing w:line="240" w:lineRule="auto"/>
        <w:ind w:left="0" w:firstLine="0"/>
      </w:pPr>
    </w:p>
    <w:p w:rsidR="00013325" w:rsidRDefault="00013325">
      <w:pPr>
        <w:pStyle w:val="Bodytext20"/>
        <w:spacing w:line="240" w:lineRule="auto"/>
        <w:ind w:left="0" w:firstLine="0"/>
      </w:pPr>
    </w:p>
    <w:p w:rsidR="00013325" w:rsidRDefault="00013325">
      <w:pPr>
        <w:pStyle w:val="Bodytext20"/>
        <w:spacing w:line="240" w:lineRule="auto"/>
        <w:ind w:left="0" w:firstLine="0"/>
      </w:pPr>
    </w:p>
    <w:p w:rsidR="00013325" w:rsidRDefault="00013325">
      <w:pPr>
        <w:pStyle w:val="Bodytext20"/>
        <w:spacing w:line="240" w:lineRule="auto"/>
        <w:ind w:left="0" w:firstLine="0"/>
      </w:pPr>
      <w:r>
        <w:tab/>
      </w:r>
      <w:r>
        <w:tab/>
      </w:r>
      <w:r>
        <w:tab/>
      </w:r>
      <w:r>
        <w:tab/>
      </w:r>
      <w:r w:rsidRPr="00013325">
        <w:rPr>
          <w:rStyle w:val="Bodytext2"/>
          <w:color w:val="4A4A4A"/>
          <w:sz w:val="20"/>
          <w:szCs w:val="20"/>
        </w:rPr>
        <w:t>Ing. Robert Ludvík, jednatel</w:t>
      </w:r>
    </w:p>
    <w:sectPr w:rsidR="00013325">
      <w:type w:val="continuous"/>
      <w:pgSz w:w="11900" w:h="16840"/>
      <w:pgMar w:top="2402" w:right="2373" w:bottom="2402" w:left="2246"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5281" w:rsidRDefault="000F5281">
      <w:r>
        <w:separator/>
      </w:r>
    </w:p>
  </w:endnote>
  <w:endnote w:type="continuationSeparator" w:id="0">
    <w:p w:rsidR="000F5281" w:rsidRDefault="000F5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5281" w:rsidRDefault="000F5281"/>
  </w:footnote>
  <w:footnote w:type="continuationSeparator" w:id="0">
    <w:p w:rsidR="000F5281" w:rsidRDefault="000F52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19D" w:rsidRDefault="009E619D">
    <w:pPr>
      <w:spacing w:line="1" w:lineRule="exact"/>
    </w:pPr>
    <w:r>
      <w:rPr>
        <w:noProof/>
      </w:rPr>
      <mc:AlternateContent>
        <mc:Choice Requires="wps">
          <w:drawing>
            <wp:anchor distT="0" distB="0" distL="0" distR="0" simplePos="0" relativeHeight="62914691" behindDoc="1" locked="0" layoutInCell="1" allowOverlap="1">
              <wp:simplePos x="0" y="0"/>
              <wp:positionH relativeFrom="page">
                <wp:posOffset>861695</wp:posOffset>
              </wp:positionH>
              <wp:positionV relativeFrom="page">
                <wp:posOffset>358140</wp:posOffset>
              </wp:positionV>
              <wp:extent cx="956945" cy="274320"/>
              <wp:effectExtent l="0" t="0" r="0" b="0"/>
              <wp:wrapNone/>
              <wp:docPr id="11" name="Shape 11"/>
              <wp:cNvGraphicFramePr/>
              <a:graphic xmlns:a="http://schemas.openxmlformats.org/drawingml/2006/main">
                <a:graphicData uri="http://schemas.microsoft.com/office/word/2010/wordprocessingShape">
                  <wps:wsp>
                    <wps:cNvSpPr txBox="1"/>
                    <wps:spPr>
                      <a:xfrm>
                        <a:off x="0" y="0"/>
                        <a:ext cx="956945" cy="274320"/>
                      </a:xfrm>
                      <a:prstGeom prst="rect">
                        <a:avLst/>
                      </a:prstGeom>
                      <a:noFill/>
                    </wps:spPr>
                    <wps:txbx>
                      <w:txbxContent>
                        <w:p w:rsidR="009E619D" w:rsidRDefault="009E619D">
                          <w:pPr>
                            <w:pStyle w:val="Headerorfooter20"/>
                            <w:rPr>
                              <w:sz w:val="16"/>
                              <w:szCs w:val="16"/>
                            </w:rPr>
                          </w:pPr>
                          <w:r>
                            <w:rPr>
                              <w:rStyle w:val="Headerorfooter2"/>
                              <w:rFonts w:ascii="Arial" w:eastAsia="Arial" w:hAnsi="Arial" w:cs="Arial"/>
                              <w:b/>
                              <w:bCs/>
                              <w:color w:val="E01330"/>
                              <w:sz w:val="16"/>
                              <w:szCs w:val="16"/>
                            </w:rPr>
                            <w:t xml:space="preserve"> </w:t>
                          </w:r>
                          <w:r>
                            <w:rPr>
                              <w:rStyle w:val="Headerorfooter2"/>
                              <w:rFonts w:ascii="Arial" w:eastAsia="Arial" w:hAnsi="Arial" w:cs="Arial"/>
                              <w:b/>
                              <w:bCs/>
                              <w:color w:val="485861"/>
                              <w:sz w:val="16"/>
                              <w:szCs w:val="16"/>
                            </w:rPr>
                            <w:t xml:space="preserve">KRAJ </w:t>
                          </w:r>
                          <w:r>
                            <w:rPr>
                              <w:rStyle w:val="Headerorfooter2"/>
                              <w:rFonts w:ascii="Arial" w:eastAsia="Arial" w:hAnsi="Arial" w:cs="Arial"/>
                              <w:b/>
                              <w:bCs/>
                              <w:color w:val="485861"/>
                              <w:sz w:val="16"/>
                              <w:szCs w:val="16"/>
                              <w:lang w:val="en-US" w:eastAsia="en-US" w:bidi="en-US"/>
                            </w:rPr>
                            <w:t>SKA</w:t>
                          </w:r>
                        </w:p>
                        <w:p w:rsidR="009E619D" w:rsidRDefault="009E619D">
                          <w:pPr>
                            <w:pStyle w:val="Headerorfooter20"/>
                            <w:rPr>
                              <w:sz w:val="16"/>
                              <w:szCs w:val="16"/>
                            </w:rPr>
                          </w:pPr>
                          <w:r>
                            <w:rPr>
                              <w:rStyle w:val="Headerorfooter2"/>
                              <w:rFonts w:ascii="Arial" w:eastAsia="Arial" w:hAnsi="Arial" w:cs="Arial"/>
                              <w:b/>
                              <w:bCs/>
                              <w:color w:val="E01330"/>
                              <w:sz w:val="16"/>
                              <w:szCs w:val="16"/>
                              <w:lang w:val="en-US" w:eastAsia="en-US" w:bidi="en-US"/>
                            </w:rPr>
                            <w:t xml:space="preserve"> </w:t>
                          </w:r>
                          <w:r>
                            <w:rPr>
                              <w:rStyle w:val="Headerorfooter2"/>
                              <w:rFonts w:ascii="Arial" w:eastAsia="Arial" w:hAnsi="Arial" w:cs="Arial"/>
                              <w:b/>
                              <w:bCs/>
                              <w:color w:val="485861"/>
                              <w:sz w:val="16"/>
                              <w:szCs w:val="16"/>
                            </w:rPr>
                            <w:t>NEMOCNICE</w:t>
                          </w:r>
                        </w:p>
                        <w:p w:rsidR="009E619D" w:rsidRDefault="009E619D">
                          <w:pPr>
                            <w:pStyle w:val="Headerorfooter20"/>
                            <w:rPr>
                              <w:sz w:val="13"/>
                              <w:szCs w:val="13"/>
                            </w:rPr>
                          </w:pPr>
                          <w:r>
                            <w:rPr>
                              <w:rStyle w:val="Headerorfooter2"/>
                              <w:rFonts w:ascii="Arial" w:eastAsia="Arial" w:hAnsi="Arial" w:cs="Arial"/>
                              <w:b/>
                              <w:bCs/>
                              <w:color w:val="E01330"/>
                              <w:sz w:val="13"/>
                              <w:szCs w:val="13"/>
                              <w:lang w:val="en-US" w:eastAsia="en-US" w:bidi="en-US"/>
                            </w:rPr>
                            <w:t xml:space="preserve"> </w:t>
                          </w:r>
                          <w:r>
                            <w:rPr>
                              <w:rStyle w:val="Headerorfooter2"/>
                              <w:rFonts w:ascii="Arial" w:eastAsia="Arial" w:hAnsi="Arial" w:cs="Arial"/>
                              <w:b/>
                              <w:bCs/>
                              <w:color w:val="E01330"/>
                              <w:sz w:val="13"/>
                              <w:szCs w:val="13"/>
                            </w:rPr>
                            <w:t>TOMÁŠE BATI</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 o:spid="_x0000_s1070" type="#_x0000_t202" style="position:absolute;margin-left:67.85pt;margin-top:28.2pt;width:75.35pt;height:21.6pt;z-index:-44040178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" filled="f" stroked="f">
              <v:textbox style="mso-fit-shape-to-text:t" inset="0,0,0,0">
                <w:txbxContent>
                  <w:p w:rsidR="009E619D" w:rsidRDefault="009E619D">
                    <w:pPr>
                      <w:pStyle w:val="Headerorfooter20"/>
                      <w:rPr>
                        <w:sz w:val="16"/>
                        <w:szCs w:val="16"/>
                      </w:rPr>
                    </w:pPr>
                    <w:r>
                      <w:rPr>
                        <w:rStyle w:val="Headerorfooter2"/>
                        <w:rFonts w:ascii="Arial" w:eastAsia="Arial" w:hAnsi="Arial" w:cs="Arial"/>
                        <w:b/>
                        <w:bCs/>
                        <w:color w:val="E01330"/>
                        <w:sz w:val="16"/>
                        <w:szCs w:val="16"/>
                      </w:rPr>
                      <w:t xml:space="preserve"> </w:t>
                    </w:r>
                    <w:r>
                      <w:rPr>
                        <w:rStyle w:val="Headerorfooter2"/>
                        <w:rFonts w:ascii="Arial" w:eastAsia="Arial" w:hAnsi="Arial" w:cs="Arial"/>
                        <w:b/>
                        <w:bCs/>
                        <w:color w:val="485861"/>
                        <w:sz w:val="16"/>
                        <w:szCs w:val="16"/>
                      </w:rPr>
                      <w:t xml:space="preserve">KRAJ </w:t>
                    </w:r>
                    <w:r>
                      <w:rPr>
                        <w:rStyle w:val="Headerorfooter2"/>
                        <w:rFonts w:ascii="Arial" w:eastAsia="Arial" w:hAnsi="Arial" w:cs="Arial"/>
                        <w:b/>
                        <w:bCs/>
                        <w:color w:val="485861"/>
                        <w:sz w:val="16"/>
                        <w:szCs w:val="16"/>
                        <w:lang w:val="en-US" w:eastAsia="en-US" w:bidi="en-US"/>
                      </w:rPr>
                      <w:t>SKA</w:t>
                    </w:r>
                  </w:p>
                  <w:p w:rsidR="009E619D" w:rsidRDefault="009E619D">
                    <w:pPr>
                      <w:pStyle w:val="Headerorfooter20"/>
                      <w:rPr>
                        <w:sz w:val="16"/>
                        <w:szCs w:val="16"/>
                      </w:rPr>
                    </w:pPr>
                    <w:r>
                      <w:rPr>
                        <w:rStyle w:val="Headerorfooter2"/>
                        <w:rFonts w:ascii="Arial" w:eastAsia="Arial" w:hAnsi="Arial" w:cs="Arial"/>
                        <w:b/>
                        <w:bCs/>
                        <w:color w:val="E01330"/>
                        <w:sz w:val="16"/>
                        <w:szCs w:val="16"/>
                        <w:lang w:val="en-US" w:eastAsia="en-US" w:bidi="en-US"/>
                      </w:rPr>
                      <w:t xml:space="preserve"> </w:t>
                    </w:r>
                    <w:r>
                      <w:rPr>
                        <w:rStyle w:val="Headerorfooter2"/>
                        <w:rFonts w:ascii="Arial" w:eastAsia="Arial" w:hAnsi="Arial" w:cs="Arial"/>
                        <w:b/>
                        <w:bCs/>
                        <w:color w:val="485861"/>
                        <w:sz w:val="16"/>
                        <w:szCs w:val="16"/>
                      </w:rPr>
                      <w:t>NEMOCNICE</w:t>
                    </w:r>
                  </w:p>
                  <w:p w:rsidR="009E619D" w:rsidRDefault="009E619D">
                    <w:pPr>
                      <w:pStyle w:val="Headerorfooter20"/>
                      <w:rPr>
                        <w:sz w:val="13"/>
                        <w:szCs w:val="13"/>
                      </w:rPr>
                    </w:pPr>
                    <w:r>
                      <w:rPr>
                        <w:rStyle w:val="Headerorfooter2"/>
                        <w:rFonts w:ascii="Arial" w:eastAsia="Arial" w:hAnsi="Arial" w:cs="Arial"/>
                        <w:b/>
                        <w:bCs/>
                        <w:color w:val="E01330"/>
                        <w:sz w:val="13"/>
                        <w:szCs w:val="13"/>
                        <w:lang w:val="en-US" w:eastAsia="en-US" w:bidi="en-US"/>
                      </w:rPr>
                      <w:t xml:space="preserve"> </w:t>
                    </w:r>
                    <w:r>
                      <w:rPr>
                        <w:rStyle w:val="Headerorfooter2"/>
                        <w:rFonts w:ascii="Arial" w:eastAsia="Arial" w:hAnsi="Arial" w:cs="Arial"/>
                        <w:b/>
                        <w:bCs/>
                        <w:color w:val="E01330"/>
                        <w:sz w:val="13"/>
                        <w:szCs w:val="13"/>
                      </w:rPr>
                      <w:t>TOMÁŠE BATI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19D" w:rsidRDefault="009E619D">
    <w:pPr>
      <w:spacing w:line="1" w:lineRule="exact"/>
    </w:pPr>
    <w:r>
      <w:rPr>
        <w:noProof/>
      </w:rPr>
      <mc:AlternateContent>
        <mc:Choice Requires="wps">
          <w:drawing>
            <wp:anchor distT="0" distB="0" distL="0" distR="0" simplePos="0" relativeHeight="62914693" behindDoc="1" locked="0" layoutInCell="1" allowOverlap="1">
              <wp:simplePos x="0" y="0"/>
              <wp:positionH relativeFrom="page">
                <wp:posOffset>822325</wp:posOffset>
              </wp:positionH>
              <wp:positionV relativeFrom="page">
                <wp:posOffset>342900</wp:posOffset>
              </wp:positionV>
              <wp:extent cx="956945" cy="292735"/>
              <wp:effectExtent l="0" t="0" r="0" b="0"/>
              <wp:wrapNone/>
              <wp:docPr id="13" name="Shape 13"/>
              <wp:cNvGraphicFramePr/>
              <a:graphic xmlns:a="http://schemas.openxmlformats.org/drawingml/2006/main">
                <a:graphicData uri="http://schemas.microsoft.com/office/word/2010/wordprocessingShape">
                  <wps:wsp>
                    <wps:cNvSpPr txBox="1"/>
                    <wps:spPr>
                      <a:xfrm>
                        <a:off x="0" y="0"/>
                        <a:ext cx="956945" cy="292735"/>
                      </a:xfrm>
                      <a:prstGeom prst="rect">
                        <a:avLst/>
                      </a:prstGeom>
                      <a:noFill/>
                    </wps:spPr>
                    <wps:txbx>
                      <w:txbxContent>
                        <w:p w:rsidR="009E619D" w:rsidRDefault="009E619D">
                          <w:pPr>
                            <w:pStyle w:val="Headerorfooter20"/>
                            <w:rPr>
                              <w:sz w:val="16"/>
                              <w:szCs w:val="16"/>
                            </w:rPr>
                          </w:pPr>
                          <w:r>
                            <w:rPr>
                              <w:rStyle w:val="Headerorfooter2"/>
                              <w:rFonts w:ascii="Arial" w:eastAsia="Arial" w:hAnsi="Arial" w:cs="Arial"/>
                              <w:b/>
                              <w:bCs/>
                              <w:color w:val="E01330"/>
                              <w:sz w:val="16"/>
                              <w:szCs w:val="16"/>
                            </w:rPr>
                            <w:t xml:space="preserve"> </w:t>
                          </w:r>
                          <w:r>
                            <w:rPr>
                              <w:rStyle w:val="Headerorfooter2"/>
                              <w:rFonts w:ascii="Arial" w:eastAsia="Arial" w:hAnsi="Arial" w:cs="Arial"/>
                              <w:b/>
                              <w:bCs/>
                              <w:color w:val="485861"/>
                              <w:sz w:val="16"/>
                              <w:szCs w:val="16"/>
                            </w:rPr>
                            <w:t>KRAJSKÁ</w:t>
                          </w:r>
                        </w:p>
                        <w:p w:rsidR="009E619D" w:rsidRDefault="009E619D">
                          <w:pPr>
                            <w:pStyle w:val="Headerorfooter20"/>
                            <w:rPr>
                              <w:sz w:val="16"/>
                              <w:szCs w:val="16"/>
                            </w:rPr>
                          </w:pPr>
                          <w:r>
                            <w:rPr>
                              <w:rStyle w:val="Headerorfooter2"/>
                              <w:rFonts w:ascii="Arial" w:eastAsia="Arial" w:hAnsi="Arial" w:cs="Arial"/>
                              <w:b/>
                              <w:bCs/>
                              <w:color w:val="485861"/>
                              <w:sz w:val="16"/>
                              <w:szCs w:val="16"/>
                            </w:rPr>
                            <w:t>NEMOCNICE</w:t>
                          </w:r>
                        </w:p>
                        <w:p w:rsidR="009E619D" w:rsidRDefault="009E619D">
                          <w:pPr>
                            <w:pStyle w:val="Headerorfooter20"/>
                            <w:rPr>
                              <w:sz w:val="13"/>
                              <w:szCs w:val="13"/>
                            </w:rPr>
                          </w:pPr>
                          <w:r>
                            <w:rPr>
                              <w:rStyle w:val="Headerorfooter2"/>
                              <w:rFonts w:ascii="Arial" w:eastAsia="Arial" w:hAnsi="Arial" w:cs="Arial"/>
                              <w:b/>
                              <w:bCs/>
                              <w:color w:val="E01330"/>
                              <w:sz w:val="13"/>
                              <w:szCs w:val="13"/>
                            </w:rPr>
                            <w:t>TOMÁŠE BATI</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 o:spid="_x0000_s1071" type="#_x0000_t202" style="position:absolute;margin-left:64.75pt;margin-top:27pt;width:75.35pt;height:23.05pt;z-index:-44040178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" filled="f" stroked="f">
              <v:textbox style="mso-fit-shape-to-text:t" inset="0,0,0,0">
                <w:txbxContent>
                  <w:p w:rsidR="009E619D" w:rsidRDefault="009E619D">
                    <w:pPr>
                      <w:pStyle w:val="Headerorfooter20"/>
                      <w:rPr>
                        <w:sz w:val="16"/>
                        <w:szCs w:val="16"/>
                      </w:rPr>
                    </w:pPr>
                    <w:r>
                      <w:rPr>
                        <w:rStyle w:val="Headerorfooter2"/>
                        <w:rFonts w:ascii="Arial" w:eastAsia="Arial" w:hAnsi="Arial" w:cs="Arial"/>
                        <w:b/>
                        <w:bCs/>
                        <w:color w:val="E01330"/>
                        <w:sz w:val="16"/>
                        <w:szCs w:val="16"/>
                      </w:rPr>
                      <w:t xml:space="preserve"> </w:t>
                    </w:r>
                    <w:r>
                      <w:rPr>
                        <w:rStyle w:val="Headerorfooter2"/>
                        <w:rFonts w:ascii="Arial" w:eastAsia="Arial" w:hAnsi="Arial" w:cs="Arial"/>
                        <w:b/>
                        <w:bCs/>
                        <w:color w:val="485861"/>
                        <w:sz w:val="16"/>
                        <w:szCs w:val="16"/>
                      </w:rPr>
                      <w:t>KRAJSKÁ</w:t>
                    </w:r>
                  </w:p>
                  <w:p w:rsidR="009E619D" w:rsidRDefault="009E619D">
                    <w:pPr>
                      <w:pStyle w:val="Headerorfooter20"/>
                      <w:rPr>
                        <w:sz w:val="16"/>
                        <w:szCs w:val="16"/>
                      </w:rPr>
                    </w:pPr>
                    <w:r>
                      <w:rPr>
                        <w:rStyle w:val="Headerorfooter2"/>
                        <w:rFonts w:ascii="Arial" w:eastAsia="Arial" w:hAnsi="Arial" w:cs="Arial"/>
                        <w:b/>
                        <w:bCs/>
                        <w:color w:val="485861"/>
                        <w:sz w:val="16"/>
                        <w:szCs w:val="16"/>
                      </w:rPr>
                      <w:t>NEMOCNICE</w:t>
                    </w:r>
                  </w:p>
                  <w:p w:rsidR="009E619D" w:rsidRDefault="009E619D">
                    <w:pPr>
                      <w:pStyle w:val="Headerorfooter20"/>
                      <w:rPr>
                        <w:sz w:val="13"/>
                        <w:szCs w:val="13"/>
                      </w:rPr>
                    </w:pPr>
                    <w:r>
                      <w:rPr>
                        <w:rStyle w:val="Headerorfooter2"/>
                        <w:rFonts w:ascii="Arial" w:eastAsia="Arial" w:hAnsi="Arial" w:cs="Arial"/>
                        <w:b/>
                        <w:bCs/>
                        <w:color w:val="E01330"/>
                        <w:sz w:val="13"/>
                        <w:szCs w:val="13"/>
                      </w:rPr>
                      <w:t>TOMÁŠE BATI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19D" w:rsidRDefault="009E61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19D" w:rsidRDefault="009E619D">
    <w:pPr>
      <w:spacing w:line="1" w:lineRule="exact"/>
    </w:pPr>
    <w:r>
      <w:rPr>
        <w:noProof/>
      </w:rPr>
      <mc:AlternateContent>
        <mc:Choice Requires="wps">
          <w:drawing>
            <wp:anchor distT="0" distB="0" distL="0" distR="0" simplePos="0" relativeHeight="62914697" behindDoc="1" locked="0" layoutInCell="1" allowOverlap="1">
              <wp:simplePos x="0" y="0"/>
              <wp:positionH relativeFrom="page">
                <wp:posOffset>1033145</wp:posOffset>
              </wp:positionH>
              <wp:positionV relativeFrom="page">
                <wp:posOffset>346075</wp:posOffset>
              </wp:positionV>
              <wp:extent cx="953770" cy="271145"/>
              <wp:effectExtent l="0" t="0" r="0" b="0"/>
              <wp:wrapNone/>
              <wp:docPr id="126" name="Shape 126"/>
              <wp:cNvGraphicFramePr/>
              <a:graphic xmlns:a="http://schemas.openxmlformats.org/drawingml/2006/main">
                <a:graphicData uri="http://schemas.microsoft.com/office/word/2010/wordprocessingShape">
                  <wps:wsp>
                    <wps:cNvSpPr txBox="1"/>
                    <wps:spPr>
                      <a:xfrm>
                        <a:off x="0" y="0"/>
                        <a:ext cx="953770" cy="271145"/>
                      </a:xfrm>
                      <a:prstGeom prst="rect">
                        <a:avLst/>
                      </a:prstGeom>
                      <a:noFill/>
                    </wps:spPr>
                    <wps:txbx>
                      <w:txbxContent>
                        <w:p w:rsidR="009E619D" w:rsidRDefault="009E619D">
                          <w:pPr>
                            <w:pStyle w:val="Headerorfooter20"/>
                            <w:rPr>
                              <w:sz w:val="16"/>
                              <w:szCs w:val="16"/>
                            </w:rPr>
                          </w:pPr>
                          <w:r>
                            <w:rPr>
                              <w:rStyle w:val="Headerorfooter2"/>
                              <w:rFonts w:ascii="Arial" w:eastAsia="Arial" w:hAnsi="Arial" w:cs="Arial"/>
                              <w:b/>
                              <w:bCs/>
                              <w:color w:val="485861"/>
                              <w:sz w:val="16"/>
                              <w:szCs w:val="16"/>
                            </w:rPr>
                            <w:t>KRAJSKÁ</w:t>
                          </w:r>
                        </w:p>
                        <w:p w:rsidR="009E619D" w:rsidRDefault="009E619D">
                          <w:pPr>
                            <w:pStyle w:val="Headerorfooter20"/>
                            <w:rPr>
                              <w:sz w:val="16"/>
                              <w:szCs w:val="16"/>
                            </w:rPr>
                          </w:pPr>
                          <w:r>
                            <w:rPr>
                              <w:rStyle w:val="Headerorfooter2"/>
                              <w:rFonts w:ascii="Arial" w:eastAsia="Arial" w:hAnsi="Arial" w:cs="Arial"/>
                              <w:b/>
                              <w:bCs/>
                              <w:color w:val="E01330"/>
                              <w:sz w:val="16"/>
                              <w:szCs w:val="16"/>
                            </w:rPr>
                            <w:t xml:space="preserve"> </w:t>
                          </w:r>
                          <w:r>
                            <w:rPr>
                              <w:rStyle w:val="Headerorfooter2"/>
                              <w:rFonts w:ascii="Arial" w:eastAsia="Arial" w:hAnsi="Arial" w:cs="Arial"/>
                              <w:b/>
                              <w:bCs/>
                              <w:color w:val="485861"/>
                              <w:sz w:val="16"/>
                              <w:szCs w:val="16"/>
                            </w:rPr>
                            <w:t>NEMOCNICE</w:t>
                          </w:r>
                        </w:p>
                        <w:p w:rsidR="009E619D" w:rsidRDefault="009E619D">
                          <w:pPr>
                            <w:pStyle w:val="Headerorfooter20"/>
                            <w:rPr>
                              <w:sz w:val="13"/>
                              <w:szCs w:val="13"/>
                            </w:rPr>
                          </w:pPr>
                          <w:r>
                            <w:rPr>
                              <w:rStyle w:val="Headerorfooter2"/>
                              <w:rFonts w:ascii="Arial" w:eastAsia="Arial" w:hAnsi="Arial" w:cs="Arial"/>
                              <w:b/>
                              <w:bCs/>
                              <w:color w:val="E01330"/>
                              <w:sz w:val="13"/>
                              <w:szCs w:val="13"/>
                            </w:rPr>
                            <w:t>TOMÁŠE BATI</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6" o:spid="_x0000_s1072" type="#_x0000_t202" style="position:absolute;margin-left:81.35pt;margin-top:27.25pt;width:75.1pt;height:21.35pt;z-index:-44040178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" filled="f" stroked="f">
              <v:textbox style="mso-fit-shape-to-text:t" inset="0,0,0,0">
                <w:txbxContent>
                  <w:p w:rsidR="009E619D" w:rsidRDefault="009E619D">
                    <w:pPr>
                      <w:pStyle w:val="Headerorfooter20"/>
                      <w:rPr>
                        <w:sz w:val="16"/>
                        <w:szCs w:val="16"/>
                      </w:rPr>
                    </w:pPr>
                    <w:r>
                      <w:rPr>
                        <w:rStyle w:val="Headerorfooter2"/>
                        <w:rFonts w:ascii="Arial" w:eastAsia="Arial" w:hAnsi="Arial" w:cs="Arial"/>
                        <w:b/>
                        <w:bCs/>
                        <w:color w:val="485861"/>
                        <w:sz w:val="16"/>
                        <w:szCs w:val="16"/>
                      </w:rPr>
                      <w:t>KRAJSKÁ</w:t>
                    </w:r>
                  </w:p>
                  <w:p w:rsidR="009E619D" w:rsidRDefault="009E619D">
                    <w:pPr>
                      <w:pStyle w:val="Headerorfooter20"/>
                      <w:rPr>
                        <w:sz w:val="16"/>
                        <w:szCs w:val="16"/>
                      </w:rPr>
                    </w:pPr>
                    <w:r>
                      <w:rPr>
                        <w:rStyle w:val="Headerorfooter2"/>
                        <w:rFonts w:ascii="Arial" w:eastAsia="Arial" w:hAnsi="Arial" w:cs="Arial"/>
                        <w:b/>
                        <w:bCs/>
                        <w:color w:val="E01330"/>
                        <w:sz w:val="16"/>
                        <w:szCs w:val="16"/>
                      </w:rPr>
                      <w:t xml:space="preserve"> </w:t>
                    </w:r>
                    <w:r>
                      <w:rPr>
                        <w:rStyle w:val="Headerorfooter2"/>
                        <w:rFonts w:ascii="Arial" w:eastAsia="Arial" w:hAnsi="Arial" w:cs="Arial"/>
                        <w:b/>
                        <w:bCs/>
                        <w:color w:val="485861"/>
                        <w:sz w:val="16"/>
                        <w:szCs w:val="16"/>
                      </w:rPr>
                      <w:t>NEMOCNICE</w:t>
                    </w:r>
                  </w:p>
                  <w:p w:rsidR="009E619D" w:rsidRDefault="009E619D">
                    <w:pPr>
                      <w:pStyle w:val="Headerorfooter20"/>
                      <w:rPr>
                        <w:sz w:val="13"/>
                        <w:szCs w:val="13"/>
                      </w:rPr>
                    </w:pPr>
                    <w:r>
                      <w:rPr>
                        <w:rStyle w:val="Headerorfooter2"/>
                        <w:rFonts w:ascii="Arial" w:eastAsia="Arial" w:hAnsi="Arial" w:cs="Arial"/>
                        <w:b/>
                        <w:bCs/>
                        <w:color w:val="E01330"/>
                        <w:sz w:val="13"/>
                        <w:szCs w:val="13"/>
                      </w:rPr>
                      <w:t>TOMÁŠE BATI</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19D" w:rsidRDefault="009E619D">
    <w:pPr>
      <w:spacing w:line="1" w:lineRule="exact"/>
    </w:pPr>
    <w:r>
      <w:rPr>
        <w:noProof/>
      </w:rPr>
      <mc:AlternateContent>
        <mc:Choice Requires="wps">
          <w:drawing>
            <wp:anchor distT="0" distB="0" distL="0" distR="0" simplePos="0" relativeHeight="62914699" behindDoc="1" locked="0" layoutInCell="1" allowOverlap="1">
              <wp:simplePos x="0" y="0"/>
              <wp:positionH relativeFrom="page">
                <wp:posOffset>950595</wp:posOffset>
              </wp:positionH>
              <wp:positionV relativeFrom="page">
                <wp:posOffset>342900</wp:posOffset>
              </wp:positionV>
              <wp:extent cx="956945" cy="274320"/>
              <wp:effectExtent l="0" t="0" r="0" b="0"/>
              <wp:wrapNone/>
              <wp:docPr id="128" name="Shape 128"/>
              <wp:cNvGraphicFramePr/>
              <a:graphic xmlns:a="http://schemas.openxmlformats.org/drawingml/2006/main">
                <a:graphicData uri="http://schemas.microsoft.com/office/word/2010/wordprocessingShape">
                  <wps:wsp>
                    <wps:cNvSpPr txBox="1"/>
                    <wps:spPr>
                      <a:xfrm>
                        <a:off x="0" y="0"/>
                        <a:ext cx="956945" cy="274320"/>
                      </a:xfrm>
                      <a:prstGeom prst="rect">
                        <a:avLst/>
                      </a:prstGeom>
                      <a:noFill/>
                    </wps:spPr>
                    <wps:txbx>
                      <w:txbxContent>
                        <w:p w:rsidR="009E619D" w:rsidRDefault="009E619D">
                          <w:pPr>
                            <w:pStyle w:val="Headerorfooter20"/>
                            <w:rPr>
                              <w:sz w:val="16"/>
                              <w:szCs w:val="16"/>
                            </w:rPr>
                          </w:pPr>
                          <w:r>
                            <w:rPr>
                              <w:rStyle w:val="Headerorfooter2"/>
                              <w:rFonts w:ascii="Arial" w:eastAsia="Arial" w:hAnsi="Arial" w:cs="Arial"/>
                              <w:b/>
                              <w:bCs/>
                              <w:color w:val="485861"/>
                              <w:sz w:val="16"/>
                              <w:szCs w:val="16"/>
                            </w:rPr>
                            <w:t>KRAJ</w:t>
                          </w:r>
                          <w:r>
                            <w:rPr>
                              <w:rStyle w:val="Headerorfooter2"/>
                              <w:rFonts w:ascii="Arial" w:eastAsia="Arial" w:hAnsi="Arial" w:cs="Arial"/>
                              <w:b/>
                              <w:bCs/>
                              <w:color w:val="485861"/>
                              <w:sz w:val="16"/>
                              <w:szCs w:val="16"/>
                              <w:lang w:val="en-US" w:eastAsia="en-US" w:bidi="en-US"/>
                            </w:rPr>
                            <w:t>SKA</w:t>
                          </w:r>
                        </w:p>
                        <w:p w:rsidR="009E619D" w:rsidRDefault="009E619D">
                          <w:pPr>
                            <w:pStyle w:val="Headerorfooter20"/>
                            <w:rPr>
                              <w:sz w:val="16"/>
                              <w:szCs w:val="16"/>
                            </w:rPr>
                          </w:pPr>
                          <w:r>
                            <w:rPr>
                              <w:rStyle w:val="Headerorfooter2"/>
                              <w:rFonts w:ascii="Arial" w:eastAsia="Arial" w:hAnsi="Arial" w:cs="Arial"/>
                              <w:b/>
                              <w:bCs/>
                              <w:color w:val="485861"/>
                              <w:sz w:val="16"/>
                              <w:szCs w:val="16"/>
                            </w:rPr>
                            <w:t>NEMOCNICE</w:t>
                          </w:r>
                        </w:p>
                        <w:p w:rsidR="009E619D" w:rsidRDefault="009E619D">
                          <w:pPr>
                            <w:pStyle w:val="Headerorfooter20"/>
                            <w:rPr>
                              <w:sz w:val="13"/>
                              <w:szCs w:val="13"/>
                            </w:rPr>
                          </w:pPr>
                          <w:r>
                            <w:rPr>
                              <w:rStyle w:val="Headerorfooter2"/>
                              <w:rFonts w:ascii="Arial" w:eastAsia="Arial" w:hAnsi="Arial" w:cs="Arial"/>
                              <w:b/>
                              <w:bCs/>
                              <w:color w:val="E01330"/>
                              <w:sz w:val="13"/>
                              <w:szCs w:val="13"/>
                            </w:rPr>
                            <w:t>TOMÁŠE BATI</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8" o:spid="_x0000_s1073" type="#_x0000_t202" style="position:absolute;margin-left:74.85pt;margin-top:27pt;width:75.35pt;height:21.6pt;z-index:-4404017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" filled="f" stroked="f">
              <v:textbox style="mso-fit-shape-to-text:t" inset="0,0,0,0">
                <w:txbxContent>
                  <w:p w:rsidR="009E619D" w:rsidRDefault="009E619D">
                    <w:pPr>
                      <w:pStyle w:val="Headerorfooter20"/>
                      <w:rPr>
                        <w:sz w:val="16"/>
                        <w:szCs w:val="16"/>
                      </w:rPr>
                    </w:pPr>
                    <w:r>
                      <w:rPr>
                        <w:rStyle w:val="Headerorfooter2"/>
                        <w:rFonts w:ascii="Arial" w:eastAsia="Arial" w:hAnsi="Arial" w:cs="Arial"/>
                        <w:b/>
                        <w:bCs/>
                        <w:color w:val="485861"/>
                        <w:sz w:val="16"/>
                        <w:szCs w:val="16"/>
                      </w:rPr>
                      <w:t>KRAJ</w:t>
                    </w:r>
                    <w:r>
                      <w:rPr>
                        <w:rStyle w:val="Headerorfooter2"/>
                        <w:rFonts w:ascii="Arial" w:eastAsia="Arial" w:hAnsi="Arial" w:cs="Arial"/>
                        <w:b/>
                        <w:bCs/>
                        <w:color w:val="485861"/>
                        <w:sz w:val="16"/>
                        <w:szCs w:val="16"/>
                        <w:lang w:val="en-US" w:eastAsia="en-US" w:bidi="en-US"/>
                      </w:rPr>
                      <w:t>SKA</w:t>
                    </w:r>
                  </w:p>
                  <w:p w:rsidR="009E619D" w:rsidRDefault="009E619D">
                    <w:pPr>
                      <w:pStyle w:val="Headerorfooter20"/>
                      <w:rPr>
                        <w:sz w:val="16"/>
                        <w:szCs w:val="16"/>
                      </w:rPr>
                    </w:pPr>
                    <w:r>
                      <w:rPr>
                        <w:rStyle w:val="Headerorfooter2"/>
                        <w:rFonts w:ascii="Arial" w:eastAsia="Arial" w:hAnsi="Arial" w:cs="Arial"/>
                        <w:b/>
                        <w:bCs/>
                        <w:color w:val="485861"/>
                        <w:sz w:val="16"/>
                        <w:szCs w:val="16"/>
                      </w:rPr>
                      <w:t>NEMOCNICE</w:t>
                    </w:r>
                  </w:p>
                  <w:p w:rsidR="009E619D" w:rsidRDefault="009E619D">
                    <w:pPr>
                      <w:pStyle w:val="Headerorfooter20"/>
                      <w:rPr>
                        <w:sz w:val="13"/>
                        <w:szCs w:val="13"/>
                      </w:rPr>
                    </w:pPr>
                    <w:r>
                      <w:rPr>
                        <w:rStyle w:val="Headerorfooter2"/>
                        <w:rFonts w:ascii="Arial" w:eastAsia="Arial" w:hAnsi="Arial" w:cs="Arial"/>
                        <w:b/>
                        <w:bCs/>
                        <w:color w:val="E01330"/>
                        <w:sz w:val="13"/>
                        <w:szCs w:val="13"/>
                      </w:rPr>
                      <w:t>TOMÁŠE BATI</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19D" w:rsidRDefault="009E61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E3DB0"/>
    <w:multiLevelType w:val="multilevel"/>
    <w:tmpl w:val="B328A83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17638D"/>
    <w:multiLevelType w:val="multilevel"/>
    <w:tmpl w:val="B7E2F25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AB3FCD"/>
    <w:multiLevelType w:val="multilevel"/>
    <w:tmpl w:val="B024DC0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4224C0"/>
    <w:multiLevelType w:val="multilevel"/>
    <w:tmpl w:val="227AF05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2CB0BCF"/>
    <w:multiLevelType w:val="multilevel"/>
    <w:tmpl w:val="66B81BE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9F1099"/>
    <w:multiLevelType w:val="multilevel"/>
    <w:tmpl w:val="C4C08DF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02211A"/>
    <w:multiLevelType w:val="multilevel"/>
    <w:tmpl w:val="393E64A0"/>
    <w:lvl w:ilvl="0">
      <w:start w:val="6"/>
      <w:numFmt w:val="upperRoman"/>
      <w:lvlText w:val="%1."/>
      <w:lvlJc w:val="left"/>
      <w:rPr>
        <w:rFonts w:ascii="Calibri" w:eastAsia="Calibri" w:hAnsi="Calibri" w:cs="Calibri"/>
        <w:b/>
        <w:bCs/>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B0E7C83"/>
    <w:multiLevelType w:val="multilevel"/>
    <w:tmpl w:val="0E2E48A8"/>
    <w:lvl w:ilvl="0">
      <w:start w:val="1"/>
      <w:numFmt w:val="lowerLetter"/>
      <w:lvlText w:val="%1)"/>
      <w:lvlJc w:val="left"/>
      <w:rPr>
        <w:rFonts w:ascii="Arial" w:eastAsia="Arial" w:hAnsi="Arial" w:cs="Arial"/>
        <w:b w:val="0"/>
        <w:bCs w:val="0"/>
        <w:i w:val="0"/>
        <w:iCs w:val="0"/>
        <w:smallCaps w:val="0"/>
        <w:strike w:val="0"/>
        <w:color w:val="4A4A4A"/>
        <w:spacing w:val="0"/>
        <w:w w:val="100"/>
        <w:position w:val="0"/>
        <w:sz w:val="10"/>
        <w:szCs w:val="1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BD70C9C"/>
    <w:multiLevelType w:val="multilevel"/>
    <w:tmpl w:val="009A816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F37309"/>
    <w:multiLevelType w:val="multilevel"/>
    <w:tmpl w:val="EBDCFE2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896BF2"/>
    <w:multiLevelType w:val="multilevel"/>
    <w:tmpl w:val="DF42628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3B84A05"/>
    <w:multiLevelType w:val="multilevel"/>
    <w:tmpl w:val="DF4621A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CCA4959"/>
    <w:multiLevelType w:val="multilevel"/>
    <w:tmpl w:val="2A78AFB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8732E78"/>
    <w:multiLevelType w:val="multilevel"/>
    <w:tmpl w:val="FB9C5876"/>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001DC4"/>
    <w:multiLevelType w:val="multilevel"/>
    <w:tmpl w:val="4B9279E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EA26F61"/>
    <w:multiLevelType w:val="multilevel"/>
    <w:tmpl w:val="53D8EB7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F36136F"/>
    <w:multiLevelType w:val="multilevel"/>
    <w:tmpl w:val="92E005F8"/>
    <w:lvl w:ilvl="0">
      <w:start w:val="1"/>
      <w:numFmt w:val="upperRoman"/>
      <w:lvlText w:val="%1."/>
      <w:lvlJc w:val="left"/>
      <w:rPr>
        <w:rFonts w:ascii="Calibri" w:eastAsia="Calibri" w:hAnsi="Calibri" w:cs="Calibri"/>
        <w:b/>
        <w:bCs/>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F6B7270"/>
    <w:multiLevelType w:val="multilevel"/>
    <w:tmpl w:val="0AA22E66"/>
    <w:lvl w:ilvl="0">
      <w:start w:val="1"/>
      <w:numFmt w:val="decimal"/>
      <w:lvlText w:val="%1."/>
      <w:lvlJc w:val="left"/>
      <w:rPr>
        <w:rFonts w:ascii="Arial" w:eastAsia="Arial" w:hAnsi="Arial" w:cs="Arial"/>
        <w:b w:val="0"/>
        <w:bCs w:val="0"/>
        <w:i w:val="0"/>
        <w:iCs w:val="0"/>
        <w:smallCaps w:val="0"/>
        <w:strike w:val="0"/>
        <w:color w:val="3B3B3C"/>
        <w:spacing w:val="0"/>
        <w:w w:val="100"/>
        <w:position w:val="0"/>
        <w:sz w:val="10"/>
        <w:szCs w:val="10"/>
        <w:u w:val="none"/>
        <w:shd w:val="clear" w:color="auto" w:fill="auto"/>
        <w:lang w:val="cs-CZ" w:eastAsia="cs-CZ" w:bidi="cs-CZ"/>
      </w:rPr>
    </w:lvl>
    <w:lvl w:ilvl="1">
      <w:start w:val="1"/>
      <w:numFmt w:val="decimal"/>
      <w:lvlText w:val="%1.%2"/>
      <w:lvlJc w:val="left"/>
      <w:rPr>
        <w:rFonts w:ascii="Arial" w:eastAsia="Arial" w:hAnsi="Arial" w:cs="Arial"/>
        <w:b w:val="0"/>
        <w:bCs w:val="0"/>
        <w:i w:val="0"/>
        <w:iCs w:val="0"/>
        <w:smallCaps w:val="0"/>
        <w:strike w:val="0"/>
        <w:color w:val="5E5D5C"/>
        <w:spacing w:val="0"/>
        <w:w w:val="100"/>
        <w:position w:val="0"/>
        <w:sz w:val="10"/>
        <w:szCs w:val="10"/>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04352B4"/>
    <w:multiLevelType w:val="multilevel"/>
    <w:tmpl w:val="09A69FD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3342DAF"/>
    <w:multiLevelType w:val="multilevel"/>
    <w:tmpl w:val="9418D91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8296DF4"/>
    <w:multiLevelType w:val="multilevel"/>
    <w:tmpl w:val="E2C89E5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9F8404F"/>
    <w:multiLevelType w:val="multilevel"/>
    <w:tmpl w:val="B96AC6E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E4A1124"/>
    <w:multiLevelType w:val="multilevel"/>
    <w:tmpl w:val="A04886C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F726E9D"/>
    <w:multiLevelType w:val="multilevel"/>
    <w:tmpl w:val="B3A2C7C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3115784"/>
    <w:multiLevelType w:val="multilevel"/>
    <w:tmpl w:val="7362E4B6"/>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B9050EC"/>
    <w:multiLevelType w:val="multilevel"/>
    <w:tmpl w:val="44B441C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74C733D"/>
    <w:multiLevelType w:val="multilevel"/>
    <w:tmpl w:val="65FCFB6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A8D35B8"/>
    <w:multiLevelType w:val="multilevel"/>
    <w:tmpl w:val="0204B57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B4843A7"/>
    <w:multiLevelType w:val="multilevel"/>
    <w:tmpl w:val="249CD2E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16"/>
  </w:num>
  <w:num w:numId="3">
    <w:abstractNumId w:val="5"/>
  </w:num>
  <w:num w:numId="4">
    <w:abstractNumId w:val="26"/>
  </w:num>
  <w:num w:numId="5">
    <w:abstractNumId w:val="1"/>
  </w:num>
  <w:num w:numId="6">
    <w:abstractNumId w:val="28"/>
  </w:num>
  <w:num w:numId="7">
    <w:abstractNumId w:val="19"/>
  </w:num>
  <w:num w:numId="8">
    <w:abstractNumId w:val="23"/>
  </w:num>
  <w:num w:numId="9">
    <w:abstractNumId w:val="13"/>
  </w:num>
  <w:num w:numId="10">
    <w:abstractNumId w:val="3"/>
  </w:num>
  <w:num w:numId="11">
    <w:abstractNumId w:val="9"/>
  </w:num>
  <w:num w:numId="12">
    <w:abstractNumId w:val="22"/>
  </w:num>
  <w:num w:numId="13">
    <w:abstractNumId w:val="10"/>
  </w:num>
  <w:num w:numId="14">
    <w:abstractNumId w:val="6"/>
  </w:num>
  <w:num w:numId="15">
    <w:abstractNumId w:val="20"/>
  </w:num>
  <w:num w:numId="16">
    <w:abstractNumId w:val="14"/>
  </w:num>
  <w:num w:numId="17">
    <w:abstractNumId w:val="0"/>
  </w:num>
  <w:num w:numId="18">
    <w:abstractNumId w:val="27"/>
  </w:num>
  <w:num w:numId="19">
    <w:abstractNumId w:val="11"/>
  </w:num>
  <w:num w:numId="20">
    <w:abstractNumId w:val="4"/>
  </w:num>
  <w:num w:numId="21">
    <w:abstractNumId w:val="2"/>
  </w:num>
  <w:num w:numId="22">
    <w:abstractNumId w:val="25"/>
  </w:num>
  <w:num w:numId="23">
    <w:abstractNumId w:val="21"/>
  </w:num>
  <w:num w:numId="24">
    <w:abstractNumId w:val="8"/>
  </w:num>
  <w:num w:numId="25">
    <w:abstractNumId w:val="18"/>
  </w:num>
  <w:num w:numId="26">
    <w:abstractNumId w:val="12"/>
  </w:num>
  <w:num w:numId="27">
    <w:abstractNumId w:val="15"/>
  </w:num>
  <w:num w:numId="28">
    <w:abstractNumId w:val="17"/>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21E"/>
    <w:rsid w:val="00013325"/>
    <w:rsid w:val="000F5281"/>
    <w:rsid w:val="0060421E"/>
    <w:rsid w:val="009E619D"/>
    <w:rsid w:val="00EE43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86C97"/>
  <w15:docId w15:val="{7385E2B4-CED2-4907-BDED-5615A7EE4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cs-CZ" w:eastAsia="cs-CZ" w:bidi="cs-CZ"/>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Other1">
    <w:name w:val="Other|1_"/>
    <w:basedOn w:val="Standardnpsmoodstavce"/>
    <w:link w:val="Other10"/>
    <w:rPr>
      <w:rFonts w:ascii="Calibri" w:eastAsia="Calibri" w:hAnsi="Calibri" w:cs="Calibri"/>
      <w:b w:val="0"/>
      <w:bCs w:val="0"/>
      <w:i w:val="0"/>
      <w:iCs w:val="0"/>
      <w:smallCaps w:val="0"/>
      <w:strike w:val="0"/>
      <w:u w:val="none"/>
      <w:lang w:val="en-US" w:eastAsia="en-US" w:bidi="en-US"/>
    </w:rPr>
  </w:style>
  <w:style w:type="character" w:customStyle="1" w:styleId="Heading31">
    <w:name w:val="Heading #3|1_"/>
    <w:basedOn w:val="Standardnpsmoodstavce"/>
    <w:link w:val="Heading310"/>
    <w:rPr>
      <w:rFonts w:ascii="Calibri" w:eastAsia="Calibri" w:hAnsi="Calibri" w:cs="Calibri"/>
      <w:b/>
      <w:bCs/>
      <w:i w:val="0"/>
      <w:iCs w:val="0"/>
      <w:smallCaps w:val="0"/>
      <w:strike w:val="0"/>
      <w:u w:val="none"/>
    </w:rPr>
  </w:style>
  <w:style w:type="character" w:customStyle="1" w:styleId="Bodytext1">
    <w:name w:val="Body text|1_"/>
    <w:basedOn w:val="Standardnpsmoodstavce"/>
    <w:link w:val="Bodytext10"/>
    <w:rPr>
      <w:rFonts w:ascii="Calibri" w:eastAsia="Calibri" w:hAnsi="Calibri" w:cs="Calibri"/>
      <w:b w:val="0"/>
      <w:bCs w:val="0"/>
      <w:i w:val="0"/>
      <w:iCs w:val="0"/>
      <w:smallCaps w:val="0"/>
      <w:strike w:val="0"/>
      <w:u w:val="none"/>
    </w:rPr>
  </w:style>
  <w:style w:type="character" w:customStyle="1" w:styleId="Headerorfooter2">
    <w:name w:val="Header or footer|2_"/>
    <w:basedOn w:val="Standardnpsmoodstavce"/>
    <w:link w:val="Headerorfooter20"/>
    <w:rPr>
      <w:b w:val="0"/>
      <w:bCs w:val="0"/>
      <w:i w:val="0"/>
      <w:iCs w:val="0"/>
      <w:smallCaps w:val="0"/>
      <w:strike w:val="0"/>
      <w:sz w:val="20"/>
      <w:szCs w:val="20"/>
      <w:u w:val="none"/>
    </w:rPr>
  </w:style>
  <w:style w:type="character" w:customStyle="1" w:styleId="Tablecaption1">
    <w:name w:val="Table caption|1_"/>
    <w:basedOn w:val="Standardnpsmoodstavce"/>
    <w:link w:val="Tablecaption10"/>
    <w:rPr>
      <w:rFonts w:ascii="Arial" w:eastAsia="Arial" w:hAnsi="Arial" w:cs="Arial"/>
      <w:b/>
      <w:bCs/>
      <w:i w:val="0"/>
      <w:iCs w:val="0"/>
      <w:smallCaps w:val="0"/>
      <w:strike w:val="0"/>
      <w:sz w:val="18"/>
      <w:szCs w:val="18"/>
      <w:u w:val="none"/>
    </w:rPr>
  </w:style>
  <w:style w:type="character" w:customStyle="1" w:styleId="Heading21">
    <w:name w:val="Heading #2|1_"/>
    <w:basedOn w:val="Standardnpsmoodstavce"/>
    <w:link w:val="Heading210"/>
    <w:rPr>
      <w:rFonts w:ascii="Calibri" w:eastAsia="Calibri" w:hAnsi="Calibri" w:cs="Calibri"/>
      <w:b w:val="0"/>
      <w:bCs w:val="0"/>
      <w:i w:val="0"/>
      <w:iCs w:val="0"/>
      <w:smallCaps w:val="0"/>
      <w:strike w:val="0"/>
      <w:sz w:val="28"/>
      <w:szCs w:val="28"/>
      <w:u w:val="none"/>
    </w:rPr>
  </w:style>
  <w:style w:type="character" w:customStyle="1" w:styleId="Heading11">
    <w:name w:val="Heading #1|1_"/>
    <w:basedOn w:val="Standardnpsmoodstavce"/>
    <w:link w:val="Heading110"/>
    <w:rPr>
      <w:rFonts w:ascii="Arial" w:eastAsia="Arial" w:hAnsi="Arial" w:cs="Arial"/>
      <w:b w:val="0"/>
      <w:bCs w:val="0"/>
      <w:i w:val="0"/>
      <w:iCs w:val="0"/>
      <w:smallCaps w:val="0"/>
      <w:strike w:val="0"/>
      <w:color w:val="6CB235"/>
      <w:sz w:val="54"/>
      <w:szCs w:val="54"/>
      <w:u w:val="none"/>
      <w:lang w:val="en-US" w:eastAsia="en-US" w:bidi="en-US"/>
    </w:rPr>
  </w:style>
  <w:style w:type="character" w:customStyle="1" w:styleId="Picturecaption1">
    <w:name w:val="Picture caption|1_"/>
    <w:basedOn w:val="Standardnpsmoodstavce"/>
    <w:link w:val="Picturecaption10"/>
    <w:rPr>
      <w:rFonts w:ascii="Arial" w:eastAsia="Arial" w:hAnsi="Arial" w:cs="Arial"/>
      <w:b w:val="0"/>
      <w:bCs w:val="0"/>
      <w:i w:val="0"/>
      <w:iCs w:val="0"/>
      <w:smallCaps w:val="0"/>
      <w:strike w:val="0"/>
      <w:sz w:val="13"/>
      <w:szCs w:val="13"/>
      <w:u w:val="none"/>
      <w:lang w:val="en-US" w:eastAsia="en-US" w:bidi="en-US"/>
    </w:rPr>
  </w:style>
  <w:style w:type="character" w:customStyle="1" w:styleId="Bodytext2">
    <w:name w:val="Body text|2_"/>
    <w:basedOn w:val="Standardnpsmoodstavce"/>
    <w:link w:val="Bodytext20"/>
    <w:rPr>
      <w:rFonts w:ascii="Arial" w:eastAsia="Arial" w:hAnsi="Arial" w:cs="Arial"/>
      <w:b w:val="0"/>
      <w:bCs w:val="0"/>
      <w:i w:val="0"/>
      <w:iCs w:val="0"/>
      <w:smallCaps w:val="0"/>
      <w:strike w:val="0"/>
      <w:sz w:val="10"/>
      <w:szCs w:val="10"/>
      <w:u w:val="none"/>
    </w:rPr>
  </w:style>
  <w:style w:type="paragraph" w:customStyle="1" w:styleId="Other10">
    <w:name w:val="Other|1"/>
    <w:basedOn w:val="Normln"/>
    <w:link w:val="Other1"/>
    <w:pPr>
      <w:spacing w:after="100" w:line="271" w:lineRule="auto"/>
    </w:pPr>
    <w:rPr>
      <w:rFonts w:ascii="Calibri" w:eastAsia="Calibri" w:hAnsi="Calibri" w:cs="Calibri"/>
      <w:lang w:val="en-US" w:eastAsia="en-US" w:bidi="en-US"/>
    </w:rPr>
  </w:style>
  <w:style w:type="paragraph" w:customStyle="1" w:styleId="Heading310">
    <w:name w:val="Heading #3|1"/>
    <w:basedOn w:val="Normln"/>
    <w:link w:val="Heading31"/>
    <w:pPr>
      <w:spacing w:after="320" w:line="254" w:lineRule="auto"/>
      <w:jc w:val="center"/>
      <w:outlineLvl w:val="2"/>
    </w:pPr>
    <w:rPr>
      <w:rFonts w:ascii="Calibri" w:eastAsia="Calibri" w:hAnsi="Calibri" w:cs="Calibri"/>
      <w:b/>
      <w:bCs/>
    </w:rPr>
  </w:style>
  <w:style w:type="paragraph" w:customStyle="1" w:styleId="Bodytext10">
    <w:name w:val="Body text|1"/>
    <w:basedOn w:val="Normln"/>
    <w:link w:val="Bodytext1"/>
    <w:pPr>
      <w:spacing w:after="100" w:line="271" w:lineRule="auto"/>
    </w:pPr>
    <w:rPr>
      <w:rFonts w:ascii="Calibri" w:eastAsia="Calibri" w:hAnsi="Calibri" w:cs="Calibri"/>
    </w:rPr>
  </w:style>
  <w:style w:type="paragraph" w:customStyle="1" w:styleId="Headerorfooter20">
    <w:name w:val="Header or footer|2"/>
    <w:basedOn w:val="Normln"/>
    <w:link w:val="Headerorfooter2"/>
    <w:rPr>
      <w:sz w:val="20"/>
      <w:szCs w:val="20"/>
    </w:rPr>
  </w:style>
  <w:style w:type="paragraph" w:customStyle="1" w:styleId="Tablecaption10">
    <w:name w:val="Table caption|1"/>
    <w:basedOn w:val="Normln"/>
    <w:link w:val="Tablecaption1"/>
    <w:rPr>
      <w:rFonts w:ascii="Arial" w:eastAsia="Arial" w:hAnsi="Arial" w:cs="Arial"/>
      <w:b/>
      <w:bCs/>
      <w:sz w:val="18"/>
      <w:szCs w:val="18"/>
    </w:rPr>
  </w:style>
  <w:style w:type="paragraph" w:customStyle="1" w:styleId="Heading210">
    <w:name w:val="Heading #2|1"/>
    <w:basedOn w:val="Normln"/>
    <w:link w:val="Heading21"/>
    <w:pPr>
      <w:spacing w:after="820"/>
      <w:outlineLvl w:val="1"/>
    </w:pPr>
    <w:rPr>
      <w:rFonts w:ascii="Calibri" w:eastAsia="Calibri" w:hAnsi="Calibri" w:cs="Calibri"/>
      <w:sz w:val="28"/>
      <w:szCs w:val="28"/>
    </w:rPr>
  </w:style>
  <w:style w:type="paragraph" w:customStyle="1" w:styleId="Heading110">
    <w:name w:val="Heading #1|1"/>
    <w:basedOn w:val="Normln"/>
    <w:link w:val="Heading11"/>
    <w:pPr>
      <w:ind w:firstLine="110"/>
      <w:outlineLvl w:val="0"/>
    </w:pPr>
    <w:rPr>
      <w:rFonts w:ascii="Arial" w:eastAsia="Arial" w:hAnsi="Arial" w:cs="Arial"/>
      <w:color w:val="6CB235"/>
      <w:sz w:val="54"/>
      <w:szCs w:val="54"/>
      <w:lang w:val="en-US" w:eastAsia="en-US" w:bidi="en-US"/>
    </w:rPr>
  </w:style>
  <w:style w:type="paragraph" w:customStyle="1" w:styleId="Picturecaption10">
    <w:name w:val="Picture caption|1"/>
    <w:basedOn w:val="Normln"/>
    <w:link w:val="Picturecaption1"/>
    <w:rPr>
      <w:rFonts w:ascii="Arial" w:eastAsia="Arial" w:hAnsi="Arial" w:cs="Arial"/>
      <w:sz w:val="13"/>
      <w:szCs w:val="13"/>
      <w:lang w:val="en-US" w:eastAsia="en-US" w:bidi="en-US"/>
    </w:rPr>
  </w:style>
  <w:style w:type="paragraph" w:customStyle="1" w:styleId="Bodytext20">
    <w:name w:val="Body text|2"/>
    <w:basedOn w:val="Normln"/>
    <w:link w:val="Bodytext2"/>
    <w:pPr>
      <w:spacing w:line="343" w:lineRule="auto"/>
      <w:ind w:left="840" w:hanging="240"/>
    </w:pPr>
    <w:rPr>
      <w:rFonts w:ascii="Arial" w:eastAsia="Arial" w:hAnsi="Arial" w:cs="Arial"/>
      <w:sz w:val="10"/>
      <w:szCs w:val="10"/>
    </w:rPr>
  </w:style>
  <w:style w:type="paragraph" w:styleId="Zhlav">
    <w:name w:val="header"/>
    <w:basedOn w:val="Normln"/>
    <w:link w:val="ZhlavChar"/>
    <w:uiPriority w:val="99"/>
    <w:unhideWhenUsed/>
    <w:rsid w:val="009E619D"/>
    <w:pPr>
      <w:tabs>
        <w:tab w:val="center" w:pos="4536"/>
        <w:tab w:val="right" w:pos="9072"/>
      </w:tabs>
    </w:pPr>
  </w:style>
  <w:style w:type="character" w:customStyle="1" w:styleId="ZhlavChar">
    <w:name w:val="Záhlaví Char"/>
    <w:basedOn w:val="Standardnpsmoodstavce"/>
    <w:link w:val="Zhlav"/>
    <w:uiPriority w:val="99"/>
    <w:rsid w:val="009E619D"/>
    <w:rPr>
      <w:color w:val="000000"/>
    </w:rPr>
  </w:style>
  <w:style w:type="paragraph" w:styleId="Zpat">
    <w:name w:val="footer"/>
    <w:basedOn w:val="Normln"/>
    <w:link w:val="ZpatChar"/>
    <w:uiPriority w:val="99"/>
    <w:unhideWhenUsed/>
    <w:rsid w:val="009E619D"/>
    <w:pPr>
      <w:tabs>
        <w:tab w:val="center" w:pos="4536"/>
        <w:tab w:val="right" w:pos="9072"/>
      </w:tabs>
    </w:pPr>
  </w:style>
  <w:style w:type="character" w:customStyle="1" w:styleId="ZpatChar">
    <w:name w:val="Zápatí Char"/>
    <w:basedOn w:val="Standardnpsmoodstavce"/>
    <w:link w:val="Zpat"/>
    <w:uiPriority w:val="99"/>
    <w:rsid w:val="009E619D"/>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medivators.eu"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eader" Target="header6.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cantelmedical.eu" TargetMode="External"/><Relationship Id="rId22" Type="http://schemas.openxmlformats.org/officeDocument/2006/relationships/image" Target="media/image12.jpeg"/><Relationship Id="rId27" Type="http://schemas.openxmlformats.org/officeDocument/2006/relationships/hyperlink" Target="http://www.medivators.eu" TargetMode="External"/><Relationship Id="rId30" Type="http://schemas.openxmlformats.org/officeDocument/2006/relationships/header" Target="header4.xml"/><Relationship Id="rId35" Type="http://schemas.openxmlformats.org/officeDocument/2006/relationships/fontTable" Target="fontTable.xml"/><Relationship Id="rId8" Type="http://schemas.openxmlformats.org/officeDocument/2006/relationships/header" Target="header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9315</Words>
  <Characters>54962</Characters>
  <Application>Microsoft Office Word</Application>
  <DocSecurity>0</DocSecurity>
  <Lines>458</Lines>
  <Paragraphs>128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Vinklerová</dc:creator>
  <cp:keywords/>
  <cp:lastModifiedBy>Vinklerová Gabriela</cp:lastModifiedBy>
  <cp:revision>4</cp:revision>
  <dcterms:created xsi:type="dcterms:W3CDTF">2024-02-16T08:59:00Z</dcterms:created>
  <dcterms:modified xsi:type="dcterms:W3CDTF">2024-02-16T08:59:00Z</dcterms:modified>
</cp:coreProperties>
</file>