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31EC2" w14:textId="77777777" w:rsidR="00454120" w:rsidRDefault="00454120" w:rsidP="00454120">
      <w:pPr>
        <w:spacing w:before="240"/>
        <w:ind w:left="2124" w:hanging="2124"/>
        <w:jc w:val="center"/>
        <w:rPr>
          <w:b/>
          <w:bCs/>
          <w:color w:val="000000"/>
          <w:sz w:val="32"/>
          <w:szCs w:val="32"/>
        </w:rPr>
      </w:pPr>
      <w:r w:rsidRPr="00E02E4B">
        <w:rPr>
          <w:b/>
          <w:bCs/>
          <w:sz w:val="32"/>
          <w:szCs w:val="32"/>
        </w:rPr>
        <w:t xml:space="preserve">Dodatek č. </w:t>
      </w:r>
      <w:r w:rsidR="002F2FE3">
        <w:rPr>
          <w:b/>
          <w:bCs/>
          <w:sz w:val="32"/>
          <w:szCs w:val="32"/>
        </w:rPr>
        <w:t>4</w:t>
      </w:r>
      <w:r w:rsidRPr="00E02E4B">
        <w:rPr>
          <w:b/>
          <w:bCs/>
          <w:sz w:val="32"/>
          <w:szCs w:val="32"/>
        </w:rPr>
        <w:t xml:space="preserve"> ke Kupní smlouvě</w:t>
      </w:r>
      <w:r w:rsidRPr="00E02E4B">
        <w:rPr>
          <w:b/>
          <w:bCs/>
          <w:color w:val="000000"/>
          <w:sz w:val="32"/>
          <w:szCs w:val="32"/>
        </w:rPr>
        <w:t xml:space="preserve"> o dodávkách elektrické</w:t>
      </w:r>
    </w:p>
    <w:p w14:paraId="5DCFD1CA" w14:textId="77777777" w:rsidR="00454120" w:rsidRPr="006820DC" w:rsidRDefault="00454120" w:rsidP="00454120">
      <w:pPr>
        <w:spacing w:before="240"/>
        <w:ind w:left="2124" w:hanging="2124"/>
        <w:jc w:val="center"/>
        <w:rPr>
          <w:b/>
          <w:bCs/>
          <w:color w:val="000000"/>
          <w:sz w:val="32"/>
          <w:szCs w:val="32"/>
        </w:rPr>
      </w:pPr>
      <w:r w:rsidRPr="006820DC">
        <w:rPr>
          <w:b/>
          <w:bCs/>
          <w:color w:val="000000"/>
          <w:sz w:val="32"/>
          <w:szCs w:val="32"/>
        </w:rPr>
        <w:t xml:space="preserve"> energie č.</w:t>
      </w:r>
      <w:r w:rsidR="00897A5A" w:rsidRPr="006820DC">
        <w:rPr>
          <w:b/>
          <w:bCs/>
          <w:sz w:val="32"/>
          <w:szCs w:val="32"/>
        </w:rPr>
        <w:t xml:space="preserve"> </w:t>
      </w:r>
      <w:r w:rsidR="000C2A20" w:rsidRPr="006820DC">
        <w:rPr>
          <w:b/>
          <w:bCs/>
          <w:sz w:val="32"/>
          <w:szCs w:val="32"/>
        </w:rPr>
        <w:t>SY00006587</w:t>
      </w:r>
    </w:p>
    <w:p w14:paraId="08B02002" w14:textId="77777777" w:rsidR="00454120" w:rsidRPr="006820DC" w:rsidRDefault="00454120" w:rsidP="00454120">
      <w:pPr>
        <w:rPr>
          <w:bCs/>
          <w:sz w:val="22"/>
          <w:szCs w:val="22"/>
        </w:rPr>
      </w:pPr>
    </w:p>
    <w:p w14:paraId="67C8963C" w14:textId="77777777" w:rsidR="00454120" w:rsidRPr="00E02E4B" w:rsidRDefault="00454120" w:rsidP="00454120">
      <w:pPr>
        <w:ind w:left="708" w:firstLine="708"/>
        <w:rPr>
          <w:bCs/>
          <w:sz w:val="22"/>
          <w:szCs w:val="22"/>
        </w:rPr>
      </w:pPr>
      <w:r w:rsidRPr="00E02E4B">
        <w:rPr>
          <w:bCs/>
          <w:i/>
          <w:sz w:val="22"/>
          <w:szCs w:val="22"/>
        </w:rPr>
        <w:t>(dále také jen „</w:t>
      </w:r>
      <w:r w:rsidRPr="00E02E4B">
        <w:rPr>
          <w:b/>
          <w:bCs/>
          <w:i/>
          <w:sz w:val="22"/>
          <w:szCs w:val="22"/>
        </w:rPr>
        <w:t>Smlouva</w:t>
      </w:r>
      <w:r w:rsidRPr="00E02E4B">
        <w:rPr>
          <w:bCs/>
          <w:i/>
          <w:sz w:val="22"/>
          <w:szCs w:val="22"/>
        </w:rPr>
        <w:t>“)</w:t>
      </w:r>
      <w:r w:rsidRPr="00E02E4B">
        <w:rPr>
          <w:bCs/>
          <w:sz w:val="22"/>
          <w:szCs w:val="22"/>
        </w:rPr>
        <w:t xml:space="preserve"> uzavřená mezi</w:t>
      </w:r>
    </w:p>
    <w:p w14:paraId="15386DC4" w14:textId="77777777" w:rsidR="00454120" w:rsidRPr="00E02E4B" w:rsidRDefault="00454120" w:rsidP="00454120">
      <w:pPr>
        <w:tabs>
          <w:tab w:val="left" w:pos="-2127"/>
          <w:tab w:val="left" w:pos="-1985"/>
        </w:tabs>
        <w:overflowPunct w:val="0"/>
        <w:autoSpaceDE w:val="0"/>
        <w:autoSpaceDN w:val="0"/>
        <w:adjustRightInd w:val="0"/>
        <w:spacing w:line="-240" w:lineRule="auto"/>
        <w:jc w:val="both"/>
        <w:rPr>
          <w:b/>
          <w:sz w:val="22"/>
          <w:szCs w:val="22"/>
        </w:rPr>
      </w:pPr>
    </w:p>
    <w:p w14:paraId="30D7B63F" w14:textId="77777777" w:rsidR="00454120" w:rsidRPr="00E02E4B" w:rsidRDefault="00454120" w:rsidP="00454120">
      <w:pPr>
        <w:keepNext/>
        <w:tabs>
          <w:tab w:val="left" w:pos="4290"/>
        </w:tabs>
        <w:spacing w:line="320" w:lineRule="exact"/>
        <w:ind w:right="-426"/>
        <w:rPr>
          <w:bCs/>
          <w:sz w:val="22"/>
          <w:szCs w:val="22"/>
        </w:rPr>
      </w:pPr>
      <w:r w:rsidRPr="00E02E4B">
        <w:rPr>
          <w:bCs/>
          <w:sz w:val="22"/>
          <w:szCs w:val="22"/>
        </w:rPr>
        <w:t>Obchodní společností</w:t>
      </w:r>
    </w:p>
    <w:p w14:paraId="5E7751A5" w14:textId="77777777" w:rsidR="00454120" w:rsidRPr="00E02E4B" w:rsidRDefault="00454120" w:rsidP="00454120">
      <w:pPr>
        <w:keepNext/>
        <w:spacing w:line="320" w:lineRule="exact"/>
        <w:ind w:right="-426"/>
        <w:rPr>
          <w:sz w:val="22"/>
          <w:szCs w:val="22"/>
        </w:rPr>
      </w:pPr>
      <w:r w:rsidRPr="00E02E4B">
        <w:rPr>
          <w:sz w:val="22"/>
          <w:szCs w:val="22"/>
        </w:rPr>
        <w:t>s obchodní firmou:</w:t>
      </w:r>
      <w:r w:rsidRPr="00E02E4B">
        <w:rPr>
          <w:sz w:val="22"/>
          <w:szCs w:val="22"/>
        </w:rPr>
        <w:tab/>
      </w:r>
      <w:r w:rsidRPr="00E02E4B">
        <w:rPr>
          <w:b/>
          <w:sz w:val="22"/>
          <w:szCs w:val="22"/>
        </w:rPr>
        <w:t>Synthesia, a.s.</w:t>
      </w:r>
      <w:r w:rsidRPr="00E02E4B">
        <w:rPr>
          <w:sz w:val="22"/>
          <w:szCs w:val="22"/>
        </w:rPr>
        <w:tab/>
      </w:r>
    </w:p>
    <w:p w14:paraId="22842114" w14:textId="77777777" w:rsidR="00454120" w:rsidRPr="00E02E4B" w:rsidRDefault="00454120" w:rsidP="00454120">
      <w:pPr>
        <w:keepNext/>
        <w:spacing w:line="320" w:lineRule="exact"/>
        <w:ind w:right="-426"/>
        <w:rPr>
          <w:sz w:val="22"/>
          <w:szCs w:val="22"/>
        </w:rPr>
      </w:pPr>
      <w:r w:rsidRPr="00E02E4B">
        <w:rPr>
          <w:sz w:val="22"/>
          <w:szCs w:val="22"/>
        </w:rPr>
        <w:t xml:space="preserve">se sídlem: </w:t>
      </w:r>
      <w:r w:rsidRPr="00E02E4B">
        <w:rPr>
          <w:sz w:val="22"/>
          <w:szCs w:val="22"/>
        </w:rPr>
        <w:tab/>
      </w:r>
      <w:r w:rsidRPr="00E02E4B">
        <w:rPr>
          <w:sz w:val="22"/>
          <w:szCs w:val="22"/>
        </w:rPr>
        <w:tab/>
        <w:t>Semtín 103, 530 02 Pardubice</w:t>
      </w:r>
    </w:p>
    <w:p w14:paraId="41F5B297" w14:textId="77777777" w:rsidR="00454120" w:rsidRPr="00E02E4B" w:rsidRDefault="00454120" w:rsidP="00454120">
      <w:pPr>
        <w:keepNext/>
        <w:spacing w:line="320" w:lineRule="exact"/>
        <w:ind w:right="-426"/>
        <w:rPr>
          <w:sz w:val="22"/>
          <w:szCs w:val="22"/>
        </w:rPr>
      </w:pPr>
      <w:r w:rsidRPr="00E02E4B">
        <w:rPr>
          <w:sz w:val="22"/>
          <w:szCs w:val="22"/>
        </w:rPr>
        <w:t>IČ:</w:t>
      </w:r>
      <w:r w:rsidRPr="00E02E4B">
        <w:rPr>
          <w:sz w:val="22"/>
          <w:szCs w:val="22"/>
        </w:rPr>
        <w:tab/>
      </w:r>
      <w:r w:rsidRPr="00E02E4B">
        <w:rPr>
          <w:sz w:val="22"/>
          <w:szCs w:val="22"/>
        </w:rPr>
        <w:tab/>
      </w:r>
      <w:r w:rsidRPr="00E02E4B">
        <w:rPr>
          <w:sz w:val="22"/>
          <w:szCs w:val="22"/>
        </w:rPr>
        <w:tab/>
        <w:t>601 08 916</w:t>
      </w:r>
      <w:r w:rsidRPr="00E02E4B">
        <w:rPr>
          <w:sz w:val="22"/>
          <w:szCs w:val="22"/>
        </w:rPr>
        <w:tab/>
      </w:r>
      <w:r w:rsidRPr="00E02E4B">
        <w:rPr>
          <w:sz w:val="22"/>
          <w:szCs w:val="22"/>
        </w:rPr>
        <w:tab/>
      </w:r>
    </w:p>
    <w:p w14:paraId="09D118C9" w14:textId="77777777" w:rsidR="00454120" w:rsidRPr="00E02E4B" w:rsidRDefault="00454120" w:rsidP="00454120">
      <w:pPr>
        <w:keepNext/>
        <w:spacing w:line="320" w:lineRule="exact"/>
        <w:ind w:right="-426"/>
        <w:rPr>
          <w:sz w:val="22"/>
          <w:szCs w:val="22"/>
        </w:rPr>
      </w:pPr>
      <w:r w:rsidRPr="00E02E4B">
        <w:rPr>
          <w:sz w:val="22"/>
          <w:szCs w:val="22"/>
        </w:rPr>
        <w:t xml:space="preserve">DIČ: </w:t>
      </w:r>
      <w:r w:rsidRPr="00E02E4B">
        <w:rPr>
          <w:sz w:val="22"/>
          <w:szCs w:val="22"/>
        </w:rPr>
        <w:tab/>
      </w:r>
      <w:r w:rsidRPr="00E02E4B">
        <w:rPr>
          <w:sz w:val="22"/>
          <w:szCs w:val="22"/>
        </w:rPr>
        <w:tab/>
      </w:r>
      <w:r w:rsidRPr="00E02E4B">
        <w:rPr>
          <w:sz w:val="22"/>
          <w:szCs w:val="22"/>
        </w:rPr>
        <w:tab/>
        <w:t>CZ60108916</w:t>
      </w:r>
    </w:p>
    <w:p w14:paraId="35B086E6" w14:textId="77777777" w:rsidR="00454120" w:rsidRPr="00E02E4B" w:rsidRDefault="00454120" w:rsidP="00454120">
      <w:pPr>
        <w:spacing w:line="320" w:lineRule="exact"/>
        <w:ind w:right="-426"/>
        <w:rPr>
          <w:sz w:val="22"/>
          <w:szCs w:val="22"/>
        </w:rPr>
      </w:pPr>
      <w:r w:rsidRPr="00E02E4B">
        <w:rPr>
          <w:sz w:val="22"/>
          <w:szCs w:val="22"/>
        </w:rPr>
        <w:t>zapsaná v obchodním rejstříku vedeném Krajským soudem v Hradci Králové, oddíl B,</w:t>
      </w:r>
      <w:r>
        <w:rPr>
          <w:sz w:val="22"/>
          <w:szCs w:val="22"/>
        </w:rPr>
        <w:t xml:space="preserve"> </w:t>
      </w:r>
      <w:r w:rsidRPr="00E02E4B">
        <w:rPr>
          <w:sz w:val="22"/>
          <w:szCs w:val="22"/>
        </w:rPr>
        <w:t>vložka 1031</w:t>
      </w:r>
    </w:p>
    <w:p w14:paraId="50340204" w14:textId="77777777" w:rsidR="00454120" w:rsidRPr="00E02E4B" w:rsidRDefault="00454120" w:rsidP="00454120">
      <w:pPr>
        <w:tabs>
          <w:tab w:val="left" w:pos="-2127"/>
          <w:tab w:val="left" w:pos="-1985"/>
        </w:tabs>
        <w:overflowPunct w:val="0"/>
        <w:adjustRightInd w:val="0"/>
        <w:spacing w:line="300" w:lineRule="exact"/>
        <w:ind w:left="709" w:hanging="709"/>
        <w:rPr>
          <w:bCs/>
          <w:color w:val="FF0000"/>
          <w:sz w:val="22"/>
          <w:szCs w:val="22"/>
        </w:rPr>
      </w:pPr>
      <w:r w:rsidRPr="00E02E4B">
        <w:rPr>
          <w:sz w:val="22"/>
          <w:szCs w:val="22"/>
        </w:rPr>
        <w:t>zastoupená:</w:t>
      </w:r>
      <w:r w:rsidRPr="00E02E4B">
        <w:rPr>
          <w:i/>
          <w:sz w:val="22"/>
          <w:szCs w:val="22"/>
        </w:rPr>
        <w:t xml:space="preserve"> </w:t>
      </w:r>
      <w:r w:rsidRPr="00E02E4B">
        <w:rPr>
          <w:i/>
          <w:sz w:val="22"/>
          <w:szCs w:val="22"/>
        </w:rPr>
        <w:tab/>
      </w:r>
      <w:r w:rsidRPr="00E02E4B">
        <w:rPr>
          <w:i/>
          <w:sz w:val="22"/>
          <w:szCs w:val="22"/>
        </w:rPr>
        <w:tab/>
      </w:r>
      <w:r w:rsidRPr="00E02E4B">
        <w:rPr>
          <w:b/>
          <w:sz w:val="22"/>
          <w:szCs w:val="22"/>
        </w:rPr>
        <w:t>Ing. Josef Liška</w:t>
      </w:r>
      <w:r w:rsidRPr="00E02E4B">
        <w:rPr>
          <w:sz w:val="22"/>
          <w:szCs w:val="22"/>
        </w:rPr>
        <w:t xml:space="preserve">, místopředseda představenstva </w:t>
      </w:r>
    </w:p>
    <w:p w14:paraId="763E32D5" w14:textId="77777777" w:rsidR="00454120" w:rsidRPr="00E02E4B" w:rsidRDefault="00454120" w:rsidP="00454120">
      <w:pPr>
        <w:spacing w:after="120" w:line="320" w:lineRule="exact"/>
        <w:ind w:left="1416" w:firstLine="708"/>
        <w:rPr>
          <w:iCs/>
          <w:kern w:val="28"/>
          <w:sz w:val="22"/>
          <w:szCs w:val="22"/>
        </w:rPr>
      </w:pPr>
      <w:r w:rsidRPr="00E02E4B">
        <w:rPr>
          <w:b/>
          <w:iCs/>
          <w:kern w:val="28"/>
          <w:sz w:val="22"/>
          <w:szCs w:val="22"/>
        </w:rPr>
        <w:t>Ing. Tomáš Procházka</w:t>
      </w:r>
      <w:r w:rsidRPr="00E02E4B">
        <w:rPr>
          <w:iCs/>
          <w:kern w:val="28"/>
          <w:sz w:val="22"/>
          <w:szCs w:val="22"/>
        </w:rPr>
        <w:t>, člen představenstva</w:t>
      </w:r>
    </w:p>
    <w:p w14:paraId="4B311E59" w14:textId="599FE3B3" w:rsidR="00454120" w:rsidRPr="00E02E4B" w:rsidRDefault="00454120" w:rsidP="00454120">
      <w:pPr>
        <w:spacing w:line="320" w:lineRule="exact"/>
        <w:ind w:right="-426"/>
        <w:rPr>
          <w:sz w:val="22"/>
          <w:szCs w:val="22"/>
        </w:rPr>
      </w:pPr>
      <w:r w:rsidRPr="00E02E4B">
        <w:rPr>
          <w:sz w:val="22"/>
          <w:szCs w:val="22"/>
        </w:rPr>
        <w:t xml:space="preserve">bankovní spojení: </w:t>
      </w:r>
      <w:r w:rsidRPr="00E02E4B">
        <w:rPr>
          <w:sz w:val="22"/>
          <w:szCs w:val="22"/>
        </w:rPr>
        <w:tab/>
        <w:t xml:space="preserve"> vedený u Komerční banky, a.s.</w:t>
      </w:r>
    </w:p>
    <w:p w14:paraId="366617AC" w14:textId="77777777" w:rsidR="00454120" w:rsidRPr="00E02E4B" w:rsidRDefault="00454120" w:rsidP="00454120">
      <w:pPr>
        <w:spacing w:line="320" w:lineRule="exact"/>
        <w:ind w:right="-426"/>
        <w:rPr>
          <w:sz w:val="22"/>
          <w:szCs w:val="22"/>
        </w:rPr>
      </w:pPr>
    </w:p>
    <w:p w14:paraId="05A6E513" w14:textId="77777777" w:rsidR="00454120" w:rsidRPr="00E02E4B" w:rsidRDefault="00454120" w:rsidP="00454120">
      <w:pPr>
        <w:keepNext/>
        <w:widowControl w:val="0"/>
        <w:rPr>
          <w:b/>
          <w:i/>
          <w:color w:val="000000"/>
          <w:sz w:val="22"/>
          <w:szCs w:val="22"/>
        </w:rPr>
      </w:pPr>
      <w:r w:rsidRPr="00E02E4B">
        <w:rPr>
          <w:i/>
          <w:color w:val="000000"/>
          <w:sz w:val="22"/>
          <w:szCs w:val="22"/>
        </w:rPr>
        <w:t xml:space="preserve">(dále také jen </w:t>
      </w:r>
      <w:r w:rsidRPr="00E02E4B">
        <w:rPr>
          <w:b/>
          <w:i/>
          <w:color w:val="000000"/>
          <w:sz w:val="22"/>
          <w:szCs w:val="22"/>
        </w:rPr>
        <w:t>„Poskytovatel“)</w:t>
      </w:r>
    </w:p>
    <w:p w14:paraId="6EAEB73B" w14:textId="77777777" w:rsidR="00454120" w:rsidRPr="00E02E4B" w:rsidRDefault="00454120" w:rsidP="00454120">
      <w:pPr>
        <w:keepNext/>
        <w:widowControl w:val="0"/>
        <w:rPr>
          <w:i/>
          <w:color w:val="000000"/>
          <w:sz w:val="22"/>
          <w:szCs w:val="22"/>
        </w:rPr>
      </w:pPr>
    </w:p>
    <w:p w14:paraId="3FB84E84" w14:textId="77777777" w:rsidR="00454120" w:rsidRPr="00E02E4B" w:rsidRDefault="00454120" w:rsidP="00454120">
      <w:pPr>
        <w:keepNext/>
        <w:widowControl w:val="0"/>
        <w:jc w:val="center"/>
        <w:rPr>
          <w:b/>
          <w:color w:val="000000"/>
          <w:sz w:val="22"/>
          <w:szCs w:val="22"/>
        </w:rPr>
      </w:pPr>
      <w:r w:rsidRPr="00E02E4B">
        <w:rPr>
          <w:b/>
          <w:color w:val="000000"/>
          <w:sz w:val="22"/>
          <w:szCs w:val="22"/>
        </w:rPr>
        <w:t>a</w:t>
      </w:r>
    </w:p>
    <w:p w14:paraId="1CA8F001" w14:textId="77777777" w:rsidR="004A5F46" w:rsidRPr="00D12584" w:rsidRDefault="000C2A20" w:rsidP="004A5F46">
      <w:pPr>
        <w:keepNext/>
        <w:tabs>
          <w:tab w:val="left" w:pos="-2552"/>
        </w:tabs>
        <w:spacing w:line="320" w:lineRule="exact"/>
        <w:ind w:right="-426"/>
        <w:rPr>
          <w:bCs/>
          <w:sz w:val="22"/>
          <w:szCs w:val="22"/>
        </w:rPr>
      </w:pPr>
      <w:r w:rsidRPr="00D12584">
        <w:rPr>
          <w:bCs/>
          <w:sz w:val="22"/>
          <w:szCs w:val="22"/>
        </w:rPr>
        <w:tab/>
      </w:r>
      <w:r w:rsidRPr="00D12584">
        <w:rPr>
          <w:bCs/>
          <w:sz w:val="22"/>
          <w:szCs w:val="22"/>
        </w:rPr>
        <w:tab/>
      </w:r>
      <w:r w:rsidR="00454120" w:rsidRPr="00D12584">
        <w:rPr>
          <w:bCs/>
          <w:sz w:val="22"/>
          <w:szCs w:val="22"/>
        </w:rPr>
        <w:tab/>
      </w:r>
      <w:r w:rsidRPr="00D12584">
        <w:rPr>
          <w:b/>
          <w:bCs/>
          <w:sz w:val="22"/>
          <w:szCs w:val="22"/>
        </w:rPr>
        <w:t>Statutární město Pardubice</w:t>
      </w:r>
    </w:p>
    <w:p w14:paraId="180C05DF" w14:textId="77777777" w:rsidR="00D12584" w:rsidRPr="00D12584" w:rsidRDefault="00D12584" w:rsidP="00D12584">
      <w:pPr>
        <w:keepNext/>
        <w:tabs>
          <w:tab w:val="left" w:pos="-2552"/>
        </w:tabs>
        <w:spacing w:line="320" w:lineRule="exact"/>
        <w:ind w:right="-426"/>
        <w:rPr>
          <w:bCs/>
          <w:sz w:val="22"/>
          <w:szCs w:val="22"/>
        </w:rPr>
      </w:pPr>
      <w:r w:rsidRPr="00D12584">
        <w:rPr>
          <w:bCs/>
          <w:sz w:val="22"/>
          <w:szCs w:val="22"/>
        </w:rPr>
        <w:t xml:space="preserve">se </w:t>
      </w:r>
      <w:proofErr w:type="gramStart"/>
      <w:r w:rsidRPr="00D12584">
        <w:rPr>
          <w:bCs/>
          <w:sz w:val="22"/>
          <w:szCs w:val="22"/>
        </w:rPr>
        <w:t>sídlem :</w:t>
      </w:r>
      <w:proofErr w:type="gramEnd"/>
      <w:r w:rsidRPr="00D12584">
        <w:rPr>
          <w:bCs/>
          <w:sz w:val="22"/>
          <w:szCs w:val="22"/>
        </w:rPr>
        <w:t xml:space="preserve"> </w:t>
      </w:r>
      <w:r w:rsidRPr="00D12584">
        <w:rPr>
          <w:bCs/>
          <w:sz w:val="22"/>
          <w:szCs w:val="22"/>
        </w:rPr>
        <w:tab/>
      </w:r>
      <w:r w:rsidRPr="00D12584">
        <w:rPr>
          <w:bCs/>
          <w:sz w:val="22"/>
          <w:szCs w:val="22"/>
        </w:rPr>
        <w:tab/>
        <w:t>Pernštýnské náměstí 1, 530 02 Pardubice</w:t>
      </w:r>
      <w:r w:rsidRPr="00D12584">
        <w:rPr>
          <w:bCs/>
          <w:sz w:val="22"/>
          <w:szCs w:val="22"/>
        </w:rPr>
        <w:tab/>
      </w:r>
      <w:r w:rsidRPr="00D12584">
        <w:rPr>
          <w:bCs/>
          <w:sz w:val="22"/>
          <w:szCs w:val="22"/>
        </w:rPr>
        <w:tab/>
      </w:r>
    </w:p>
    <w:p w14:paraId="2049F5A2" w14:textId="77777777" w:rsidR="00D12584" w:rsidRPr="00D12584" w:rsidRDefault="00D12584" w:rsidP="00D12584">
      <w:pPr>
        <w:keepNext/>
        <w:tabs>
          <w:tab w:val="left" w:pos="-2552"/>
        </w:tabs>
        <w:spacing w:line="320" w:lineRule="exact"/>
        <w:ind w:right="-426"/>
        <w:rPr>
          <w:bCs/>
          <w:sz w:val="22"/>
          <w:szCs w:val="22"/>
        </w:rPr>
      </w:pPr>
      <w:proofErr w:type="gramStart"/>
      <w:r w:rsidRPr="00D12584">
        <w:rPr>
          <w:bCs/>
          <w:sz w:val="22"/>
          <w:szCs w:val="22"/>
        </w:rPr>
        <w:t xml:space="preserve">IČ:   </w:t>
      </w:r>
      <w:proofErr w:type="gramEnd"/>
      <w:r w:rsidRPr="00D12584">
        <w:rPr>
          <w:bCs/>
          <w:sz w:val="22"/>
          <w:szCs w:val="22"/>
        </w:rPr>
        <w:t xml:space="preserve"> </w:t>
      </w:r>
      <w:r w:rsidRPr="00D12584">
        <w:rPr>
          <w:bCs/>
          <w:sz w:val="22"/>
          <w:szCs w:val="22"/>
        </w:rPr>
        <w:tab/>
      </w:r>
      <w:r w:rsidRPr="00D12584">
        <w:rPr>
          <w:bCs/>
          <w:sz w:val="22"/>
          <w:szCs w:val="22"/>
        </w:rPr>
        <w:tab/>
      </w:r>
      <w:r w:rsidRPr="00D12584">
        <w:rPr>
          <w:bCs/>
          <w:sz w:val="22"/>
          <w:szCs w:val="22"/>
        </w:rPr>
        <w:tab/>
        <w:t>00274046</w:t>
      </w:r>
    </w:p>
    <w:p w14:paraId="5061157A" w14:textId="77777777" w:rsidR="00D12584" w:rsidRPr="00D12584" w:rsidRDefault="00D12584" w:rsidP="00D12584">
      <w:pPr>
        <w:keepNext/>
        <w:tabs>
          <w:tab w:val="left" w:pos="-2552"/>
        </w:tabs>
        <w:spacing w:line="320" w:lineRule="exact"/>
        <w:ind w:right="-426"/>
        <w:rPr>
          <w:bCs/>
          <w:sz w:val="22"/>
          <w:szCs w:val="22"/>
        </w:rPr>
      </w:pPr>
      <w:r w:rsidRPr="00D12584">
        <w:rPr>
          <w:bCs/>
          <w:sz w:val="22"/>
          <w:szCs w:val="22"/>
        </w:rPr>
        <w:t xml:space="preserve">DIČ: </w:t>
      </w:r>
      <w:r w:rsidRPr="00D12584">
        <w:rPr>
          <w:bCs/>
          <w:sz w:val="22"/>
          <w:szCs w:val="22"/>
        </w:rPr>
        <w:tab/>
      </w:r>
      <w:r w:rsidRPr="00D12584">
        <w:rPr>
          <w:bCs/>
          <w:sz w:val="22"/>
          <w:szCs w:val="22"/>
        </w:rPr>
        <w:tab/>
      </w:r>
      <w:r w:rsidRPr="00D12584">
        <w:rPr>
          <w:bCs/>
          <w:sz w:val="22"/>
          <w:szCs w:val="22"/>
        </w:rPr>
        <w:tab/>
        <w:t>CZ00274046</w:t>
      </w:r>
    </w:p>
    <w:p w14:paraId="3781CA0E" w14:textId="77777777" w:rsidR="00D12584" w:rsidRPr="00D12584" w:rsidRDefault="00D12584" w:rsidP="00D12584">
      <w:pPr>
        <w:keepNext/>
        <w:tabs>
          <w:tab w:val="left" w:pos="-2552"/>
        </w:tabs>
        <w:spacing w:line="320" w:lineRule="exact"/>
        <w:ind w:right="-426"/>
        <w:rPr>
          <w:bCs/>
          <w:sz w:val="22"/>
          <w:szCs w:val="22"/>
        </w:rPr>
      </w:pPr>
      <w:r w:rsidRPr="00D12584">
        <w:rPr>
          <w:bCs/>
          <w:sz w:val="22"/>
          <w:szCs w:val="22"/>
        </w:rPr>
        <w:t>zastoupeným:</w:t>
      </w:r>
      <w:r w:rsidRPr="00D12584">
        <w:rPr>
          <w:bCs/>
          <w:sz w:val="22"/>
          <w:szCs w:val="22"/>
        </w:rPr>
        <w:tab/>
      </w:r>
      <w:r w:rsidRPr="00D12584">
        <w:rPr>
          <w:bCs/>
          <w:sz w:val="22"/>
          <w:szCs w:val="22"/>
        </w:rPr>
        <w:tab/>
      </w:r>
      <w:r w:rsidRPr="00D12584">
        <w:rPr>
          <w:b/>
          <w:bCs/>
          <w:sz w:val="22"/>
          <w:szCs w:val="22"/>
        </w:rPr>
        <w:t>Bc. Jan Nadrchal</w:t>
      </w:r>
      <w:r w:rsidRPr="00D12584">
        <w:rPr>
          <w:bCs/>
          <w:sz w:val="22"/>
          <w:szCs w:val="22"/>
        </w:rPr>
        <w:t xml:space="preserve">, primátor </w:t>
      </w:r>
    </w:p>
    <w:p w14:paraId="093141AC" w14:textId="77777777" w:rsidR="00D75622" w:rsidRDefault="00D75622" w:rsidP="00D75622">
      <w:pPr>
        <w:tabs>
          <w:tab w:val="left" w:pos="-2127"/>
          <w:tab w:val="left" w:pos="-1985"/>
        </w:tabs>
        <w:overflowPunct w:val="0"/>
        <w:adjustRightInd w:val="0"/>
        <w:spacing w:line="300" w:lineRule="exact"/>
        <w:ind w:left="709" w:hanging="709"/>
        <w:rPr>
          <w:rFonts w:ascii="Arial" w:hAnsi="Arial" w:cs="Arial"/>
          <w:b/>
          <w:sz w:val="20"/>
          <w:szCs w:val="20"/>
        </w:rPr>
      </w:pPr>
    </w:p>
    <w:p w14:paraId="41B11B02" w14:textId="77777777" w:rsidR="00454120" w:rsidRPr="00E02E4B" w:rsidRDefault="00D75622" w:rsidP="00D75622">
      <w:pPr>
        <w:spacing w:after="60" w:line="320" w:lineRule="exact"/>
        <w:ind w:right="-426"/>
        <w:rPr>
          <w:sz w:val="22"/>
          <w:szCs w:val="22"/>
        </w:rPr>
      </w:pPr>
      <w:r w:rsidRPr="00E02E4B">
        <w:rPr>
          <w:i/>
          <w:color w:val="000000"/>
          <w:sz w:val="22"/>
          <w:szCs w:val="22"/>
        </w:rPr>
        <w:t xml:space="preserve"> </w:t>
      </w:r>
      <w:r w:rsidR="00454120" w:rsidRPr="00E02E4B">
        <w:rPr>
          <w:i/>
          <w:color w:val="000000"/>
          <w:sz w:val="22"/>
          <w:szCs w:val="22"/>
        </w:rPr>
        <w:t xml:space="preserve">(dále také jen </w:t>
      </w:r>
      <w:r w:rsidR="00454120" w:rsidRPr="00E02E4B">
        <w:rPr>
          <w:b/>
          <w:i/>
          <w:color w:val="000000"/>
          <w:sz w:val="22"/>
          <w:szCs w:val="22"/>
        </w:rPr>
        <w:t>„Odběratel “</w:t>
      </w:r>
      <w:r w:rsidR="00454120" w:rsidRPr="00E02E4B">
        <w:rPr>
          <w:i/>
          <w:color w:val="000000"/>
          <w:sz w:val="22"/>
          <w:szCs w:val="22"/>
        </w:rPr>
        <w:t>)</w:t>
      </w:r>
    </w:p>
    <w:p w14:paraId="4265E60E" w14:textId="77777777" w:rsidR="00454120" w:rsidRPr="00E02E4B" w:rsidRDefault="00454120" w:rsidP="00454120">
      <w:pPr>
        <w:spacing w:after="200" w:line="276" w:lineRule="auto"/>
        <w:rPr>
          <w:rFonts w:eastAsia="Calibri"/>
          <w:i/>
          <w:sz w:val="22"/>
          <w:szCs w:val="22"/>
          <w:lang w:eastAsia="en-US"/>
        </w:rPr>
      </w:pPr>
      <w:r w:rsidRPr="00E02E4B">
        <w:rPr>
          <w:rFonts w:eastAsia="Calibri"/>
          <w:i/>
          <w:sz w:val="22"/>
          <w:szCs w:val="22"/>
          <w:lang w:eastAsia="en-US"/>
        </w:rPr>
        <w:t>Společně jako strany.</w:t>
      </w:r>
    </w:p>
    <w:p w14:paraId="5A37881E" w14:textId="77777777" w:rsidR="00454120" w:rsidRPr="00E02E4B" w:rsidRDefault="00454120" w:rsidP="00454120">
      <w:pPr>
        <w:spacing w:after="200" w:line="276" w:lineRule="auto"/>
        <w:rPr>
          <w:rFonts w:eastAsia="Calibri"/>
          <w:i/>
          <w:sz w:val="22"/>
          <w:szCs w:val="22"/>
          <w:lang w:eastAsia="en-US"/>
        </w:rPr>
      </w:pPr>
    </w:p>
    <w:p w14:paraId="1F6DC95B" w14:textId="77777777" w:rsidR="00454120" w:rsidRPr="00E02E4B" w:rsidRDefault="00454120" w:rsidP="00454120">
      <w:pPr>
        <w:spacing w:after="200" w:line="276" w:lineRule="auto"/>
        <w:rPr>
          <w:rFonts w:eastAsia="Calibri"/>
          <w:i/>
          <w:sz w:val="22"/>
          <w:szCs w:val="22"/>
          <w:lang w:eastAsia="en-US"/>
        </w:rPr>
      </w:pPr>
    </w:p>
    <w:p w14:paraId="51D27575" w14:textId="77777777" w:rsidR="00454120" w:rsidRDefault="00454120" w:rsidP="00454120">
      <w:pPr>
        <w:spacing w:before="240"/>
        <w:ind w:firstLine="708"/>
        <w:jc w:val="both"/>
        <w:rPr>
          <w:sz w:val="22"/>
          <w:szCs w:val="22"/>
        </w:rPr>
      </w:pPr>
      <w:r w:rsidRPr="00E02E4B">
        <w:rPr>
          <w:sz w:val="22"/>
          <w:szCs w:val="22"/>
        </w:rPr>
        <w:t>Strany uzavírají tento Dodatek podle přísluš</w:t>
      </w:r>
      <w:r w:rsidR="002C1AD1">
        <w:rPr>
          <w:sz w:val="22"/>
          <w:szCs w:val="22"/>
        </w:rPr>
        <w:t>ných ustanovení zákona č. 89/20</w:t>
      </w:r>
      <w:r w:rsidRPr="00E02E4B">
        <w:rPr>
          <w:sz w:val="22"/>
          <w:szCs w:val="22"/>
        </w:rPr>
        <w:t xml:space="preserve">12 Sb. (občanský zákoník) v platném znění a zákona č. 458/2000 Sb. (zákon o podmínkách podnikání a o výkonu státní správy v energetických odvětvích a o změně některých </w:t>
      </w:r>
      <w:proofErr w:type="gramStart"/>
      <w:r w:rsidRPr="00E02E4B">
        <w:rPr>
          <w:sz w:val="22"/>
          <w:szCs w:val="22"/>
        </w:rPr>
        <w:t>zákonů - energetický</w:t>
      </w:r>
      <w:proofErr w:type="gramEnd"/>
      <w:r w:rsidRPr="00E02E4B">
        <w:rPr>
          <w:sz w:val="22"/>
          <w:szCs w:val="22"/>
        </w:rPr>
        <w:t xml:space="preserve"> zákon, ve znění všech pozdějších změn včetně prováděcích vyhlášek).</w:t>
      </w:r>
    </w:p>
    <w:p w14:paraId="11F0FBB3" w14:textId="77777777" w:rsidR="00454120" w:rsidRDefault="00454120" w:rsidP="00454120">
      <w:pPr>
        <w:spacing w:before="240"/>
        <w:ind w:firstLine="708"/>
        <w:jc w:val="both"/>
        <w:rPr>
          <w:sz w:val="22"/>
          <w:szCs w:val="22"/>
        </w:rPr>
      </w:pPr>
    </w:p>
    <w:p w14:paraId="64F4AE9C" w14:textId="77777777" w:rsidR="00454120" w:rsidRDefault="00454120" w:rsidP="00454120">
      <w:pPr>
        <w:spacing w:before="240"/>
        <w:ind w:firstLine="708"/>
        <w:jc w:val="both"/>
        <w:rPr>
          <w:sz w:val="22"/>
          <w:szCs w:val="22"/>
        </w:rPr>
      </w:pPr>
    </w:p>
    <w:p w14:paraId="19DB7370" w14:textId="77777777" w:rsidR="00454120" w:rsidRDefault="00454120" w:rsidP="00454120">
      <w:pPr>
        <w:spacing w:before="240"/>
        <w:ind w:firstLine="708"/>
        <w:jc w:val="both"/>
        <w:rPr>
          <w:sz w:val="22"/>
          <w:szCs w:val="22"/>
        </w:rPr>
      </w:pPr>
    </w:p>
    <w:p w14:paraId="12E83E39" w14:textId="77777777" w:rsidR="00D12584" w:rsidRDefault="00D12584" w:rsidP="00454120">
      <w:pPr>
        <w:spacing w:before="240"/>
        <w:ind w:firstLine="708"/>
        <w:jc w:val="both"/>
        <w:rPr>
          <w:sz w:val="22"/>
          <w:szCs w:val="22"/>
        </w:rPr>
      </w:pPr>
    </w:p>
    <w:p w14:paraId="72A7BC76" w14:textId="77777777" w:rsidR="00454120" w:rsidRPr="00C3517D" w:rsidRDefault="00454120" w:rsidP="00454120">
      <w:pPr>
        <w:spacing w:before="240"/>
        <w:ind w:firstLine="708"/>
        <w:jc w:val="both"/>
        <w:rPr>
          <w:sz w:val="22"/>
          <w:szCs w:val="22"/>
        </w:rPr>
      </w:pPr>
    </w:p>
    <w:p w14:paraId="27F5FE12" w14:textId="77777777" w:rsidR="00454120" w:rsidRDefault="00454120" w:rsidP="00454120">
      <w:pPr>
        <w:pStyle w:val="Nadpis5"/>
        <w:numPr>
          <w:ilvl w:val="0"/>
          <w:numId w:val="1"/>
        </w:numPr>
        <w:spacing w:before="240"/>
        <w:jc w:val="center"/>
        <w:rPr>
          <w:rFonts w:ascii="Times New Roman" w:hAnsi="Times New Roman"/>
          <w:b/>
          <w:color w:val="000000"/>
          <w:sz w:val="24"/>
          <w:szCs w:val="24"/>
        </w:rPr>
      </w:pPr>
      <w:r w:rsidRPr="00C3517D">
        <w:rPr>
          <w:rFonts w:ascii="Times New Roman" w:hAnsi="Times New Roman"/>
          <w:b/>
          <w:color w:val="000000"/>
          <w:sz w:val="24"/>
          <w:szCs w:val="24"/>
        </w:rPr>
        <w:lastRenderedPageBreak/>
        <w:t>Předmět dodatku</w:t>
      </w:r>
    </w:p>
    <w:p w14:paraId="2320AE1D" w14:textId="77777777" w:rsidR="00454120" w:rsidRPr="001E0AFA" w:rsidRDefault="00454120" w:rsidP="00454120"/>
    <w:p w14:paraId="37C46381" w14:textId="77777777" w:rsidR="00454120" w:rsidRPr="007018E1" w:rsidRDefault="00454120" w:rsidP="007018E1">
      <w:pPr>
        <w:tabs>
          <w:tab w:val="left" w:pos="6440"/>
        </w:tabs>
        <w:rPr>
          <w:sz w:val="22"/>
          <w:szCs w:val="22"/>
        </w:rPr>
      </w:pPr>
      <w:r>
        <w:rPr>
          <w:sz w:val="22"/>
          <w:szCs w:val="22"/>
        </w:rPr>
        <w:t>Předmětem tohoto D</w:t>
      </w:r>
      <w:r w:rsidRPr="00BD50F5">
        <w:rPr>
          <w:sz w:val="22"/>
          <w:szCs w:val="22"/>
        </w:rPr>
        <w:t>odatku</w:t>
      </w:r>
      <w:r>
        <w:rPr>
          <w:sz w:val="22"/>
          <w:szCs w:val="22"/>
        </w:rPr>
        <w:t xml:space="preserve"> č. </w:t>
      </w:r>
      <w:r w:rsidR="002F2FE3">
        <w:rPr>
          <w:sz w:val="22"/>
          <w:szCs w:val="22"/>
        </w:rPr>
        <w:t>4</w:t>
      </w:r>
      <w:r w:rsidRPr="00BD50F5">
        <w:rPr>
          <w:sz w:val="22"/>
          <w:szCs w:val="22"/>
        </w:rPr>
        <w:t xml:space="preserve"> </w:t>
      </w:r>
      <w:r>
        <w:rPr>
          <w:sz w:val="22"/>
          <w:szCs w:val="22"/>
        </w:rPr>
        <w:t>ke Kupní smlouvě na</w:t>
      </w:r>
      <w:r w:rsidRPr="00BD50F5">
        <w:rPr>
          <w:sz w:val="22"/>
          <w:szCs w:val="22"/>
        </w:rPr>
        <w:t xml:space="preserve"> dodávku </w:t>
      </w:r>
      <w:r>
        <w:rPr>
          <w:sz w:val="22"/>
          <w:szCs w:val="22"/>
        </w:rPr>
        <w:t>elektrické energie</w:t>
      </w:r>
      <w:r w:rsidRPr="00BD50F5">
        <w:rPr>
          <w:sz w:val="22"/>
          <w:szCs w:val="22"/>
        </w:rPr>
        <w:t xml:space="preserve"> </w:t>
      </w:r>
      <w:r>
        <w:rPr>
          <w:sz w:val="22"/>
          <w:szCs w:val="22"/>
        </w:rPr>
        <w:t>č. SY0000</w:t>
      </w:r>
      <w:r w:rsidR="00CE3153">
        <w:rPr>
          <w:sz w:val="22"/>
          <w:szCs w:val="22"/>
        </w:rPr>
        <w:t>6</w:t>
      </w:r>
      <w:r w:rsidR="00D12584">
        <w:rPr>
          <w:sz w:val="22"/>
          <w:szCs w:val="22"/>
        </w:rPr>
        <w:t>58</w:t>
      </w:r>
      <w:r w:rsidR="004A5F46">
        <w:rPr>
          <w:sz w:val="22"/>
          <w:szCs w:val="22"/>
        </w:rPr>
        <w:t>7</w:t>
      </w:r>
      <w:r>
        <w:rPr>
          <w:sz w:val="22"/>
          <w:szCs w:val="22"/>
        </w:rPr>
        <w:t xml:space="preserve"> </w:t>
      </w:r>
      <w:r w:rsidRPr="001E0AFA">
        <w:rPr>
          <w:sz w:val="22"/>
          <w:szCs w:val="22"/>
        </w:rPr>
        <w:t>je</w:t>
      </w:r>
      <w:r w:rsidR="007018E1">
        <w:rPr>
          <w:sz w:val="22"/>
          <w:szCs w:val="22"/>
        </w:rPr>
        <w:t xml:space="preserve"> </w:t>
      </w:r>
      <w:r w:rsidRPr="007018E1">
        <w:rPr>
          <w:sz w:val="22"/>
          <w:szCs w:val="22"/>
        </w:rPr>
        <w:t>nové znění bodu II. odstavec 3.</w:t>
      </w:r>
    </w:p>
    <w:p w14:paraId="042A24F5" w14:textId="77777777" w:rsidR="00454120" w:rsidRDefault="00454120" w:rsidP="00454120">
      <w:pPr>
        <w:tabs>
          <w:tab w:val="left" w:pos="6440"/>
        </w:tabs>
        <w:rPr>
          <w:sz w:val="22"/>
          <w:szCs w:val="22"/>
        </w:rPr>
      </w:pPr>
    </w:p>
    <w:p w14:paraId="5FD87D5B" w14:textId="77777777" w:rsidR="00454120" w:rsidRDefault="00454120" w:rsidP="00454120">
      <w:pPr>
        <w:pStyle w:val="Nadpis5"/>
        <w:numPr>
          <w:ilvl w:val="0"/>
          <w:numId w:val="1"/>
        </w:numPr>
        <w:spacing w:before="240"/>
        <w:jc w:val="center"/>
        <w:rPr>
          <w:rFonts w:ascii="Times New Roman" w:hAnsi="Times New Roman"/>
          <w:b/>
          <w:color w:val="000000"/>
          <w:sz w:val="24"/>
          <w:szCs w:val="24"/>
        </w:rPr>
      </w:pPr>
      <w:r>
        <w:rPr>
          <w:rFonts w:ascii="Times New Roman" w:hAnsi="Times New Roman"/>
          <w:b/>
          <w:color w:val="000000"/>
          <w:sz w:val="24"/>
          <w:szCs w:val="24"/>
        </w:rPr>
        <w:t>Specifikace změn</w:t>
      </w:r>
    </w:p>
    <w:p w14:paraId="0F4DE84C" w14:textId="77777777" w:rsidR="00454120" w:rsidRDefault="00454120" w:rsidP="00454120">
      <w:pPr>
        <w:tabs>
          <w:tab w:val="left" w:pos="6440"/>
        </w:tabs>
        <w:rPr>
          <w:sz w:val="22"/>
          <w:szCs w:val="22"/>
        </w:rPr>
      </w:pPr>
    </w:p>
    <w:p w14:paraId="3AD57617" w14:textId="77777777" w:rsidR="00454120" w:rsidRDefault="00454120" w:rsidP="00454120">
      <w:pPr>
        <w:tabs>
          <w:tab w:val="left" w:pos="6440"/>
        </w:tabs>
        <w:rPr>
          <w:sz w:val="22"/>
          <w:szCs w:val="22"/>
        </w:rPr>
      </w:pPr>
    </w:p>
    <w:p w14:paraId="2A2018F6" w14:textId="77777777" w:rsidR="00454120" w:rsidRPr="00EC12E6" w:rsidRDefault="00454120" w:rsidP="00454120">
      <w:pPr>
        <w:pStyle w:val="Odstavecseseznamem"/>
        <w:numPr>
          <w:ilvl w:val="0"/>
          <w:numId w:val="5"/>
        </w:numPr>
        <w:tabs>
          <w:tab w:val="left" w:pos="6440"/>
        </w:tabs>
        <w:ind w:left="709"/>
        <w:rPr>
          <w:sz w:val="22"/>
          <w:szCs w:val="22"/>
        </w:rPr>
      </w:pPr>
      <w:r>
        <w:rPr>
          <w:sz w:val="22"/>
          <w:szCs w:val="22"/>
        </w:rPr>
        <w:t>Bod II. odstavec 3 se mění takto:</w:t>
      </w:r>
    </w:p>
    <w:p w14:paraId="2C6A6F95" w14:textId="77777777" w:rsidR="00454120" w:rsidRPr="00C3517D" w:rsidRDefault="00454120" w:rsidP="00454120">
      <w:pPr>
        <w:rPr>
          <w:sz w:val="22"/>
          <w:szCs w:val="22"/>
        </w:rPr>
      </w:pPr>
    </w:p>
    <w:p w14:paraId="0A477548" w14:textId="77777777" w:rsidR="00454120" w:rsidRPr="00672A52" w:rsidRDefault="00454120" w:rsidP="00454120">
      <w:pPr>
        <w:pStyle w:val="Nadpis5"/>
        <w:numPr>
          <w:ilvl w:val="0"/>
          <w:numId w:val="6"/>
        </w:numPr>
        <w:tabs>
          <w:tab w:val="left" w:pos="708"/>
        </w:tabs>
        <w:overflowPunct/>
        <w:autoSpaceDE/>
        <w:adjustRightInd/>
        <w:spacing w:line="240" w:lineRule="auto"/>
        <w:rPr>
          <w:rFonts w:ascii="Times New Roman" w:hAnsi="Times New Roman"/>
          <w:i/>
          <w:sz w:val="22"/>
          <w:szCs w:val="22"/>
        </w:rPr>
      </w:pPr>
      <w:r w:rsidRPr="00672A52">
        <w:rPr>
          <w:rFonts w:ascii="Times New Roman" w:hAnsi="Times New Roman"/>
          <w:i/>
          <w:sz w:val="22"/>
          <w:szCs w:val="22"/>
        </w:rPr>
        <w:t xml:space="preserve">Nová cena za energie určená poskytovatelem je účinná od okamžiku, který je uveden v oznámení Poskytovatele o změně cen. Ke dni účinnosti této smlouvy je celková cena sjednána následujícím způsobem: </w:t>
      </w:r>
    </w:p>
    <w:p w14:paraId="726B0FF0" w14:textId="77777777" w:rsidR="00454120" w:rsidRDefault="00454120" w:rsidP="00454120">
      <w:pPr>
        <w:pStyle w:val="Odstavecseseznamem"/>
      </w:pPr>
    </w:p>
    <w:p w14:paraId="104F60A7" w14:textId="77777777" w:rsidR="00454120" w:rsidRPr="00EC12E6" w:rsidRDefault="00454120" w:rsidP="00454120">
      <w:pPr>
        <w:pStyle w:val="Odstavecseseznamem"/>
        <w:ind w:left="1080"/>
      </w:pPr>
    </w:p>
    <w:p w14:paraId="503BA0E3" w14:textId="77777777" w:rsidR="00454120" w:rsidRPr="00672A52" w:rsidRDefault="00454120" w:rsidP="00454120">
      <w:pPr>
        <w:pStyle w:val="Odstavecseseznamem"/>
        <w:numPr>
          <w:ilvl w:val="0"/>
          <w:numId w:val="2"/>
        </w:numPr>
        <w:rPr>
          <w:i/>
          <w:sz w:val="22"/>
          <w:szCs w:val="22"/>
        </w:rPr>
      </w:pPr>
      <w:r w:rsidRPr="00672A52">
        <w:rPr>
          <w:i/>
          <w:sz w:val="22"/>
          <w:szCs w:val="22"/>
        </w:rPr>
        <w:t>Cen</w:t>
      </w:r>
      <w:r w:rsidR="00BE23C1">
        <w:rPr>
          <w:i/>
          <w:sz w:val="22"/>
          <w:szCs w:val="22"/>
        </w:rPr>
        <w:t xml:space="preserve">a elektřiny pro </w:t>
      </w:r>
      <w:proofErr w:type="gramStart"/>
      <w:r w:rsidR="00BE23C1">
        <w:rPr>
          <w:i/>
          <w:sz w:val="22"/>
          <w:szCs w:val="22"/>
        </w:rPr>
        <w:t>období  od</w:t>
      </w:r>
      <w:proofErr w:type="gramEnd"/>
      <w:r w:rsidR="00BE23C1">
        <w:rPr>
          <w:i/>
          <w:sz w:val="22"/>
          <w:szCs w:val="22"/>
        </w:rPr>
        <w:t xml:space="preserve"> 1. </w:t>
      </w:r>
      <w:r w:rsidR="007018E1">
        <w:rPr>
          <w:i/>
          <w:sz w:val="22"/>
          <w:szCs w:val="22"/>
        </w:rPr>
        <w:t>1. 2024</w:t>
      </w:r>
      <w:r>
        <w:rPr>
          <w:i/>
          <w:sz w:val="22"/>
          <w:szCs w:val="22"/>
        </w:rPr>
        <w:t xml:space="preserve"> až do 31</w:t>
      </w:r>
      <w:r w:rsidRPr="00672A52">
        <w:rPr>
          <w:i/>
          <w:sz w:val="22"/>
          <w:szCs w:val="22"/>
        </w:rPr>
        <w:t xml:space="preserve">. </w:t>
      </w:r>
      <w:r>
        <w:rPr>
          <w:i/>
          <w:sz w:val="22"/>
          <w:szCs w:val="22"/>
        </w:rPr>
        <w:t xml:space="preserve">12. </w:t>
      </w:r>
      <w:r w:rsidR="007018E1">
        <w:rPr>
          <w:i/>
          <w:sz w:val="22"/>
          <w:szCs w:val="22"/>
        </w:rPr>
        <w:t>2024</w:t>
      </w:r>
      <w:r w:rsidRPr="00672A52">
        <w:rPr>
          <w:i/>
          <w:sz w:val="22"/>
          <w:szCs w:val="22"/>
        </w:rPr>
        <w:t xml:space="preserve"> se sjednává ve výši:</w:t>
      </w:r>
    </w:p>
    <w:p w14:paraId="1A98037A" w14:textId="77777777" w:rsidR="00454120" w:rsidRPr="00672A52" w:rsidRDefault="00454120" w:rsidP="00454120">
      <w:pPr>
        <w:pStyle w:val="Odstavecseseznamem"/>
        <w:rPr>
          <w:i/>
          <w:sz w:val="22"/>
          <w:szCs w:val="22"/>
        </w:rPr>
      </w:pPr>
    </w:p>
    <w:p w14:paraId="54CA1F15" w14:textId="77777777" w:rsidR="00454120" w:rsidRPr="00672A52" w:rsidRDefault="007018E1" w:rsidP="00454120">
      <w:pPr>
        <w:pStyle w:val="Odstavecseseznamem"/>
        <w:ind w:left="1416"/>
        <w:rPr>
          <w:i/>
          <w:sz w:val="22"/>
          <w:szCs w:val="22"/>
        </w:rPr>
      </w:pPr>
      <w:r>
        <w:rPr>
          <w:b/>
          <w:i/>
          <w:sz w:val="22"/>
          <w:szCs w:val="22"/>
        </w:rPr>
        <w:t>4 798</w:t>
      </w:r>
      <w:r w:rsidR="00454120" w:rsidRPr="00672A52">
        <w:rPr>
          <w:b/>
          <w:i/>
          <w:sz w:val="22"/>
          <w:szCs w:val="22"/>
        </w:rPr>
        <w:t>,- Kč/</w:t>
      </w:r>
      <w:proofErr w:type="spellStart"/>
      <w:r w:rsidR="00454120" w:rsidRPr="00672A52">
        <w:rPr>
          <w:b/>
          <w:i/>
          <w:sz w:val="22"/>
          <w:szCs w:val="22"/>
        </w:rPr>
        <w:t>MWh</w:t>
      </w:r>
      <w:proofErr w:type="spellEnd"/>
      <w:r w:rsidR="00454120" w:rsidRPr="00672A52">
        <w:rPr>
          <w:b/>
          <w:i/>
          <w:sz w:val="22"/>
          <w:szCs w:val="22"/>
        </w:rPr>
        <w:t xml:space="preserve"> </w:t>
      </w:r>
      <w:r w:rsidR="00454120" w:rsidRPr="00672A52">
        <w:rPr>
          <w:i/>
          <w:sz w:val="22"/>
          <w:szCs w:val="22"/>
        </w:rPr>
        <w:t>(</w:t>
      </w:r>
      <w:proofErr w:type="spellStart"/>
      <w:r>
        <w:rPr>
          <w:i/>
          <w:sz w:val="22"/>
          <w:szCs w:val="22"/>
        </w:rPr>
        <w:t>čtyřitisícesedmsetdevadesátosm</w:t>
      </w:r>
      <w:proofErr w:type="spellEnd"/>
      <w:r w:rsidR="00454120" w:rsidRPr="00672A52">
        <w:rPr>
          <w:i/>
          <w:sz w:val="22"/>
          <w:szCs w:val="22"/>
        </w:rPr>
        <w:t xml:space="preserve"> korun českých)</w:t>
      </w:r>
    </w:p>
    <w:p w14:paraId="69175892" w14:textId="77777777" w:rsidR="00454120" w:rsidRPr="00672A52" w:rsidRDefault="00454120" w:rsidP="00454120">
      <w:pPr>
        <w:pStyle w:val="Odstavecseseznamem"/>
        <w:ind w:left="1416"/>
        <w:rPr>
          <w:i/>
          <w:sz w:val="22"/>
          <w:szCs w:val="22"/>
        </w:rPr>
      </w:pPr>
    </w:p>
    <w:p w14:paraId="3FADC11D" w14:textId="77777777" w:rsidR="00454120" w:rsidRPr="00C3517D" w:rsidRDefault="00454120" w:rsidP="00454120">
      <w:pPr>
        <w:rPr>
          <w:sz w:val="22"/>
          <w:szCs w:val="22"/>
        </w:rPr>
      </w:pPr>
    </w:p>
    <w:p w14:paraId="07D65AD8" w14:textId="77777777" w:rsidR="00454120" w:rsidRPr="00672A52" w:rsidRDefault="00454120" w:rsidP="00454120">
      <w:pPr>
        <w:ind w:left="709"/>
        <w:rPr>
          <w:b/>
          <w:i/>
          <w:sz w:val="22"/>
          <w:szCs w:val="22"/>
        </w:rPr>
      </w:pPr>
      <w:r w:rsidRPr="00672A52">
        <w:rPr>
          <w:i/>
          <w:sz w:val="22"/>
          <w:szCs w:val="22"/>
        </w:rPr>
        <w:t xml:space="preserve">Dále v sazbě </w:t>
      </w:r>
      <w:r w:rsidR="00D12584">
        <w:rPr>
          <w:b/>
          <w:i/>
          <w:sz w:val="22"/>
          <w:szCs w:val="22"/>
        </w:rPr>
        <w:t>SY062</w:t>
      </w:r>
      <w:r w:rsidRPr="00672A52">
        <w:rPr>
          <w:b/>
          <w:i/>
          <w:sz w:val="22"/>
          <w:szCs w:val="22"/>
        </w:rPr>
        <w:t>a:</w:t>
      </w:r>
    </w:p>
    <w:p w14:paraId="4567B3C3" w14:textId="77777777" w:rsidR="00454120" w:rsidRPr="00672A52" w:rsidRDefault="00454120" w:rsidP="00454120">
      <w:pPr>
        <w:rPr>
          <w:i/>
          <w:sz w:val="22"/>
          <w:szCs w:val="22"/>
        </w:rPr>
      </w:pPr>
    </w:p>
    <w:p w14:paraId="36680885" w14:textId="77777777" w:rsidR="00454120" w:rsidRPr="00672A52" w:rsidRDefault="00454120" w:rsidP="00454120">
      <w:pPr>
        <w:pStyle w:val="Odstavecseseznamem"/>
        <w:numPr>
          <w:ilvl w:val="0"/>
          <w:numId w:val="2"/>
        </w:numPr>
        <w:ind w:left="709"/>
        <w:rPr>
          <w:b/>
          <w:i/>
          <w:sz w:val="22"/>
          <w:szCs w:val="22"/>
        </w:rPr>
      </w:pPr>
      <w:r>
        <w:rPr>
          <w:i/>
          <w:sz w:val="22"/>
          <w:szCs w:val="22"/>
        </w:rPr>
        <w:t>Připojení k výrobně</w:t>
      </w:r>
      <w:r w:rsidRPr="00672A52">
        <w:rPr>
          <w:i/>
          <w:sz w:val="22"/>
          <w:szCs w:val="22"/>
        </w:rPr>
        <w:tab/>
      </w:r>
      <w:r w:rsidRPr="00672A52">
        <w:rPr>
          <w:i/>
          <w:sz w:val="22"/>
          <w:szCs w:val="22"/>
        </w:rPr>
        <w:tab/>
      </w:r>
      <w:r w:rsidRPr="00672A52">
        <w:rPr>
          <w:i/>
          <w:sz w:val="22"/>
          <w:szCs w:val="22"/>
        </w:rPr>
        <w:tab/>
      </w:r>
      <w:r w:rsidRPr="00672A52">
        <w:rPr>
          <w:i/>
          <w:sz w:val="22"/>
          <w:szCs w:val="22"/>
        </w:rPr>
        <w:tab/>
      </w:r>
      <w:r w:rsidRPr="00672A52">
        <w:rPr>
          <w:i/>
          <w:sz w:val="22"/>
          <w:szCs w:val="22"/>
        </w:rPr>
        <w:tab/>
      </w:r>
      <w:r>
        <w:rPr>
          <w:i/>
          <w:sz w:val="22"/>
          <w:szCs w:val="22"/>
        </w:rPr>
        <w:t xml:space="preserve">    </w:t>
      </w:r>
      <w:r w:rsidR="00D12584">
        <w:rPr>
          <w:b/>
          <w:i/>
          <w:sz w:val="22"/>
          <w:szCs w:val="22"/>
        </w:rPr>
        <w:t>1 912</w:t>
      </w:r>
      <w:r w:rsidRPr="00672A52">
        <w:rPr>
          <w:b/>
          <w:i/>
          <w:sz w:val="22"/>
          <w:szCs w:val="22"/>
        </w:rPr>
        <w:t>,- Kč/</w:t>
      </w:r>
      <w:proofErr w:type="spellStart"/>
      <w:r w:rsidRPr="00672A52">
        <w:rPr>
          <w:b/>
          <w:i/>
          <w:sz w:val="22"/>
          <w:szCs w:val="22"/>
        </w:rPr>
        <w:t>MWh</w:t>
      </w:r>
      <w:proofErr w:type="spellEnd"/>
    </w:p>
    <w:p w14:paraId="501BB77F" w14:textId="77777777" w:rsidR="00454120" w:rsidRPr="00672A52" w:rsidRDefault="00454120" w:rsidP="00454120">
      <w:pPr>
        <w:pStyle w:val="Odstavecseseznamem"/>
        <w:numPr>
          <w:ilvl w:val="0"/>
          <w:numId w:val="2"/>
        </w:numPr>
        <w:ind w:left="709"/>
        <w:rPr>
          <w:i/>
          <w:sz w:val="22"/>
          <w:szCs w:val="22"/>
        </w:rPr>
      </w:pPr>
      <w:r w:rsidRPr="00672A52">
        <w:rPr>
          <w:i/>
          <w:sz w:val="22"/>
          <w:szCs w:val="22"/>
        </w:rPr>
        <w:t>Platba za jištění dodávek – dle jmenovité proudové hodnoty hlavního jističe</w:t>
      </w:r>
    </w:p>
    <w:p w14:paraId="525B7387" w14:textId="77777777" w:rsidR="00454120" w:rsidRDefault="00454120" w:rsidP="00ED0C88">
      <w:pPr>
        <w:ind w:left="709" w:firstLine="707"/>
        <w:rPr>
          <w:b/>
          <w:i/>
          <w:sz w:val="22"/>
          <w:szCs w:val="22"/>
        </w:rPr>
      </w:pPr>
      <w:r w:rsidRPr="00672A52">
        <w:rPr>
          <w:i/>
          <w:sz w:val="22"/>
          <w:szCs w:val="22"/>
        </w:rPr>
        <w:t>Jištění 3x</w:t>
      </w:r>
      <w:r w:rsidR="00D12584">
        <w:rPr>
          <w:i/>
          <w:sz w:val="22"/>
          <w:szCs w:val="22"/>
        </w:rPr>
        <w:t>40</w:t>
      </w:r>
      <w:r w:rsidRPr="00672A52">
        <w:rPr>
          <w:i/>
          <w:sz w:val="22"/>
          <w:szCs w:val="22"/>
        </w:rPr>
        <w:t>A</w:t>
      </w:r>
      <w:r w:rsidRPr="00672A52">
        <w:rPr>
          <w:i/>
          <w:sz w:val="22"/>
          <w:szCs w:val="22"/>
        </w:rPr>
        <w:tab/>
      </w:r>
      <w:r w:rsidR="002F2FE3">
        <w:rPr>
          <w:i/>
          <w:sz w:val="22"/>
          <w:szCs w:val="22"/>
        </w:rPr>
        <w:t>(</w:t>
      </w:r>
      <w:r w:rsidR="007018E1">
        <w:rPr>
          <w:i/>
          <w:sz w:val="22"/>
          <w:szCs w:val="22"/>
        </w:rPr>
        <w:t>U14</w:t>
      </w:r>
      <w:r w:rsidR="002F2FE3">
        <w:rPr>
          <w:i/>
          <w:sz w:val="22"/>
          <w:szCs w:val="22"/>
        </w:rPr>
        <w:t>)</w:t>
      </w:r>
      <w:r w:rsidRPr="00672A52">
        <w:rPr>
          <w:i/>
          <w:sz w:val="22"/>
          <w:szCs w:val="22"/>
        </w:rPr>
        <w:tab/>
      </w:r>
      <w:r w:rsidRPr="00672A52">
        <w:rPr>
          <w:i/>
          <w:sz w:val="22"/>
          <w:szCs w:val="22"/>
        </w:rPr>
        <w:tab/>
      </w:r>
      <w:r w:rsidRPr="00672A52">
        <w:rPr>
          <w:b/>
          <w:i/>
          <w:sz w:val="22"/>
          <w:szCs w:val="22"/>
        </w:rPr>
        <w:t xml:space="preserve">                               </w:t>
      </w:r>
      <w:r w:rsidR="00D12584">
        <w:rPr>
          <w:b/>
          <w:i/>
          <w:sz w:val="22"/>
          <w:szCs w:val="22"/>
        </w:rPr>
        <w:t>461</w:t>
      </w:r>
      <w:r w:rsidRPr="00672A52">
        <w:rPr>
          <w:b/>
          <w:i/>
          <w:sz w:val="22"/>
          <w:szCs w:val="22"/>
        </w:rPr>
        <w:t>,- Kč/měsíc</w:t>
      </w:r>
    </w:p>
    <w:p w14:paraId="196BED91" w14:textId="77777777" w:rsidR="00D12584" w:rsidRDefault="00D12584" w:rsidP="00D12584">
      <w:pPr>
        <w:pStyle w:val="Odstavecseseznamem"/>
        <w:ind w:firstLine="696"/>
        <w:rPr>
          <w:b/>
          <w:i/>
          <w:sz w:val="22"/>
          <w:szCs w:val="22"/>
        </w:rPr>
      </w:pPr>
      <w:r w:rsidRPr="00D12584">
        <w:rPr>
          <w:i/>
          <w:sz w:val="22"/>
          <w:szCs w:val="22"/>
        </w:rPr>
        <w:t>Jištění 3x40A</w:t>
      </w:r>
      <w:r w:rsidRPr="00D12584">
        <w:rPr>
          <w:i/>
          <w:sz w:val="22"/>
          <w:szCs w:val="22"/>
        </w:rPr>
        <w:tab/>
      </w:r>
      <w:r w:rsidR="002F2FE3">
        <w:rPr>
          <w:i/>
          <w:sz w:val="22"/>
          <w:szCs w:val="22"/>
        </w:rPr>
        <w:t>(</w:t>
      </w:r>
      <w:r w:rsidR="007018E1">
        <w:rPr>
          <w:i/>
          <w:sz w:val="22"/>
          <w:szCs w:val="22"/>
        </w:rPr>
        <w:t>N28</w:t>
      </w:r>
      <w:r w:rsidR="002F2FE3">
        <w:rPr>
          <w:i/>
          <w:sz w:val="22"/>
          <w:szCs w:val="22"/>
        </w:rPr>
        <w:t>)</w:t>
      </w:r>
      <w:r w:rsidRPr="00D12584">
        <w:rPr>
          <w:i/>
          <w:sz w:val="22"/>
          <w:szCs w:val="22"/>
        </w:rPr>
        <w:tab/>
      </w:r>
      <w:r w:rsidRPr="00D12584">
        <w:rPr>
          <w:i/>
          <w:sz w:val="22"/>
          <w:szCs w:val="22"/>
        </w:rPr>
        <w:tab/>
      </w:r>
      <w:r w:rsidRPr="00D12584">
        <w:rPr>
          <w:b/>
          <w:i/>
          <w:sz w:val="22"/>
          <w:szCs w:val="22"/>
        </w:rPr>
        <w:t xml:space="preserve">                               461,- Kč/měsíc</w:t>
      </w:r>
    </w:p>
    <w:p w14:paraId="5C85A040" w14:textId="77777777" w:rsidR="002F2FE3" w:rsidRPr="002F2FE3" w:rsidRDefault="002F2FE3" w:rsidP="00D12584">
      <w:pPr>
        <w:pStyle w:val="Odstavecseseznamem"/>
        <w:ind w:firstLine="696"/>
        <w:rPr>
          <w:b/>
          <w:i/>
          <w:sz w:val="22"/>
          <w:szCs w:val="22"/>
        </w:rPr>
      </w:pPr>
      <w:r>
        <w:rPr>
          <w:i/>
          <w:sz w:val="22"/>
          <w:szCs w:val="22"/>
        </w:rPr>
        <w:t>Jištění 3x25A</w:t>
      </w:r>
      <w:proofErr w:type="gramStart"/>
      <w:r>
        <w:rPr>
          <w:i/>
          <w:sz w:val="22"/>
          <w:szCs w:val="22"/>
        </w:rPr>
        <w:t xml:space="preserve">   (</w:t>
      </w:r>
      <w:proofErr w:type="gramEnd"/>
      <w:r>
        <w:rPr>
          <w:i/>
          <w:sz w:val="22"/>
          <w:szCs w:val="22"/>
        </w:rPr>
        <w:t>RRVO/4-153)</w:t>
      </w:r>
      <w:r>
        <w:rPr>
          <w:i/>
          <w:sz w:val="22"/>
          <w:szCs w:val="22"/>
        </w:rPr>
        <w:tab/>
      </w:r>
      <w:r>
        <w:rPr>
          <w:i/>
          <w:sz w:val="22"/>
          <w:szCs w:val="22"/>
        </w:rPr>
        <w:tab/>
      </w:r>
      <w:r>
        <w:rPr>
          <w:i/>
          <w:sz w:val="22"/>
          <w:szCs w:val="22"/>
        </w:rPr>
        <w:tab/>
      </w:r>
      <w:r w:rsidRPr="002F2FE3">
        <w:rPr>
          <w:b/>
          <w:i/>
          <w:sz w:val="22"/>
          <w:szCs w:val="22"/>
        </w:rPr>
        <w:t xml:space="preserve">     288,- Kč/měsíc</w:t>
      </w:r>
    </w:p>
    <w:p w14:paraId="0D61A985" w14:textId="77777777" w:rsidR="00454120" w:rsidRDefault="00454120" w:rsidP="00454120">
      <w:pPr>
        <w:pStyle w:val="Odstavecseseznamem"/>
        <w:numPr>
          <w:ilvl w:val="0"/>
          <w:numId w:val="2"/>
        </w:numPr>
        <w:ind w:left="709"/>
        <w:rPr>
          <w:i/>
          <w:sz w:val="22"/>
          <w:szCs w:val="22"/>
        </w:rPr>
      </w:pPr>
      <w:r w:rsidRPr="00672A52">
        <w:rPr>
          <w:i/>
          <w:sz w:val="22"/>
          <w:szCs w:val="22"/>
        </w:rPr>
        <w:t>Daň dle zákona č. 261/2007 Sb., část 47</w:t>
      </w:r>
      <w:r w:rsidRPr="00672A52">
        <w:rPr>
          <w:i/>
          <w:sz w:val="22"/>
          <w:szCs w:val="22"/>
        </w:rPr>
        <w:tab/>
      </w:r>
      <w:r w:rsidRPr="00672A52">
        <w:rPr>
          <w:i/>
          <w:sz w:val="22"/>
          <w:szCs w:val="22"/>
        </w:rPr>
        <w:tab/>
        <w:t xml:space="preserve">      </w:t>
      </w:r>
      <w:r w:rsidRPr="00672A52">
        <w:rPr>
          <w:b/>
          <w:i/>
          <w:sz w:val="22"/>
          <w:szCs w:val="22"/>
        </w:rPr>
        <w:t>28,30 Kč/</w:t>
      </w:r>
      <w:proofErr w:type="spellStart"/>
      <w:r w:rsidRPr="00672A52">
        <w:rPr>
          <w:b/>
          <w:i/>
          <w:sz w:val="22"/>
          <w:szCs w:val="22"/>
        </w:rPr>
        <w:t>MWh</w:t>
      </w:r>
      <w:proofErr w:type="spellEnd"/>
      <w:r w:rsidRPr="00672A52">
        <w:rPr>
          <w:i/>
          <w:sz w:val="22"/>
          <w:szCs w:val="22"/>
        </w:rPr>
        <w:t xml:space="preserve">  </w:t>
      </w:r>
    </w:p>
    <w:p w14:paraId="76B106DD" w14:textId="77777777" w:rsidR="00454120" w:rsidRPr="00C3517D" w:rsidRDefault="00454120" w:rsidP="00454120">
      <w:pPr>
        <w:rPr>
          <w:sz w:val="22"/>
          <w:szCs w:val="22"/>
        </w:rPr>
      </w:pPr>
    </w:p>
    <w:p w14:paraId="00614B4B" w14:textId="77777777" w:rsidR="00454120" w:rsidRPr="008121A3" w:rsidRDefault="00454120" w:rsidP="00454120">
      <w:pPr>
        <w:pStyle w:val="Nadpis1"/>
        <w:numPr>
          <w:ilvl w:val="0"/>
          <w:numId w:val="10"/>
        </w:numPr>
        <w:spacing w:before="240"/>
        <w:jc w:val="center"/>
        <w:rPr>
          <w:rFonts w:ascii="Times New Roman" w:hAnsi="Times New Roman" w:cs="Times New Roman"/>
          <w:b/>
          <w:bCs/>
          <w:sz w:val="24"/>
        </w:rPr>
      </w:pPr>
      <w:r w:rsidRPr="008121A3">
        <w:rPr>
          <w:rFonts w:ascii="Times New Roman" w:hAnsi="Times New Roman" w:cs="Times New Roman"/>
          <w:b/>
          <w:bCs/>
          <w:sz w:val="24"/>
        </w:rPr>
        <w:t>Závěrečná ustanovení</w:t>
      </w:r>
    </w:p>
    <w:p w14:paraId="2F922B3A" w14:textId="77777777" w:rsidR="00454120" w:rsidRPr="001E0AFA" w:rsidRDefault="00454120" w:rsidP="00454120">
      <w:pPr>
        <w:pStyle w:val="Odstavecseseznamem"/>
        <w:ind w:left="1080"/>
      </w:pPr>
    </w:p>
    <w:p w14:paraId="159125A5" w14:textId="77777777" w:rsidR="005C6854" w:rsidRPr="001F2B83" w:rsidRDefault="00454120" w:rsidP="005C6854">
      <w:pPr>
        <w:pStyle w:val="Odstavecseseznamem"/>
        <w:numPr>
          <w:ilvl w:val="1"/>
          <w:numId w:val="10"/>
        </w:numPr>
        <w:spacing w:before="60" w:after="60" w:line="60" w:lineRule="atLeast"/>
        <w:jc w:val="both"/>
      </w:pPr>
      <w:r w:rsidRPr="00EE5C05">
        <w:rPr>
          <w:rFonts w:eastAsia="Calibri"/>
          <w:sz w:val="22"/>
          <w:szCs w:val="22"/>
        </w:rPr>
        <w:t>Ostatní ujednání Kupní smlouvy č. SY0</w:t>
      </w:r>
      <w:r w:rsidR="00CD352F" w:rsidRPr="00EE5C05">
        <w:rPr>
          <w:rFonts w:eastAsia="Calibri"/>
          <w:sz w:val="22"/>
          <w:szCs w:val="22"/>
        </w:rPr>
        <w:t>0</w:t>
      </w:r>
      <w:r w:rsidRPr="00EE5C05">
        <w:rPr>
          <w:rFonts w:eastAsia="Calibri"/>
          <w:sz w:val="22"/>
          <w:szCs w:val="22"/>
        </w:rPr>
        <w:t>00</w:t>
      </w:r>
      <w:r w:rsidR="00CD352F" w:rsidRPr="00EE5C05">
        <w:rPr>
          <w:rFonts w:eastAsia="Calibri"/>
          <w:sz w:val="22"/>
          <w:szCs w:val="22"/>
        </w:rPr>
        <w:t>6</w:t>
      </w:r>
      <w:r w:rsidR="00D12584" w:rsidRPr="00EE5C05">
        <w:rPr>
          <w:rFonts w:eastAsia="Calibri"/>
          <w:sz w:val="22"/>
          <w:szCs w:val="22"/>
        </w:rPr>
        <w:t>58</w:t>
      </w:r>
      <w:r w:rsidR="004A5F46" w:rsidRPr="00EE5C05">
        <w:rPr>
          <w:rFonts w:eastAsia="Calibri"/>
          <w:sz w:val="22"/>
          <w:szCs w:val="22"/>
        </w:rPr>
        <w:t>7</w:t>
      </w:r>
      <w:r w:rsidRPr="00EE5C05">
        <w:rPr>
          <w:rFonts w:eastAsia="Calibri"/>
          <w:sz w:val="22"/>
          <w:szCs w:val="22"/>
        </w:rPr>
        <w:t xml:space="preserve"> se nemění.</w:t>
      </w:r>
    </w:p>
    <w:p w14:paraId="7C5DD712" w14:textId="77777777" w:rsidR="001F2B83" w:rsidRPr="00EE5C05" w:rsidRDefault="001F2B83" w:rsidP="001F2B83">
      <w:pPr>
        <w:pStyle w:val="Odstavecseseznamem"/>
        <w:spacing w:before="60" w:after="60" w:line="60" w:lineRule="atLeast"/>
        <w:ind w:left="644"/>
        <w:jc w:val="both"/>
      </w:pPr>
    </w:p>
    <w:p w14:paraId="3710CD38" w14:textId="77777777" w:rsidR="005C6854" w:rsidRDefault="005C6854" w:rsidP="00FD33FE">
      <w:pPr>
        <w:pStyle w:val="Odstavecseseznamem"/>
        <w:numPr>
          <w:ilvl w:val="1"/>
          <w:numId w:val="10"/>
        </w:numPr>
        <w:rPr>
          <w:sz w:val="22"/>
          <w:szCs w:val="22"/>
        </w:rPr>
      </w:pPr>
      <w:r>
        <w:t>Tento dodatek je uzavřen s účinností od zveřejnění v r</w:t>
      </w:r>
      <w:r w:rsidR="00FD33FE">
        <w:t xml:space="preserve">egistru smluv s dobou platnosti </w:t>
      </w:r>
      <w:r w:rsidRPr="005C6854">
        <w:rPr>
          <w:sz w:val="22"/>
          <w:szCs w:val="22"/>
        </w:rPr>
        <w:t>od 1. 1. 2024 do 31. 12. 2024.</w:t>
      </w:r>
    </w:p>
    <w:p w14:paraId="1A9DA49A" w14:textId="77777777" w:rsidR="001F2B83" w:rsidRPr="001F2B83" w:rsidRDefault="001F2B83" w:rsidP="001F2B83">
      <w:pPr>
        <w:rPr>
          <w:sz w:val="22"/>
          <w:szCs w:val="22"/>
        </w:rPr>
      </w:pPr>
    </w:p>
    <w:p w14:paraId="2CC077D2" w14:textId="77777777" w:rsidR="001F2B83" w:rsidRDefault="001F2B83" w:rsidP="001F2B83">
      <w:pPr>
        <w:pStyle w:val="Odstavecseseznamem"/>
        <w:numPr>
          <w:ilvl w:val="1"/>
          <w:numId w:val="10"/>
        </w:numPr>
        <w:spacing w:line="60" w:lineRule="atLeast"/>
        <w:contextualSpacing w:val="0"/>
        <w:jc w:val="both"/>
        <w:rPr>
          <w:sz w:val="22"/>
          <w:szCs w:val="22"/>
        </w:rPr>
      </w:pPr>
      <w:r w:rsidRPr="001F2B83">
        <w:rPr>
          <w:sz w:val="22"/>
          <w:szCs w:val="22"/>
        </w:rPr>
        <w:t xml:space="preserve">Pokud je Odběratel povinným subjektem ve smyslu </w:t>
      </w:r>
      <w:proofErr w:type="spellStart"/>
      <w:r w:rsidRPr="001F2B83">
        <w:rPr>
          <w:sz w:val="22"/>
          <w:szCs w:val="22"/>
        </w:rPr>
        <w:t>ust</w:t>
      </w:r>
      <w:proofErr w:type="spellEnd"/>
      <w:r w:rsidRPr="001F2B83">
        <w:rPr>
          <w:sz w:val="22"/>
          <w:szCs w:val="22"/>
        </w:rPr>
        <w:t>. § 2 odst. 1 z. č. 340/2015 Sb., o registru smluv (dále jen „zákon o registru smluv“) a pokud se na tuto Smlouvu vztahuje povinnost uveřejnit ji prostřednictvím registru smluv ve smyslu cit. zákona, zavazuje se Odběratel bez zbytečného odkladu po uzavření Smlouvy zaslat tuto Smlouvu správci registru smluv k uveřejnění v registru smluv, a to včetně všech příloh, dále se znečitelněním všech ustanovení o: identifikaci Synthesia a.s., ceny včetně platebních podmínek a předmětu Smlouvy. Odběratel se zavazuje doručit Synthesia, a.s. bez zbytečného odkladu kopii potvrzení o uveřejnění této Smlouvy v registru smluv. V takovém případě nastane platnost smlouvy nejdříve jejím zveřejněním v registru smluv.</w:t>
      </w:r>
    </w:p>
    <w:p w14:paraId="6EC17EE4" w14:textId="77777777" w:rsidR="001F2B83" w:rsidRDefault="001F2B83" w:rsidP="001F2B83">
      <w:pPr>
        <w:spacing w:line="60" w:lineRule="atLeast"/>
        <w:jc w:val="both"/>
        <w:rPr>
          <w:sz w:val="22"/>
          <w:szCs w:val="22"/>
        </w:rPr>
      </w:pPr>
    </w:p>
    <w:p w14:paraId="102DD53C" w14:textId="77777777" w:rsidR="001F2B83" w:rsidRDefault="001F2B83" w:rsidP="001F2B83">
      <w:pPr>
        <w:spacing w:line="60" w:lineRule="atLeast"/>
        <w:jc w:val="both"/>
        <w:rPr>
          <w:sz w:val="22"/>
          <w:szCs w:val="22"/>
        </w:rPr>
      </w:pPr>
    </w:p>
    <w:p w14:paraId="495A218F" w14:textId="77777777" w:rsidR="001F2B83" w:rsidRDefault="001F2B83" w:rsidP="001F2B83">
      <w:pPr>
        <w:spacing w:line="60" w:lineRule="atLeast"/>
        <w:jc w:val="both"/>
        <w:rPr>
          <w:sz w:val="22"/>
          <w:szCs w:val="22"/>
        </w:rPr>
      </w:pPr>
    </w:p>
    <w:p w14:paraId="21C63EB9" w14:textId="77777777" w:rsidR="001F2B83" w:rsidRDefault="001F2B83" w:rsidP="001F2B83">
      <w:pPr>
        <w:spacing w:line="60" w:lineRule="atLeast"/>
        <w:jc w:val="both"/>
        <w:rPr>
          <w:sz w:val="22"/>
          <w:szCs w:val="22"/>
        </w:rPr>
      </w:pPr>
    </w:p>
    <w:p w14:paraId="4D60F588" w14:textId="77777777" w:rsidR="001F2B83" w:rsidRDefault="001F2B83" w:rsidP="001F2B83">
      <w:pPr>
        <w:spacing w:line="60" w:lineRule="atLeast"/>
        <w:jc w:val="both"/>
        <w:rPr>
          <w:sz w:val="22"/>
          <w:szCs w:val="22"/>
        </w:rPr>
      </w:pPr>
    </w:p>
    <w:p w14:paraId="1BB83056" w14:textId="77777777" w:rsidR="001F2B83" w:rsidRDefault="001F2B83" w:rsidP="001F2B83">
      <w:pPr>
        <w:spacing w:line="60" w:lineRule="atLeast"/>
        <w:jc w:val="both"/>
        <w:rPr>
          <w:sz w:val="22"/>
          <w:szCs w:val="22"/>
        </w:rPr>
      </w:pPr>
    </w:p>
    <w:p w14:paraId="04230320" w14:textId="77777777" w:rsidR="001F2B83" w:rsidRDefault="001F2B83" w:rsidP="001F2B83">
      <w:pPr>
        <w:spacing w:line="60" w:lineRule="atLeast"/>
        <w:jc w:val="both"/>
        <w:rPr>
          <w:sz w:val="22"/>
          <w:szCs w:val="22"/>
        </w:rPr>
      </w:pPr>
    </w:p>
    <w:p w14:paraId="4E3B98B9" w14:textId="77777777" w:rsidR="001F2B83" w:rsidRPr="001F2B83" w:rsidRDefault="001F2B83" w:rsidP="001F2B83">
      <w:pPr>
        <w:spacing w:line="60" w:lineRule="atLeast"/>
        <w:jc w:val="both"/>
        <w:rPr>
          <w:sz w:val="22"/>
          <w:szCs w:val="22"/>
        </w:rPr>
      </w:pPr>
    </w:p>
    <w:p w14:paraId="5F5ED097" w14:textId="77777777" w:rsidR="00454120" w:rsidRDefault="00454120" w:rsidP="005C6854">
      <w:pPr>
        <w:pStyle w:val="Odstavecseseznamem"/>
        <w:numPr>
          <w:ilvl w:val="1"/>
          <w:numId w:val="10"/>
        </w:numPr>
        <w:rPr>
          <w:sz w:val="22"/>
          <w:szCs w:val="22"/>
        </w:rPr>
      </w:pPr>
      <w:r w:rsidRPr="005C6854">
        <w:rPr>
          <w:sz w:val="22"/>
          <w:szCs w:val="22"/>
        </w:rPr>
        <w:t xml:space="preserve">Tento dodatek je vyhotoven ve 2 provedeních, kde každé má sílu originálu. </w:t>
      </w:r>
    </w:p>
    <w:p w14:paraId="53751376" w14:textId="77777777" w:rsidR="001F2B83" w:rsidRDefault="001F2B83" w:rsidP="001F2B83">
      <w:pPr>
        <w:pStyle w:val="Odstavecseseznamem"/>
        <w:ind w:left="644"/>
        <w:rPr>
          <w:sz w:val="22"/>
          <w:szCs w:val="22"/>
        </w:rPr>
      </w:pPr>
    </w:p>
    <w:p w14:paraId="4D787134" w14:textId="77777777" w:rsidR="005C6854" w:rsidRDefault="00454120" w:rsidP="005C6854">
      <w:pPr>
        <w:pStyle w:val="Nadpis5"/>
        <w:numPr>
          <w:ilvl w:val="1"/>
          <w:numId w:val="10"/>
        </w:numPr>
        <w:rPr>
          <w:rFonts w:ascii="Times New Roman" w:hAnsi="Times New Roman"/>
          <w:sz w:val="22"/>
          <w:szCs w:val="22"/>
        </w:rPr>
      </w:pPr>
      <w:r w:rsidRPr="00C3517D">
        <w:rPr>
          <w:rFonts w:ascii="Times New Roman" w:hAnsi="Times New Roman"/>
          <w:sz w:val="22"/>
          <w:szCs w:val="22"/>
        </w:rPr>
        <w:t>Strany svým podpisem vyjadřují svou svobodnou vůli a to, že se s dodatkem obeznámily a že s ním souhlasí.</w:t>
      </w:r>
    </w:p>
    <w:p w14:paraId="209BC1D7" w14:textId="77777777" w:rsidR="001F2B83" w:rsidRDefault="001F2B83" w:rsidP="001F2B83"/>
    <w:p w14:paraId="126828CE" w14:textId="77777777" w:rsidR="001F2B83" w:rsidRDefault="001F2B83" w:rsidP="001F2B83"/>
    <w:p w14:paraId="40F21631" w14:textId="77777777" w:rsidR="001F2B83" w:rsidRPr="001F2B83" w:rsidRDefault="001F2B83" w:rsidP="001F2B83"/>
    <w:p w14:paraId="224A27D9" w14:textId="25E38D8F" w:rsidR="00454120" w:rsidRPr="002D5036" w:rsidRDefault="00454120" w:rsidP="00454120">
      <w:pPr>
        <w:spacing w:before="240" w:after="200" w:line="276" w:lineRule="auto"/>
        <w:rPr>
          <w:rFonts w:eastAsia="Calibri"/>
          <w:sz w:val="22"/>
          <w:szCs w:val="22"/>
          <w:lang w:eastAsia="en-US"/>
        </w:rPr>
      </w:pPr>
      <w:r>
        <w:rPr>
          <w:rFonts w:eastAsia="Calibri"/>
          <w:sz w:val="22"/>
          <w:szCs w:val="22"/>
          <w:lang w:eastAsia="en-US"/>
        </w:rPr>
        <w:t xml:space="preserve">V Pardubicích dne:  </w:t>
      </w:r>
      <w:r w:rsidR="00D039FF">
        <w:rPr>
          <w:rFonts w:eastAsia="Calibri"/>
          <w:sz w:val="22"/>
          <w:szCs w:val="22"/>
          <w:lang w:eastAsia="en-US"/>
        </w:rPr>
        <w:t>15.1.2024</w:t>
      </w:r>
      <w:r>
        <w:rPr>
          <w:rFonts w:eastAsia="Calibri"/>
          <w:sz w:val="22"/>
          <w:szCs w:val="22"/>
          <w:lang w:eastAsia="en-US"/>
        </w:rPr>
        <w:tab/>
      </w:r>
      <w:r w:rsidR="00D039FF">
        <w:rPr>
          <w:rFonts w:eastAsia="Calibri"/>
          <w:sz w:val="22"/>
          <w:szCs w:val="22"/>
          <w:lang w:eastAsia="en-US"/>
        </w:rPr>
        <w:tab/>
      </w:r>
      <w:r w:rsidR="00D039FF">
        <w:rPr>
          <w:rFonts w:eastAsia="Calibri"/>
          <w:sz w:val="22"/>
          <w:szCs w:val="22"/>
          <w:lang w:eastAsia="en-US"/>
        </w:rPr>
        <w:tab/>
        <w:t>12.2.2024</w:t>
      </w:r>
    </w:p>
    <w:p w14:paraId="11E785B4" w14:textId="77777777" w:rsidR="00454120" w:rsidRPr="002D5036" w:rsidRDefault="00454120" w:rsidP="00454120">
      <w:pPr>
        <w:spacing w:before="240" w:after="200" w:line="276" w:lineRule="auto"/>
        <w:rPr>
          <w:rFonts w:eastAsia="Calibri"/>
          <w:sz w:val="22"/>
          <w:szCs w:val="22"/>
          <w:lang w:eastAsia="en-US"/>
        </w:rPr>
      </w:pPr>
      <w:r w:rsidRPr="002D5036">
        <w:rPr>
          <w:sz w:val="22"/>
          <w:szCs w:val="22"/>
        </w:rPr>
        <w:t>Poskytovatel</w:t>
      </w:r>
      <w:r w:rsidRPr="002D5036">
        <w:rPr>
          <w:sz w:val="22"/>
          <w:szCs w:val="22"/>
        </w:rPr>
        <w:tab/>
      </w:r>
      <w:r w:rsidRPr="002D5036">
        <w:rPr>
          <w:sz w:val="22"/>
          <w:szCs w:val="22"/>
        </w:rPr>
        <w:tab/>
      </w:r>
      <w:r w:rsidRPr="002D5036">
        <w:rPr>
          <w:sz w:val="22"/>
          <w:szCs w:val="22"/>
        </w:rPr>
        <w:tab/>
      </w:r>
      <w:r w:rsidRPr="002D5036">
        <w:rPr>
          <w:sz w:val="22"/>
          <w:szCs w:val="22"/>
        </w:rPr>
        <w:tab/>
      </w:r>
      <w:r w:rsidRPr="002D5036">
        <w:rPr>
          <w:sz w:val="22"/>
          <w:szCs w:val="22"/>
        </w:rPr>
        <w:tab/>
        <w:t>Odběratel</w:t>
      </w:r>
    </w:p>
    <w:p w14:paraId="7A010402" w14:textId="77777777" w:rsidR="00454120" w:rsidRPr="004A5F46" w:rsidRDefault="00454120" w:rsidP="00D75622">
      <w:pPr>
        <w:keepNext/>
        <w:tabs>
          <w:tab w:val="left" w:pos="-2552"/>
        </w:tabs>
        <w:spacing w:line="320" w:lineRule="exact"/>
        <w:ind w:right="-426"/>
        <w:rPr>
          <w:sz w:val="22"/>
          <w:szCs w:val="22"/>
        </w:rPr>
      </w:pPr>
      <w:r w:rsidRPr="004A5F46">
        <w:rPr>
          <w:b/>
          <w:sz w:val="22"/>
          <w:szCs w:val="22"/>
        </w:rPr>
        <w:t>Synthesia, a.s.</w:t>
      </w:r>
      <w:r w:rsidRPr="004A5F46">
        <w:rPr>
          <w:b/>
          <w:sz w:val="22"/>
          <w:szCs w:val="22"/>
        </w:rPr>
        <w:tab/>
      </w:r>
      <w:r w:rsidRPr="004A5F46">
        <w:rPr>
          <w:sz w:val="22"/>
          <w:szCs w:val="22"/>
        </w:rPr>
        <w:tab/>
      </w:r>
      <w:r w:rsidRPr="004A5F46">
        <w:rPr>
          <w:sz w:val="22"/>
          <w:szCs w:val="22"/>
        </w:rPr>
        <w:tab/>
      </w:r>
      <w:r w:rsidRPr="004A5F46">
        <w:rPr>
          <w:sz w:val="22"/>
          <w:szCs w:val="22"/>
        </w:rPr>
        <w:tab/>
      </w:r>
      <w:r w:rsidRPr="004A5F46">
        <w:rPr>
          <w:sz w:val="22"/>
          <w:szCs w:val="22"/>
        </w:rPr>
        <w:tab/>
      </w:r>
      <w:r w:rsidR="00D12584" w:rsidRPr="00D12584">
        <w:rPr>
          <w:b/>
          <w:sz w:val="22"/>
          <w:szCs w:val="22"/>
        </w:rPr>
        <w:t>Statutární město Pardubice</w:t>
      </w:r>
    </w:p>
    <w:p w14:paraId="1403B4B8" w14:textId="77777777" w:rsidR="00D75622" w:rsidRPr="004A5F46" w:rsidRDefault="00D75622" w:rsidP="00D75622">
      <w:pPr>
        <w:keepNext/>
        <w:tabs>
          <w:tab w:val="left" w:pos="-2552"/>
        </w:tabs>
        <w:spacing w:line="320" w:lineRule="exact"/>
        <w:ind w:right="-426"/>
        <w:rPr>
          <w:rFonts w:eastAsia="Arial Unicode MS"/>
          <w:b/>
          <w:color w:val="000000"/>
          <w:sz w:val="22"/>
          <w:szCs w:val="22"/>
        </w:rPr>
      </w:pPr>
    </w:p>
    <w:p w14:paraId="6D38B136" w14:textId="77777777" w:rsidR="00454120" w:rsidRPr="004A5F46" w:rsidRDefault="00454120" w:rsidP="00454120">
      <w:pPr>
        <w:keepNext/>
        <w:widowControl w:val="0"/>
        <w:rPr>
          <w:color w:val="000000"/>
          <w:sz w:val="22"/>
          <w:szCs w:val="22"/>
        </w:rPr>
      </w:pPr>
      <w:r w:rsidRPr="004A5F46">
        <w:rPr>
          <w:color w:val="000000"/>
          <w:sz w:val="22"/>
          <w:szCs w:val="22"/>
        </w:rPr>
        <w:t>………………………………..</w:t>
      </w:r>
      <w:r w:rsidRPr="004A5F46">
        <w:rPr>
          <w:color w:val="000000"/>
          <w:sz w:val="22"/>
          <w:szCs w:val="22"/>
        </w:rPr>
        <w:tab/>
      </w:r>
      <w:r w:rsidRPr="004A5F46">
        <w:rPr>
          <w:color w:val="000000"/>
          <w:sz w:val="22"/>
          <w:szCs w:val="22"/>
        </w:rPr>
        <w:tab/>
      </w:r>
      <w:r w:rsidRPr="004A5F46">
        <w:rPr>
          <w:color w:val="000000"/>
          <w:sz w:val="22"/>
          <w:szCs w:val="22"/>
        </w:rPr>
        <w:tab/>
        <w:t>…………………………………</w:t>
      </w:r>
    </w:p>
    <w:p w14:paraId="32F35190" w14:textId="77777777" w:rsidR="00454120" w:rsidRPr="004A5F46" w:rsidRDefault="00454120" w:rsidP="00454120">
      <w:pPr>
        <w:tabs>
          <w:tab w:val="left" w:pos="851"/>
        </w:tabs>
        <w:rPr>
          <w:b/>
          <w:color w:val="000000"/>
          <w:sz w:val="22"/>
          <w:szCs w:val="22"/>
        </w:rPr>
      </w:pPr>
      <w:r w:rsidRPr="004A5F46">
        <w:rPr>
          <w:b/>
          <w:color w:val="000000"/>
          <w:sz w:val="22"/>
          <w:szCs w:val="22"/>
        </w:rPr>
        <w:t>Ing. Josef Liška</w:t>
      </w:r>
      <w:r w:rsidRPr="004A5F46">
        <w:rPr>
          <w:b/>
          <w:color w:val="000000"/>
          <w:sz w:val="22"/>
          <w:szCs w:val="22"/>
        </w:rPr>
        <w:tab/>
      </w:r>
      <w:r w:rsidRPr="004A5F46">
        <w:rPr>
          <w:b/>
          <w:color w:val="000000"/>
          <w:sz w:val="22"/>
          <w:szCs w:val="22"/>
        </w:rPr>
        <w:tab/>
      </w:r>
      <w:r w:rsidRPr="004A5F46">
        <w:rPr>
          <w:b/>
          <w:sz w:val="22"/>
          <w:szCs w:val="22"/>
        </w:rPr>
        <w:tab/>
      </w:r>
      <w:r w:rsidRPr="004A5F46">
        <w:rPr>
          <w:b/>
          <w:sz w:val="22"/>
          <w:szCs w:val="22"/>
        </w:rPr>
        <w:tab/>
      </w:r>
      <w:r w:rsidR="00D12584">
        <w:rPr>
          <w:b/>
          <w:sz w:val="22"/>
          <w:szCs w:val="22"/>
        </w:rPr>
        <w:t>Bc. Jan Nadrchal</w:t>
      </w:r>
    </w:p>
    <w:p w14:paraId="3B8CDF59" w14:textId="77777777" w:rsidR="00454120" w:rsidRPr="004A5F46" w:rsidRDefault="00454120" w:rsidP="00454120">
      <w:pPr>
        <w:tabs>
          <w:tab w:val="left" w:pos="851"/>
        </w:tabs>
        <w:rPr>
          <w:color w:val="000000"/>
          <w:sz w:val="22"/>
          <w:szCs w:val="22"/>
        </w:rPr>
      </w:pPr>
      <w:r w:rsidRPr="004A5F46">
        <w:rPr>
          <w:color w:val="000000"/>
          <w:sz w:val="22"/>
          <w:szCs w:val="22"/>
        </w:rPr>
        <w:t>místopředseda představenstva</w:t>
      </w:r>
      <w:r w:rsidRPr="004A5F46">
        <w:rPr>
          <w:sz w:val="22"/>
          <w:szCs w:val="22"/>
        </w:rPr>
        <w:tab/>
      </w:r>
      <w:r w:rsidRPr="004A5F46">
        <w:rPr>
          <w:sz w:val="22"/>
          <w:szCs w:val="22"/>
        </w:rPr>
        <w:tab/>
      </w:r>
      <w:r w:rsidRPr="004A5F46">
        <w:rPr>
          <w:sz w:val="22"/>
          <w:szCs w:val="22"/>
        </w:rPr>
        <w:tab/>
      </w:r>
      <w:r w:rsidR="00D12584">
        <w:rPr>
          <w:sz w:val="22"/>
          <w:szCs w:val="22"/>
        </w:rPr>
        <w:t>primátor</w:t>
      </w:r>
    </w:p>
    <w:p w14:paraId="26613199" w14:textId="77777777" w:rsidR="00454120" w:rsidRDefault="00454120" w:rsidP="00454120">
      <w:pPr>
        <w:rPr>
          <w:sz w:val="22"/>
          <w:szCs w:val="22"/>
        </w:rPr>
      </w:pPr>
      <w:r w:rsidRPr="00C3517D">
        <w:rPr>
          <w:sz w:val="22"/>
          <w:szCs w:val="22"/>
        </w:rPr>
        <w:tab/>
      </w:r>
    </w:p>
    <w:p w14:paraId="79B8935E" w14:textId="77777777" w:rsidR="00454120" w:rsidRPr="007C3A54" w:rsidRDefault="00454120" w:rsidP="00454120">
      <w:pPr>
        <w:rPr>
          <w:sz w:val="22"/>
          <w:szCs w:val="22"/>
        </w:rPr>
      </w:pPr>
      <w:r w:rsidRPr="00C3517D">
        <w:rPr>
          <w:sz w:val="22"/>
          <w:szCs w:val="22"/>
        </w:rPr>
        <w:tab/>
      </w:r>
      <w:r w:rsidRPr="00C3517D">
        <w:rPr>
          <w:sz w:val="22"/>
          <w:szCs w:val="22"/>
        </w:rPr>
        <w:tab/>
      </w:r>
      <w:r w:rsidRPr="00C3517D">
        <w:rPr>
          <w:sz w:val="22"/>
          <w:szCs w:val="22"/>
        </w:rPr>
        <w:tab/>
      </w:r>
      <w:r w:rsidRPr="00C3517D">
        <w:rPr>
          <w:sz w:val="22"/>
          <w:szCs w:val="22"/>
        </w:rPr>
        <w:tab/>
      </w:r>
      <w:r w:rsidRPr="00C3517D">
        <w:rPr>
          <w:sz w:val="22"/>
          <w:szCs w:val="22"/>
        </w:rPr>
        <w:tab/>
      </w:r>
      <w:r w:rsidRPr="00C3517D">
        <w:rPr>
          <w:sz w:val="22"/>
          <w:szCs w:val="22"/>
        </w:rPr>
        <w:tab/>
      </w:r>
      <w:r w:rsidRPr="00C3517D">
        <w:rPr>
          <w:sz w:val="22"/>
          <w:szCs w:val="22"/>
        </w:rPr>
        <w:tab/>
      </w:r>
    </w:p>
    <w:p w14:paraId="38FA86B8" w14:textId="77777777" w:rsidR="00454120" w:rsidRPr="00C3517D" w:rsidRDefault="00454120" w:rsidP="00454120">
      <w:pPr>
        <w:rPr>
          <w:color w:val="000000"/>
          <w:sz w:val="22"/>
          <w:szCs w:val="22"/>
        </w:rPr>
      </w:pPr>
      <w:r w:rsidRPr="00C3517D">
        <w:rPr>
          <w:color w:val="000000"/>
          <w:sz w:val="22"/>
          <w:szCs w:val="22"/>
        </w:rPr>
        <w:t>………………………………..</w:t>
      </w:r>
      <w:r w:rsidRPr="00C3517D">
        <w:rPr>
          <w:color w:val="000000"/>
          <w:sz w:val="22"/>
          <w:szCs w:val="22"/>
        </w:rPr>
        <w:tab/>
      </w:r>
      <w:r w:rsidRPr="00C3517D">
        <w:rPr>
          <w:color w:val="000000"/>
          <w:sz w:val="22"/>
          <w:szCs w:val="22"/>
        </w:rPr>
        <w:tab/>
      </w:r>
    </w:p>
    <w:p w14:paraId="7E0F0733" w14:textId="77777777" w:rsidR="00454120" w:rsidRDefault="00454120" w:rsidP="00454120">
      <w:pPr>
        <w:rPr>
          <w:color w:val="000000"/>
          <w:sz w:val="22"/>
          <w:szCs w:val="22"/>
        </w:rPr>
      </w:pPr>
      <w:r w:rsidRPr="00C3517D">
        <w:rPr>
          <w:b/>
          <w:sz w:val="22"/>
          <w:szCs w:val="22"/>
        </w:rPr>
        <w:t>Ing. Tomáš Procházka</w:t>
      </w:r>
      <w:r w:rsidRPr="00C3517D">
        <w:rPr>
          <w:b/>
          <w:sz w:val="22"/>
          <w:szCs w:val="22"/>
        </w:rPr>
        <w:tab/>
      </w:r>
      <w:r w:rsidRPr="00C3517D">
        <w:rPr>
          <w:b/>
          <w:sz w:val="22"/>
          <w:szCs w:val="22"/>
        </w:rPr>
        <w:tab/>
      </w:r>
      <w:r w:rsidRPr="00C3517D">
        <w:rPr>
          <w:b/>
          <w:sz w:val="22"/>
          <w:szCs w:val="22"/>
        </w:rPr>
        <w:tab/>
      </w:r>
      <w:r w:rsidRPr="00C3517D">
        <w:rPr>
          <w:b/>
          <w:sz w:val="22"/>
          <w:szCs w:val="22"/>
        </w:rPr>
        <w:tab/>
      </w:r>
      <w:r w:rsidRPr="00C3517D">
        <w:rPr>
          <w:b/>
          <w:sz w:val="22"/>
          <w:szCs w:val="22"/>
        </w:rPr>
        <w:tab/>
      </w:r>
    </w:p>
    <w:p w14:paraId="21941EDF" w14:textId="77777777" w:rsidR="00454120" w:rsidRPr="00FD33FE" w:rsidRDefault="00454120" w:rsidP="00454120">
      <w:pPr>
        <w:rPr>
          <w:color w:val="000000"/>
          <w:sz w:val="22"/>
          <w:szCs w:val="22"/>
        </w:rPr>
      </w:pPr>
      <w:r w:rsidRPr="00C3517D">
        <w:rPr>
          <w:sz w:val="22"/>
          <w:szCs w:val="22"/>
        </w:rPr>
        <w:t>člen představenstva</w:t>
      </w:r>
      <w:r>
        <w:rPr>
          <w:sz w:val="22"/>
          <w:szCs w:val="22"/>
        </w:rPr>
        <w:tab/>
      </w:r>
      <w:r>
        <w:rPr>
          <w:sz w:val="22"/>
          <w:szCs w:val="22"/>
        </w:rPr>
        <w:tab/>
      </w:r>
      <w:r>
        <w:rPr>
          <w:sz w:val="22"/>
          <w:szCs w:val="22"/>
        </w:rPr>
        <w:tab/>
      </w:r>
    </w:p>
    <w:p w14:paraId="4A7127DA" w14:textId="77777777" w:rsidR="00FA0EC3" w:rsidRDefault="00FA0EC3"/>
    <w:sectPr w:rsidR="00FA0E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EB2"/>
    <w:multiLevelType w:val="hybridMultilevel"/>
    <w:tmpl w:val="F2DEDCEC"/>
    <w:lvl w:ilvl="0" w:tplc="C1207618">
      <w:start w:val="5"/>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237CFD"/>
    <w:multiLevelType w:val="hybridMultilevel"/>
    <w:tmpl w:val="503EB028"/>
    <w:lvl w:ilvl="0" w:tplc="A9687D90">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BF1154"/>
    <w:multiLevelType w:val="multilevel"/>
    <w:tmpl w:val="0405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1E461C63"/>
    <w:multiLevelType w:val="multilevel"/>
    <w:tmpl w:val="024ECA6E"/>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eastAsia="Calibri" w:hint="default"/>
        <w:sz w:val="22"/>
      </w:rPr>
    </w:lvl>
    <w:lvl w:ilvl="2">
      <w:start w:val="1"/>
      <w:numFmt w:val="decimal"/>
      <w:isLgl/>
      <w:lvlText w:val="%1.%2.%3"/>
      <w:lvlJc w:val="left"/>
      <w:pPr>
        <w:ind w:left="1440" w:hanging="720"/>
      </w:pPr>
      <w:rPr>
        <w:rFonts w:eastAsia="Calibri" w:hint="default"/>
        <w:sz w:val="22"/>
      </w:rPr>
    </w:lvl>
    <w:lvl w:ilvl="3">
      <w:start w:val="1"/>
      <w:numFmt w:val="decimal"/>
      <w:isLgl/>
      <w:lvlText w:val="%1.%2.%3.%4"/>
      <w:lvlJc w:val="left"/>
      <w:pPr>
        <w:ind w:left="1440" w:hanging="720"/>
      </w:pPr>
      <w:rPr>
        <w:rFonts w:eastAsia="Calibri" w:hint="default"/>
        <w:sz w:val="22"/>
      </w:rPr>
    </w:lvl>
    <w:lvl w:ilvl="4">
      <w:start w:val="1"/>
      <w:numFmt w:val="decimal"/>
      <w:isLgl/>
      <w:lvlText w:val="%1.%2.%3.%4.%5"/>
      <w:lvlJc w:val="left"/>
      <w:pPr>
        <w:ind w:left="1800" w:hanging="1080"/>
      </w:pPr>
      <w:rPr>
        <w:rFonts w:eastAsia="Calibri" w:hint="default"/>
        <w:sz w:val="22"/>
      </w:rPr>
    </w:lvl>
    <w:lvl w:ilvl="5">
      <w:start w:val="1"/>
      <w:numFmt w:val="decimal"/>
      <w:isLgl/>
      <w:lvlText w:val="%1.%2.%3.%4.%5.%6"/>
      <w:lvlJc w:val="left"/>
      <w:pPr>
        <w:ind w:left="1800" w:hanging="1080"/>
      </w:pPr>
      <w:rPr>
        <w:rFonts w:eastAsia="Calibri" w:hint="default"/>
        <w:sz w:val="22"/>
      </w:rPr>
    </w:lvl>
    <w:lvl w:ilvl="6">
      <w:start w:val="1"/>
      <w:numFmt w:val="decimal"/>
      <w:isLgl/>
      <w:lvlText w:val="%1.%2.%3.%4.%5.%6.%7"/>
      <w:lvlJc w:val="left"/>
      <w:pPr>
        <w:ind w:left="2160" w:hanging="1440"/>
      </w:pPr>
      <w:rPr>
        <w:rFonts w:eastAsia="Calibri" w:hint="default"/>
        <w:sz w:val="22"/>
      </w:rPr>
    </w:lvl>
    <w:lvl w:ilvl="7">
      <w:start w:val="1"/>
      <w:numFmt w:val="decimal"/>
      <w:isLgl/>
      <w:lvlText w:val="%1.%2.%3.%4.%5.%6.%7.%8"/>
      <w:lvlJc w:val="left"/>
      <w:pPr>
        <w:ind w:left="2160" w:hanging="1440"/>
      </w:pPr>
      <w:rPr>
        <w:rFonts w:eastAsia="Calibri" w:hint="default"/>
        <w:sz w:val="22"/>
      </w:rPr>
    </w:lvl>
    <w:lvl w:ilvl="8">
      <w:start w:val="1"/>
      <w:numFmt w:val="decimal"/>
      <w:isLgl/>
      <w:lvlText w:val="%1.%2.%3.%4.%5.%6.%7.%8.%9"/>
      <w:lvlJc w:val="left"/>
      <w:pPr>
        <w:ind w:left="2520" w:hanging="1800"/>
      </w:pPr>
      <w:rPr>
        <w:rFonts w:eastAsia="Calibri" w:hint="default"/>
        <w:sz w:val="22"/>
      </w:rPr>
    </w:lvl>
  </w:abstractNum>
  <w:abstractNum w:abstractNumId="4" w15:restartNumberingAfterBreak="0">
    <w:nsid w:val="333248E2"/>
    <w:multiLevelType w:val="multilevel"/>
    <w:tmpl w:val="7F02F53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CC633A"/>
    <w:multiLevelType w:val="hybridMultilevel"/>
    <w:tmpl w:val="FAB8F8EC"/>
    <w:lvl w:ilvl="0" w:tplc="5EBCCC54">
      <w:start w:val="2"/>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4CC22F6"/>
    <w:multiLevelType w:val="hybridMultilevel"/>
    <w:tmpl w:val="5C6E5116"/>
    <w:lvl w:ilvl="0" w:tplc="C3F8A73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4E097444"/>
    <w:multiLevelType w:val="hybridMultilevel"/>
    <w:tmpl w:val="6846ABA2"/>
    <w:lvl w:ilvl="0" w:tplc="AFE80CA4">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26D6246"/>
    <w:multiLevelType w:val="hybridMultilevel"/>
    <w:tmpl w:val="72909788"/>
    <w:lvl w:ilvl="0" w:tplc="C3FAC368">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8DA713A"/>
    <w:multiLevelType w:val="hybridMultilevel"/>
    <w:tmpl w:val="1172A5EA"/>
    <w:lvl w:ilvl="0" w:tplc="0405000F">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885A89"/>
    <w:multiLevelType w:val="hybridMultilevel"/>
    <w:tmpl w:val="20862822"/>
    <w:lvl w:ilvl="0" w:tplc="67E2D5DA">
      <w:start w:val="6"/>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2A52555"/>
    <w:multiLevelType w:val="hybridMultilevel"/>
    <w:tmpl w:val="BDC0EA5A"/>
    <w:lvl w:ilvl="0" w:tplc="5F6AFE56">
      <w:start w:val="3"/>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4E7107F"/>
    <w:multiLevelType w:val="multilevel"/>
    <w:tmpl w:val="FF6204F4"/>
    <w:lvl w:ilvl="0">
      <w:start w:val="3"/>
      <w:numFmt w:val="decimal"/>
      <w:lvlText w:val="%1."/>
      <w:lvlJc w:val="left"/>
      <w:pPr>
        <w:ind w:left="360" w:hanging="360"/>
      </w:pPr>
      <w:rPr>
        <w:rFonts w:hint="default"/>
        <w:b/>
      </w:rPr>
    </w:lvl>
    <w:lvl w:ilvl="1">
      <w:start w:val="1"/>
      <w:numFmt w:val="decimal"/>
      <w:isLgl/>
      <w:lvlText w:val="%1.%2."/>
      <w:lvlJc w:val="left"/>
      <w:pPr>
        <w:ind w:left="644" w:hanging="360"/>
      </w:pPr>
      <w:rPr>
        <w:rFonts w:eastAsia="Calibri" w:hint="default"/>
        <w:sz w:val="22"/>
      </w:rPr>
    </w:lvl>
    <w:lvl w:ilvl="2">
      <w:start w:val="1"/>
      <w:numFmt w:val="decimal"/>
      <w:isLgl/>
      <w:lvlText w:val="%1.%2.%3."/>
      <w:lvlJc w:val="left"/>
      <w:pPr>
        <w:ind w:left="2160" w:hanging="720"/>
      </w:pPr>
      <w:rPr>
        <w:rFonts w:eastAsia="Calibri" w:hint="default"/>
        <w:sz w:val="22"/>
      </w:rPr>
    </w:lvl>
    <w:lvl w:ilvl="3">
      <w:start w:val="1"/>
      <w:numFmt w:val="decimal"/>
      <w:isLgl/>
      <w:lvlText w:val="%1.%2.%3.%4."/>
      <w:lvlJc w:val="left"/>
      <w:pPr>
        <w:ind w:left="2880" w:hanging="720"/>
      </w:pPr>
      <w:rPr>
        <w:rFonts w:eastAsia="Calibri" w:hint="default"/>
        <w:sz w:val="22"/>
      </w:rPr>
    </w:lvl>
    <w:lvl w:ilvl="4">
      <w:start w:val="1"/>
      <w:numFmt w:val="decimal"/>
      <w:isLgl/>
      <w:lvlText w:val="%1.%2.%3.%4.%5."/>
      <w:lvlJc w:val="left"/>
      <w:pPr>
        <w:ind w:left="3960" w:hanging="1080"/>
      </w:pPr>
      <w:rPr>
        <w:rFonts w:eastAsia="Calibri" w:hint="default"/>
        <w:sz w:val="22"/>
      </w:rPr>
    </w:lvl>
    <w:lvl w:ilvl="5">
      <w:start w:val="1"/>
      <w:numFmt w:val="decimal"/>
      <w:isLgl/>
      <w:lvlText w:val="%1.%2.%3.%4.%5.%6."/>
      <w:lvlJc w:val="left"/>
      <w:pPr>
        <w:ind w:left="4680" w:hanging="1080"/>
      </w:pPr>
      <w:rPr>
        <w:rFonts w:eastAsia="Calibri" w:hint="default"/>
        <w:sz w:val="22"/>
      </w:rPr>
    </w:lvl>
    <w:lvl w:ilvl="6">
      <w:start w:val="1"/>
      <w:numFmt w:val="decimal"/>
      <w:isLgl/>
      <w:lvlText w:val="%1.%2.%3.%4.%5.%6.%7."/>
      <w:lvlJc w:val="left"/>
      <w:pPr>
        <w:ind w:left="5760" w:hanging="1440"/>
      </w:pPr>
      <w:rPr>
        <w:rFonts w:eastAsia="Calibri" w:hint="default"/>
        <w:sz w:val="22"/>
      </w:rPr>
    </w:lvl>
    <w:lvl w:ilvl="7">
      <w:start w:val="1"/>
      <w:numFmt w:val="decimal"/>
      <w:isLgl/>
      <w:lvlText w:val="%1.%2.%3.%4.%5.%6.%7.%8."/>
      <w:lvlJc w:val="left"/>
      <w:pPr>
        <w:ind w:left="6480" w:hanging="1440"/>
      </w:pPr>
      <w:rPr>
        <w:rFonts w:eastAsia="Calibri" w:hint="default"/>
        <w:sz w:val="22"/>
      </w:rPr>
    </w:lvl>
    <w:lvl w:ilvl="8">
      <w:start w:val="1"/>
      <w:numFmt w:val="decimal"/>
      <w:isLgl/>
      <w:lvlText w:val="%1.%2.%3.%4.%5.%6.%7.%8.%9."/>
      <w:lvlJc w:val="left"/>
      <w:pPr>
        <w:ind w:left="7560" w:hanging="1800"/>
      </w:pPr>
      <w:rPr>
        <w:rFonts w:eastAsia="Calibri" w:hint="default"/>
        <w:sz w:val="22"/>
      </w:rPr>
    </w:lvl>
  </w:abstractNum>
  <w:abstractNum w:abstractNumId="13" w15:restartNumberingAfterBreak="0">
    <w:nsid w:val="77095CB0"/>
    <w:multiLevelType w:val="hybridMultilevel"/>
    <w:tmpl w:val="918E96E4"/>
    <w:lvl w:ilvl="0" w:tplc="4FA83FB4">
      <w:start w:val="5"/>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6609006">
    <w:abstractNumId w:val="9"/>
  </w:num>
  <w:num w:numId="2" w16cid:durableId="1081489604">
    <w:abstractNumId w:val="8"/>
  </w:num>
  <w:num w:numId="3" w16cid:durableId="1023820162">
    <w:abstractNumId w:val="1"/>
  </w:num>
  <w:num w:numId="4" w16cid:durableId="463042512">
    <w:abstractNumId w:val="7"/>
  </w:num>
  <w:num w:numId="5" w16cid:durableId="1554729878">
    <w:abstractNumId w:val="6"/>
  </w:num>
  <w:num w:numId="6" w16cid:durableId="1303929231">
    <w:abstractNumId w:val="3"/>
  </w:num>
  <w:num w:numId="7" w16cid:durableId="58984675">
    <w:abstractNumId w:val="5"/>
  </w:num>
  <w:num w:numId="8" w16cid:durableId="141774119">
    <w:abstractNumId w:val="11"/>
  </w:num>
  <w:num w:numId="9" w16cid:durableId="1129591221">
    <w:abstractNumId w:val="13"/>
  </w:num>
  <w:num w:numId="10" w16cid:durableId="2000035002">
    <w:abstractNumId w:val="12"/>
  </w:num>
  <w:num w:numId="11" w16cid:durableId="1302810457">
    <w:abstractNumId w:val="0"/>
  </w:num>
  <w:num w:numId="12" w16cid:durableId="1476333048">
    <w:abstractNumId w:val="10"/>
  </w:num>
  <w:num w:numId="13" w16cid:durableId="1168057211">
    <w:abstractNumId w:val="2"/>
  </w:num>
  <w:num w:numId="14" w16cid:durableId="6552600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120"/>
    <w:rsid w:val="000C2A20"/>
    <w:rsid w:val="001F2B83"/>
    <w:rsid w:val="00217DC0"/>
    <w:rsid w:val="002C1AD1"/>
    <w:rsid w:val="002D5036"/>
    <w:rsid w:val="002E0AEC"/>
    <w:rsid w:val="002F1E2C"/>
    <w:rsid w:val="002F2FE3"/>
    <w:rsid w:val="003073C7"/>
    <w:rsid w:val="00454120"/>
    <w:rsid w:val="004A5F46"/>
    <w:rsid w:val="005C6854"/>
    <w:rsid w:val="006820DC"/>
    <w:rsid w:val="007018E1"/>
    <w:rsid w:val="00897A5A"/>
    <w:rsid w:val="00950AA2"/>
    <w:rsid w:val="009E7826"/>
    <w:rsid w:val="00A02BE5"/>
    <w:rsid w:val="00A3115C"/>
    <w:rsid w:val="00A91760"/>
    <w:rsid w:val="00BE23C1"/>
    <w:rsid w:val="00C11A0E"/>
    <w:rsid w:val="00CD352F"/>
    <w:rsid w:val="00CE3153"/>
    <w:rsid w:val="00D039FF"/>
    <w:rsid w:val="00D12584"/>
    <w:rsid w:val="00D75622"/>
    <w:rsid w:val="00D9522E"/>
    <w:rsid w:val="00ED0C88"/>
    <w:rsid w:val="00EE5C05"/>
    <w:rsid w:val="00F93576"/>
    <w:rsid w:val="00FA0EC3"/>
    <w:rsid w:val="00FD33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ED9D3"/>
  <w15:chartTrackingRefBased/>
  <w15:docId w15:val="{B99DF16D-5B99-49F2-89B4-95D4DB2A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4120"/>
    <w:pPr>
      <w:spacing w:after="0" w:line="240" w:lineRule="auto"/>
    </w:pPr>
    <w:rPr>
      <w:rFonts w:ascii="Times New Roman" w:eastAsia="Times New Roman" w:hAnsi="Times New Roman" w:cs="Times New Roman"/>
      <w:sz w:val="24"/>
      <w:szCs w:val="24"/>
      <w:lang w:eastAsia="cs-CZ"/>
    </w:rPr>
  </w:style>
  <w:style w:type="paragraph" w:styleId="Nadpis1">
    <w:name w:val="heading 1"/>
    <w:aliases w:val="Section,Section Heading,SECTION,Chapter,Hoofdstukkop"/>
    <w:basedOn w:val="Normln"/>
    <w:next w:val="Normln"/>
    <w:link w:val="Nadpis1Char"/>
    <w:qFormat/>
    <w:rsid w:val="00454120"/>
    <w:pPr>
      <w:keepNext/>
      <w:outlineLvl w:val="0"/>
    </w:pPr>
    <w:rPr>
      <w:rFonts w:ascii="Arial" w:hAnsi="Arial" w:cs="Arial"/>
      <w:sz w:val="20"/>
    </w:rPr>
  </w:style>
  <w:style w:type="paragraph" w:styleId="Nadpis5">
    <w:name w:val="heading 5"/>
    <w:basedOn w:val="Normln"/>
    <w:next w:val="Normln"/>
    <w:link w:val="Nadpis5Char"/>
    <w:unhideWhenUsed/>
    <w:qFormat/>
    <w:rsid w:val="00454120"/>
    <w:pPr>
      <w:keepNext/>
      <w:tabs>
        <w:tab w:val="left" w:pos="-2127"/>
        <w:tab w:val="left" w:pos="-1985"/>
      </w:tabs>
      <w:overflowPunct w:val="0"/>
      <w:autoSpaceDE w:val="0"/>
      <w:autoSpaceDN w:val="0"/>
      <w:adjustRightInd w:val="0"/>
      <w:spacing w:line="-240" w:lineRule="auto"/>
      <w:jc w:val="both"/>
      <w:outlineLvl w:val="4"/>
    </w:pPr>
    <w:rPr>
      <w:rFonts w:ascii="Arial" w:eastAsia="Arial Unicode MS" w:hAnsi="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Section Char,Section Heading Char,SECTION Char,Chapter Char,Hoofdstukkop Char"/>
    <w:basedOn w:val="Standardnpsmoodstavce"/>
    <w:link w:val="Nadpis1"/>
    <w:rsid w:val="00454120"/>
    <w:rPr>
      <w:rFonts w:ascii="Arial" w:eastAsia="Times New Roman" w:hAnsi="Arial" w:cs="Arial"/>
      <w:sz w:val="20"/>
      <w:szCs w:val="24"/>
      <w:lang w:eastAsia="cs-CZ"/>
    </w:rPr>
  </w:style>
  <w:style w:type="character" w:customStyle="1" w:styleId="Nadpis5Char">
    <w:name w:val="Nadpis 5 Char"/>
    <w:basedOn w:val="Standardnpsmoodstavce"/>
    <w:link w:val="Nadpis5"/>
    <w:rsid w:val="00454120"/>
    <w:rPr>
      <w:rFonts w:ascii="Arial" w:eastAsia="Arial Unicode MS" w:hAnsi="Arial" w:cs="Times New Roman"/>
      <w:sz w:val="20"/>
      <w:szCs w:val="20"/>
      <w:lang w:eastAsia="cs-CZ"/>
    </w:rPr>
  </w:style>
  <w:style w:type="paragraph" w:styleId="Odstavecseseznamem">
    <w:name w:val="List Paragraph"/>
    <w:basedOn w:val="Normln"/>
    <w:uiPriority w:val="34"/>
    <w:qFormat/>
    <w:rsid w:val="00454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760A4-58B9-4D6B-A50A-ADC9D23E5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503</Words>
  <Characters>2974</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Kolmasova Pavla</dc:creator>
  <cp:keywords/>
  <dc:description/>
  <cp:lastModifiedBy>Modrová Dagmar</cp:lastModifiedBy>
  <cp:revision>2</cp:revision>
  <dcterms:created xsi:type="dcterms:W3CDTF">2024-02-15T13:45:00Z</dcterms:created>
  <dcterms:modified xsi:type="dcterms:W3CDTF">2024-02-15T13:45:00Z</dcterms:modified>
</cp:coreProperties>
</file>