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D3654" w14:textId="77777777" w:rsidR="000D15B7" w:rsidRDefault="009233D1">
      <w:pPr>
        <w:pStyle w:val="Nadpis10"/>
        <w:keepNext/>
        <w:keepLines/>
        <w:spacing w:before="100" w:after="340" w:line="341" w:lineRule="auto"/>
      </w:pPr>
      <w:bookmarkStart w:id="0" w:name="bookmark0"/>
      <w:r>
        <w:t>Smlouva o účasti na řešení projektu</w:t>
      </w:r>
      <w:r>
        <w:br/>
        <w:t>a o využití výsledků</w:t>
      </w:r>
      <w:bookmarkEnd w:id="0"/>
    </w:p>
    <w:p w14:paraId="53C9E3B8" w14:textId="77777777" w:rsidR="000D15B7" w:rsidRDefault="009233D1">
      <w:pPr>
        <w:pStyle w:val="Zkladntext1"/>
        <w:spacing w:after="100"/>
        <w:jc w:val="center"/>
      </w:pPr>
      <w:r>
        <w:t>uzavřená dle ustanovení § 1746 odst. 2 zákona č. 89/2012 Sb., občanského zákoníku, ve znění pozdějších</w:t>
      </w:r>
      <w:r>
        <w:br/>
        <w:t>předpisů, a v souladu s příslušnými ustanoveními zákona č. 130/2002 Sb., o podpoře výzkumu, experimentálního</w:t>
      </w:r>
      <w:r>
        <w:br/>
        <w:t>vývoje a inovaci z veřejných prostředků a o změně některých souvisejících zákonů (zákon o podpoře výzkumu,</w:t>
      </w:r>
      <w:r>
        <w:br/>
        <w:t>experimentálního vývoje a inovací), ve znění pozdějších předpisů, kterou uzavřely níže uvedeného dne, měsíce a</w:t>
      </w:r>
      <w:r>
        <w:br/>
        <w:t>roku a za následujících podmínek tyto</w:t>
      </w:r>
    </w:p>
    <w:p w14:paraId="0331F452" w14:textId="77777777" w:rsidR="000D15B7" w:rsidRDefault="009233D1">
      <w:pPr>
        <w:pStyle w:val="Zkladntext1"/>
        <w:spacing w:after="440"/>
        <w:jc w:val="center"/>
      </w:pPr>
      <w:r>
        <w:rPr>
          <w:b/>
          <w:bCs/>
        </w:rPr>
        <w:t>Smluvní strany:</w:t>
      </w:r>
    </w:p>
    <w:p w14:paraId="2E76A58A" w14:textId="77777777" w:rsidR="000D15B7" w:rsidRDefault="009233D1">
      <w:pPr>
        <w:pStyle w:val="Titulektabulky0"/>
      </w:pPr>
      <w:r>
        <w:rPr>
          <w:b/>
          <w:bCs/>
        </w:rPr>
        <w:t>Příjemce: Centrum dopravního výzkumu, v. v. i.</w:t>
      </w:r>
    </w:p>
    <w:tbl>
      <w:tblPr>
        <w:tblOverlap w:val="never"/>
        <w:tblW w:w="0" w:type="auto"/>
        <w:tblLayout w:type="fixed"/>
        <w:tblCellMar>
          <w:left w:w="10" w:type="dxa"/>
          <w:right w:w="10" w:type="dxa"/>
        </w:tblCellMar>
        <w:tblLook w:val="04A0" w:firstRow="1" w:lastRow="0" w:firstColumn="1" w:lastColumn="0" w:noHBand="0" w:noVBand="1"/>
      </w:tblPr>
      <w:tblGrid>
        <w:gridCol w:w="2491"/>
        <w:gridCol w:w="5376"/>
      </w:tblGrid>
      <w:tr w:rsidR="000D15B7" w14:paraId="46F7D5C8" w14:textId="77777777">
        <w:trPr>
          <w:trHeight w:hRule="exact" w:val="278"/>
        </w:trPr>
        <w:tc>
          <w:tcPr>
            <w:tcW w:w="2491" w:type="dxa"/>
            <w:shd w:val="clear" w:color="auto" w:fill="auto"/>
          </w:tcPr>
          <w:p w14:paraId="18B95802" w14:textId="77777777" w:rsidR="000D15B7" w:rsidRDefault="009233D1">
            <w:pPr>
              <w:pStyle w:val="Jin0"/>
              <w:spacing w:after="0"/>
              <w:ind w:firstLine="700"/>
            </w:pPr>
            <w:r>
              <w:rPr>
                <w:i/>
                <w:iCs/>
              </w:rPr>
              <w:t>Se</w:t>
            </w:r>
            <w:r>
              <w:t xml:space="preserve"> sídlem:</w:t>
            </w:r>
          </w:p>
        </w:tc>
        <w:tc>
          <w:tcPr>
            <w:tcW w:w="5376" w:type="dxa"/>
            <w:shd w:val="clear" w:color="auto" w:fill="auto"/>
          </w:tcPr>
          <w:p w14:paraId="19720A0A" w14:textId="77777777" w:rsidR="000D15B7" w:rsidRDefault="009233D1">
            <w:pPr>
              <w:pStyle w:val="Jin0"/>
              <w:spacing w:after="0"/>
              <w:ind w:firstLine="240"/>
            </w:pPr>
            <w:r>
              <w:t>Líšeňská 33a, 636 00 Brno</w:t>
            </w:r>
          </w:p>
        </w:tc>
      </w:tr>
      <w:tr w:rsidR="000D15B7" w14:paraId="11F00A09" w14:textId="77777777">
        <w:trPr>
          <w:trHeight w:hRule="exact" w:val="706"/>
        </w:trPr>
        <w:tc>
          <w:tcPr>
            <w:tcW w:w="2491" w:type="dxa"/>
            <w:shd w:val="clear" w:color="auto" w:fill="auto"/>
          </w:tcPr>
          <w:p w14:paraId="2CD143AE" w14:textId="77777777" w:rsidR="000D15B7" w:rsidRDefault="009233D1">
            <w:pPr>
              <w:pStyle w:val="Jin0"/>
              <w:spacing w:after="100"/>
              <w:ind w:firstLine="700"/>
            </w:pPr>
            <w:r>
              <w:t>IČ:</w:t>
            </w:r>
          </w:p>
          <w:p w14:paraId="731E44DF" w14:textId="77777777" w:rsidR="000D15B7" w:rsidRDefault="009233D1">
            <w:pPr>
              <w:pStyle w:val="Jin0"/>
              <w:spacing w:after="0"/>
              <w:ind w:firstLine="700"/>
            </w:pPr>
            <w:r>
              <w:t>DIČ:</w:t>
            </w:r>
          </w:p>
        </w:tc>
        <w:tc>
          <w:tcPr>
            <w:tcW w:w="5376" w:type="dxa"/>
            <w:shd w:val="clear" w:color="auto" w:fill="auto"/>
          </w:tcPr>
          <w:p w14:paraId="6B4516F8" w14:textId="77777777" w:rsidR="000D15B7" w:rsidRDefault="009233D1">
            <w:pPr>
              <w:pStyle w:val="Jin0"/>
              <w:spacing w:after="100"/>
              <w:ind w:firstLine="240"/>
            </w:pPr>
            <w:r>
              <w:t>44 99 45 75</w:t>
            </w:r>
          </w:p>
          <w:p w14:paraId="548F20F4" w14:textId="77777777" w:rsidR="000D15B7" w:rsidRDefault="009233D1">
            <w:pPr>
              <w:pStyle w:val="Jin0"/>
              <w:spacing w:after="0"/>
              <w:ind w:firstLine="240"/>
            </w:pPr>
            <w:r>
              <w:t>CZ44994575</w:t>
            </w:r>
          </w:p>
        </w:tc>
      </w:tr>
      <w:tr w:rsidR="000D15B7" w14:paraId="0BA4A6CA" w14:textId="77777777">
        <w:trPr>
          <w:trHeight w:hRule="exact" w:val="365"/>
        </w:trPr>
        <w:tc>
          <w:tcPr>
            <w:tcW w:w="2491" w:type="dxa"/>
            <w:shd w:val="clear" w:color="auto" w:fill="auto"/>
            <w:vAlign w:val="bottom"/>
          </w:tcPr>
          <w:p w14:paraId="40BDA322" w14:textId="77777777" w:rsidR="000D15B7" w:rsidRDefault="009233D1">
            <w:pPr>
              <w:pStyle w:val="Jin0"/>
              <w:spacing w:after="0"/>
              <w:ind w:firstLine="700"/>
            </w:pPr>
            <w:r>
              <w:t>Zapsané:</w:t>
            </w:r>
          </w:p>
        </w:tc>
        <w:tc>
          <w:tcPr>
            <w:tcW w:w="5376" w:type="dxa"/>
            <w:shd w:val="clear" w:color="auto" w:fill="auto"/>
            <w:vAlign w:val="bottom"/>
          </w:tcPr>
          <w:p w14:paraId="46281B1B" w14:textId="77777777" w:rsidR="000D15B7" w:rsidRDefault="009233D1">
            <w:pPr>
              <w:pStyle w:val="Jin0"/>
              <w:spacing w:after="0"/>
              <w:ind w:firstLine="240"/>
            </w:pPr>
            <w:r>
              <w:t>v Rejstříku veřejných výzkumných institucí vedeném MŠMT</w:t>
            </w:r>
          </w:p>
        </w:tc>
      </w:tr>
      <w:tr w:rsidR="000D15B7" w14:paraId="08327D56" w14:textId="77777777">
        <w:trPr>
          <w:trHeight w:hRule="exact" w:val="355"/>
        </w:trPr>
        <w:tc>
          <w:tcPr>
            <w:tcW w:w="2491" w:type="dxa"/>
            <w:shd w:val="clear" w:color="auto" w:fill="auto"/>
            <w:vAlign w:val="bottom"/>
          </w:tcPr>
          <w:p w14:paraId="469F4DE7" w14:textId="77777777" w:rsidR="000D15B7" w:rsidRDefault="009233D1">
            <w:pPr>
              <w:pStyle w:val="Jin0"/>
              <w:spacing w:after="0"/>
              <w:ind w:firstLine="700"/>
            </w:pPr>
            <w:r>
              <w:t>Zastoupené:</w:t>
            </w:r>
          </w:p>
        </w:tc>
        <w:tc>
          <w:tcPr>
            <w:tcW w:w="5376" w:type="dxa"/>
            <w:shd w:val="clear" w:color="auto" w:fill="auto"/>
            <w:vAlign w:val="bottom"/>
          </w:tcPr>
          <w:p w14:paraId="687C6B6F" w14:textId="77777777" w:rsidR="000D15B7" w:rsidRDefault="009233D1">
            <w:pPr>
              <w:pStyle w:val="Jin0"/>
              <w:spacing w:after="0"/>
              <w:ind w:firstLine="240"/>
            </w:pPr>
            <w:r>
              <w:t>Ing. Jindřichem Fričem, Ph.D., MBA, ředitelem</w:t>
            </w:r>
          </w:p>
        </w:tc>
      </w:tr>
      <w:tr w:rsidR="000D15B7" w14:paraId="51EEAFE2" w14:textId="77777777">
        <w:trPr>
          <w:trHeight w:hRule="exact" w:val="336"/>
        </w:trPr>
        <w:tc>
          <w:tcPr>
            <w:tcW w:w="2491" w:type="dxa"/>
            <w:shd w:val="clear" w:color="auto" w:fill="auto"/>
            <w:vAlign w:val="bottom"/>
          </w:tcPr>
          <w:p w14:paraId="13FEF0F6" w14:textId="77777777" w:rsidR="000D15B7" w:rsidRDefault="009233D1">
            <w:pPr>
              <w:pStyle w:val="Jin0"/>
              <w:spacing w:after="0"/>
              <w:ind w:firstLine="700"/>
            </w:pPr>
            <w:r>
              <w:t>Bankovní spojení:</w:t>
            </w:r>
          </w:p>
        </w:tc>
        <w:tc>
          <w:tcPr>
            <w:tcW w:w="5376" w:type="dxa"/>
            <w:shd w:val="clear" w:color="auto" w:fill="auto"/>
            <w:vAlign w:val="bottom"/>
          </w:tcPr>
          <w:p w14:paraId="366EC0FE" w14:textId="77777777" w:rsidR="000D15B7" w:rsidRDefault="009233D1">
            <w:pPr>
              <w:pStyle w:val="Jin0"/>
              <w:spacing w:after="0"/>
              <w:ind w:firstLine="240"/>
            </w:pPr>
            <w:r>
              <w:t>KB Brno-město</w:t>
            </w:r>
          </w:p>
        </w:tc>
      </w:tr>
      <w:tr w:rsidR="000D15B7" w14:paraId="749855C7" w14:textId="77777777">
        <w:trPr>
          <w:trHeight w:hRule="exact" w:val="360"/>
        </w:trPr>
        <w:tc>
          <w:tcPr>
            <w:tcW w:w="2491" w:type="dxa"/>
            <w:shd w:val="clear" w:color="auto" w:fill="auto"/>
          </w:tcPr>
          <w:p w14:paraId="4CDE4240" w14:textId="77777777" w:rsidR="000D15B7" w:rsidRDefault="009233D1">
            <w:pPr>
              <w:pStyle w:val="Jin0"/>
              <w:spacing w:after="0"/>
              <w:ind w:firstLine="700"/>
            </w:pPr>
            <w:r>
              <w:t>Číslo účtu:</w:t>
            </w:r>
          </w:p>
        </w:tc>
        <w:tc>
          <w:tcPr>
            <w:tcW w:w="5376" w:type="dxa"/>
            <w:shd w:val="clear" w:color="auto" w:fill="auto"/>
          </w:tcPr>
          <w:p w14:paraId="05A0603A" w14:textId="77777777" w:rsidR="000D15B7" w:rsidRDefault="009233D1">
            <w:pPr>
              <w:pStyle w:val="Jin0"/>
              <w:spacing w:after="0"/>
              <w:ind w:firstLine="240"/>
            </w:pPr>
            <w:r>
              <w:t>100 736 621/0100</w:t>
            </w:r>
          </w:p>
        </w:tc>
      </w:tr>
      <w:tr w:rsidR="000D15B7" w14:paraId="18A800F9" w14:textId="77777777">
        <w:trPr>
          <w:trHeight w:hRule="exact" w:val="312"/>
        </w:trPr>
        <w:tc>
          <w:tcPr>
            <w:tcW w:w="2491" w:type="dxa"/>
            <w:shd w:val="clear" w:color="auto" w:fill="auto"/>
            <w:vAlign w:val="bottom"/>
          </w:tcPr>
          <w:p w14:paraId="131FA2CA" w14:textId="77777777" w:rsidR="000D15B7" w:rsidRDefault="009233D1">
            <w:pPr>
              <w:pStyle w:val="Jin0"/>
              <w:spacing w:after="0"/>
              <w:ind w:firstLine="700"/>
              <w:jc w:val="both"/>
            </w:pPr>
            <w:r>
              <w:t>Kontaktní osoba:</w:t>
            </w:r>
          </w:p>
        </w:tc>
        <w:tc>
          <w:tcPr>
            <w:tcW w:w="5376" w:type="dxa"/>
            <w:shd w:val="clear" w:color="auto" w:fill="auto"/>
            <w:vAlign w:val="bottom"/>
          </w:tcPr>
          <w:p w14:paraId="3FB4DDA6" w14:textId="02473F1C" w:rsidR="000D15B7" w:rsidRDefault="00D821A8">
            <w:pPr>
              <w:pStyle w:val="Jin0"/>
              <w:spacing w:after="0"/>
              <w:ind w:firstLine="240"/>
            </w:pPr>
            <w:proofErr w:type="spellStart"/>
            <w:r>
              <w:t>Xxxxxx</w:t>
            </w:r>
            <w:proofErr w:type="spellEnd"/>
          </w:p>
        </w:tc>
      </w:tr>
    </w:tbl>
    <w:p w14:paraId="003A17DE" w14:textId="77777777" w:rsidR="000D15B7" w:rsidRDefault="000D15B7">
      <w:pPr>
        <w:spacing w:after="439" w:line="1" w:lineRule="exact"/>
      </w:pPr>
    </w:p>
    <w:p w14:paraId="4FB25718" w14:textId="77777777" w:rsidR="000D15B7" w:rsidRDefault="009233D1">
      <w:pPr>
        <w:pStyle w:val="Zkladntext1"/>
        <w:spacing w:after="440"/>
        <w:ind w:firstLine="700"/>
      </w:pPr>
      <w:r>
        <w:t xml:space="preserve">(dále jen jako </w:t>
      </w:r>
      <w:r>
        <w:rPr>
          <w:b/>
          <w:bCs/>
        </w:rPr>
        <w:t>„příjemce")</w:t>
      </w:r>
    </w:p>
    <w:p w14:paraId="07C41D73" w14:textId="77777777" w:rsidR="000D15B7" w:rsidRDefault="009233D1">
      <w:pPr>
        <w:pStyle w:val="Nadpis10"/>
        <w:keepNext/>
        <w:keepLines/>
        <w:jc w:val="left"/>
      </w:pPr>
      <w:bookmarkStart w:id="1" w:name="bookmark2"/>
      <w:r>
        <w:t xml:space="preserve">Další účastník: Výzkumný ústav Silva </w:t>
      </w:r>
      <w:proofErr w:type="spellStart"/>
      <w:r>
        <w:t>Taroucy</w:t>
      </w:r>
      <w:proofErr w:type="spellEnd"/>
      <w:r>
        <w:t xml:space="preserve"> pro krajinu a okrasné zahradnictví, v. v. i.</w:t>
      </w:r>
      <w:bookmarkEnd w:id="1"/>
    </w:p>
    <w:tbl>
      <w:tblPr>
        <w:tblOverlap w:val="never"/>
        <w:tblW w:w="0" w:type="auto"/>
        <w:tblLayout w:type="fixed"/>
        <w:tblCellMar>
          <w:left w:w="10" w:type="dxa"/>
          <w:right w:w="10" w:type="dxa"/>
        </w:tblCellMar>
        <w:tblLook w:val="04A0" w:firstRow="1" w:lastRow="0" w:firstColumn="1" w:lastColumn="0" w:noHBand="0" w:noVBand="1"/>
      </w:tblPr>
      <w:tblGrid>
        <w:gridCol w:w="2491"/>
        <w:gridCol w:w="5381"/>
      </w:tblGrid>
      <w:tr w:rsidR="000D15B7" w14:paraId="78780D62" w14:textId="77777777">
        <w:trPr>
          <w:trHeight w:hRule="exact" w:val="283"/>
        </w:trPr>
        <w:tc>
          <w:tcPr>
            <w:tcW w:w="2491" w:type="dxa"/>
            <w:shd w:val="clear" w:color="auto" w:fill="auto"/>
          </w:tcPr>
          <w:p w14:paraId="09AA6B98" w14:textId="77777777" w:rsidR="000D15B7" w:rsidRDefault="009233D1">
            <w:pPr>
              <w:pStyle w:val="Jin0"/>
              <w:spacing w:after="0"/>
              <w:ind w:firstLine="700"/>
              <w:jc w:val="both"/>
            </w:pPr>
            <w:r>
              <w:t>Se sídlem:</w:t>
            </w:r>
          </w:p>
        </w:tc>
        <w:tc>
          <w:tcPr>
            <w:tcW w:w="5381" w:type="dxa"/>
            <w:shd w:val="clear" w:color="auto" w:fill="auto"/>
          </w:tcPr>
          <w:p w14:paraId="69EE5D24" w14:textId="77777777" w:rsidR="000D15B7" w:rsidRDefault="009233D1">
            <w:pPr>
              <w:pStyle w:val="Jin0"/>
              <w:spacing w:after="0"/>
              <w:ind w:firstLine="240"/>
            </w:pPr>
            <w:r>
              <w:t>Květnové náměstí 391, 252 43 Průhonice</w:t>
            </w:r>
          </w:p>
        </w:tc>
      </w:tr>
      <w:tr w:rsidR="000D15B7" w14:paraId="3F8101C1" w14:textId="77777777">
        <w:trPr>
          <w:trHeight w:hRule="exact" w:val="706"/>
        </w:trPr>
        <w:tc>
          <w:tcPr>
            <w:tcW w:w="2491" w:type="dxa"/>
            <w:shd w:val="clear" w:color="auto" w:fill="auto"/>
          </w:tcPr>
          <w:p w14:paraId="30A66A9A" w14:textId="77777777" w:rsidR="000D15B7" w:rsidRDefault="009233D1">
            <w:pPr>
              <w:pStyle w:val="Jin0"/>
              <w:spacing w:after="100"/>
              <w:ind w:firstLine="700"/>
              <w:jc w:val="both"/>
            </w:pPr>
            <w:r>
              <w:t>IČ:</w:t>
            </w:r>
          </w:p>
          <w:p w14:paraId="7B54757A" w14:textId="77777777" w:rsidR="000D15B7" w:rsidRDefault="009233D1">
            <w:pPr>
              <w:pStyle w:val="Jin0"/>
              <w:spacing w:after="0"/>
              <w:ind w:firstLine="700"/>
              <w:jc w:val="both"/>
            </w:pPr>
            <w:r>
              <w:t>DIČ:</w:t>
            </w:r>
          </w:p>
        </w:tc>
        <w:tc>
          <w:tcPr>
            <w:tcW w:w="5381" w:type="dxa"/>
            <w:shd w:val="clear" w:color="auto" w:fill="auto"/>
          </w:tcPr>
          <w:p w14:paraId="722BB9DC" w14:textId="77777777" w:rsidR="000D15B7" w:rsidRDefault="009233D1">
            <w:pPr>
              <w:pStyle w:val="Jin0"/>
              <w:spacing w:after="100"/>
              <w:ind w:firstLine="240"/>
            </w:pPr>
            <w:r>
              <w:t>00027073</w:t>
            </w:r>
          </w:p>
          <w:p w14:paraId="12862689" w14:textId="77777777" w:rsidR="000D15B7" w:rsidRDefault="009233D1">
            <w:pPr>
              <w:pStyle w:val="Jin0"/>
              <w:spacing w:after="0"/>
              <w:ind w:firstLine="240"/>
            </w:pPr>
            <w:r>
              <w:t>CZ00027073</w:t>
            </w:r>
          </w:p>
        </w:tc>
      </w:tr>
      <w:tr w:rsidR="000D15B7" w14:paraId="2C094D8E" w14:textId="77777777">
        <w:trPr>
          <w:trHeight w:hRule="exact" w:val="538"/>
        </w:trPr>
        <w:tc>
          <w:tcPr>
            <w:tcW w:w="2491" w:type="dxa"/>
            <w:shd w:val="clear" w:color="auto" w:fill="auto"/>
          </w:tcPr>
          <w:p w14:paraId="532D147E" w14:textId="77777777" w:rsidR="000D15B7" w:rsidRDefault="009233D1">
            <w:pPr>
              <w:pStyle w:val="Jin0"/>
              <w:spacing w:after="0"/>
              <w:ind w:firstLine="700"/>
            </w:pPr>
            <w:r>
              <w:t>Zapsaný:</w:t>
            </w:r>
          </w:p>
        </w:tc>
        <w:tc>
          <w:tcPr>
            <w:tcW w:w="5381" w:type="dxa"/>
            <w:shd w:val="clear" w:color="auto" w:fill="auto"/>
          </w:tcPr>
          <w:p w14:paraId="0377F547" w14:textId="77777777" w:rsidR="000D15B7" w:rsidRDefault="009233D1">
            <w:pPr>
              <w:pStyle w:val="Jin0"/>
              <w:spacing w:after="0"/>
              <w:ind w:firstLine="240"/>
            </w:pPr>
            <w:r>
              <w:t>v Rejstříku veřejných výzkumných institucí vedeném MŠMT</w:t>
            </w:r>
          </w:p>
        </w:tc>
      </w:tr>
      <w:tr w:rsidR="000D15B7" w14:paraId="2490101B" w14:textId="77777777">
        <w:trPr>
          <w:trHeight w:hRule="exact" w:val="523"/>
        </w:trPr>
        <w:tc>
          <w:tcPr>
            <w:tcW w:w="2491" w:type="dxa"/>
            <w:shd w:val="clear" w:color="auto" w:fill="auto"/>
            <w:vAlign w:val="bottom"/>
          </w:tcPr>
          <w:p w14:paraId="7BF1133A" w14:textId="77777777" w:rsidR="000D15B7" w:rsidRDefault="009233D1">
            <w:pPr>
              <w:pStyle w:val="Jin0"/>
              <w:spacing w:after="0"/>
              <w:ind w:firstLine="700"/>
            </w:pPr>
            <w:r>
              <w:t>Bankovní spojení:</w:t>
            </w:r>
          </w:p>
        </w:tc>
        <w:tc>
          <w:tcPr>
            <w:tcW w:w="5381" w:type="dxa"/>
            <w:shd w:val="clear" w:color="auto" w:fill="auto"/>
            <w:vAlign w:val="bottom"/>
          </w:tcPr>
          <w:p w14:paraId="6A7BA5AF" w14:textId="77777777" w:rsidR="000D15B7" w:rsidRDefault="009233D1">
            <w:pPr>
              <w:pStyle w:val="Jin0"/>
              <w:spacing w:after="0"/>
              <w:ind w:firstLine="240"/>
            </w:pPr>
            <w:r>
              <w:t>Česká národní banka</w:t>
            </w:r>
          </w:p>
        </w:tc>
      </w:tr>
      <w:tr w:rsidR="000D15B7" w14:paraId="2E4F014E" w14:textId="77777777">
        <w:trPr>
          <w:trHeight w:hRule="exact" w:val="360"/>
        </w:trPr>
        <w:tc>
          <w:tcPr>
            <w:tcW w:w="2491" w:type="dxa"/>
            <w:shd w:val="clear" w:color="auto" w:fill="auto"/>
          </w:tcPr>
          <w:p w14:paraId="45C69401" w14:textId="77777777" w:rsidR="000D15B7" w:rsidRDefault="009233D1">
            <w:pPr>
              <w:pStyle w:val="Jin0"/>
              <w:spacing w:after="0"/>
              <w:ind w:firstLine="700"/>
            </w:pPr>
            <w:r>
              <w:t>Číslo účtu:</w:t>
            </w:r>
          </w:p>
        </w:tc>
        <w:tc>
          <w:tcPr>
            <w:tcW w:w="5381" w:type="dxa"/>
            <w:shd w:val="clear" w:color="auto" w:fill="auto"/>
          </w:tcPr>
          <w:p w14:paraId="6E28CD0B" w14:textId="77777777" w:rsidR="000D15B7" w:rsidRDefault="009233D1">
            <w:pPr>
              <w:pStyle w:val="Jin0"/>
              <w:spacing w:after="0"/>
              <w:ind w:firstLine="240"/>
            </w:pPr>
            <w:r>
              <w:t>50091-5122111/0710</w:t>
            </w:r>
          </w:p>
        </w:tc>
      </w:tr>
      <w:tr w:rsidR="000D15B7" w14:paraId="0530AEB2" w14:textId="77777777">
        <w:trPr>
          <w:trHeight w:hRule="exact" w:val="307"/>
        </w:trPr>
        <w:tc>
          <w:tcPr>
            <w:tcW w:w="2491" w:type="dxa"/>
            <w:shd w:val="clear" w:color="auto" w:fill="auto"/>
            <w:vAlign w:val="bottom"/>
          </w:tcPr>
          <w:p w14:paraId="27F1CCCD" w14:textId="77777777" w:rsidR="000D15B7" w:rsidRDefault="009233D1">
            <w:pPr>
              <w:pStyle w:val="Jin0"/>
              <w:spacing w:after="0"/>
              <w:ind w:firstLine="700"/>
            </w:pPr>
            <w:r>
              <w:t>Zastoupený:</w:t>
            </w:r>
          </w:p>
        </w:tc>
        <w:tc>
          <w:tcPr>
            <w:tcW w:w="5381" w:type="dxa"/>
            <w:shd w:val="clear" w:color="auto" w:fill="auto"/>
            <w:vAlign w:val="bottom"/>
          </w:tcPr>
          <w:p w14:paraId="024AA88C" w14:textId="77777777" w:rsidR="000D15B7" w:rsidRDefault="009233D1">
            <w:pPr>
              <w:pStyle w:val="Jin0"/>
              <w:spacing w:after="0"/>
              <w:ind w:firstLine="240"/>
            </w:pPr>
            <w:r>
              <w:t>Ing. Liborem Hortem, ředitelem</w:t>
            </w:r>
          </w:p>
        </w:tc>
      </w:tr>
    </w:tbl>
    <w:p w14:paraId="37AAA01C" w14:textId="77777777" w:rsidR="000D15B7" w:rsidRDefault="000D15B7">
      <w:pPr>
        <w:spacing w:after="99" w:line="1" w:lineRule="exact"/>
      </w:pPr>
    </w:p>
    <w:p w14:paraId="27CD1A8C" w14:textId="0E00B92D" w:rsidR="000D15B7" w:rsidRDefault="009233D1">
      <w:pPr>
        <w:pStyle w:val="Titulektabulky0"/>
        <w:ind w:left="710"/>
      </w:pPr>
      <w:r>
        <w:t xml:space="preserve">Odpovědný zaměstnanec: </w:t>
      </w:r>
      <w:proofErr w:type="spellStart"/>
      <w:r w:rsidR="00D821A8">
        <w:t>xxxxxxxxx</w:t>
      </w:r>
      <w:proofErr w:type="spellEnd"/>
    </w:p>
    <w:tbl>
      <w:tblPr>
        <w:tblOverlap w:val="never"/>
        <w:tblW w:w="0" w:type="auto"/>
        <w:tblLayout w:type="fixed"/>
        <w:tblCellMar>
          <w:left w:w="10" w:type="dxa"/>
          <w:right w:w="10" w:type="dxa"/>
        </w:tblCellMar>
        <w:tblLook w:val="04A0" w:firstRow="1" w:lastRow="0" w:firstColumn="1" w:lastColumn="0" w:noHBand="0" w:noVBand="1"/>
      </w:tblPr>
      <w:tblGrid>
        <w:gridCol w:w="2491"/>
        <w:gridCol w:w="5376"/>
      </w:tblGrid>
      <w:tr w:rsidR="000D15B7" w14:paraId="57D17EAE" w14:textId="77777777">
        <w:trPr>
          <w:trHeight w:hRule="exact" w:val="245"/>
        </w:trPr>
        <w:tc>
          <w:tcPr>
            <w:tcW w:w="2491" w:type="dxa"/>
            <w:shd w:val="clear" w:color="auto" w:fill="auto"/>
          </w:tcPr>
          <w:p w14:paraId="028022E3" w14:textId="77777777" w:rsidR="000D15B7" w:rsidRDefault="009233D1">
            <w:pPr>
              <w:pStyle w:val="Jin0"/>
              <w:spacing w:after="0"/>
              <w:ind w:firstLine="700"/>
            </w:pPr>
            <w:r>
              <w:t>Kontaktní osoba:</w:t>
            </w:r>
          </w:p>
        </w:tc>
        <w:tc>
          <w:tcPr>
            <w:tcW w:w="5376" w:type="dxa"/>
            <w:shd w:val="clear" w:color="auto" w:fill="auto"/>
          </w:tcPr>
          <w:p w14:paraId="08C71085" w14:textId="34ED2899" w:rsidR="000D15B7" w:rsidRDefault="00D821A8">
            <w:pPr>
              <w:pStyle w:val="Jin0"/>
              <w:spacing w:after="0"/>
              <w:ind w:firstLine="240"/>
            </w:pPr>
            <w:proofErr w:type="spellStart"/>
            <w:r>
              <w:t>Xxxxxxxxxx</w:t>
            </w:r>
            <w:proofErr w:type="spellEnd"/>
          </w:p>
        </w:tc>
      </w:tr>
    </w:tbl>
    <w:p w14:paraId="1AF5CB2C" w14:textId="77777777" w:rsidR="000D15B7" w:rsidRDefault="000D15B7">
      <w:pPr>
        <w:spacing w:after="439" w:line="1" w:lineRule="exact"/>
      </w:pPr>
    </w:p>
    <w:p w14:paraId="628005BD" w14:textId="77777777" w:rsidR="000D15B7" w:rsidRDefault="009233D1">
      <w:pPr>
        <w:pStyle w:val="Zkladntext1"/>
        <w:spacing w:after="400"/>
        <w:ind w:firstLine="700"/>
        <w:jc w:val="both"/>
      </w:pPr>
      <w:r>
        <w:t xml:space="preserve">(dále jen jako </w:t>
      </w:r>
      <w:r>
        <w:rPr>
          <w:b/>
          <w:bCs/>
        </w:rPr>
        <w:t xml:space="preserve">„další účastník č. </w:t>
      </w:r>
      <w:r>
        <w:rPr>
          <w:b/>
          <w:bCs/>
          <w:i/>
          <w:iCs/>
        </w:rPr>
        <w:t>1“</w:t>
      </w:r>
    </w:p>
    <w:p w14:paraId="64690AAF" w14:textId="77777777" w:rsidR="000D15B7" w:rsidRDefault="009233D1">
      <w:pPr>
        <w:pStyle w:val="Titulektabulky0"/>
      </w:pPr>
      <w:r>
        <w:rPr>
          <w:b/>
          <w:bCs/>
        </w:rPr>
        <w:t>Další účastník: Mendelova univerzita v Brně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01"/>
        <w:gridCol w:w="7138"/>
      </w:tblGrid>
      <w:tr w:rsidR="000D15B7" w14:paraId="073D52CA" w14:textId="77777777">
        <w:trPr>
          <w:trHeight w:hRule="exact" w:val="288"/>
          <w:jc w:val="center"/>
        </w:trPr>
        <w:tc>
          <w:tcPr>
            <w:tcW w:w="2501" w:type="dxa"/>
            <w:shd w:val="clear" w:color="auto" w:fill="auto"/>
          </w:tcPr>
          <w:p w14:paraId="2CCBD269" w14:textId="77777777" w:rsidR="000D15B7" w:rsidRDefault="009233D1">
            <w:pPr>
              <w:pStyle w:val="Jin0"/>
              <w:spacing w:after="0"/>
              <w:ind w:firstLine="700"/>
            </w:pPr>
            <w:r>
              <w:t>Se sídlem:</w:t>
            </w:r>
          </w:p>
        </w:tc>
        <w:tc>
          <w:tcPr>
            <w:tcW w:w="7138" w:type="dxa"/>
            <w:shd w:val="clear" w:color="auto" w:fill="auto"/>
          </w:tcPr>
          <w:p w14:paraId="2253E322" w14:textId="77777777" w:rsidR="000D15B7" w:rsidRDefault="009233D1">
            <w:pPr>
              <w:pStyle w:val="Jin0"/>
              <w:spacing w:after="0"/>
              <w:ind w:firstLine="240"/>
            </w:pPr>
            <w:r>
              <w:t>Zemědělská 1665/1, 613 00 Brno</w:t>
            </w:r>
          </w:p>
        </w:tc>
      </w:tr>
      <w:tr w:rsidR="000D15B7" w14:paraId="0B543C00" w14:textId="77777777">
        <w:trPr>
          <w:trHeight w:hRule="exact" w:val="701"/>
          <w:jc w:val="center"/>
        </w:trPr>
        <w:tc>
          <w:tcPr>
            <w:tcW w:w="2501" w:type="dxa"/>
            <w:shd w:val="clear" w:color="auto" w:fill="auto"/>
          </w:tcPr>
          <w:p w14:paraId="569DD524" w14:textId="77777777" w:rsidR="000D15B7" w:rsidRDefault="009233D1">
            <w:pPr>
              <w:pStyle w:val="Jin0"/>
              <w:spacing w:after="100"/>
              <w:ind w:firstLine="700"/>
            </w:pPr>
            <w:r>
              <w:lastRenderedPageBreak/>
              <w:t>IČ:</w:t>
            </w:r>
          </w:p>
          <w:p w14:paraId="0006A40B" w14:textId="77777777" w:rsidR="000D15B7" w:rsidRDefault="009233D1">
            <w:pPr>
              <w:pStyle w:val="Jin0"/>
              <w:spacing w:after="0"/>
              <w:ind w:firstLine="700"/>
            </w:pPr>
            <w:r>
              <w:t>DIČ:</w:t>
            </w:r>
          </w:p>
        </w:tc>
        <w:tc>
          <w:tcPr>
            <w:tcW w:w="7138" w:type="dxa"/>
            <w:shd w:val="clear" w:color="auto" w:fill="auto"/>
          </w:tcPr>
          <w:p w14:paraId="19CFE4EF" w14:textId="77777777" w:rsidR="000D15B7" w:rsidRDefault="009233D1">
            <w:pPr>
              <w:pStyle w:val="Jin0"/>
              <w:spacing w:after="100"/>
              <w:ind w:firstLine="240"/>
            </w:pPr>
            <w:r>
              <w:t>62156489</w:t>
            </w:r>
          </w:p>
          <w:p w14:paraId="578E5B5F" w14:textId="77777777" w:rsidR="000D15B7" w:rsidRDefault="009233D1">
            <w:pPr>
              <w:pStyle w:val="Jin0"/>
              <w:spacing w:after="0"/>
              <w:ind w:firstLine="240"/>
            </w:pPr>
            <w:r>
              <w:t>CZ62156489</w:t>
            </w:r>
          </w:p>
        </w:tc>
      </w:tr>
      <w:tr w:rsidR="000D15B7" w14:paraId="36765D2C" w14:textId="77777777">
        <w:trPr>
          <w:trHeight w:hRule="exact" w:val="619"/>
          <w:jc w:val="center"/>
        </w:trPr>
        <w:tc>
          <w:tcPr>
            <w:tcW w:w="2501" w:type="dxa"/>
            <w:shd w:val="clear" w:color="auto" w:fill="auto"/>
          </w:tcPr>
          <w:p w14:paraId="398E9043" w14:textId="77777777" w:rsidR="000D15B7" w:rsidRDefault="009233D1">
            <w:pPr>
              <w:pStyle w:val="Jin0"/>
              <w:spacing w:after="0"/>
              <w:ind w:firstLine="700"/>
            </w:pPr>
            <w:r>
              <w:t>Zapsaná:</w:t>
            </w:r>
          </w:p>
        </w:tc>
        <w:tc>
          <w:tcPr>
            <w:tcW w:w="7138" w:type="dxa"/>
            <w:shd w:val="clear" w:color="auto" w:fill="auto"/>
            <w:vAlign w:val="bottom"/>
          </w:tcPr>
          <w:p w14:paraId="2D412006" w14:textId="77777777" w:rsidR="000D15B7" w:rsidRDefault="009233D1">
            <w:pPr>
              <w:pStyle w:val="Jin0"/>
              <w:spacing w:after="0" w:line="252" w:lineRule="auto"/>
              <w:ind w:left="240"/>
            </w:pPr>
            <w:r>
              <w:t>v Registru vysokých škol a uskutečňovaných studijních programů vedeném Ministerstvem školství, mládeže a tělovýchovy</w:t>
            </w:r>
          </w:p>
        </w:tc>
      </w:tr>
      <w:tr w:rsidR="000D15B7" w14:paraId="444C1C11" w14:textId="77777777">
        <w:trPr>
          <w:trHeight w:hRule="exact" w:val="341"/>
          <w:jc w:val="center"/>
        </w:trPr>
        <w:tc>
          <w:tcPr>
            <w:tcW w:w="2501" w:type="dxa"/>
            <w:shd w:val="clear" w:color="auto" w:fill="auto"/>
          </w:tcPr>
          <w:p w14:paraId="75E13666" w14:textId="77777777" w:rsidR="000D15B7" w:rsidRDefault="009233D1">
            <w:pPr>
              <w:pStyle w:val="Jin0"/>
              <w:spacing w:after="0"/>
              <w:ind w:firstLine="700"/>
            </w:pPr>
            <w:r>
              <w:t>Bankovní spojení:</w:t>
            </w:r>
          </w:p>
        </w:tc>
        <w:tc>
          <w:tcPr>
            <w:tcW w:w="7138" w:type="dxa"/>
            <w:shd w:val="clear" w:color="auto" w:fill="auto"/>
          </w:tcPr>
          <w:p w14:paraId="5BF0E9F4" w14:textId="77777777" w:rsidR="000D15B7" w:rsidRDefault="009233D1">
            <w:pPr>
              <w:pStyle w:val="Jin0"/>
              <w:spacing w:after="0"/>
              <w:ind w:firstLine="240"/>
            </w:pPr>
            <w:r>
              <w:t>KB Brno-Černá Pole</w:t>
            </w:r>
          </w:p>
        </w:tc>
      </w:tr>
      <w:tr w:rsidR="000D15B7" w14:paraId="48374311" w14:textId="77777777">
        <w:trPr>
          <w:trHeight w:hRule="exact" w:val="365"/>
          <w:jc w:val="center"/>
        </w:trPr>
        <w:tc>
          <w:tcPr>
            <w:tcW w:w="2501" w:type="dxa"/>
            <w:shd w:val="clear" w:color="auto" w:fill="auto"/>
          </w:tcPr>
          <w:p w14:paraId="36DD9DA1" w14:textId="77777777" w:rsidR="000D15B7" w:rsidRDefault="009233D1">
            <w:pPr>
              <w:pStyle w:val="Jin0"/>
              <w:spacing w:after="0"/>
              <w:ind w:firstLine="700"/>
            </w:pPr>
            <w:r>
              <w:t>Číslo účtu:</w:t>
            </w:r>
          </w:p>
        </w:tc>
        <w:tc>
          <w:tcPr>
            <w:tcW w:w="7138" w:type="dxa"/>
            <w:shd w:val="clear" w:color="auto" w:fill="auto"/>
          </w:tcPr>
          <w:p w14:paraId="6EF50114" w14:textId="77777777" w:rsidR="000D15B7" w:rsidRDefault="009233D1">
            <w:pPr>
              <w:pStyle w:val="Jin0"/>
              <w:spacing w:after="0"/>
              <w:ind w:firstLine="240"/>
            </w:pPr>
            <w:r>
              <w:t>7200300237/0100</w:t>
            </w:r>
          </w:p>
        </w:tc>
      </w:tr>
      <w:tr w:rsidR="000D15B7" w14:paraId="78599534" w14:textId="77777777">
        <w:trPr>
          <w:trHeight w:hRule="exact" w:val="302"/>
          <w:jc w:val="center"/>
        </w:trPr>
        <w:tc>
          <w:tcPr>
            <w:tcW w:w="2501" w:type="dxa"/>
            <w:shd w:val="clear" w:color="auto" w:fill="auto"/>
            <w:vAlign w:val="bottom"/>
          </w:tcPr>
          <w:p w14:paraId="0B14C51C" w14:textId="77777777" w:rsidR="000D15B7" w:rsidRDefault="009233D1">
            <w:pPr>
              <w:pStyle w:val="Jin0"/>
              <w:spacing w:after="0"/>
              <w:ind w:firstLine="700"/>
            </w:pPr>
            <w:r>
              <w:t>Zastoupená:</w:t>
            </w:r>
          </w:p>
        </w:tc>
        <w:tc>
          <w:tcPr>
            <w:tcW w:w="7138" w:type="dxa"/>
            <w:shd w:val="clear" w:color="auto" w:fill="auto"/>
            <w:vAlign w:val="bottom"/>
          </w:tcPr>
          <w:p w14:paraId="36DA8629" w14:textId="77777777" w:rsidR="000D15B7" w:rsidRDefault="009233D1">
            <w:pPr>
              <w:pStyle w:val="Jin0"/>
              <w:spacing w:after="0"/>
              <w:ind w:firstLine="240"/>
            </w:pPr>
            <w:r>
              <w:t>prof. Dr. Ing. Janem Marešem, rektorem</w:t>
            </w:r>
          </w:p>
        </w:tc>
      </w:tr>
    </w:tbl>
    <w:p w14:paraId="1FBDE294" w14:textId="77777777" w:rsidR="000D15B7" w:rsidRDefault="000D15B7">
      <w:pPr>
        <w:spacing w:after="99" w:line="1" w:lineRule="exact"/>
      </w:pPr>
    </w:p>
    <w:p w14:paraId="52AA16D0" w14:textId="67E6B3CA" w:rsidR="000D15B7" w:rsidRDefault="009233D1">
      <w:pPr>
        <w:pStyle w:val="Titulektabulky0"/>
        <w:ind w:left="706"/>
      </w:pPr>
      <w:r>
        <w:t xml:space="preserve">Odpovědný zaměstnanec: </w:t>
      </w:r>
      <w:proofErr w:type="spellStart"/>
      <w:r w:rsidR="00D821A8">
        <w:t>xxxxxxxxxxx</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2501"/>
        <w:gridCol w:w="7138"/>
      </w:tblGrid>
      <w:tr w:rsidR="000D15B7" w14:paraId="7994DE6D" w14:textId="77777777">
        <w:trPr>
          <w:trHeight w:hRule="exact" w:val="245"/>
          <w:jc w:val="center"/>
        </w:trPr>
        <w:tc>
          <w:tcPr>
            <w:tcW w:w="2501" w:type="dxa"/>
            <w:shd w:val="clear" w:color="auto" w:fill="auto"/>
          </w:tcPr>
          <w:p w14:paraId="623A1B9A" w14:textId="77777777" w:rsidR="000D15B7" w:rsidRDefault="009233D1">
            <w:pPr>
              <w:pStyle w:val="Jin0"/>
              <w:spacing w:after="0"/>
              <w:ind w:firstLine="700"/>
            </w:pPr>
            <w:r>
              <w:t>Kontaktní osoba:</w:t>
            </w:r>
          </w:p>
        </w:tc>
        <w:tc>
          <w:tcPr>
            <w:tcW w:w="7138" w:type="dxa"/>
            <w:shd w:val="clear" w:color="auto" w:fill="auto"/>
          </w:tcPr>
          <w:p w14:paraId="6A41CE51" w14:textId="63392B66" w:rsidR="000D15B7" w:rsidRDefault="009A37CD">
            <w:pPr>
              <w:pStyle w:val="Jin0"/>
              <w:spacing w:after="0"/>
              <w:ind w:firstLine="240"/>
            </w:pPr>
            <w:proofErr w:type="spellStart"/>
            <w:r>
              <w:t>X</w:t>
            </w:r>
            <w:r w:rsidR="00D821A8">
              <w:t>xxxxx</w:t>
            </w:r>
            <w:proofErr w:type="spellEnd"/>
          </w:p>
        </w:tc>
      </w:tr>
    </w:tbl>
    <w:p w14:paraId="5F25F61B" w14:textId="77777777" w:rsidR="000D15B7" w:rsidRDefault="000D15B7">
      <w:pPr>
        <w:spacing w:after="439" w:line="1" w:lineRule="exact"/>
      </w:pPr>
    </w:p>
    <w:p w14:paraId="4E5F430C" w14:textId="77777777" w:rsidR="000D15B7" w:rsidRDefault="009233D1">
      <w:pPr>
        <w:pStyle w:val="Zkladntext1"/>
        <w:spacing w:after="100"/>
        <w:ind w:firstLine="700"/>
        <w:jc w:val="both"/>
      </w:pPr>
      <w:r>
        <w:t xml:space="preserve">(dále jen jako </w:t>
      </w:r>
      <w:r>
        <w:rPr>
          <w:b/>
          <w:bCs/>
        </w:rPr>
        <w:t>„další účastník č. 2")</w:t>
      </w:r>
    </w:p>
    <w:p w14:paraId="379C0A03" w14:textId="77777777" w:rsidR="000D15B7" w:rsidRDefault="009233D1">
      <w:pPr>
        <w:pStyle w:val="Zkladntext1"/>
        <w:spacing w:after="440"/>
        <w:ind w:left="700" w:firstLine="20"/>
        <w:jc w:val="both"/>
      </w:pPr>
      <w:r>
        <w:t>(další účastník 1 a další účastník 2 dále též souhrnně jako „další účastníci" či jednotlivě jako „další účastník")</w:t>
      </w:r>
    </w:p>
    <w:p w14:paraId="7838E915" w14:textId="77777777" w:rsidR="000D15B7" w:rsidRDefault="009233D1">
      <w:pPr>
        <w:pStyle w:val="Zkladntext1"/>
        <w:spacing w:after="440"/>
      </w:pPr>
      <w:r>
        <w:t xml:space="preserve">Ve smlouvě dále společně označeni jako </w:t>
      </w:r>
      <w:r>
        <w:rPr>
          <w:b/>
          <w:bCs/>
        </w:rPr>
        <w:t xml:space="preserve">„smluvní strany" </w:t>
      </w:r>
      <w:r>
        <w:t xml:space="preserve">či </w:t>
      </w:r>
      <w:r>
        <w:rPr>
          <w:b/>
          <w:bCs/>
        </w:rPr>
        <w:t xml:space="preserve">„partneři" </w:t>
      </w:r>
      <w:r>
        <w:t xml:space="preserve">mezi sebou uzavírají následující smlouvu o účasti na řešení projektu TA ČR (dále jen </w:t>
      </w:r>
      <w:r>
        <w:rPr>
          <w:b/>
          <w:bCs/>
        </w:rPr>
        <w:t>„smlouva"):</w:t>
      </w:r>
    </w:p>
    <w:p w14:paraId="3A52BC39" w14:textId="77777777" w:rsidR="000D15B7" w:rsidRDefault="000D15B7">
      <w:pPr>
        <w:pStyle w:val="Zkladntext1"/>
        <w:numPr>
          <w:ilvl w:val="0"/>
          <w:numId w:val="1"/>
        </w:numPr>
        <w:spacing w:after="100"/>
        <w:jc w:val="center"/>
      </w:pPr>
    </w:p>
    <w:p w14:paraId="130B9846" w14:textId="77777777" w:rsidR="000D15B7" w:rsidRDefault="009233D1">
      <w:pPr>
        <w:pStyle w:val="Nadpis10"/>
        <w:keepNext/>
        <w:keepLines/>
      </w:pPr>
      <w:bookmarkStart w:id="2" w:name="bookmark4"/>
      <w:r>
        <w:t>Předmět smlouvy</w:t>
      </w:r>
      <w:bookmarkEnd w:id="2"/>
    </w:p>
    <w:p w14:paraId="3EDD666F" w14:textId="5445F227" w:rsidR="000D15B7" w:rsidRDefault="009233D1">
      <w:pPr>
        <w:pStyle w:val="Zkladntext1"/>
        <w:numPr>
          <w:ilvl w:val="1"/>
          <w:numId w:val="2"/>
        </w:numPr>
        <w:tabs>
          <w:tab w:val="left" w:pos="710"/>
        </w:tabs>
        <w:ind w:left="700" w:hanging="700"/>
        <w:jc w:val="both"/>
      </w:pPr>
      <w:r>
        <w:t xml:space="preserve">Předmětem této smlouvy je stanovení podmínek spolupráce smluvních stran na řešení projektu č. CL01000058 s názvem „Stanovení a optimalizace vegetačních pásů přirozené dřevinné skladby sloužících k útlumu hluku z dopravy", z oblasti výzkumu a vývoje předkládaného v 1. veřejné soutěži „DOPRAVA2030" Technologické agentury ČR, IČ: 72050365, se sídlem Praha, Dejvice, Evropská 1692/37, PSČ 160 00 (dále jen </w:t>
      </w:r>
      <w:r>
        <w:rPr>
          <w:b/>
          <w:bCs/>
        </w:rPr>
        <w:t xml:space="preserve">„poskytovatel") </w:t>
      </w:r>
      <w:r>
        <w:t>a s</w:t>
      </w:r>
      <w:r w:rsidR="009A37CD">
        <w:t xml:space="preserve"> </w:t>
      </w:r>
      <w:r>
        <w:t>tím související spolupráce smluvních stran za účelem zajištění realizace projektu.</w:t>
      </w:r>
    </w:p>
    <w:p w14:paraId="4EAF8238" w14:textId="77777777" w:rsidR="000D15B7" w:rsidRDefault="009233D1">
      <w:pPr>
        <w:pStyle w:val="Zkladntext1"/>
        <w:numPr>
          <w:ilvl w:val="1"/>
          <w:numId w:val="2"/>
        </w:numPr>
        <w:tabs>
          <w:tab w:val="left" w:pos="710"/>
        </w:tabs>
        <w:jc w:val="both"/>
      </w:pPr>
      <w:r>
        <w:t>Identifikace projektu:</w:t>
      </w:r>
    </w:p>
    <w:p w14:paraId="3E238CA3" w14:textId="77777777" w:rsidR="000D15B7" w:rsidRDefault="009233D1">
      <w:pPr>
        <w:pStyle w:val="Zkladntext1"/>
        <w:spacing w:after="100"/>
        <w:ind w:left="2120" w:hanging="700"/>
        <w:jc w:val="both"/>
      </w:pPr>
      <w:r>
        <w:t>Název: „Stanovení a optimalizace vegetačních pásů přirozené dřevinné skladby sloužících k útlumu hluku z dopravy"</w:t>
      </w:r>
    </w:p>
    <w:p w14:paraId="74D73170" w14:textId="77777777" w:rsidR="000D15B7" w:rsidRDefault="009233D1">
      <w:pPr>
        <w:pStyle w:val="Zkladntext1"/>
        <w:spacing w:after="100"/>
        <w:ind w:left="1420"/>
        <w:jc w:val="both"/>
      </w:pPr>
      <w:proofErr w:type="spellStart"/>
      <w:r>
        <w:t>Reg</w:t>
      </w:r>
      <w:proofErr w:type="spellEnd"/>
      <w:r>
        <w:t>. č.: CL01000058</w:t>
      </w:r>
    </w:p>
    <w:p w14:paraId="7E9088EC" w14:textId="77777777" w:rsidR="000D15B7" w:rsidRDefault="009233D1">
      <w:pPr>
        <w:pStyle w:val="Zkladntext1"/>
        <w:ind w:left="1420"/>
        <w:jc w:val="both"/>
      </w:pPr>
      <w:r>
        <w:t xml:space="preserve">(dále jen </w:t>
      </w:r>
      <w:r>
        <w:rPr>
          <w:b/>
          <w:bCs/>
        </w:rPr>
        <w:t>„projekt").</w:t>
      </w:r>
    </w:p>
    <w:p w14:paraId="09E1D407" w14:textId="77777777" w:rsidR="000D15B7" w:rsidRDefault="000D15B7">
      <w:pPr>
        <w:pStyle w:val="Zkladntext1"/>
        <w:numPr>
          <w:ilvl w:val="0"/>
          <w:numId w:val="1"/>
        </w:numPr>
        <w:spacing w:after="100"/>
        <w:jc w:val="center"/>
      </w:pPr>
    </w:p>
    <w:p w14:paraId="378FC19F" w14:textId="77777777" w:rsidR="000D15B7" w:rsidRDefault="009233D1">
      <w:pPr>
        <w:pStyle w:val="Nadpis10"/>
        <w:keepNext/>
        <w:keepLines/>
      </w:pPr>
      <w:bookmarkStart w:id="3" w:name="bookmark6"/>
      <w:r>
        <w:t>Čestná prohlášení smluvních stran</w:t>
      </w:r>
      <w:bookmarkEnd w:id="3"/>
    </w:p>
    <w:p w14:paraId="2103C9A1" w14:textId="77777777" w:rsidR="000D15B7" w:rsidRDefault="009233D1">
      <w:pPr>
        <w:pStyle w:val="Zkladntext1"/>
        <w:numPr>
          <w:ilvl w:val="1"/>
          <w:numId w:val="3"/>
        </w:numPr>
        <w:tabs>
          <w:tab w:val="left" w:pos="426"/>
        </w:tabs>
        <w:spacing w:after="100"/>
        <w:ind w:left="700" w:hanging="700"/>
        <w:jc w:val="both"/>
      </w:pPr>
      <w:r>
        <w:t>. Smluvní strany tímto čestně prohlašují, že jsou bez dalšího oprávněny k uzavření této smlouvy a že tuto smlouvu uzavírá osoba oprávněná jednat za každou ze smluvních stran. Smluvní strany dále prohlašují, že údaje uvedené v této smlouvě jsou správné, úplné a pravdivé.</w:t>
      </w:r>
    </w:p>
    <w:p w14:paraId="295AE94D" w14:textId="2342C9D7" w:rsidR="000D15B7" w:rsidRDefault="009A37CD">
      <w:pPr>
        <w:pStyle w:val="Zkladntext1"/>
        <w:numPr>
          <w:ilvl w:val="1"/>
          <w:numId w:val="3"/>
        </w:numPr>
        <w:tabs>
          <w:tab w:val="left" w:pos="380"/>
        </w:tabs>
        <w:spacing w:line="252" w:lineRule="auto"/>
        <w:ind w:left="700" w:hanging="700"/>
        <w:jc w:val="both"/>
      </w:pPr>
      <w:r>
        <w:t xml:space="preserve"> </w:t>
      </w:r>
      <w:r w:rsidR="009233D1">
        <w:t>Smluvní strany tímto čestně prohlašují, že vzájemnými ujednáními v této smlouvě vědomě neporušují zákaz nepřímé státní podpory dle Rámce pro státní podporu výzkumu, vývoje a inovací (2014/C 198/01) (dále jen „Rámec").</w:t>
      </w:r>
    </w:p>
    <w:p w14:paraId="1FB4F136" w14:textId="77777777" w:rsidR="000D15B7" w:rsidRDefault="009233D1">
      <w:pPr>
        <w:pStyle w:val="Zkladntext1"/>
        <w:numPr>
          <w:ilvl w:val="1"/>
          <w:numId w:val="3"/>
        </w:numPr>
        <w:tabs>
          <w:tab w:val="left" w:pos="385"/>
        </w:tabs>
        <w:ind w:left="700" w:hanging="700"/>
        <w:jc w:val="both"/>
      </w:pPr>
      <w:r>
        <w:t xml:space="preserve">. Smluvní strany tímto čestně prohlašují, že jsou seznámeny s příslušnými právními předpisy České republiky (dále jen „ČR") upravujícími nebo souvisejícími s aspekty realizace projektu a následného využití výsledků projektu, zejména s relevantními ustanoveními zákona č. 89/2012 Sb., občanský zákoník, ve znění pozdějších předpisů (dále jen „občanský zákoník") a zákona č. 130/2002 Sb., o podpoře výzkumu, experimentálního vývoje a inovací z veřejných prostředků a o změně některých souvisejících zákonů (zákon o podpoře výzkumu, experimentálního </w:t>
      </w:r>
      <w:r>
        <w:lastRenderedPageBreak/>
        <w:t>vývoje a inovací), ve znění pozdějších předpisů (dále jen „zákon o podpoře výzkumu a vývoje"), stejně jako se všemi podmínkami poskytovatele podpory, a zavazují se, že se budou v souvislosti s realizací projektu řídit relevantními právními předpisy, jakož i všemi dokumenty, pokyny a rozhodnutími poskytovatele podpory.</w:t>
      </w:r>
    </w:p>
    <w:p w14:paraId="7B966DF8" w14:textId="77777777" w:rsidR="000D15B7" w:rsidRDefault="009233D1">
      <w:pPr>
        <w:pStyle w:val="Zkladntext1"/>
        <w:numPr>
          <w:ilvl w:val="1"/>
          <w:numId w:val="3"/>
        </w:numPr>
        <w:tabs>
          <w:tab w:val="left" w:pos="394"/>
        </w:tabs>
        <w:ind w:left="700" w:hanging="700"/>
        <w:jc w:val="both"/>
      </w:pPr>
      <w:r>
        <w:t>Smluvní strany se tímto zavazují řídit se podmínkami realizace projektu, obsaženými ve smlouvě o poskytnutí podpory, číslo smlouvy 2023CL01000058 (dále jen „smlouva o poskytnutí podpory"), kterou uzavírá poskytovatel s příjemcem.</w:t>
      </w:r>
    </w:p>
    <w:p w14:paraId="5505BCA0" w14:textId="77777777" w:rsidR="000D15B7" w:rsidRDefault="009233D1">
      <w:pPr>
        <w:pStyle w:val="Zkladntext1"/>
        <w:numPr>
          <w:ilvl w:val="1"/>
          <w:numId w:val="3"/>
        </w:numPr>
        <w:tabs>
          <w:tab w:val="left" w:pos="385"/>
        </w:tabs>
        <w:ind w:left="700" w:hanging="700"/>
        <w:jc w:val="both"/>
      </w:pPr>
      <w:r>
        <w:t>. Smluvní strany tímto čestně prohlašují, že před podpisem této smlouvy byly seznámeny s návrhem projektu, s cíli, etapami a parametry projektu, včetně podílu a formy účasti všech smluvních stran na jeho řešení. Společně vypracovaný návrh projektu je pro všechny smluvní strany závazný.</w:t>
      </w:r>
    </w:p>
    <w:p w14:paraId="582237F1" w14:textId="77777777" w:rsidR="000D15B7" w:rsidRDefault="009233D1">
      <w:pPr>
        <w:pStyle w:val="Zkladntext1"/>
        <w:numPr>
          <w:ilvl w:val="1"/>
          <w:numId w:val="3"/>
        </w:numPr>
        <w:tabs>
          <w:tab w:val="left" w:pos="390"/>
        </w:tabs>
        <w:ind w:left="700" w:hanging="700"/>
        <w:jc w:val="both"/>
      </w:pPr>
      <w:r>
        <w:t>Smluvní strany tímto čestně prohlašují, že v době podpisu této smlouvy vzájemně neevidují žádné vzájemné pohledávky v souvislosti s dosavadními přípravnými aktivitami, zejména s přípravou návrhu projektu.</w:t>
      </w:r>
    </w:p>
    <w:p w14:paraId="33C8EF05" w14:textId="77777777" w:rsidR="000D15B7" w:rsidRDefault="000D15B7">
      <w:pPr>
        <w:pStyle w:val="Zkladntext1"/>
        <w:numPr>
          <w:ilvl w:val="0"/>
          <w:numId w:val="1"/>
        </w:numPr>
        <w:spacing w:after="100"/>
        <w:jc w:val="center"/>
      </w:pPr>
    </w:p>
    <w:p w14:paraId="3E865DD2" w14:textId="77777777" w:rsidR="000D15B7" w:rsidRDefault="009233D1">
      <w:pPr>
        <w:pStyle w:val="Zkladntext1"/>
        <w:spacing w:after="100"/>
        <w:jc w:val="center"/>
      </w:pPr>
      <w:r>
        <w:rPr>
          <w:b/>
          <w:bCs/>
        </w:rPr>
        <w:t>Řízení a realizace spolupráce</w:t>
      </w:r>
    </w:p>
    <w:p w14:paraId="43CA144F" w14:textId="77777777" w:rsidR="000D15B7" w:rsidRDefault="009233D1">
      <w:pPr>
        <w:pStyle w:val="Zkladntext1"/>
        <w:numPr>
          <w:ilvl w:val="1"/>
          <w:numId w:val="4"/>
        </w:numPr>
        <w:tabs>
          <w:tab w:val="left" w:pos="725"/>
        </w:tabs>
        <w:ind w:left="700" w:hanging="700"/>
        <w:jc w:val="both"/>
      </w:pPr>
      <w:r>
        <w:t>Předmět řešení projektu, časový plán řešení projektu, cíle projektu, jeho předpokládané výsledky a způsob ověření jejich dosažení, konkrétní úkoly jednotlivých řešitelů a předpokládaný postup prací jsou obsaženy v návrhu projektu. Smluvní strany se zavazují postupovat při realizaci projektu tak, aby dosáhly cílů projektu stanovených v návrhu projektu.</w:t>
      </w:r>
    </w:p>
    <w:p w14:paraId="3A79FE6E" w14:textId="77777777" w:rsidR="000D15B7" w:rsidRDefault="009233D1">
      <w:pPr>
        <w:pStyle w:val="Zkladntext1"/>
        <w:numPr>
          <w:ilvl w:val="1"/>
          <w:numId w:val="4"/>
        </w:numPr>
        <w:tabs>
          <w:tab w:val="left" w:pos="725"/>
        </w:tabs>
        <w:ind w:left="700" w:hanging="700"/>
        <w:jc w:val="both"/>
      </w:pPr>
      <w:r>
        <w:t>Smluvní strany se zavazují postupovat při realizaci projektu v souladu s Všeobecnými podmínkami poskytovatele a v souladu se Smlouvou o poskytnutí podpory na řešení projektu (včetně všech jejích příloh), která bude uzavřena mezi příjemcem a poskytovatelem (dále jako „smlouva o poskytnutí podpory").</w:t>
      </w:r>
    </w:p>
    <w:p w14:paraId="752292BB" w14:textId="77777777" w:rsidR="000D15B7" w:rsidRDefault="009233D1">
      <w:pPr>
        <w:pStyle w:val="Zkladntext1"/>
        <w:numPr>
          <w:ilvl w:val="1"/>
          <w:numId w:val="4"/>
        </w:numPr>
        <w:tabs>
          <w:tab w:val="left" w:pos="725"/>
        </w:tabs>
        <w:ind w:left="700" w:hanging="700"/>
        <w:jc w:val="both"/>
      </w:pPr>
      <w:r>
        <w:t>Kromě této smlouvy jsou práva a povinnosti partnerů stanoveny také Smlouvou o poskytnutí podpory, Všeobecnými podmínkami, Zadávací dokumentací programu, Návrhem projektu, Implementačním plánem, Závaznými parametry řešení projektu a pravidly poskytovatele, přičemž povinnosti, které se dle těchto dokumentů vztahují na příjemce, se přiměřeným způsobem vztahují i na další účastníky. Další účastníci podpisem této smlouvy potvrzují, že se s těmito dokumenty a svými povinnostmi z nich vyplývajícími seznámili a souhlasí s nimi.</w:t>
      </w:r>
    </w:p>
    <w:p w14:paraId="4A6408CB" w14:textId="77777777" w:rsidR="000D15B7" w:rsidRDefault="009233D1">
      <w:pPr>
        <w:pStyle w:val="Zkladntext1"/>
        <w:numPr>
          <w:ilvl w:val="1"/>
          <w:numId w:val="4"/>
        </w:numPr>
        <w:tabs>
          <w:tab w:val="left" w:pos="725"/>
        </w:tabs>
        <w:ind w:left="700" w:hanging="700"/>
        <w:jc w:val="both"/>
      </w:pPr>
      <w:r>
        <w:t>Každý další účastník se zavazuje plnit ve vztahu k příjemci povinnosti, které jsou ve smlouvě o poskytnutí podpory stanoveny příjemci ve vztahu k poskytovateli, pokud je to nezbytné pro řádné plnění projektu a pokud se nejedná o povinnosti, které mají být splněny výlučně příjemcem. Každý další účastník také souhlasí s tím, že příjemce má vůči němu všechna oprávnění (zejména požadovat vrácení podpory a zaplacení smluvní pokuty), která má dle smlouvy o poskytnutí podpory poskytovatel vůči příjemci, nestanoví-li tato smlouva jinak a zároveň pouze v případě, pokud dotčený další účastník nesplní své povinnosti vyplývající z této smlouvy. Smluvní strany se rovněž zavazují ke vzájemné součinnosti při řízení a realizaci projektu.</w:t>
      </w:r>
    </w:p>
    <w:p w14:paraId="7AB22D22" w14:textId="77777777" w:rsidR="000D15B7" w:rsidRDefault="009233D1">
      <w:pPr>
        <w:pStyle w:val="Zkladntext1"/>
        <w:numPr>
          <w:ilvl w:val="1"/>
          <w:numId w:val="4"/>
        </w:numPr>
        <w:tabs>
          <w:tab w:val="left" w:pos="713"/>
        </w:tabs>
        <w:jc w:val="both"/>
      </w:pPr>
      <w:r>
        <w:t>Smluvní strany jsou povinny jednat způsobem, který realizaci projektu ani zájmy partnerů neohrožuje.</w:t>
      </w:r>
    </w:p>
    <w:p w14:paraId="207A65F1" w14:textId="77777777" w:rsidR="000D15B7" w:rsidRDefault="009233D1">
      <w:pPr>
        <w:pStyle w:val="Zkladntext1"/>
        <w:numPr>
          <w:ilvl w:val="1"/>
          <w:numId w:val="4"/>
        </w:numPr>
        <w:tabs>
          <w:tab w:val="left" w:pos="713"/>
        </w:tabs>
        <w:ind w:left="720" w:hanging="720"/>
        <w:jc w:val="both"/>
      </w:pPr>
      <w:r>
        <w:t>Zodpovědnost za řešení projektu ponese a celkovou koordinaci a řízení prací bude provádět příjemce, na řešení se podílí další účastníci. Všichni společně tvoří projektový tým.</w:t>
      </w:r>
    </w:p>
    <w:p w14:paraId="12A59A4E" w14:textId="2B90EAC5" w:rsidR="000D15B7" w:rsidRDefault="009233D1">
      <w:pPr>
        <w:pStyle w:val="Zkladntext1"/>
        <w:numPr>
          <w:ilvl w:val="1"/>
          <w:numId w:val="4"/>
        </w:numPr>
        <w:tabs>
          <w:tab w:val="left" w:pos="713"/>
        </w:tabs>
        <w:ind w:left="720" w:hanging="720"/>
        <w:jc w:val="both"/>
      </w:pPr>
      <w:r>
        <w:t xml:space="preserve">Příjemce zajistí koordinaci projektu tak, aby </w:t>
      </w:r>
      <w:r w:rsidR="009A37CD">
        <w:t>plnění jednotlivých</w:t>
      </w:r>
      <w:r>
        <w:t xml:space="preserve"> úkolů probíhalo v souladu s cílem projektu a projektovým harmonogramem.</w:t>
      </w:r>
    </w:p>
    <w:p w14:paraId="761D6E4F" w14:textId="77777777" w:rsidR="000D15B7" w:rsidRDefault="009233D1">
      <w:pPr>
        <w:pStyle w:val="Zkladntext1"/>
        <w:numPr>
          <w:ilvl w:val="1"/>
          <w:numId w:val="4"/>
        </w:numPr>
        <w:tabs>
          <w:tab w:val="left" w:pos="713"/>
        </w:tabs>
        <w:ind w:left="720" w:hanging="720"/>
        <w:jc w:val="both"/>
      </w:pPr>
      <w:r>
        <w:t>Příjemce je zodpovědný za zpracování zpráv a za čerpání finančních prostředků celého projektu. Jeho úkolem bude také kontrola plnění projektového harmonogramu a jeho jednotlivých etap a jejich výstupů a dodržování podmínek daných touto smlouvou.</w:t>
      </w:r>
    </w:p>
    <w:p w14:paraId="621DD3F1" w14:textId="77777777" w:rsidR="000D15B7" w:rsidRDefault="009233D1">
      <w:pPr>
        <w:pStyle w:val="Zkladntext1"/>
        <w:numPr>
          <w:ilvl w:val="1"/>
          <w:numId w:val="4"/>
        </w:numPr>
        <w:tabs>
          <w:tab w:val="left" w:pos="713"/>
        </w:tabs>
        <w:spacing w:line="252" w:lineRule="auto"/>
        <w:ind w:left="720" w:hanging="720"/>
        <w:jc w:val="both"/>
      </w:pPr>
      <w:r>
        <w:lastRenderedPageBreak/>
        <w:t>Další účastníci jsou povinni poskytnout příjemci součinnost při plnění povinností stanovených tímto článkem.</w:t>
      </w:r>
    </w:p>
    <w:p w14:paraId="2D58BF82" w14:textId="77777777" w:rsidR="000D15B7" w:rsidRDefault="000D15B7">
      <w:pPr>
        <w:pStyle w:val="Zkladntext1"/>
        <w:numPr>
          <w:ilvl w:val="0"/>
          <w:numId w:val="1"/>
        </w:numPr>
        <w:spacing w:after="100"/>
        <w:jc w:val="center"/>
      </w:pPr>
    </w:p>
    <w:p w14:paraId="40B7BAD7" w14:textId="77777777" w:rsidR="000D15B7" w:rsidRDefault="009233D1">
      <w:pPr>
        <w:pStyle w:val="Nadpis10"/>
        <w:keepNext/>
        <w:keepLines/>
      </w:pPr>
      <w:bookmarkStart w:id="4" w:name="bookmark8"/>
      <w:r>
        <w:t>Rozpočet projektu a platební podmínky</w:t>
      </w:r>
      <w:bookmarkEnd w:id="4"/>
    </w:p>
    <w:p w14:paraId="63879110" w14:textId="77777777" w:rsidR="000D15B7" w:rsidRDefault="009233D1">
      <w:pPr>
        <w:pStyle w:val="Zkladntext1"/>
        <w:numPr>
          <w:ilvl w:val="1"/>
          <w:numId w:val="5"/>
        </w:numPr>
        <w:tabs>
          <w:tab w:val="left" w:pos="713"/>
        </w:tabs>
        <w:ind w:left="720" w:hanging="720"/>
        <w:jc w:val="both"/>
      </w:pPr>
      <w:r>
        <w:t xml:space="preserve">Projekt bude financován dle žádosti projektu z prostředků účelové podpory a neveřejných zdrojů. Za neveřejné zdroje jsou považovány ty finanční prostředky, které byly použity k úhradě nezbytně nutných nákladů přímo souvisejících s řešením projektu (s výjimkou nákladů, uhrazených z veřejných zdrojů) vzniklých a zúčtovaných dotčeným dalším účastníkem v souladu se </w:t>
      </w:r>
      <w:r>
        <w:rPr>
          <w:b/>
          <w:bCs/>
        </w:rPr>
        <w:t xml:space="preserve">schváleným návrhem projektu </w:t>
      </w:r>
      <w:r>
        <w:t>v příslušném kalendářním roce řešení projektu, a to v prvním roce řešení projektu počínaje dnem, který poskytovatel ve smlouvě o poskytnutí podpory určí jako začátek řešení projektu. Změny oproti předložené žádosti projektu navrhuje příjemce a schvaluje poskytovatel. Změny lze provádět pouze v souladu s ustanoveními smlouvy o poskytnutí podpory.</w:t>
      </w:r>
    </w:p>
    <w:p w14:paraId="62D4ED2D" w14:textId="77777777" w:rsidR="000D15B7" w:rsidRDefault="009233D1">
      <w:pPr>
        <w:pStyle w:val="Zkladntext1"/>
        <w:numPr>
          <w:ilvl w:val="1"/>
          <w:numId w:val="5"/>
        </w:numPr>
        <w:tabs>
          <w:tab w:val="left" w:pos="713"/>
        </w:tabs>
        <w:ind w:left="720" w:hanging="720"/>
        <w:jc w:val="both"/>
      </w:pPr>
      <w:r>
        <w:t xml:space="preserve">Celkové uznané náklady projektu stanovené v souladu s příslušnými právními předpisy, rozdělené na jednotlivé roky řešení projektu, přiznaná procentuální výše podpory z celkových uznaných nákladů a s tím související celková výše poskytované účelové podpory, včetně jejího rozdělení mezi příjemce a dalšími účastníky, je upravena ve smlouvě o poskytnutí podpory, resp. v závazných parametrech řešení projektu, přičemž Závazné parametry řešení projektu tvoří nedílnou součástí této smlouvy jako </w:t>
      </w:r>
      <w:r>
        <w:rPr>
          <w:b/>
          <w:bCs/>
        </w:rPr>
        <w:t>Příloha č. 1, přičemž závazné parametry řešení projektu smluvní strany označují za obchodní tajemství.</w:t>
      </w:r>
    </w:p>
    <w:p w14:paraId="1D9BB370" w14:textId="77777777" w:rsidR="000D15B7" w:rsidRDefault="009233D1">
      <w:pPr>
        <w:pStyle w:val="Zkladntext1"/>
        <w:numPr>
          <w:ilvl w:val="1"/>
          <w:numId w:val="5"/>
        </w:numPr>
        <w:tabs>
          <w:tab w:val="left" w:pos="713"/>
        </w:tabs>
        <w:ind w:left="720" w:hanging="720"/>
        <w:jc w:val="both"/>
      </w:pPr>
      <w:r>
        <w:t xml:space="preserve">Při realizaci projektu a uzavírání dodavatelských smluv jsou smluvní strany povinny dodržovat pravidla poskytovatele, zejména v případě veřejných zakázek. Nedílnou součást této smlouvy tvoří Všeobecné podmínky, které jsou dostupné na adrese: </w:t>
      </w:r>
      <w:r>
        <w:rPr>
          <w:u w:val="single"/>
        </w:rPr>
        <w:t xml:space="preserve">1649154879 Všeobecné podmínky </w:t>
      </w:r>
      <w:r>
        <w:rPr>
          <w:u w:val="single"/>
          <w:lang w:val="en-US" w:eastAsia="en-US" w:bidi="en-US"/>
        </w:rPr>
        <w:t>v7.pdf (tacr.cz)</w:t>
      </w:r>
      <w:r>
        <w:rPr>
          <w:lang w:val="en-US" w:eastAsia="en-US" w:bidi="en-US"/>
        </w:rPr>
        <w:t>.</w:t>
      </w:r>
    </w:p>
    <w:p w14:paraId="793F8C3A" w14:textId="77777777" w:rsidR="000D15B7" w:rsidRDefault="009233D1">
      <w:pPr>
        <w:pStyle w:val="Zkladntext1"/>
        <w:numPr>
          <w:ilvl w:val="1"/>
          <w:numId w:val="5"/>
        </w:numPr>
        <w:tabs>
          <w:tab w:val="left" w:pos="713"/>
        </w:tabs>
        <w:ind w:left="720" w:hanging="720"/>
        <w:jc w:val="both"/>
      </w:pPr>
      <w:r>
        <w:t xml:space="preserve">Finanční prostředky poskytnuté příjemci na základě smlouvy o poskytnutí podpory budou příjemcem poskytnuty příslušnému dalšímu účastníkovi ve lhůtě 14 dnů od obdržení této části podpory od poskytovatele, a to převodem na účet příslušného dalšího účastníka, který je uveden v záhlaví této smlouvy. Příjemce se zavazuje u víceletých projektů ve druhém a dalších letech řešení začít poskytovat dalším účastníkům účelovou podporu v částkách uvedených v </w:t>
      </w:r>
      <w:r>
        <w:rPr>
          <w:b/>
          <w:bCs/>
        </w:rPr>
        <w:t xml:space="preserve">Příloze č. 1 </w:t>
      </w:r>
      <w:r>
        <w:t>této smlouvy, přičemž platby budou zaslány nejpozději do 14 dnů po obdržení podpory od poskytovatele.</w:t>
      </w:r>
    </w:p>
    <w:p w14:paraId="15F38449" w14:textId="77777777" w:rsidR="000D15B7" w:rsidRDefault="009233D1">
      <w:pPr>
        <w:pStyle w:val="Zkladntext1"/>
        <w:numPr>
          <w:ilvl w:val="1"/>
          <w:numId w:val="5"/>
        </w:numPr>
        <w:tabs>
          <w:tab w:val="left" w:pos="713"/>
        </w:tabs>
        <w:spacing w:line="252" w:lineRule="auto"/>
        <w:ind w:left="720" w:hanging="720"/>
        <w:jc w:val="both"/>
      </w:pPr>
      <w:r>
        <w:t>Pokud bude podpora přiznaná poskytovatelem v dalších letech trvání projektu změněna, bude dalšímu účastníkům zaslána podpora schválená poskytovatelem pro daný rok v příslušné výši. Současně musí být splněny závazky každého dalšího účastníka vyplývající z této smlouvy a dále musí být kladně zhodnocena průběžná zpráva příjemce o plnění cílů projektu za předcházející rok hodnocená zpravodajem.</w:t>
      </w:r>
    </w:p>
    <w:p w14:paraId="3A2697B2" w14:textId="77777777" w:rsidR="000D15B7" w:rsidRDefault="009233D1">
      <w:pPr>
        <w:pStyle w:val="Zkladntext1"/>
        <w:numPr>
          <w:ilvl w:val="1"/>
          <w:numId w:val="5"/>
        </w:numPr>
        <w:tabs>
          <w:tab w:val="left" w:pos="694"/>
        </w:tabs>
        <w:ind w:left="700" w:hanging="700"/>
        <w:jc w:val="both"/>
      </w:pPr>
      <w:r>
        <w:t>Vzájemné platby mezi smluvními stranami budou realizovány bezhotovostně na jejich bankovní účty uvedené v záhlaví této smlouvy.</w:t>
      </w:r>
    </w:p>
    <w:p w14:paraId="759663D3" w14:textId="77777777" w:rsidR="000D15B7" w:rsidRDefault="009233D1">
      <w:pPr>
        <w:pStyle w:val="Zkladntext1"/>
        <w:numPr>
          <w:ilvl w:val="1"/>
          <w:numId w:val="5"/>
        </w:numPr>
        <w:tabs>
          <w:tab w:val="left" w:pos="694"/>
        </w:tabs>
        <w:spacing w:line="252" w:lineRule="auto"/>
        <w:ind w:left="700" w:hanging="700"/>
        <w:jc w:val="both"/>
      </w:pPr>
      <w:r>
        <w:t>Převedení části účelové podpory jednotlivému dalšímu účastníkovi se považuje pouze za převod finančních prostředků a nepovažuje se za úplatu za uskutečněné zdanitelné plnění.</w:t>
      </w:r>
    </w:p>
    <w:p w14:paraId="25807F87" w14:textId="77777777" w:rsidR="000D15B7" w:rsidRDefault="009233D1">
      <w:pPr>
        <w:pStyle w:val="Zkladntext1"/>
        <w:numPr>
          <w:ilvl w:val="1"/>
          <w:numId w:val="5"/>
        </w:numPr>
        <w:tabs>
          <w:tab w:val="left" w:pos="694"/>
        </w:tabs>
        <w:ind w:left="700" w:hanging="700"/>
        <w:jc w:val="both"/>
      </w:pPr>
      <w:r>
        <w:t>Smluvní strany se zavazují respektovat v plné míře účel, časové určení a členění uznaných nákladů tak, jak byly schváleny poskytovatelem.</w:t>
      </w:r>
    </w:p>
    <w:p w14:paraId="4DA92AD8" w14:textId="77777777" w:rsidR="000D15B7" w:rsidRDefault="009233D1">
      <w:pPr>
        <w:pStyle w:val="Zkladntext1"/>
        <w:numPr>
          <w:ilvl w:val="1"/>
          <w:numId w:val="5"/>
        </w:numPr>
        <w:tabs>
          <w:tab w:val="left" w:pos="694"/>
        </w:tabs>
        <w:ind w:left="700" w:hanging="700"/>
        <w:jc w:val="both"/>
      </w:pPr>
      <w:r>
        <w:t>Smluvní strany jsou povinny vést účetnictví v souladu se zákonem č. 563/1991 Sb., o účetnictví, ve znění pozdějších předpisů (dále jako „zákon o účetnictví"), nebo daňovou evidenci podle zákona č. 586/1992 Sb., o daních z příjmů, ve znění pozdějších předpisů. Pokud příslušný další účastník povede daňovou evidenci, je povinen zajistit, aby příslušné doklady prokazující náklady související s projektem splňovaly předepsané náležitosti účetního dokladu dle § 11 zákona o účetnictví, aby tyto doklady byly správné, úplné, průkazné a srozumitelné.</w:t>
      </w:r>
    </w:p>
    <w:p w14:paraId="6DDD8146" w14:textId="77777777" w:rsidR="000D15B7" w:rsidRDefault="009233D1">
      <w:pPr>
        <w:pStyle w:val="Zkladntext1"/>
        <w:numPr>
          <w:ilvl w:val="1"/>
          <w:numId w:val="5"/>
        </w:numPr>
        <w:tabs>
          <w:tab w:val="left" w:pos="694"/>
        </w:tabs>
        <w:ind w:left="700" w:hanging="700"/>
        <w:jc w:val="both"/>
      </w:pPr>
      <w:r>
        <w:lastRenderedPageBreak/>
        <w:t>Přehled reálného čerpání proti plánu je součástí roční zprávy o řešení projektu. Smluvní strany jsou povinny poskytnout součinnost k přípravě těchto podkladů. Každý další účastník je pak povinen zaslat příjemci případné příjmy vygenerované v rámci projektu, a to v souladu s pravidly poskytovatele (viz Všeobecné podmínky poskytovatele).</w:t>
      </w:r>
    </w:p>
    <w:p w14:paraId="65B54E57" w14:textId="77777777" w:rsidR="000D15B7" w:rsidRDefault="000D15B7">
      <w:pPr>
        <w:pStyle w:val="Nadpis10"/>
        <w:keepNext/>
        <w:keepLines/>
        <w:numPr>
          <w:ilvl w:val="0"/>
          <w:numId w:val="1"/>
        </w:numPr>
      </w:pPr>
    </w:p>
    <w:p w14:paraId="778B5FCE" w14:textId="77777777" w:rsidR="000D15B7" w:rsidRDefault="009233D1">
      <w:pPr>
        <w:pStyle w:val="Nadpis10"/>
        <w:keepNext/>
        <w:keepLines/>
      </w:pPr>
      <w:r>
        <w:t>Mlčenlivost</w:t>
      </w:r>
    </w:p>
    <w:p w14:paraId="38E759DF" w14:textId="77777777" w:rsidR="000D15B7" w:rsidRDefault="009233D1">
      <w:pPr>
        <w:pStyle w:val="Zkladntext1"/>
        <w:numPr>
          <w:ilvl w:val="1"/>
          <w:numId w:val="6"/>
        </w:numPr>
        <w:tabs>
          <w:tab w:val="left" w:pos="694"/>
        </w:tabs>
        <w:ind w:left="700" w:hanging="700"/>
        <w:jc w:val="both"/>
      </w:pPr>
      <w:r>
        <w:t>Smluvní strany se zavazují chránit svá obchodní tajemství. Za obchodní tajemství se považují Závazné parametry projektu, Návrh projektu a rovněž veškeré dokumenty a know-how, s nimiž se smluvní strany seznámí v souvislosti s realizací projektu, pokud budou smluvní stranou, které se týkají či od níž byly získány, označeny za součást jejího obchodního tajemství.</w:t>
      </w:r>
    </w:p>
    <w:p w14:paraId="1E6F998E" w14:textId="77777777" w:rsidR="000D15B7" w:rsidRDefault="009233D1">
      <w:pPr>
        <w:pStyle w:val="Zkladntext1"/>
        <w:numPr>
          <w:ilvl w:val="1"/>
          <w:numId w:val="6"/>
        </w:numPr>
        <w:tabs>
          <w:tab w:val="left" w:pos="694"/>
        </w:tabs>
        <w:ind w:left="700" w:hanging="700"/>
        <w:jc w:val="both"/>
      </w:pPr>
      <w:r>
        <w:t>Smluvní strany se dále zavazují chránit veškeré důvěrné informace týkající se ostatních partnerů ve smyslu § 1730 odst. 2 občanského zákoníku. Za důvěrnou informaci je považován především tvůrčí obsah veškerých poskytnutých dokladů, týkajících se realizace projektu a dále obsah veškerých písemných a ústních ujednání, učiněných v průběhu trvání této smlouvy a na jejím základě, zejména byl-li za důvěrný označen. Užití důvěrných informací či jejich sdělování nebo zpřístupnění třetí osobě je přípustné pouze s předchozím písemným souhlasem dotčené smluvní strany, které se tyto informace týkají a která tyto informace poskytuje, pouze za účelem naplňování předmětu smlouvy.</w:t>
      </w:r>
    </w:p>
    <w:p w14:paraId="3A629263" w14:textId="77777777" w:rsidR="000D15B7" w:rsidRDefault="009233D1">
      <w:pPr>
        <w:pStyle w:val="Zkladntext1"/>
        <w:numPr>
          <w:ilvl w:val="1"/>
          <w:numId w:val="6"/>
        </w:numPr>
        <w:tabs>
          <w:tab w:val="left" w:pos="694"/>
        </w:tabs>
        <w:ind w:left="700" w:hanging="700"/>
        <w:jc w:val="both"/>
      </w:pPr>
      <w:r>
        <w:t>Smluvní strany se společně zavazují k mlčenlivosti ohledně veškerých informací vztahujících se k řešení projektu včetně jeho návrhu, tak aby nebyly ohroženy výsledky a cíle jeho řešení. Povinnost mlčenlivosti smluvní strany přenesou i na své pracovníky. Pracovníky smluvní strany se pro účely této smlouvy rozumí zaměstnanci smluvní strany, případně jiné osoby, které vykonávají činnost pro smluvní stranu na základě jakéhokoliv prokazatelného právního vztahu při plnění závazků ze smlouvy.</w:t>
      </w:r>
    </w:p>
    <w:p w14:paraId="7296A379" w14:textId="77777777" w:rsidR="000D15B7" w:rsidRDefault="009233D1">
      <w:pPr>
        <w:pStyle w:val="Zkladntext1"/>
        <w:numPr>
          <w:ilvl w:val="1"/>
          <w:numId w:val="6"/>
        </w:numPr>
        <w:tabs>
          <w:tab w:val="left" w:pos="694"/>
        </w:tabs>
        <w:spacing w:line="252" w:lineRule="auto"/>
        <w:ind w:left="700" w:hanging="700"/>
        <w:jc w:val="both"/>
      </w:pPr>
      <w:r>
        <w:t>Povinnost mlčenlivosti dle této smlouvy se nevztahuje na informování veřejnosti o tom, že projekt (resp. jeho výstupy a výsledky) byl nebo je spolufinancován z prostředků poskytovatele a příjemce zároveň postupuje v souladu s dokumentem „Pravidla pro publicitu projektů podpořených z prostředků TA ČR".</w:t>
      </w:r>
    </w:p>
    <w:p w14:paraId="180A4C0D" w14:textId="77777777" w:rsidR="000D15B7" w:rsidRDefault="000D15B7">
      <w:pPr>
        <w:pStyle w:val="Zkladntext1"/>
        <w:numPr>
          <w:ilvl w:val="0"/>
          <w:numId w:val="1"/>
        </w:numPr>
        <w:jc w:val="center"/>
      </w:pPr>
    </w:p>
    <w:p w14:paraId="5E144232" w14:textId="77777777" w:rsidR="000D15B7" w:rsidRDefault="009233D1">
      <w:pPr>
        <w:pStyle w:val="Nadpis10"/>
        <w:keepNext/>
        <w:keepLines/>
      </w:pPr>
      <w:bookmarkStart w:id="5" w:name="bookmark13"/>
      <w:r>
        <w:t>Závazky dalších účastníků</w:t>
      </w:r>
      <w:bookmarkEnd w:id="5"/>
    </w:p>
    <w:p w14:paraId="4A3C7033" w14:textId="77777777" w:rsidR="000D15B7" w:rsidRDefault="009233D1">
      <w:pPr>
        <w:pStyle w:val="Zkladntext1"/>
        <w:ind w:firstLine="680"/>
        <w:jc w:val="both"/>
      </w:pPr>
      <w:r>
        <w:t>Závazky dalších účastníků jsou upraveny v následujících bodech. Další účastníci jsou povinni:</w:t>
      </w:r>
    </w:p>
    <w:p w14:paraId="0BA92DEC" w14:textId="77777777" w:rsidR="000D15B7" w:rsidRDefault="009233D1">
      <w:pPr>
        <w:pStyle w:val="Zkladntext1"/>
        <w:numPr>
          <w:ilvl w:val="0"/>
          <w:numId w:val="7"/>
        </w:numPr>
        <w:tabs>
          <w:tab w:val="left" w:pos="1335"/>
        </w:tabs>
        <w:ind w:left="1300" w:hanging="320"/>
        <w:jc w:val="both"/>
      </w:pPr>
      <w:r>
        <w:t xml:space="preserve">Použít účelovou podporu v souladu se zákonem č. 218/2000 Sb., o rozpočtových pravidlech a o změně některých souvisejících zákonů, ve znění pozdějších předpisů (dále jen </w:t>
      </w:r>
      <w:r>
        <w:rPr>
          <w:b/>
          <w:bCs/>
        </w:rPr>
        <w:t xml:space="preserve">„rozpočtová pravidla"), </w:t>
      </w:r>
      <w:r>
        <w:t xml:space="preserve">zákonem č. 219/2000 Sb., o majetku České republiky a jejím vystupování v právních vztazích, ve znění pozdějších předpisů (dále jen </w:t>
      </w:r>
      <w:r>
        <w:rPr>
          <w:b/>
          <w:bCs/>
        </w:rPr>
        <w:t xml:space="preserve">„o majetku České republiky"), </w:t>
      </w:r>
      <w:r>
        <w:t xml:space="preserve">zákonem o podpoře výzkumu a vývoje a zákonem č. 320/2001 Sb., o finanční kontrole ve veřejné správě a o změně některých zákonů, ve znění pozdějších předpisů (dále jen </w:t>
      </w:r>
      <w:r>
        <w:rPr>
          <w:b/>
          <w:bCs/>
        </w:rPr>
        <w:t xml:space="preserve">„zákon o finanční kontrole") </w:t>
      </w:r>
      <w:r>
        <w:t>a Pravidly veřejné podpory souhrnem práv a povinností stanovených článkem 107 až 109 Smlouvy ©fungování Evropské unie, a pro účely výzkumu, vývoje a inovací zejména Rámcem a Nařízením Komise (ES) č. 651/2014 ze dne 17. června 2014, kterým se v souladu s články 107 a 108 Smlouvy prohlašují určité kategorie za slučitelné s vnitřním trhem.</w:t>
      </w:r>
    </w:p>
    <w:p w14:paraId="74535E98" w14:textId="77777777" w:rsidR="000D15B7" w:rsidRDefault="009233D1">
      <w:pPr>
        <w:pStyle w:val="Zkladntext1"/>
        <w:numPr>
          <w:ilvl w:val="0"/>
          <w:numId w:val="7"/>
        </w:numPr>
        <w:tabs>
          <w:tab w:val="left" w:pos="1335"/>
        </w:tabs>
        <w:ind w:left="1300" w:hanging="320"/>
        <w:jc w:val="both"/>
      </w:pPr>
      <w:r>
        <w:t xml:space="preserve">Vést o uznaných nákladech oddělenou účetní evidenci podle zákona č. 563/1991 Sb., o účetnictví, ve znění pozdějších předpisů. Na každý náklad se pohlíží tak, jako by byl financován z poskytnuté podpory a vlastního zdroje jednotlivého dalšího účastníka v poměru podle intenzity poskytnuté podpory pro daného účastníka za celou dobu řešení projektu. Při vedení této účetní evidence je každý další účastník povinen dodržovat podmínky Technologické Agentury, dále běžné účetní zvyklosti a příslušné závazné podmínky uvedené v zásadách, pokynech, směrnicích nebo v jiných předpisech uveřejněných ve Finančním </w:t>
      </w:r>
      <w:r>
        <w:lastRenderedPageBreak/>
        <w:t>zpravodaji Ministerstva financí, nebo jiným obdobným závazným způsobem.</w:t>
      </w:r>
    </w:p>
    <w:p w14:paraId="3D60DF56" w14:textId="77777777" w:rsidR="000D15B7" w:rsidRDefault="009233D1">
      <w:pPr>
        <w:pStyle w:val="Zkladntext1"/>
        <w:numPr>
          <w:ilvl w:val="0"/>
          <w:numId w:val="7"/>
        </w:numPr>
        <w:tabs>
          <w:tab w:val="left" w:pos="1335"/>
        </w:tabs>
        <w:ind w:left="1300" w:hanging="320"/>
        <w:jc w:val="both"/>
      </w:pPr>
      <w:r>
        <w:t>Předložit příjemci podklady pro zpracování podrobného přehledu o hospodaření s poskytnutou podporou, který je předkládán poskytovateli. Další účastníci jsou povinni poskytnout podklady nejpozději 10 dní před termínem odevzdání zprávy určeným poskytovatelem. Předložit příjemci písemnou zprávu o finančním vypořádání poskytnuté účelové podpory a o vynaložených nákladech na řešení projektu v průběhu každého kalendářního roku řešení, vypracovanou k poslednímu dni řešení v daném roce, nejpozději 10 dní před termínem odevzdání zprávy určeným poskytovatelem. Součástí zprávy musí být i prohlášení každého dalšího účastníka, zda v průběhu příslušného kalendářního roku použil na řešení projektu i prostředky z dalších veřejných zdrojů, a pokud ano, z jakých a v jaké výši. Součástí zprávy musí být i informace o případném převodu prostředků do fondu účelově určených prostředků (FÚUP), pokud ho konkrétní další účastník může podle platné legislativy tvořit.</w:t>
      </w:r>
    </w:p>
    <w:p w14:paraId="4864B24B" w14:textId="77777777" w:rsidR="000D15B7" w:rsidRDefault="009233D1">
      <w:pPr>
        <w:pStyle w:val="Zkladntext1"/>
        <w:numPr>
          <w:ilvl w:val="0"/>
          <w:numId w:val="7"/>
        </w:numPr>
        <w:tabs>
          <w:tab w:val="left" w:pos="1335"/>
        </w:tabs>
        <w:ind w:left="1300" w:hanging="320"/>
        <w:jc w:val="both"/>
      </w:pPr>
      <w:r>
        <w:t>Strpět kontroly ve věci nakládání s účelovou podporou, zejména kontroly čerpání, užití a evidence účelové podpory.</w:t>
      </w:r>
    </w:p>
    <w:p w14:paraId="5A18CF18" w14:textId="77777777" w:rsidR="000D15B7" w:rsidRDefault="009233D1">
      <w:pPr>
        <w:pStyle w:val="Zkladntext1"/>
        <w:numPr>
          <w:ilvl w:val="0"/>
          <w:numId w:val="7"/>
        </w:numPr>
        <w:tabs>
          <w:tab w:val="left" w:pos="1335"/>
        </w:tabs>
        <w:ind w:left="1300" w:hanging="320"/>
        <w:jc w:val="both"/>
      </w:pPr>
      <w:r>
        <w:t>Umožnit poskytovateli či jím pověřeným osobám provádět komplexní kontrolu jak splnění cílů projektu, tak i účetní evidence o uznaných nákladech a čerpání a využití poskytnuté účelové podpory, a to kdykoli v průběhu řešení projektu nebo do pěti let od ukončení účinnosti této smlouvy. Tímto ujednáním nejsou dotčena ani omezena práva kontrolních a finančních orgánů státní správy České republiky.</w:t>
      </w:r>
    </w:p>
    <w:p w14:paraId="04CDC27C" w14:textId="77777777" w:rsidR="000D15B7" w:rsidRDefault="009233D1">
      <w:pPr>
        <w:pStyle w:val="Zkladntext1"/>
        <w:numPr>
          <w:ilvl w:val="0"/>
          <w:numId w:val="7"/>
        </w:numPr>
        <w:tabs>
          <w:tab w:val="left" w:pos="1335"/>
        </w:tabs>
        <w:spacing w:line="252" w:lineRule="auto"/>
        <w:ind w:left="1300" w:hanging="320"/>
        <w:jc w:val="both"/>
      </w:pPr>
      <w:r>
        <w:t>Dodržet v rámci celkových uznaných nákladů skutečně vynaložených na řešení projektu jejich stanovené členění a stanovený poměr mezi uznanými náklady hrazenými z účelové podpory a z neveřejných zdrojů, dohodnutý pro celou dobu realizace projektu.</w:t>
      </w:r>
    </w:p>
    <w:p w14:paraId="64AABEB3" w14:textId="77777777" w:rsidR="000D15B7" w:rsidRDefault="009233D1">
      <w:pPr>
        <w:pStyle w:val="Zkladntext1"/>
        <w:numPr>
          <w:ilvl w:val="0"/>
          <w:numId w:val="7"/>
        </w:numPr>
        <w:tabs>
          <w:tab w:val="left" w:pos="1335"/>
        </w:tabs>
        <w:spacing w:after="220" w:line="252" w:lineRule="auto"/>
        <w:ind w:left="1300" w:hanging="320"/>
        <w:jc w:val="both"/>
      </w:pPr>
      <w:r>
        <w:t>Předložit příjemci podklady pro zpracování průběžné a závěrečné zprávy o provedených činnostech projektu. Průběžná zpráva za každého dalšího účastníka musí být příjemci předána nejpozději 10 dní před termínem odevzdání zprávy určeným poskytovatelem v elektronické formě. V případě závěrečné zprávy nejpozději 10 dní před termínem odevzdání zprávy určeným poskytovatelem.</w:t>
      </w:r>
    </w:p>
    <w:p w14:paraId="0562C6F3" w14:textId="77777777" w:rsidR="000D15B7" w:rsidRDefault="009233D1">
      <w:pPr>
        <w:pStyle w:val="Zkladntext1"/>
        <w:numPr>
          <w:ilvl w:val="0"/>
          <w:numId w:val="7"/>
        </w:numPr>
        <w:tabs>
          <w:tab w:val="left" w:pos="1335"/>
        </w:tabs>
        <w:spacing w:after="220"/>
        <w:ind w:left="1320" w:hanging="340"/>
        <w:jc w:val="both"/>
      </w:pPr>
      <w:r>
        <w:t>Uvést případnou žádost o změnu výše uznaných nákladů při zachování stanoveného podílu financování pro další rok řešení projektu, včetně jejího zdůvodnění i v roční zprávě.</w:t>
      </w:r>
    </w:p>
    <w:p w14:paraId="39771DA9" w14:textId="77777777" w:rsidR="000D15B7" w:rsidRDefault="009233D1">
      <w:pPr>
        <w:pStyle w:val="Zkladntext1"/>
        <w:numPr>
          <w:ilvl w:val="0"/>
          <w:numId w:val="7"/>
        </w:numPr>
        <w:tabs>
          <w:tab w:val="left" w:pos="1335"/>
        </w:tabs>
        <w:spacing w:after="220" w:line="252" w:lineRule="auto"/>
        <w:ind w:left="1320" w:hanging="340"/>
        <w:jc w:val="both"/>
      </w:pPr>
      <w:r>
        <w:t>Zúčastnit se případného závěrečného oponentního řízení, které se může konat po ukončení projektu. Termín konání včas oznámí příjemce.</w:t>
      </w:r>
    </w:p>
    <w:p w14:paraId="29B9BDE1" w14:textId="77777777" w:rsidR="000D15B7" w:rsidRDefault="009233D1">
      <w:pPr>
        <w:pStyle w:val="Zkladntext1"/>
        <w:numPr>
          <w:ilvl w:val="0"/>
          <w:numId w:val="7"/>
        </w:numPr>
        <w:tabs>
          <w:tab w:val="left" w:pos="1335"/>
        </w:tabs>
        <w:spacing w:after="220" w:line="252" w:lineRule="auto"/>
        <w:ind w:left="1320" w:hanging="340"/>
        <w:jc w:val="both"/>
      </w:pPr>
      <w:r>
        <w:t>Je povinen neprodleně vrátit část podpory do 14 dnů od okamžiku, kdy se dozví, že podporu z nějakého důvodu nevyužije, nejpozději však do 30. června 2026. Nejvýše 5 % poskytnuté nevyužité podpory je pak příjemce povinen vrátit nejpozději do 15. srpna 2026.</w:t>
      </w:r>
    </w:p>
    <w:p w14:paraId="55B62047" w14:textId="77777777" w:rsidR="000D15B7" w:rsidRDefault="009233D1">
      <w:pPr>
        <w:pStyle w:val="Zkladntext1"/>
        <w:numPr>
          <w:ilvl w:val="0"/>
          <w:numId w:val="7"/>
        </w:numPr>
        <w:tabs>
          <w:tab w:val="left" w:pos="1335"/>
        </w:tabs>
        <w:spacing w:after="220"/>
        <w:ind w:left="1320" w:hanging="340"/>
        <w:jc w:val="both"/>
      </w:pPr>
      <w:r>
        <w:t xml:space="preserve">Písemnou informaci o plnění závazků z této smlouvy - tzv. zprávu o implementaci každý další účastník zašle příjemci s vyplněnou „Tabulkou skutečně dosažených přínosů" ve dvou vyhotoveních, a to </w:t>
      </w:r>
      <w:proofErr w:type="spellStart"/>
      <w:r>
        <w:t>lx</w:t>
      </w:r>
      <w:proofErr w:type="spellEnd"/>
      <w:r>
        <w:t xml:space="preserve"> ročně vždy k 31. březnu, nejpozději do 30. dubna následujícího roku, počínaje prvním rokem po ukončení řešení projektu po dobu 3 let s tím, že Hlavní příjemce zašle zprávu o implementaci výsledků, a to vždy do 31. července roku následujícího po roce, v němž je implementace sledována. Implementace je sledována po dobu tří let, počínaje rokem následujícím po roce, v němž byl projekt ukončen.</w:t>
      </w:r>
    </w:p>
    <w:p w14:paraId="47011ED5" w14:textId="77777777" w:rsidR="000D15B7" w:rsidRDefault="009233D1">
      <w:pPr>
        <w:pStyle w:val="Zkladntext1"/>
        <w:numPr>
          <w:ilvl w:val="0"/>
          <w:numId w:val="7"/>
        </w:numPr>
        <w:tabs>
          <w:tab w:val="left" w:pos="1335"/>
        </w:tabs>
        <w:spacing w:after="220"/>
        <w:ind w:left="1320" w:hanging="340"/>
        <w:jc w:val="both"/>
      </w:pPr>
      <w:r>
        <w:t xml:space="preserve">Zpracovat a předat příjemci údaje o projektu a dosažených výsledcích za účelem jejich předání do informačního systému výzkumu a vývoje v rozsahu vymezeném § 31 zákona o podpoře výzkumu a vývoje, a to ve formě a termínu stanovených příjemcem. Příjemce je povinen oznámit každému dalšímu účastníku formu a termín dle předchozí věty nejpozději 10 dní před termínem předání. V roce ukončení řešení projektu předložit příjemci aktuální stav uznaných nákladů za účelem jejich předání do informačního </w:t>
      </w:r>
      <w:r>
        <w:lastRenderedPageBreak/>
        <w:t>systému výzkumu a vývoje. Pokud předává kterýkoli další účastník informace o výsledcích prostřednictvím interního systému, je povinen o této skutečnosti informovat příjemce.</w:t>
      </w:r>
    </w:p>
    <w:p w14:paraId="11089F75" w14:textId="77777777" w:rsidR="000D15B7" w:rsidRDefault="009233D1">
      <w:pPr>
        <w:pStyle w:val="Zkladntext1"/>
        <w:numPr>
          <w:ilvl w:val="0"/>
          <w:numId w:val="7"/>
        </w:numPr>
        <w:tabs>
          <w:tab w:val="left" w:pos="1335"/>
        </w:tabs>
        <w:spacing w:after="220"/>
        <w:ind w:left="1320" w:hanging="340"/>
        <w:jc w:val="both"/>
      </w:pPr>
      <w:r>
        <w:t>Postupovat při nakládání s účelovou podporou poskytnutou na základě této smlouvy a s majetkem a právy za ně pořízenými v souladu s obecně závaznými právními předpisy, týkajícími se hospodaření s prostředky státního rozpočtu a s majetkem státu v souladu zejména s rozpočtovými pravidly a zákonem o majetku České republiky.</w:t>
      </w:r>
    </w:p>
    <w:p w14:paraId="12DA0953" w14:textId="77777777" w:rsidR="000D15B7" w:rsidRDefault="009233D1">
      <w:pPr>
        <w:pStyle w:val="Zkladntext1"/>
        <w:numPr>
          <w:ilvl w:val="0"/>
          <w:numId w:val="7"/>
        </w:numPr>
        <w:tabs>
          <w:tab w:val="left" w:pos="1335"/>
        </w:tabs>
        <w:spacing w:after="220"/>
        <w:ind w:left="1320" w:hanging="340"/>
        <w:jc w:val="both"/>
      </w:pPr>
      <w:r>
        <w:t>Zajistit, aby v informacích zveřejňovaných v souvislosti s projektem byla dodržena pravidla pro publicitu TA ČR a to v souladu s podmínkami vizuální identity uveřejněnými na webových stránkách Poskytovatele, a též v souladu s podmínkami vizuální identity stanovenými v Metodickém pokynu pro publicitu a komunikaci pro Národní plán obnovy na období 2021-2026.</w:t>
      </w:r>
    </w:p>
    <w:p w14:paraId="51A46302" w14:textId="77777777" w:rsidR="000D15B7" w:rsidRDefault="009233D1">
      <w:pPr>
        <w:pStyle w:val="Zkladntext1"/>
        <w:numPr>
          <w:ilvl w:val="0"/>
          <w:numId w:val="7"/>
        </w:numPr>
        <w:tabs>
          <w:tab w:val="left" w:pos="1335"/>
        </w:tabs>
        <w:spacing w:after="220"/>
        <w:ind w:left="1320" w:hanging="340"/>
        <w:jc w:val="both"/>
      </w:pPr>
      <w:r>
        <w:t>Informovat příjemce o své případné neschopnosti plnit řádně a včas povinné zákonné odvody, povinnosti vyplývající pro kteréhokoli dalšího účastníka z této smlouvy a o všech významných změnách svého majetkoprávního postavení či údajů požadovaných pro 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 apod., a to nejpozději do 7 kalendářních dnů ode dne, kdy se o takové skutečnosti dozví. Další účastníci jsou dále povinni kdykoliv k žádosti poskytovatele prokázat, že jsou stále způsobilí pro řešení projektu ve smyslu § 18 zákona o podpoře výzkumu a vývoje. Další účastníci se zavazují, že v případě zrušení kteréhokoli dalšího účastníka bez likvidace převede dotčený další účastník práva a závazky vyplývající pro něho z této smlouvy na svého právního nástupce.</w:t>
      </w:r>
    </w:p>
    <w:p w14:paraId="2A7723DC" w14:textId="77777777" w:rsidR="000D15B7" w:rsidRDefault="009233D1">
      <w:pPr>
        <w:pStyle w:val="Zkladntext1"/>
        <w:numPr>
          <w:ilvl w:val="0"/>
          <w:numId w:val="7"/>
        </w:numPr>
        <w:tabs>
          <w:tab w:val="left" w:pos="1335"/>
        </w:tabs>
        <w:ind w:left="1320" w:hanging="340"/>
        <w:jc w:val="both"/>
      </w:pPr>
      <w:r>
        <w:t>Vrátit po vyzvání na účet příjemce účelovou podporu poskytnutou v daném kalendářním roce, včetně majetkového prospěchu získaného v souvislosti s použitím účelové podpory, a to do 15ti dnů ode dne, kdy oznámí, nebo kdy měl oznámit příjemci, že nastaly skutečnosti, na jejichž základě kterýkoli další účastník nebude moci nadále plnit své povinnosti vyplývající pro něj z této smlouvy. Podání insolvenčního návrhu na zahájení insolvenčního řízení, jehož předmětem je úpadek kteréhokoli dalšího účastníka nebo hrozící úpadek, je vždy důvodem pro vrácení účelové podpory poskytnuté v daném kalendářním roce.</w:t>
      </w:r>
    </w:p>
    <w:p w14:paraId="37A78A7C" w14:textId="77777777" w:rsidR="000D15B7" w:rsidRDefault="000D15B7">
      <w:pPr>
        <w:pStyle w:val="Zkladntext1"/>
        <w:numPr>
          <w:ilvl w:val="0"/>
          <w:numId w:val="8"/>
        </w:numPr>
        <w:spacing w:after="100"/>
        <w:jc w:val="center"/>
      </w:pPr>
    </w:p>
    <w:p w14:paraId="31788F8A" w14:textId="77777777" w:rsidR="000D15B7" w:rsidRDefault="009233D1">
      <w:pPr>
        <w:pStyle w:val="Zkladntext1"/>
        <w:spacing w:after="100"/>
        <w:jc w:val="center"/>
      </w:pPr>
      <w:r>
        <w:rPr>
          <w:b/>
          <w:bCs/>
        </w:rPr>
        <w:t>Sankce za nesplnění smluvních závazků</w:t>
      </w:r>
    </w:p>
    <w:p w14:paraId="79276876" w14:textId="77777777" w:rsidR="000D15B7" w:rsidRDefault="009233D1">
      <w:pPr>
        <w:pStyle w:val="Zkladntext1"/>
        <w:numPr>
          <w:ilvl w:val="1"/>
          <w:numId w:val="9"/>
        </w:numPr>
        <w:tabs>
          <w:tab w:val="left" w:pos="691"/>
        </w:tabs>
        <w:ind w:left="720" w:hanging="720"/>
        <w:jc w:val="both"/>
      </w:pPr>
      <w:r>
        <w:t>V případě, že kterýkoli další účastník nedodrží poměr financování projektu, přičemž skutečný poměr financování projektu bude v neprospěch poskytnuté účelové podpory, je dotčený další účastník povinen vrátit na účet příjemce do 10. srpna posledního roku řešení tu část poskytnuté účelové podpory, o kterou byl překročen stanovený poměr financování.</w:t>
      </w:r>
    </w:p>
    <w:p w14:paraId="77DF7412" w14:textId="77777777" w:rsidR="000D15B7" w:rsidRDefault="009233D1">
      <w:pPr>
        <w:pStyle w:val="Zkladntext1"/>
        <w:numPr>
          <w:ilvl w:val="1"/>
          <w:numId w:val="9"/>
        </w:numPr>
        <w:tabs>
          <w:tab w:val="left" w:pos="691"/>
        </w:tabs>
        <w:ind w:left="720" w:hanging="720"/>
        <w:jc w:val="both"/>
      </w:pPr>
      <w:r>
        <w:t>Každý další účastník bere na vědomí, že pokud z jeho strany dojde k porušení povinností dle této smlouvy, spočívající v neoprávněném použití nebo zadržení účelové podpory, bude toto jednání považováno za porušení rozpočtové kázně podle ustanovení § 44 odst. 1., písm. b) rozpočtových pravidel. Za zadržení účelové podpory je přitom považováno také nevrácení účelové podpory v termínu. A to i v případě, že dotčený další účastník prokáže, že uznané náklady projektu uhradil z jiných zdrojů.</w:t>
      </w:r>
    </w:p>
    <w:p w14:paraId="5274C475" w14:textId="77777777" w:rsidR="000D15B7" w:rsidRDefault="009233D1">
      <w:pPr>
        <w:pStyle w:val="Zkladntext1"/>
        <w:numPr>
          <w:ilvl w:val="1"/>
          <w:numId w:val="9"/>
        </w:numPr>
        <w:tabs>
          <w:tab w:val="left" w:pos="691"/>
        </w:tabs>
        <w:ind w:left="720" w:hanging="720"/>
        <w:jc w:val="both"/>
      </w:pPr>
      <w:r>
        <w:t>Každý další účastník bere na vědomí, že v případě neposkytnutí součinnosti při provádění kontroly, je poskytovatel oprávněn za neumožnění provedení kontroly vykonávané na místě uložit dotčenému dalšímu účastníku nebo příjemci pokutu dle ustanovení § 2 zákona o finanční kontrole a dle příslušných ustanovení zákona č. 255/2012 Sb., o kontrole (kontrolní řád).</w:t>
      </w:r>
    </w:p>
    <w:p w14:paraId="64A1A853" w14:textId="77777777" w:rsidR="000D15B7" w:rsidRDefault="009233D1">
      <w:pPr>
        <w:pStyle w:val="Zkladntext1"/>
        <w:numPr>
          <w:ilvl w:val="1"/>
          <w:numId w:val="9"/>
        </w:numPr>
        <w:tabs>
          <w:tab w:val="left" w:pos="691"/>
        </w:tabs>
        <w:ind w:left="720" w:hanging="720"/>
        <w:jc w:val="both"/>
      </w:pPr>
      <w:r>
        <w:t xml:space="preserve">Bude-li příjemci způsobena škoda z důvodu porušení povinností z obecných právních předpisů nebo této smlouvy, Smlouvy o poskytnutí podpory, Všeobecných podmínek, Závazných parametrů projektu či Návrhu projektu, pravidel o povinné publicitě uvedených v kap.VI. odst. o) dalším účastníkem, je dotčený další účastník povinen </w:t>
      </w:r>
      <w:r>
        <w:lastRenderedPageBreak/>
        <w:t>tuto škodu příjemci nahradit. Způsobením škody se rozumí zejména povinnost vrátit účelovou podporu příjemcem poskytovateli z důvodu pochybení na straně dotčeného dalšího účastníka nebo uložení jakéhokoli penále či pokuty z důvodu pochybení na straně dotčeného dalšího účastníka.</w:t>
      </w:r>
    </w:p>
    <w:p w14:paraId="28C3609B" w14:textId="77777777" w:rsidR="000D15B7" w:rsidRDefault="009233D1">
      <w:pPr>
        <w:pStyle w:val="Zkladntext1"/>
        <w:numPr>
          <w:ilvl w:val="1"/>
          <w:numId w:val="9"/>
        </w:numPr>
        <w:tabs>
          <w:tab w:val="left" w:pos="691"/>
        </w:tabs>
        <w:ind w:left="720" w:hanging="720"/>
        <w:jc w:val="both"/>
      </w:pPr>
      <w:r>
        <w:t>V případě, kdy kterýkoli další účastník poruší jakýkoliv svůj závazek dle této smlouvy, je příjemce oprávněn na základě písemného upozornění pozastavit dotčenému dalšímu účastníku poskytování účelové podpory, a to až do doby, než dojde ze strany dotčeného dalšího účastníka ke splnění všech jeho smluvních povinností.</w:t>
      </w:r>
    </w:p>
    <w:p w14:paraId="6A5DD5B9" w14:textId="77777777" w:rsidR="000D15B7" w:rsidRDefault="000D15B7">
      <w:pPr>
        <w:pStyle w:val="Zkladntext1"/>
        <w:numPr>
          <w:ilvl w:val="0"/>
          <w:numId w:val="8"/>
        </w:numPr>
        <w:spacing w:after="100"/>
        <w:jc w:val="center"/>
      </w:pPr>
    </w:p>
    <w:p w14:paraId="2CDD1BFC" w14:textId="77777777" w:rsidR="000D15B7" w:rsidRDefault="009233D1">
      <w:pPr>
        <w:pStyle w:val="Zkladntext1"/>
        <w:spacing w:after="100"/>
        <w:jc w:val="center"/>
      </w:pPr>
      <w:r>
        <w:rPr>
          <w:b/>
          <w:bCs/>
        </w:rPr>
        <w:t>Práva ke hmotnému majetku</w:t>
      </w:r>
    </w:p>
    <w:p w14:paraId="39875D1A" w14:textId="77777777" w:rsidR="000D15B7" w:rsidRDefault="009233D1">
      <w:pPr>
        <w:pStyle w:val="Zkladntext1"/>
        <w:numPr>
          <w:ilvl w:val="1"/>
          <w:numId w:val="10"/>
        </w:numPr>
        <w:tabs>
          <w:tab w:val="left" w:pos="691"/>
        </w:tabs>
        <w:ind w:left="720" w:hanging="720"/>
        <w:jc w:val="both"/>
      </w:pPr>
      <w:r>
        <w:t>Vlastníkem hmotného majetku nutného k řešení projektu a pořízeného z podpory je příjemce nebo konkrétní další účastník, který si uvedený majetek pořídil nebo jej vytvořil. Došlo-li k vytvoření nebo pořízení majetku společným působením příjemce a kteréhokoli dalšího účastníka, je takový majetek v jejich podílovém spoluvlastnictví, a to podle míry, v jakém se na jeho vytvoření nebo pořízení podíleli. V pochybnostech jsou podíly rovné. Příjemce i další účastníci jsou povinni nakládat s veškerým majetkem s péčí řádného hospodáře, zejména jej zabezpečit proti poškození, ztrátě nebo odcizení a dále jej využívat zejména pro aktivity spojené s projektem.</w:t>
      </w:r>
    </w:p>
    <w:p w14:paraId="190B7E06" w14:textId="77777777" w:rsidR="000D15B7" w:rsidRDefault="009233D1">
      <w:pPr>
        <w:pStyle w:val="Zkladntext1"/>
        <w:numPr>
          <w:ilvl w:val="1"/>
          <w:numId w:val="10"/>
        </w:numPr>
        <w:tabs>
          <w:tab w:val="left" w:pos="691"/>
        </w:tabs>
        <w:ind w:left="680" w:hanging="680"/>
        <w:jc w:val="both"/>
      </w:pPr>
      <w:r>
        <w:t>Po dobu účinnosti této smlouvy není kterýkoli z dalších účastníků oprávněn bez souhlasu příjemce s hmotným majetkem nutným k řešení projektu a pořízeným z podpory disponovat ve prospěch třetí osoby, zejména pak není oprávněn tento hmotný majetek zcizit, převést, zatížit, pronajmout, půjčit či vypůjčit.</w:t>
      </w:r>
    </w:p>
    <w:p w14:paraId="68EE5BE8" w14:textId="77777777" w:rsidR="000D15B7" w:rsidRDefault="000D15B7">
      <w:pPr>
        <w:pStyle w:val="Zkladntext1"/>
        <w:numPr>
          <w:ilvl w:val="0"/>
          <w:numId w:val="8"/>
        </w:numPr>
        <w:spacing w:after="100"/>
        <w:jc w:val="center"/>
      </w:pPr>
    </w:p>
    <w:p w14:paraId="1B48C82C" w14:textId="77777777" w:rsidR="000D15B7" w:rsidRDefault="009233D1">
      <w:pPr>
        <w:pStyle w:val="Zkladntext1"/>
        <w:spacing w:after="100"/>
        <w:jc w:val="center"/>
      </w:pPr>
      <w:r>
        <w:rPr>
          <w:b/>
          <w:bCs/>
        </w:rPr>
        <w:t>Práva duševního vlastnictví</w:t>
      </w:r>
    </w:p>
    <w:p w14:paraId="5234013F" w14:textId="77777777" w:rsidR="000D15B7" w:rsidRDefault="009233D1">
      <w:pPr>
        <w:pStyle w:val="Zkladntext1"/>
        <w:numPr>
          <w:ilvl w:val="1"/>
          <w:numId w:val="11"/>
        </w:numPr>
        <w:tabs>
          <w:tab w:val="left" w:pos="691"/>
        </w:tabs>
        <w:ind w:left="680" w:hanging="680"/>
        <w:jc w:val="both"/>
      </w:pPr>
      <w:r>
        <w:t xml:space="preserve">Smluvní strany se zavazují, že duševní vlastnictví vzniklé při řešení Projektu nepoužijí v rozporu s jeho účelem, s účelem vzájemné spolupráce určeným touto smlouvou o spolupráci, ve prospěch třetích osob jinak než podle této smlouvy, ani pro vlastní potřebu, která nemá vztah k předmětu spolupráce, nebude- </w:t>
      </w:r>
      <w:proofErr w:type="spellStart"/>
      <w:r>
        <w:t>li</w:t>
      </w:r>
      <w:proofErr w:type="spellEnd"/>
      <w:r>
        <w:t xml:space="preserve"> dohodnuto jinak. Dále se dohodly, že po dobu realizace projektu si navzájem poskytují právo k užívání svého duševního vlastnictví (zejména průmyslových práv, know-how a pracovních postupů), které se přímo vztahují k realizaci projektu, a to v rozsahu nezbytném k realizaci projektu.</w:t>
      </w:r>
    </w:p>
    <w:p w14:paraId="3020AFBF" w14:textId="77777777" w:rsidR="000D15B7" w:rsidRDefault="009233D1">
      <w:pPr>
        <w:pStyle w:val="Zkladntext1"/>
        <w:numPr>
          <w:ilvl w:val="1"/>
          <w:numId w:val="11"/>
        </w:numPr>
        <w:tabs>
          <w:tab w:val="left" w:pos="691"/>
        </w:tabs>
        <w:spacing w:after="100"/>
        <w:jc w:val="both"/>
      </w:pPr>
      <w:r>
        <w:t>Duševní vlastnictví vkládané do projektu.</w:t>
      </w:r>
    </w:p>
    <w:p w14:paraId="7102EE67" w14:textId="77777777" w:rsidR="000D15B7" w:rsidRDefault="009233D1">
      <w:pPr>
        <w:pStyle w:val="Zkladntext1"/>
        <w:ind w:left="680" w:firstLine="20"/>
        <w:jc w:val="both"/>
      </w:pPr>
      <w:r>
        <w:t>Smluvní strany vstupují do projektu s následujícími dovednostmi, know-how a jinými právy duševního vlastnictví, které jsou potřebné pro realizaci projektu (vkládané znalosti):</w:t>
      </w:r>
    </w:p>
    <w:p w14:paraId="1880D237" w14:textId="77777777" w:rsidR="000D15B7" w:rsidRDefault="009233D1">
      <w:pPr>
        <w:pStyle w:val="Zkladntext1"/>
        <w:ind w:firstLine="680"/>
        <w:jc w:val="both"/>
      </w:pPr>
      <w:r>
        <w:t xml:space="preserve">Příjemce: </w:t>
      </w:r>
      <w:r>
        <w:rPr>
          <w:i/>
          <w:iCs/>
        </w:rPr>
        <w:t>Centrum dopravního výzkumu, v. v. i.</w:t>
      </w:r>
    </w:p>
    <w:p w14:paraId="210D57EE" w14:textId="2C11FCCA" w:rsidR="000D15B7" w:rsidRDefault="009233D1">
      <w:pPr>
        <w:pStyle w:val="Zkladntext1"/>
        <w:ind w:left="680" w:firstLine="20"/>
        <w:jc w:val="both"/>
      </w:pPr>
      <w:r>
        <w:t xml:space="preserve">CDV disponuje veškerou potřebnou měřicí aparaturou pro měření hluku. K měření slouží zvukoměrná technika </w:t>
      </w:r>
      <w:proofErr w:type="spellStart"/>
      <w:r w:rsidR="009A37CD">
        <w:rPr>
          <w:rFonts w:asciiTheme="minorHAnsi" w:hAnsiTheme="minorHAnsi" w:cstheme="minorHAnsi"/>
          <w:sz w:val="22"/>
          <w:szCs w:val="22"/>
        </w:rPr>
        <w:t>Brüel</w:t>
      </w:r>
      <w:proofErr w:type="spellEnd"/>
      <w:r w:rsidR="009A37CD">
        <w:rPr>
          <w:rFonts w:asciiTheme="minorHAnsi" w:hAnsiTheme="minorHAnsi" w:cstheme="minorHAnsi"/>
          <w:sz w:val="22"/>
          <w:szCs w:val="22"/>
        </w:rPr>
        <w:t xml:space="preserve"> &amp; </w:t>
      </w:r>
      <w:proofErr w:type="spellStart"/>
      <w:r w:rsidR="009A37CD">
        <w:rPr>
          <w:rFonts w:asciiTheme="minorHAnsi" w:hAnsiTheme="minorHAnsi" w:cstheme="minorHAnsi"/>
          <w:sz w:val="22"/>
          <w:szCs w:val="22"/>
        </w:rPr>
        <w:t>Kjær</w:t>
      </w:r>
      <w:proofErr w:type="spellEnd"/>
      <w:r w:rsidR="009A37CD">
        <w:rPr>
          <w:rFonts w:asciiTheme="minorHAnsi" w:hAnsiTheme="minorHAnsi" w:cstheme="minorHAnsi"/>
          <w:sz w:val="22"/>
          <w:szCs w:val="22"/>
        </w:rPr>
        <w:t xml:space="preserve"> </w:t>
      </w:r>
      <w:r>
        <w:t xml:space="preserve">ve třídě přesnosti 1 (zvukové analyzátory typu 2270 a 2250, kalibrátor typ 4231, všesměrový zdroj typu 4292, </w:t>
      </w:r>
      <w:proofErr w:type="spellStart"/>
      <w:r>
        <w:t>multianalyzátor</w:t>
      </w:r>
      <w:proofErr w:type="spellEnd"/>
      <w:r>
        <w:t xml:space="preserve"> PULSE (10 mikrofonů, měření dalších pomocných veličin např. zapojení meteostanice)) s využitím dalšího pomocného vybavení (např. stativ s úchytkou pro mikrofon, baterie, síťový napaječ apod.). Dále využívá SW balík PULSE, MS Office 365, </w:t>
      </w:r>
      <w:proofErr w:type="spellStart"/>
      <w:r>
        <w:t>QC.Expert</w:t>
      </w:r>
      <w:proofErr w:type="spellEnd"/>
      <w:r>
        <w:t xml:space="preserve">, NCSS 2007, </w:t>
      </w:r>
      <w:proofErr w:type="spellStart"/>
      <w:r>
        <w:t>Origin</w:t>
      </w:r>
      <w:proofErr w:type="spellEnd"/>
      <w:r>
        <w:t xml:space="preserve"> 9.1, aj. Hlavní řešitelka má zkušenosti s národními projekty i tvorbou metodik a se statistickým zpracováním dat. Klíčová osoba V. Křivánek má mnohaleté zkušenosti s vedením projektů, je členem TKN 8 - Akustika ČAS, odborné sekce životního prostředí při ČSS a je autorem několika certifikovaných metodik. Obě osoby mají zkušenosti se sběrem akustických dat a jejich zpracováním.</w:t>
      </w:r>
    </w:p>
    <w:p w14:paraId="17F31809" w14:textId="77777777" w:rsidR="000D15B7" w:rsidRDefault="009233D1">
      <w:pPr>
        <w:pStyle w:val="Zkladntext1"/>
        <w:ind w:firstLine="680"/>
        <w:jc w:val="both"/>
      </w:pPr>
      <w:r>
        <w:t xml:space="preserve">Další účastník č. 1: </w:t>
      </w:r>
      <w:r>
        <w:rPr>
          <w:i/>
          <w:iCs/>
        </w:rPr>
        <w:t xml:space="preserve">Výzkumný ústav Silva </w:t>
      </w:r>
      <w:proofErr w:type="spellStart"/>
      <w:r>
        <w:rPr>
          <w:i/>
          <w:iCs/>
        </w:rPr>
        <w:t>Taroucy</w:t>
      </w:r>
      <w:proofErr w:type="spellEnd"/>
      <w:r>
        <w:rPr>
          <w:i/>
          <w:iCs/>
        </w:rPr>
        <w:t xml:space="preserve"> pro krajinu a okrasné zahradnictví, v. v. i.</w:t>
      </w:r>
    </w:p>
    <w:p w14:paraId="63EDCB30" w14:textId="77777777" w:rsidR="000D15B7" w:rsidRDefault="009233D1">
      <w:pPr>
        <w:pStyle w:val="Zkladntext1"/>
        <w:spacing w:line="252" w:lineRule="auto"/>
        <w:ind w:left="680" w:firstLine="20"/>
        <w:jc w:val="both"/>
      </w:pPr>
      <w:r>
        <w:t xml:space="preserve">Výzkumný ústav Silva </w:t>
      </w:r>
      <w:proofErr w:type="spellStart"/>
      <w:r>
        <w:t>Taroucy</w:t>
      </w:r>
      <w:proofErr w:type="spellEnd"/>
      <w:r>
        <w:t xml:space="preserve"> pro krajinu a okrasné zahradnictví, v. v. i. vstupuje do projektu s know-how sběru a zpracování dat pozemního laserového skenování v lesních porostech.</w:t>
      </w:r>
    </w:p>
    <w:p w14:paraId="3498D9F0" w14:textId="77777777" w:rsidR="000D15B7" w:rsidRDefault="009233D1">
      <w:pPr>
        <w:pStyle w:val="Zkladntext1"/>
        <w:ind w:firstLine="680"/>
        <w:jc w:val="both"/>
      </w:pPr>
      <w:r>
        <w:lastRenderedPageBreak/>
        <w:t xml:space="preserve">Další účastník č. 2: </w:t>
      </w:r>
      <w:r>
        <w:rPr>
          <w:i/>
          <w:iCs/>
        </w:rPr>
        <w:t>Mendelova univerzita v Brně</w:t>
      </w:r>
    </w:p>
    <w:p w14:paraId="66ED9C6F" w14:textId="5B43E317" w:rsidR="000D15B7" w:rsidRDefault="009233D1">
      <w:pPr>
        <w:pStyle w:val="Zkladntext1"/>
        <w:ind w:left="680" w:firstLine="20"/>
        <w:jc w:val="both"/>
      </w:pPr>
      <w:r>
        <w:t xml:space="preserve">Mendelova univerzita v Brně vstoupí do projektu především kompletní znalostí lesního prostředí navrhovaných experimentálních ploch prostřednictvím analýz dat lesních hospodářských plánů, znalostí zakládání dřevinných porostů a vlastnictvím lokalit, které budou sloužit k experimentům. Zodpovědným řešitelem za Mendelovou univerzitu v Brně je </w:t>
      </w:r>
      <w:proofErr w:type="spellStart"/>
      <w:r w:rsidR="009A37CD">
        <w:t>xxxxxx</w:t>
      </w:r>
      <w:proofErr w:type="spellEnd"/>
      <w:r>
        <w:t>, který je zkušeným výzkumným pracovníkem v oblasti hodnocení funkcí lesů.</w:t>
      </w:r>
    </w:p>
    <w:p w14:paraId="44973CC5" w14:textId="77777777" w:rsidR="000D15B7" w:rsidRDefault="009233D1">
      <w:pPr>
        <w:pStyle w:val="Zkladntext1"/>
        <w:numPr>
          <w:ilvl w:val="1"/>
          <w:numId w:val="11"/>
        </w:numPr>
        <w:tabs>
          <w:tab w:val="left" w:pos="691"/>
        </w:tabs>
        <w:jc w:val="both"/>
      </w:pPr>
      <w:r>
        <w:t>Vkládané duševní vlastnictví zůstává vlastnictvím smluvní strany, která je do projektu vložila.</w:t>
      </w:r>
    </w:p>
    <w:p w14:paraId="7903215D" w14:textId="77777777" w:rsidR="000D15B7" w:rsidRDefault="009233D1">
      <w:pPr>
        <w:pStyle w:val="Zkladntext1"/>
        <w:numPr>
          <w:ilvl w:val="1"/>
          <w:numId w:val="11"/>
        </w:numPr>
        <w:tabs>
          <w:tab w:val="left" w:pos="691"/>
        </w:tabs>
        <w:ind w:left="680" w:hanging="680"/>
        <w:jc w:val="both"/>
      </w:pPr>
      <w:r>
        <w:t>Smluvní strany mají právo na nevýhradní licenci za tržních podmínek k vkládanému duševnímu vlastnictví ve vlastnictví druhého partnera, pokud je nezbytně potřebují pro využití vlastních výsledků projektu, protože bez nich by bylo užití výsledků technicky nebo právně nemožné. O licenci je třeba požádat do dvou let od skončení projektu.</w:t>
      </w:r>
    </w:p>
    <w:p w14:paraId="0823D7C9" w14:textId="77777777" w:rsidR="000D15B7" w:rsidRDefault="009233D1">
      <w:pPr>
        <w:pStyle w:val="Zkladntext1"/>
        <w:numPr>
          <w:ilvl w:val="1"/>
          <w:numId w:val="11"/>
        </w:numPr>
        <w:tabs>
          <w:tab w:val="left" w:pos="691"/>
        </w:tabs>
        <w:spacing w:line="252" w:lineRule="auto"/>
        <w:ind w:left="700" w:hanging="700"/>
        <w:jc w:val="both"/>
      </w:pPr>
      <w:r>
        <w:t>Smluvní strany nejsou oprávněny užít vkládané duševní vlastnictví k jinému účelu a jiným způsobem, pokud si předem písemně nesjednají jinak.</w:t>
      </w:r>
    </w:p>
    <w:p w14:paraId="6219FC2E" w14:textId="77777777" w:rsidR="000D15B7" w:rsidRDefault="009233D1">
      <w:pPr>
        <w:pStyle w:val="Zkladntext1"/>
        <w:numPr>
          <w:ilvl w:val="1"/>
          <w:numId w:val="11"/>
        </w:numPr>
        <w:tabs>
          <w:tab w:val="left" w:pos="691"/>
        </w:tabs>
        <w:jc w:val="both"/>
      </w:pPr>
      <w:r>
        <w:t>Právem duševního vlastnictví se rozumí zejména:</w:t>
      </w:r>
    </w:p>
    <w:p w14:paraId="19EC5977" w14:textId="77777777" w:rsidR="000D15B7" w:rsidRDefault="009233D1">
      <w:pPr>
        <w:pStyle w:val="Zkladntext1"/>
        <w:ind w:firstLine="700"/>
        <w:jc w:val="both"/>
      </w:pPr>
      <w:r>
        <w:t>autorské právo, práva související s právem autorským, právo pořizovatele databáze a know-how,</w:t>
      </w:r>
    </w:p>
    <w:p w14:paraId="1B30DB29" w14:textId="77777777" w:rsidR="000D15B7" w:rsidRDefault="009233D1">
      <w:pPr>
        <w:pStyle w:val="Zkladntext1"/>
        <w:ind w:left="700"/>
        <w:jc w:val="both"/>
      </w:pPr>
      <w:r>
        <w:t>průmyslová práva, ochrana výsledků technické tvůrčí činnosti (vynálezy a užitné vzory), předmětů průmyslového výtvarnictví (průmyslové vzory), práva na označení (ochranné známky) a konstrukční schémata polovodičových výrobků (topografie polovodičových výrobků).</w:t>
      </w:r>
    </w:p>
    <w:p w14:paraId="3C547ED3" w14:textId="77777777" w:rsidR="000D15B7" w:rsidRDefault="009233D1">
      <w:pPr>
        <w:pStyle w:val="Zkladntext1"/>
        <w:numPr>
          <w:ilvl w:val="1"/>
          <w:numId w:val="11"/>
        </w:numPr>
        <w:tabs>
          <w:tab w:val="left" w:pos="691"/>
        </w:tabs>
        <w:ind w:left="700" w:hanging="700"/>
        <w:jc w:val="both"/>
      </w:pPr>
      <w:r>
        <w:t>Vznikne-li nové duševní vlastnictví za přispění více smluvních stran (dále jen „nové duševní spoluvlastnictví"), je takové duševní vlastnictví ve spoluvlastnictví více smluvních stran (dále jen „spoluvlastníci"). Poměr podílů bude určen písemnou dohodou podle skutečného přínosu smluvních stran na vzniku duševního vlastnictví; v pochybnostech platí podíly ujednané v odst. 10.2.</w:t>
      </w:r>
    </w:p>
    <w:p w14:paraId="109230B5" w14:textId="77777777" w:rsidR="000D15B7" w:rsidRDefault="009233D1">
      <w:pPr>
        <w:pStyle w:val="Zkladntext1"/>
        <w:numPr>
          <w:ilvl w:val="1"/>
          <w:numId w:val="11"/>
        </w:numPr>
        <w:tabs>
          <w:tab w:val="left" w:pos="691"/>
        </w:tabs>
        <w:ind w:left="700" w:hanging="700"/>
        <w:jc w:val="both"/>
      </w:pPr>
      <w:r>
        <w:t>Smluvní strany jsou povinny chránit duševní vlastnictví způsobem, který je pro ochranu každého druhu duševního vlastnictví nejvýhodnější. Vlastník nebo spoluvlastník nese náklady či poměrnou část nákladů spojených s vedením příslušných řízení za účelem dosažení nejvýhodnější ochrany. Ochrana duševního vlastnictví spočívá zejména v podání domácích a/nebo zahraničních přihlášek technického řešení jako patentově chráněný vynález, užitný vzor a průmyslový vzor, případně utajení důvěrných informací o výsledcích.</w:t>
      </w:r>
    </w:p>
    <w:p w14:paraId="5363513E" w14:textId="77777777" w:rsidR="000D15B7" w:rsidRDefault="009233D1">
      <w:pPr>
        <w:pStyle w:val="Zkladntext1"/>
        <w:numPr>
          <w:ilvl w:val="1"/>
          <w:numId w:val="11"/>
        </w:numPr>
        <w:tabs>
          <w:tab w:val="left" w:pos="691"/>
        </w:tabs>
        <w:ind w:left="700" w:hanging="700"/>
        <w:jc w:val="both"/>
      </w:pPr>
      <w:r>
        <w:t xml:space="preserve">Smluvní strany usilují v souladu se zájmy poskytovatele po ukončení projektu o uzavření licenčních smluv na nové duševní vlastnictví nebo spoluvlastnictví za nejvyšší možnou protihodnotu. Spoluvlastníci rozhodují o uzavření licenčních smluv, </w:t>
      </w:r>
      <w:proofErr w:type="spellStart"/>
      <w:r>
        <w:t>podlicenčních</w:t>
      </w:r>
      <w:proofErr w:type="spellEnd"/>
      <w:r>
        <w:t xml:space="preserve"> smluv a převodu práv z duševního vlastnictví jednomyslně. Smluvní strany mají v případě převodu práv předkupní právo. Smluvní strany se výslovně dohodly, že chráněné nové duševní vlastnictví nebo spoluvlastnictví může být další smluvní stranou využito pro výzkumné a vzdělávací účely bezúplatně způsobem, který neohrozí jeho ochranu.</w:t>
      </w:r>
    </w:p>
    <w:p w14:paraId="243087EC" w14:textId="77777777" w:rsidR="000D15B7" w:rsidRDefault="009233D1">
      <w:pPr>
        <w:pStyle w:val="Zkladntext1"/>
        <w:numPr>
          <w:ilvl w:val="1"/>
          <w:numId w:val="11"/>
        </w:numPr>
        <w:tabs>
          <w:tab w:val="left" w:pos="691"/>
        </w:tabs>
        <w:ind w:left="700" w:hanging="700"/>
        <w:jc w:val="both"/>
      </w:pPr>
      <w: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14:paraId="74DB3EC0" w14:textId="77777777" w:rsidR="000D15B7" w:rsidRDefault="009233D1">
      <w:pPr>
        <w:pStyle w:val="Zkladntext1"/>
        <w:numPr>
          <w:ilvl w:val="1"/>
          <w:numId w:val="11"/>
        </w:numPr>
        <w:tabs>
          <w:tab w:val="left" w:pos="691"/>
        </w:tabs>
        <w:ind w:left="700" w:hanging="700"/>
        <w:jc w:val="both"/>
      </w:pPr>
      <w:r>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vyplývající z této smlouvy.</w:t>
      </w:r>
    </w:p>
    <w:p w14:paraId="209D850E" w14:textId="77777777" w:rsidR="00594BF2" w:rsidRDefault="00594BF2" w:rsidP="00594BF2">
      <w:pPr>
        <w:pStyle w:val="Zkladntext1"/>
        <w:tabs>
          <w:tab w:val="left" w:pos="691"/>
        </w:tabs>
        <w:ind w:left="700"/>
        <w:jc w:val="both"/>
      </w:pPr>
    </w:p>
    <w:p w14:paraId="1A0339AC" w14:textId="77777777" w:rsidR="000D15B7" w:rsidRDefault="000D15B7">
      <w:pPr>
        <w:pStyle w:val="Zkladntext1"/>
        <w:numPr>
          <w:ilvl w:val="0"/>
          <w:numId w:val="8"/>
        </w:numPr>
        <w:spacing w:after="100"/>
        <w:jc w:val="center"/>
      </w:pPr>
    </w:p>
    <w:p w14:paraId="08C840F2" w14:textId="77777777" w:rsidR="000D15B7" w:rsidRDefault="009233D1">
      <w:pPr>
        <w:pStyle w:val="Nadpis10"/>
        <w:keepNext/>
        <w:keepLines/>
      </w:pPr>
      <w:bookmarkStart w:id="6" w:name="bookmark15"/>
      <w:r>
        <w:t>Práva k výsledkům a využití výsledků</w:t>
      </w:r>
      <w:bookmarkEnd w:id="6"/>
    </w:p>
    <w:p w14:paraId="05704601" w14:textId="77777777" w:rsidR="000D15B7" w:rsidRDefault="009233D1">
      <w:pPr>
        <w:pStyle w:val="Zkladntext1"/>
        <w:numPr>
          <w:ilvl w:val="1"/>
          <w:numId w:val="12"/>
        </w:numPr>
        <w:tabs>
          <w:tab w:val="left" w:pos="691"/>
        </w:tabs>
        <w:jc w:val="both"/>
      </w:pPr>
      <w:r>
        <w:t>Předpokládanými hlavními výsledky projektu jsou:</w:t>
      </w:r>
    </w:p>
    <w:p w14:paraId="77318817" w14:textId="2267DD08" w:rsidR="000D15B7" w:rsidRDefault="00594BF2">
      <w:pPr>
        <w:pStyle w:val="Zkladntext1"/>
        <w:ind w:left="1180"/>
        <w:jc w:val="both"/>
      </w:pPr>
      <w:proofErr w:type="spellStart"/>
      <w:r>
        <w:t>xxxx</w:t>
      </w:r>
      <w:proofErr w:type="spellEnd"/>
    </w:p>
    <w:p w14:paraId="423ED04B" w14:textId="77777777" w:rsidR="000D15B7" w:rsidRDefault="009233D1">
      <w:pPr>
        <w:pStyle w:val="Zkladntext1"/>
        <w:numPr>
          <w:ilvl w:val="1"/>
          <w:numId w:val="12"/>
        </w:numPr>
        <w:tabs>
          <w:tab w:val="left" w:pos="691"/>
        </w:tabs>
        <w:spacing w:after="220" w:line="252" w:lineRule="auto"/>
        <w:ind w:left="700" w:hanging="700"/>
        <w:jc w:val="both"/>
      </w:pPr>
      <w:r>
        <w:t>Smluvní strany se dohodly, že výše uvedené výsledky projektu budou ve spoluvlastnictví smluvních stran. Podíly jsou předběžně ujednány následovně:</w:t>
      </w:r>
    </w:p>
    <w:p w14:paraId="07828510" w14:textId="7E1E90DF" w:rsidR="00594BF2" w:rsidRDefault="00594BF2" w:rsidP="00594BF2">
      <w:pPr>
        <w:pStyle w:val="Zkladntext1"/>
        <w:tabs>
          <w:tab w:val="left" w:pos="691"/>
        </w:tabs>
        <w:spacing w:after="220" w:line="252" w:lineRule="auto"/>
        <w:ind w:left="700"/>
        <w:jc w:val="both"/>
      </w:pPr>
      <w:proofErr w:type="spellStart"/>
      <w:r>
        <w:t>xxxxxxxxxxxxx</w:t>
      </w:r>
      <w:proofErr w:type="spellEnd"/>
    </w:p>
    <w:p w14:paraId="35DF2063" w14:textId="77777777" w:rsidR="000D15B7" w:rsidRDefault="000D15B7">
      <w:pPr>
        <w:spacing w:after="479" w:line="1" w:lineRule="exact"/>
      </w:pPr>
    </w:p>
    <w:p w14:paraId="4BEA4B28" w14:textId="77777777" w:rsidR="000D15B7" w:rsidRDefault="009233D1">
      <w:pPr>
        <w:pStyle w:val="Zkladntext1"/>
        <w:spacing w:after="220"/>
        <w:ind w:firstLine="700"/>
        <w:jc w:val="both"/>
      </w:pPr>
      <w:r>
        <w:t>Přičemž smluvní strany se zavazují před finalizací projektu tato práva upravit dle skutečnosti.</w:t>
      </w:r>
    </w:p>
    <w:p w14:paraId="76522B86" w14:textId="77777777" w:rsidR="000D15B7" w:rsidRDefault="009233D1">
      <w:pPr>
        <w:pStyle w:val="Zkladntext1"/>
        <w:numPr>
          <w:ilvl w:val="1"/>
          <w:numId w:val="12"/>
        </w:numPr>
        <w:tabs>
          <w:tab w:val="left" w:pos="691"/>
        </w:tabs>
        <w:spacing w:after="220" w:line="252" w:lineRule="auto"/>
        <w:ind w:left="700" w:hanging="700"/>
        <w:jc w:val="both"/>
      </w:pPr>
      <w:r>
        <w:t>Práva autorů a původců výsledků nejsou ustanoveními předchozích odstavců dotčena; každá ze smluvních stran je odpovědná za vypořádání nároků autorů a původců na své straně.</w:t>
      </w:r>
    </w:p>
    <w:p w14:paraId="495CA665" w14:textId="77777777" w:rsidR="000D15B7" w:rsidRDefault="009233D1">
      <w:pPr>
        <w:pStyle w:val="Zkladntext1"/>
        <w:numPr>
          <w:ilvl w:val="1"/>
          <w:numId w:val="12"/>
        </w:numPr>
        <w:tabs>
          <w:tab w:val="left" w:pos="691"/>
        </w:tabs>
        <w:spacing w:after="220"/>
        <w:ind w:left="700" w:hanging="700"/>
        <w:jc w:val="both"/>
      </w:pPr>
      <w:r>
        <w:t>Při stanovení spoluvlastnického poměru k případným dalším výsledkům projektu se úměrně přihlíží k poměru nákladů jednotlivých smluvních stran tak, aby nedocházelo k zakázané nepřímé státní podpoře a k poměru vloženého tvůrčího vkladu.</w:t>
      </w:r>
    </w:p>
    <w:p w14:paraId="02684E22" w14:textId="77777777" w:rsidR="000D15B7" w:rsidRDefault="009233D1">
      <w:pPr>
        <w:pStyle w:val="Zkladntext1"/>
        <w:numPr>
          <w:ilvl w:val="1"/>
          <w:numId w:val="12"/>
        </w:numPr>
        <w:tabs>
          <w:tab w:val="left" w:pos="691"/>
        </w:tabs>
        <w:spacing w:after="220" w:line="252" w:lineRule="auto"/>
        <w:ind w:left="700" w:hanging="700"/>
        <w:jc w:val="both"/>
      </w:pPr>
      <w:r>
        <w:t>Řešení projektu není veřejnou zakázkou, a proto se na úpravu práv k jeho výsledkům a jejich využití nevztahuje § 16 odst. 1 a 2 zákona o podpoře výzkumu a vývoje.</w:t>
      </w:r>
    </w:p>
    <w:p w14:paraId="768A0EDE" w14:textId="77777777" w:rsidR="000D15B7" w:rsidRDefault="009233D1">
      <w:pPr>
        <w:pStyle w:val="Zkladntext1"/>
        <w:numPr>
          <w:ilvl w:val="1"/>
          <w:numId w:val="12"/>
        </w:numPr>
        <w:tabs>
          <w:tab w:val="left" w:pos="691"/>
        </w:tabs>
        <w:spacing w:after="100"/>
        <w:ind w:left="700" w:hanging="700"/>
        <w:jc w:val="both"/>
      </w:pPr>
      <w:r>
        <w:t>Smluvní strany berou na vědomí, že při využívání a poskytování výsledků třetím stranám je nutné dodržovat pravidla stanovená v čl. 15 Všeobecných podmínek poskytovatele a dále ve Smlouvě o poskytnutí podpory.</w:t>
      </w:r>
    </w:p>
    <w:p w14:paraId="29695469" w14:textId="77777777" w:rsidR="000D15B7" w:rsidRDefault="009233D1">
      <w:pPr>
        <w:pStyle w:val="Zkladntext1"/>
        <w:numPr>
          <w:ilvl w:val="1"/>
          <w:numId w:val="12"/>
        </w:numPr>
        <w:tabs>
          <w:tab w:val="left" w:pos="691"/>
        </w:tabs>
        <w:spacing w:after="220"/>
        <w:ind w:left="700" w:hanging="700"/>
        <w:jc w:val="both"/>
      </w:pPr>
      <w:r>
        <w:t>Smluvní strany jsou oprávněny k nevýhradnímu bezúplatnému užití výsledků ve vlastnictví jiné smluvní strany, pokud jsou nezbytné pro dosahování výsledků projektu vlastněných tímto partnerem, případně pro dosahování společných výsledků, jakož i za účelem výzkumných a výukových účelů spojených s projektem, a to po dobu realizace projektu.</w:t>
      </w:r>
    </w:p>
    <w:p w14:paraId="48D810FE" w14:textId="77777777" w:rsidR="000D15B7" w:rsidRDefault="009233D1">
      <w:pPr>
        <w:pStyle w:val="Zkladntext1"/>
        <w:numPr>
          <w:ilvl w:val="1"/>
          <w:numId w:val="12"/>
        </w:numPr>
        <w:tabs>
          <w:tab w:val="left" w:pos="691"/>
        </w:tabs>
        <w:spacing w:after="220" w:line="252" w:lineRule="auto"/>
        <w:ind w:left="700" w:hanging="700"/>
        <w:jc w:val="both"/>
      </w:pPr>
      <w:r>
        <w:t>Smluvní strana je po skončení řešení projektu oprávněna k nevýhradnímu užití výsledků ve vlastnictví druhé smluvní strany, pokud jsou nezbytné pro užívání výsledků projektu vlastněných touto smluvní stranou, za obvyklých tržních podmínek, o licenci je třeba požádat do dvou let od skončení projektu.</w:t>
      </w:r>
    </w:p>
    <w:p w14:paraId="2410B9BD" w14:textId="77777777" w:rsidR="000D15B7" w:rsidRDefault="009233D1">
      <w:pPr>
        <w:pStyle w:val="Zkladntext1"/>
        <w:numPr>
          <w:ilvl w:val="1"/>
          <w:numId w:val="12"/>
        </w:numPr>
        <w:tabs>
          <w:tab w:val="left" w:pos="691"/>
        </w:tabs>
        <w:spacing w:after="220"/>
        <w:ind w:left="700" w:hanging="700"/>
        <w:jc w:val="both"/>
      </w:pPr>
      <w:r>
        <w:t>Výsledky ve společném vlastnictví více smluvních stran je oprávněna samostatně užívat každá dotčená smluvní strana. Výsledek ve společném vlastnictví více smluvních stran je oprávněn používat ke komerčním účelům každý ze spoluvlastníků, je však povinen předtím uzavřít s ostatními spoluvlastníky smlouvu o využití předmětného výsledku, která stanoví způsob dělení příjmů z komerčního využití.</w:t>
      </w:r>
    </w:p>
    <w:p w14:paraId="30B25CDB" w14:textId="77777777" w:rsidR="000D15B7" w:rsidRDefault="009233D1">
      <w:pPr>
        <w:pStyle w:val="Zkladntext1"/>
        <w:numPr>
          <w:ilvl w:val="1"/>
          <w:numId w:val="12"/>
        </w:numPr>
        <w:tabs>
          <w:tab w:val="left" w:pos="691"/>
        </w:tabs>
        <w:spacing w:after="220"/>
        <w:ind w:left="700" w:hanging="700"/>
        <w:jc w:val="both"/>
      </w:pPr>
      <w:r>
        <w:t>Ustanovení předchozích odstavců nebrání tomu, aby smluvní strany po vzájemné dohodě upravily vlastnická a užívací práva k výsledkům projektu v jednotlivých případech odlišně při respektování platné legislativy a podmínek projektu stanovených poskytovatelem.</w:t>
      </w:r>
    </w:p>
    <w:p w14:paraId="45A10531" w14:textId="77777777" w:rsidR="000D15B7" w:rsidRDefault="000D15B7">
      <w:pPr>
        <w:pStyle w:val="Zkladntext1"/>
        <w:numPr>
          <w:ilvl w:val="0"/>
          <w:numId w:val="8"/>
        </w:numPr>
        <w:spacing w:after="100"/>
        <w:jc w:val="center"/>
      </w:pPr>
    </w:p>
    <w:p w14:paraId="4D50F527" w14:textId="77777777" w:rsidR="000D15B7" w:rsidRDefault="009233D1">
      <w:pPr>
        <w:pStyle w:val="Zkladntext1"/>
        <w:spacing w:after="100"/>
        <w:jc w:val="center"/>
      </w:pPr>
      <w:r>
        <w:rPr>
          <w:b/>
          <w:bCs/>
        </w:rPr>
        <w:t>Práva a povinnosti partnerů</w:t>
      </w:r>
    </w:p>
    <w:p w14:paraId="35D9B688" w14:textId="566BDED8" w:rsidR="000D15B7" w:rsidRDefault="009233D1">
      <w:pPr>
        <w:pStyle w:val="Zkladntext1"/>
        <w:numPr>
          <w:ilvl w:val="1"/>
          <w:numId w:val="13"/>
        </w:numPr>
        <w:tabs>
          <w:tab w:val="left" w:pos="691"/>
        </w:tabs>
        <w:spacing w:after="220"/>
        <w:ind w:left="700" w:hanging="700"/>
        <w:jc w:val="both"/>
      </w:pPr>
      <w:r>
        <w:t>Příjemce je povinen zpracovat podle pokynů poskytovatele a podle smlouvy o poskytnutí podpory zprávy o postupu řešení projektu. Další účastníci jsou povinni předat příjemci dle jeho pokynů a v</w:t>
      </w:r>
      <w:r w:rsidR="009A37CD">
        <w:t xml:space="preserve"> </w:t>
      </w:r>
      <w:r>
        <w:t>jím stanovených termínech podklady pro zpracování těchto zpráv.</w:t>
      </w:r>
    </w:p>
    <w:p w14:paraId="7C3C3F51" w14:textId="77777777" w:rsidR="000D15B7" w:rsidRDefault="009233D1">
      <w:pPr>
        <w:pStyle w:val="Zkladntext1"/>
        <w:numPr>
          <w:ilvl w:val="1"/>
          <w:numId w:val="13"/>
        </w:numPr>
        <w:tabs>
          <w:tab w:val="left" w:pos="691"/>
        </w:tabs>
        <w:spacing w:line="252" w:lineRule="auto"/>
        <w:ind w:left="700" w:hanging="700"/>
        <w:jc w:val="both"/>
      </w:pPr>
      <w:r>
        <w:lastRenderedPageBreak/>
        <w:t>Další účastnící jsou oprávněni požádat o předložení návrhu smluv, dodatků smluv upravujících nově vzniklou situaci a další dokumentace, vytvořené mezi poskytovatelem a příjemcem a týkající se projektu nebo s vazbou na projekt a další účastníky.</w:t>
      </w:r>
    </w:p>
    <w:p w14:paraId="2E56044F" w14:textId="77777777" w:rsidR="000D15B7" w:rsidRDefault="009233D1">
      <w:pPr>
        <w:pStyle w:val="Zkladntext1"/>
        <w:numPr>
          <w:ilvl w:val="1"/>
          <w:numId w:val="13"/>
        </w:numPr>
        <w:tabs>
          <w:tab w:val="left" w:pos="691"/>
        </w:tabs>
        <w:ind w:left="700" w:hanging="700"/>
        <w:jc w:val="both"/>
      </w:pPr>
      <w:r>
        <w:t>Další účastníci jsou povinni dodržovat veškeré povinnosti stanovené Všeobecnými podmínkami poskytovatele, resp. všechny povinnosti stanovené projektem a smlouvou o poskytnutí podpory, a to v termínech a v rozsahu dle uvedených dokumentů, resp. s dostatečným časovým předstihem tak, aby příjemce byl schopen dostát svým povinnostem vůči poskytovateli.</w:t>
      </w:r>
    </w:p>
    <w:p w14:paraId="34F0042C" w14:textId="77777777" w:rsidR="000D15B7" w:rsidRDefault="009233D1" w:rsidP="009A37CD">
      <w:pPr>
        <w:pStyle w:val="Zkladntext1"/>
        <w:numPr>
          <w:ilvl w:val="1"/>
          <w:numId w:val="13"/>
        </w:numPr>
        <w:tabs>
          <w:tab w:val="left" w:pos="691"/>
        </w:tabs>
        <w:ind w:left="709" w:hanging="709"/>
        <w:jc w:val="both"/>
      </w:pPr>
      <w:r>
        <w:t>Další účastníci jsou povinni informovat příjemce o všech změnách týkajících se jeho osoby a o jakýchkoli dalších změnách a skutečnostech, které by mohly mít vliv na řešení a cíle projektu, a které nastaly v době ode dne nabytí účinnosti smlouvy, a to nejpozději do 7 dnů ode dne, kdy se další účastníci o takové změně nebo skutečnosti dozvěděli. Pokud dotčený další účastník příjemce dle předchozí věty neinformuje, bude to považováno za závažné porušení smluvní povinnosti.</w:t>
      </w:r>
    </w:p>
    <w:p w14:paraId="76DCCBAC" w14:textId="77777777" w:rsidR="000D15B7" w:rsidRDefault="009233D1">
      <w:pPr>
        <w:pStyle w:val="Zkladntext1"/>
        <w:numPr>
          <w:ilvl w:val="1"/>
          <w:numId w:val="13"/>
        </w:numPr>
        <w:tabs>
          <w:tab w:val="left" w:pos="691"/>
        </w:tabs>
        <w:ind w:left="700" w:hanging="700"/>
        <w:jc w:val="both"/>
      </w:pPr>
      <w:r>
        <w:t>Další účastníci jsou povinni vrátit příjemci poskytnuté účelové finanční prostředky včetně majetkového prospěchu získaného v souvislosti s jejich použitím, a to do 30 dnů ode dne, kdy oznámí, nebo kdy měl oznámit příjemci ve smyslu předchozího odstavce, že nastaly skutečnosti, na jejichž základě dotčený další účastník projektu nebude moci nadále plnit své povinnosti vyplývající pro něj z této smlouvy. Dotčený další účastník není povinen příjemci vrátit prostředky, které byly dotčeným dalším účastníkem do doby odeslání oznámení dle tohoto odstavce řádně využity pro realizaci projektu, v případě, že ukončení spolupráce mezi příjemcem a dotčeným dalším účastníkem nebude mít za následek vrácení získané podpory příjemcem poskytovateli a pouze v případě, že dotčeným dalším účastníkem využité finanční prostředky do doby odeslání oznámení dle tohoto odstavce není příjemce povinen vrátit poskytovateli.</w:t>
      </w:r>
    </w:p>
    <w:p w14:paraId="0F7E6E76" w14:textId="77777777" w:rsidR="000D15B7" w:rsidRDefault="009233D1">
      <w:pPr>
        <w:pStyle w:val="Zkladntext1"/>
        <w:numPr>
          <w:ilvl w:val="1"/>
          <w:numId w:val="13"/>
        </w:numPr>
        <w:tabs>
          <w:tab w:val="left" w:pos="691"/>
        </w:tabs>
        <w:ind w:left="700" w:hanging="700"/>
        <w:jc w:val="both"/>
      </w:pPr>
      <w:r>
        <w:t>Další účastníci jsou povinni umožnit poskytovateli a příjemci či jimi pověřenými osobami provádět komplexní kontrolu jak výsledků řešení projektu, tak i účetní evidence a použití účelových finančních prostředků, které byly na řešení části projektu poskytnuty ze státního rozpočtu, a to kdykoli v průběhu řešení projektu a rovněž ve lhůtě 10 let od ukončení poskytování finančních prostředků ze státního rozpočtu na část projektu. Tímto ujednáním nejsou dotčena ani omezena práva kontrolních a finančních orgánů státní správy České republiky.</w:t>
      </w:r>
    </w:p>
    <w:p w14:paraId="00606AC8" w14:textId="77777777" w:rsidR="000D15B7" w:rsidRDefault="009233D1">
      <w:pPr>
        <w:pStyle w:val="Zkladntext1"/>
        <w:numPr>
          <w:ilvl w:val="1"/>
          <w:numId w:val="13"/>
        </w:numPr>
        <w:tabs>
          <w:tab w:val="left" w:pos="691"/>
        </w:tabs>
        <w:ind w:left="700" w:hanging="700"/>
        <w:jc w:val="both"/>
      </w:pPr>
      <w:r>
        <w:t>Další účastníci jsou povinni při výběru dodavatelů zboží a služeb, hrazených z prostředků účelové podpory, postupovat v souladu se zákonem o zadávání veřejných zakázek a v případě uzavírání dodavatelsko- odběratelských vztahů dodržovat pravidla účelovosti a způsobilosti výdajů.</w:t>
      </w:r>
    </w:p>
    <w:p w14:paraId="0DED19D4" w14:textId="77777777" w:rsidR="000D15B7" w:rsidRDefault="009233D1">
      <w:pPr>
        <w:pStyle w:val="Zkladntext1"/>
        <w:numPr>
          <w:ilvl w:val="1"/>
          <w:numId w:val="13"/>
        </w:numPr>
        <w:tabs>
          <w:tab w:val="left" w:pos="691"/>
        </w:tabs>
        <w:ind w:left="700" w:hanging="700"/>
        <w:jc w:val="both"/>
      </w:pPr>
      <w:r>
        <w:t>Za závažné porušení podmínek smluvních ujednání se pro účely této smlouvy rozumí zejména skutečnosti uvedené v čl. 8 Všeobecných podmínek poskytovatele, které se vztahují i na další účastníky.</w:t>
      </w:r>
    </w:p>
    <w:p w14:paraId="5C04A312" w14:textId="77777777" w:rsidR="000D15B7" w:rsidRDefault="009233D1">
      <w:pPr>
        <w:pStyle w:val="Zkladntext1"/>
        <w:numPr>
          <w:ilvl w:val="1"/>
          <w:numId w:val="13"/>
        </w:numPr>
        <w:tabs>
          <w:tab w:val="left" w:pos="691"/>
        </w:tabs>
        <w:ind w:left="700" w:hanging="700"/>
        <w:jc w:val="both"/>
      </w:pPr>
      <w:r>
        <w:t>Bude-li jedné ze smluvních stran způsobena jakákoli škoda z důvodu porušení povinností vyplývajících z obecných právních předpisů nebo z této smlouvy druhou smluvní stranou, je takový příjemce (smluvní strana) povinen tuto škodu v plné výši poškozenému nahradit. Způsobením škody se rozumí uložení jakéhokoli penále či pokuty.</w:t>
      </w:r>
    </w:p>
    <w:p w14:paraId="38F0D591" w14:textId="77777777" w:rsidR="000D15B7" w:rsidRDefault="009233D1">
      <w:pPr>
        <w:pStyle w:val="Zkladntext1"/>
        <w:numPr>
          <w:ilvl w:val="1"/>
          <w:numId w:val="13"/>
        </w:numPr>
        <w:tabs>
          <w:tab w:val="left" w:pos="691"/>
        </w:tabs>
        <w:ind w:left="700" w:hanging="700"/>
        <w:jc w:val="both"/>
      </w:pPr>
      <w:r>
        <w:t>V případě, že dojde k uplatnění smluvní pokuty ze strany poskytovatele, má příjemce nárok k příslušné kompenzaci po odpovědném dalším účastníkovi, a to ve výši 100 %.</w:t>
      </w:r>
    </w:p>
    <w:p w14:paraId="0A3DFA8A" w14:textId="77777777" w:rsidR="000D15B7" w:rsidRDefault="009233D1">
      <w:pPr>
        <w:pStyle w:val="Zkladntext1"/>
        <w:numPr>
          <w:ilvl w:val="1"/>
          <w:numId w:val="13"/>
        </w:numPr>
        <w:tabs>
          <w:tab w:val="left" w:pos="691"/>
        </w:tabs>
        <w:ind w:left="700" w:hanging="700"/>
        <w:jc w:val="both"/>
      </w:pPr>
      <w:r>
        <w:t>Bude-li povinna kterákoli ze smluvních stran vrátit poskytnutou podporu, nebo její část, a to z důvodu porušení povinností jiné smluvní strany, může po smluvní straně, která porušila své povinnosti žádat náhradu ve výši vrácené podpory.</w:t>
      </w:r>
    </w:p>
    <w:p w14:paraId="06C131F7" w14:textId="77777777" w:rsidR="000D15B7" w:rsidRDefault="009233D1">
      <w:pPr>
        <w:pStyle w:val="Zkladntext1"/>
        <w:numPr>
          <w:ilvl w:val="1"/>
          <w:numId w:val="13"/>
        </w:numPr>
        <w:tabs>
          <w:tab w:val="left" w:pos="690"/>
        </w:tabs>
        <w:spacing w:line="252" w:lineRule="auto"/>
        <w:ind w:left="700" w:hanging="700"/>
        <w:jc w:val="both"/>
      </w:pPr>
      <w:r>
        <w:t>Další účastníci jsou povinni spolupracovat s příjemcem na implementačním plánu k výsledkům řešení projektu.</w:t>
      </w:r>
    </w:p>
    <w:p w14:paraId="3CA67C30" w14:textId="77777777" w:rsidR="000D15B7" w:rsidRDefault="000D15B7">
      <w:pPr>
        <w:pStyle w:val="Zkladntext1"/>
        <w:numPr>
          <w:ilvl w:val="0"/>
          <w:numId w:val="8"/>
        </w:numPr>
        <w:spacing w:after="100"/>
        <w:jc w:val="center"/>
      </w:pPr>
    </w:p>
    <w:p w14:paraId="59F724C3" w14:textId="77777777" w:rsidR="000D15B7" w:rsidRDefault="009233D1">
      <w:pPr>
        <w:pStyle w:val="Nadpis10"/>
        <w:keepNext/>
        <w:keepLines/>
      </w:pPr>
      <w:bookmarkStart w:id="7" w:name="bookmark17"/>
      <w:r>
        <w:lastRenderedPageBreak/>
        <w:t>Odpovědnost a sankce</w:t>
      </w:r>
      <w:bookmarkEnd w:id="7"/>
    </w:p>
    <w:p w14:paraId="794A392F" w14:textId="77777777" w:rsidR="000D15B7" w:rsidRDefault="009233D1">
      <w:pPr>
        <w:pStyle w:val="Zkladntext1"/>
        <w:numPr>
          <w:ilvl w:val="1"/>
          <w:numId w:val="14"/>
        </w:numPr>
        <w:tabs>
          <w:tab w:val="left" w:pos="690"/>
        </w:tabs>
        <w:ind w:left="700" w:hanging="700"/>
        <w:jc w:val="both"/>
      </w:pPr>
      <w:r>
        <w:t>Za každé závažné (podstatné) porušení povinností vyplývajících z této smlouvy je smluvní strana, která svou povinnost porušila, povinna uhradit ostatním smluvním stranám smluvní pokutu ve výši 0,05 % denně z celkové výše poskytnutých účelových finančních prostředků.</w:t>
      </w:r>
    </w:p>
    <w:p w14:paraId="2F80B2F1" w14:textId="77777777" w:rsidR="000D15B7" w:rsidRDefault="009233D1">
      <w:pPr>
        <w:pStyle w:val="Zkladntext1"/>
        <w:numPr>
          <w:ilvl w:val="1"/>
          <w:numId w:val="14"/>
        </w:numPr>
        <w:tabs>
          <w:tab w:val="left" w:pos="690"/>
        </w:tabs>
        <w:ind w:left="700" w:hanging="700"/>
        <w:jc w:val="both"/>
      </w:pPr>
      <w:r>
        <w:t>Pokud by došlo k porušení pravidel (podmínek) spolupráce vymezených v této smlouvě některou ze smluvních stran, je strana, která porušení způsobila, povinna nahradit ostatní smluvní straně vzniklou škodu.</w:t>
      </w:r>
    </w:p>
    <w:p w14:paraId="775D8C8F" w14:textId="77777777" w:rsidR="000D15B7" w:rsidRDefault="009233D1">
      <w:pPr>
        <w:pStyle w:val="Zkladntext1"/>
        <w:numPr>
          <w:ilvl w:val="1"/>
          <w:numId w:val="14"/>
        </w:numPr>
        <w:tabs>
          <w:tab w:val="left" w:pos="690"/>
        </w:tabs>
        <w:spacing w:line="252" w:lineRule="auto"/>
        <w:ind w:left="700" w:hanging="700"/>
        <w:jc w:val="both"/>
      </w:pPr>
      <w:r>
        <w:t>Celková výše smluvních pokut uplatněná na základě tohoto smluvního vztahu se omezuje na 30 % poskytnutých finančních prostředků příjemcem každému jednotlivému dalšímu účastníkovi.</w:t>
      </w:r>
    </w:p>
    <w:p w14:paraId="5AE62EF4" w14:textId="77777777" w:rsidR="000D15B7" w:rsidRDefault="009233D1">
      <w:pPr>
        <w:pStyle w:val="Zkladntext1"/>
        <w:numPr>
          <w:ilvl w:val="1"/>
          <w:numId w:val="14"/>
        </w:numPr>
        <w:tabs>
          <w:tab w:val="left" w:pos="690"/>
        </w:tabs>
        <w:ind w:left="700" w:hanging="700"/>
        <w:jc w:val="both"/>
      </w:pPr>
      <w:r>
        <w:t>Ujednáními o smluvní pokutě nejsou dotčeny veškeré nároky poškozené smluvní strany na náhradu vzniklé újmy.</w:t>
      </w:r>
    </w:p>
    <w:p w14:paraId="4BA41AC9" w14:textId="77777777" w:rsidR="000D15B7" w:rsidRDefault="009233D1">
      <w:pPr>
        <w:pStyle w:val="Zkladntext1"/>
        <w:numPr>
          <w:ilvl w:val="1"/>
          <w:numId w:val="14"/>
        </w:numPr>
        <w:tabs>
          <w:tab w:val="left" w:pos="690"/>
        </w:tabs>
        <w:ind w:left="700" w:hanging="700"/>
        <w:jc w:val="both"/>
      </w:pPr>
      <w:r>
        <w:t>Smluvní pokuta je splatná desátý den ode dne doručení výzvy k zaplacení na účet stran oprávněné uvedený ve výzvě k zaplacení.</w:t>
      </w:r>
    </w:p>
    <w:p w14:paraId="71A46A2E" w14:textId="77777777" w:rsidR="000D15B7" w:rsidRDefault="000D15B7">
      <w:pPr>
        <w:pStyle w:val="Zkladntext1"/>
        <w:numPr>
          <w:ilvl w:val="0"/>
          <w:numId w:val="8"/>
        </w:numPr>
        <w:spacing w:after="100"/>
        <w:jc w:val="center"/>
      </w:pPr>
    </w:p>
    <w:p w14:paraId="4B8A6CC2" w14:textId="77777777" w:rsidR="000D15B7" w:rsidRDefault="009233D1">
      <w:pPr>
        <w:pStyle w:val="Nadpis10"/>
        <w:keepNext/>
        <w:keepLines/>
      </w:pPr>
      <w:bookmarkStart w:id="8" w:name="bookmark19"/>
      <w:r>
        <w:t>Závěrečná ustanovení</w:t>
      </w:r>
      <w:bookmarkEnd w:id="8"/>
    </w:p>
    <w:p w14:paraId="187B26AB" w14:textId="77777777" w:rsidR="000D15B7" w:rsidRDefault="009233D1">
      <w:pPr>
        <w:pStyle w:val="Zkladntext1"/>
        <w:numPr>
          <w:ilvl w:val="1"/>
          <w:numId w:val="15"/>
        </w:numPr>
        <w:tabs>
          <w:tab w:val="left" w:pos="690"/>
        </w:tabs>
        <w:ind w:left="700" w:hanging="700"/>
        <w:jc w:val="both"/>
      </w:pPr>
      <w:r>
        <w:t>Smluvní strany se ve věcech touto smlouvou speciálně neupravených řídí vedle právního řádu České republiky a práva Evropské unie při výkonu práv a povinností žádostí o projekt, Návrhem projektu, Všeobecnými podmínkami poskytovatele a smlouvou o poskytnutí podpory. Další účastníci prohlašují, že se s žádostí o projekt, Všeobecnými podmínkami poskytovatele a s Návrhem projektu seznámili a že se s obsahem smlouvy o poskytnutí podpory seznámí ve lhůtě třiceti (30) dnů od její účinnosti. Ustanovení této smlouvy budou vždy vykládána v souladu se zněním, účelem a cíli účinné smlouvy o poskytnutí podpory.</w:t>
      </w:r>
    </w:p>
    <w:p w14:paraId="47873FF1" w14:textId="77777777" w:rsidR="000D15B7" w:rsidRDefault="009233D1">
      <w:pPr>
        <w:pStyle w:val="Zkladntext1"/>
        <w:numPr>
          <w:ilvl w:val="1"/>
          <w:numId w:val="15"/>
        </w:numPr>
        <w:tabs>
          <w:tab w:val="left" w:pos="690"/>
        </w:tabs>
        <w:ind w:left="700" w:hanging="700"/>
        <w:jc w:val="both"/>
      </w:pPr>
      <w:r>
        <w:t>Veškeré spory mezi smluvními stranami vyplývající nebo související s ustanoveními této smlouvy budou řešeny vždy nejprve smírně vzájemnou dohodou. Nebude-li smírného řešení dosaženo ve lhůtě 3 měsíců, bude mít kterákoliv ze smluvních stran právo předložit spornou záležitost k rozhodnutí místně příslušnému soudu. V souladu s § 84 zákona č. 99/1963 Sb., občanský soudní řád, ve znění pozdějších předpisů, se za místně příslušný soud k projednávání sporů z této smlouvy považuje příslušný obecný soud smluvní strany, proti níž návrh směřuje (žalovaného).</w:t>
      </w:r>
    </w:p>
    <w:p w14:paraId="2AACE7E1" w14:textId="77777777" w:rsidR="000D15B7" w:rsidRDefault="009233D1">
      <w:pPr>
        <w:pStyle w:val="Zkladntext1"/>
        <w:numPr>
          <w:ilvl w:val="1"/>
          <w:numId w:val="15"/>
        </w:numPr>
        <w:tabs>
          <w:tab w:val="left" w:pos="690"/>
        </w:tabs>
        <w:ind w:left="700" w:hanging="700"/>
        <w:jc w:val="both"/>
      </w:pPr>
      <w:r>
        <w:t>Práva a povinnosti dle této smlouvy není příjemce oprávněn převést na třetí osobu bez předchozího písemného souhlasu dalších účastníků a poskytovatele.</w:t>
      </w:r>
    </w:p>
    <w:p w14:paraId="464868B9" w14:textId="77777777" w:rsidR="000D15B7" w:rsidRDefault="009233D1">
      <w:pPr>
        <w:pStyle w:val="Zkladntext1"/>
        <w:numPr>
          <w:ilvl w:val="1"/>
          <w:numId w:val="15"/>
        </w:numPr>
        <w:tabs>
          <w:tab w:val="left" w:pos="690"/>
        </w:tabs>
        <w:spacing w:after="220"/>
        <w:ind w:left="700" w:hanging="700"/>
        <w:jc w:val="both"/>
      </w:pPr>
      <w:r>
        <w:t>Smluvní strany berou na vědomí, že tato smlouva včetně případných budoucích dodatků bude uveřejněna v souladu s ustanoveními zákona č. 340/2015 Sb., o zvláštních podmínkách účinnosti některých smluv, uveřejňování těchto smluv a o registru smluv (zákon o registru smluv), ve znění pozdějších předpisů. Smlouvu v registru smluv uveřejní příjemce. Smluvní strany prohlašují, že tato smlouva obsahuje obchodní tajemství pouze v příloze 1 - Závazné parametry projektu a příloze 2 - Návrh projektu, odst. této smlouvy 10.1. a 10.2. Jinak neobsahuje jejich obchodní tajemství, osobní údaje osob, které by nebylo možno uveřejnit, utajované skutečnosti ve smyslu ustanovení zákona č. 412/2005 Sb., o ochraně utajovaných informací a o bezpečnostní způsobilosti, ve znění pozdějších předpisů, ani jiné informace či skutečnosti, které by nebylo možno uveřejnit.</w:t>
      </w:r>
    </w:p>
    <w:p w14:paraId="62E64DB5" w14:textId="77777777" w:rsidR="000D15B7" w:rsidRDefault="009233D1">
      <w:pPr>
        <w:pStyle w:val="Zkladntext1"/>
        <w:numPr>
          <w:ilvl w:val="1"/>
          <w:numId w:val="15"/>
        </w:numPr>
        <w:tabs>
          <w:tab w:val="left" w:pos="701"/>
        </w:tabs>
        <w:spacing w:after="220"/>
        <w:ind w:left="700" w:hanging="700"/>
        <w:jc w:val="both"/>
      </w:pPr>
      <w:r>
        <w:t>Tato smlouva je uzavřena dnem podpisu oprávněných zástupců smluvních stran, resp. poslední ze stran, která smlouvu podepisuje, a nabývá účinnosti dnem jejího uveřejnění v registru smluv. Uveřejnění v registru smluv zajistí příjemce.</w:t>
      </w:r>
    </w:p>
    <w:p w14:paraId="3840040D" w14:textId="77777777" w:rsidR="000D15B7" w:rsidRDefault="009233D1">
      <w:pPr>
        <w:pStyle w:val="Zkladntext1"/>
        <w:numPr>
          <w:ilvl w:val="1"/>
          <w:numId w:val="15"/>
        </w:numPr>
        <w:tabs>
          <w:tab w:val="left" w:pos="701"/>
        </w:tabs>
        <w:spacing w:after="220"/>
        <w:ind w:left="700" w:hanging="700"/>
        <w:jc w:val="both"/>
      </w:pPr>
      <w:r>
        <w:t xml:space="preserve">Smlouva se uzavírá na dobu určitou, a to na dobu do 180. dne ode dne ukončení realizace projektu včetně implementační fáze. Doba účinnosti se netýká ustanovení upravujících kontrolu a řešení sporů, vrácení podpory, sankcí, poskytování informací, dodržování mlčenlivosti a ochrany duševního vlastnictví. Tato smlouva může dále </w:t>
      </w:r>
      <w:r>
        <w:lastRenderedPageBreak/>
        <w:t>zaniknout buď úplným splněním všech závazků všech smluvních stran, které z ní vyplývají, nebo písemnou dohodou smluvních stran, ve které budou mezi smluvními stranami sjednány podmínky ukončení účinnosti této smlouvy. Nedílnou součástí dohody o ukončení účinnosti smlouvy bude řádné vyúčtování všech finančních prostředků, které byly na řešení projektu smluvními stranami vynaloženy za celou dobu ode dne zahájení řešení projektu až do dne ukončení platnosti smlouvy.</w:t>
      </w:r>
    </w:p>
    <w:p w14:paraId="0AE844C3" w14:textId="77777777" w:rsidR="000D15B7" w:rsidRDefault="009233D1">
      <w:pPr>
        <w:pStyle w:val="Zkladntext1"/>
        <w:numPr>
          <w:ilvl w:val="1"/>
          <w:numId w:val="15"/>
        </w:numPr>
        <w:tabs>
          <w:tab w:val="left" w:pos="701"/>
        </w:tabs>
        <w:spacing w:after="220"/>
        <w:ind w:left="700" w:hanging="700"/>
        <w:jc w:val="both"/>
      </w:pPr>
      <w:r>
        <w:t>Každý další účastník souhlasí s tím, že údaje o projektu, příjemci a dalších účastnících budou uloženy v Informačním systému výzkumu a vývoje.</w:t>
      </w:r>
    </w:p>
    <w:p w14:paraId="0BA29EBF" w14:textId="77777777" w:rsidR="000D15B7" w:rsidRDefault="009233D1">
      <w:pPr>
        <w:pStyle w:val="Zkladntext1"/>
        <w:numPr>
          <w:ilvl w:val="1"/>
          <w:numId w:val="15"/>
        </w:numPr>
        <w:tabs>
          <w:tab w:val="left" w:pos="701"/>
        </w:tabs>
        <w:spacing w:after="220"/>
        <w:ind w:left="700" w:hanging="700"/>
        <w:jc w:val="both"/>
      </w:pPr>
      <w:r>
        <w:t>Další účastníci a příjemce nesou v plném rozsahu odpovědnost za porušení závazků dle této smlouvy v rozsahu dle občanského zákoníku. Příjemce neodpovídá za jednání nebo naopak nečinnost kteréhokoli dalšího účastníka a za jeho výsledky řešení projektu. Další účastníci neodpovídá za jednání nebo naopak nečinnost příjemce a za jeho výsledky řešení projektu.</w:t>
      </w:r>
    </w:p>
    <w:p w14:paraId="78B0B7CF" w14:textId="77777777" w:rsidR="000D15B7" w:rsidRDefault="009233D1">
      <w:pPr>
        <w:pStyle w:val="Zkladntext1"/>
        <w:numPr>
          <w:ilvl w:val="1"/>
          <w:numId w:val="15"/>
        </w:numPr>
        <w:tabs>
          <w:tab w:val="left" w:pos="701"/>
        </w:tabs>
        <w:spacing w:after="220"/>
        <w:ind w:left="700" w:hanging="700"/>
        <w:jc w:val="both"/>
      </w:pPr>
      <w:r>
        <w:t>Veškeré změny nebo doplňky této smlouvy mohou být uzavřeny pouze formou písemného dodatku k této smlouvě podepsaného zástupci všech smluvních stran.</w:t>
      </w:r>
    </w:p>
    <w:p w14:paraId="2E8889C5" w14:textId="77777777" w:rsidR="000D15B7" w:rsidRDefault="009233D1">
      <w:pPr>
        <w:pStyle w:val="Zkladntext1"/>
        <w:numPr>
          <w:ilvl w:val="1"/>
          <w:numId w:val="15"/>
        </w:numPr>
        <w:tabs>
          <w:tab w:val="left" w:pos="701"/>
        </w:tabs>
        <w:spacing w:after="220" w:line="252" w:lineRule="auto"/>
        <w:ind w:left="700" w:hanging="700"/>
        <w:jc w:val="both"/>
      </w:pPr>
      <w:r>
        <w:t>Partneři prohlašují, že tato smlouva je smlouvou související se smlouvou o poskytnutí podpory. Partneři však sjednávají, že tato smlouva není smlouvou závislou ve smyslu § 1727 občanského zákoníku.</w:t>
      </w:r>
    </w:p>
    <w:p w14:paraId="471A10ED" w14:textId="77777777" w:rsidR="000D15B7" w:rsidRDefault="009233D1">
      <w:pPr>
        <w:pStyle w:val="Zkladntext1"/>
        <w:numPr>
          <w:ilvl w:val="1"/>
          <w:numId w:val="15"/>
        </w:numPr>
        <w:tabs>
          <w:tab w:val="left" w:pos="701"/>
        </w:tabs>
        <w:spacing w:after="220"/>
        <w:jc w:val="both"/>
      </w:pPr>
      <w:r>
        <w:t>Součástí této smlouvy se dnem účinnosti smlouvy o poskytnutí podpory stávají:</w:t>
      </w:r>
    </w:p>
    <w:p w14:paraId="4E081D14" w14:textId="77777777" w:rsidR="000D15B7" w:rsidRDefault="009233D1">
      <w:pPr>
        <w:pStyle w:val="Zkladntext1"/>
        <w:spacing w:after="220"/>
        <w:ind w:firstLine="700"/>
        <w:jc w:val="both"/>
      </w:pPr>
      <w:r>
        <w:rPr>
          <w:b/>
          <w:bCs/>
        </w:rPr>
        <w:t>Příloha č. 1 - Závazné parametry řešení projektu - tvoří obchodní tajemství</w:t>
      </w:r>
    </w:p>
    <w:p w14:paraId="28505EF6" w14:textId="77777777" w:rsidR="000D15B7" w:rsidRDefault="009233D1">
      <w:pPr>
        <w:pStyle w:val="Zkladntext1"/>
        <w:spacing w:after="220"/>
        <w:ind w:firstLine="700"/>
        <w:jc w:val="both"/>
      </w:pPr>
      <w:r>
        <w:rPr>
          <w:b/>
          <w:bCs/>
        </w:rPr>
        <w:t>Příloha č. 2 - Návrh projektu- tvoří obchodní tajemství</w:t>
      </w:r>
    </w:p>
    <w:p w14:paraId="2E57BCEA" w14:textId="77777777" w:rsidR="000D15B7" w:rsidRDefault="009233D1">
      <w:pPr>
        <w:pStyle w:val="Zkladntext1"/>
        <w:spacing w:after="220"/>
        <w:ind w:firstLine="700"/>
        <w:jc w:val="both"/>
      </w:pPr>
      <w:r>
        <w:rPr>
          <w:b/>
          <w:bCs/>
        </w:rPr>
        <w:t>Příloha č. 3 - Všeobecné podmínky</w:t>
      </w:r>
    </w:p>
    <w:p w14:paraId="76F723AA" w14:textId="77777777" w:rsidR="000D15B7" w:rsidRDefault="009233D1">
      <w:pPr>
        <w:pStyle w:val="Zkladntext1"/>
        <w:spacing w:after="220"/>
        <w:ind w:firstLine="700"/>
        <w:jc w:val="both"/>
      </w:pPr>
      <w:r>
        <w:rPr>
          <w:b/>
          <w:bCs/>
        </w:rPr>
        <w:t>Příloha č. 4 - Smlouva o poskytnutí podpory</w:t>
      </w:r>
    </w:p>
    <w:p w14:paraId="0220159E" w14:textId="77777777" w:rsidR="000D15B7" w:rsidRDefault="009233D1">
      <w:pPr>
        <w:pStyle w:val="Zkladntext1"/>
        <w:numPr>
          <w:ilvl w:val="1"/>
          <w:numId w:val="15"/>
        </w:numPr>
        <w:tabs>
          <w:tab w:val="left" w:pos="701"/>
        </w:tabs>
        <w:spacing w:after="220" w:line="252" w:lineRule="auto"/>
        <w:ind w:left="700" w:hanging="700"/>
        <w:jc w:val="both"/>
      </w:pPr>
      <w:r>
        <w:t>V případě jakéhokoliv rozporu mezi zněním schváleného návrhu projektu a zněním této smlouvy nebo kterékoliv její přílohy má vždy přednost znění této smlouvy nebo její přílohy.</w:t>
      </w:r>
    </w:p>
    <w:p w14:paraId="23E9EE65" w14:textId="77777777" w:rsidR="000D15B7" w:rsidRDefault="009233D1">
      <w:pPr>
        <w:pStyle w:val="Zkladntext1"/>
        <w:numPr>
          <w:ilvl w:val="1"/>
          <w:numId w:val="15"/>
        </w:numPr>
        <w:tabs>
          <w:tab w:val="left" w:pos="701"/>
        </w:tabs>
        <w:spacing w:after="220"/>
        <w:ind w:left="700" w:hanging="700"/>
        <w:jc w:val="both"/>
      </w:pPr>
      <w:r>
        <w:t>Tato smlouva je vyhotovena v takovém počtu stejnopisů, aby každá Smluvní strana obdržela po jednom vyhotovení. V případě, že je tato smlouva uzavírána elektronicky za využití uznávaných elektronických podpisů, postačí jedno vyhotovení smlouvy, na kterém jsou zaznamenány uznávané elektronické podpisy všech Smluvních stran.</w:t>
      </w:r>
    </w:p>
    <w:p w14:paraId="606B61AC" w14:textId="77777777" w:rsidR="000D15B7" w:rsidRPr="00B5445A" w:rsidRDefault="009233D1">
      <w:pPr>
        <w:pStyle w:val="Zkladntext1"/>
        <w:numPr>
          <w:ilvl w:val="0"/>
          <w:numId w:val="16"/>
        </w:numPr>
        <w:tabs>
          <w:tab w:val="left" w:pos="1046"/>
        </w:tabs>
        <w:spacing w:after="0"/>
        <w:ind w:firstLine="740"/>
        <w:rPr>
          <w:rFonts w:asciiTheme="minorHAnsi" w:hAnsiTheme="minorHAnsi" w:cstheme="minorHAnsi"/>
        </w:rPr>
      </w:pPr>
      <w:r w:rsidRPr="00B5445A">
        <w:rPr>
          <w:rFonts w:asciiTheme="minorHAnsi" w:hAnsiTheme="minorHAnsi" w:cstheme="minorHAnsi"/>
        </w:rPr>
        <w:t>Brně dne</w:t>
      </w:r>
    </w:p>
    <w:p w14:paraId="128EF12F" w14:textId="7AC07AA9" w:rsidR="000D15B7" w:rsidRPr="00B5445A" w:rsidRDefault="009233D1">
      <w:pPr>
        <w:pStyle w:val="Zkladntext30"/>
        <w:spacing w:after="0"/>
        <w:ind w:hanging="2080"/>
        <w:rPr>
          <w:rFonts w:asciiTheme="minorHAnsi" w:hAnsiTheme="minorHAnsi" w:cstheme="minorHAnsi"/>
        </w:rPr>
      </w:pPr>
      <w:r w:rsidRPr="00B5445A">
        <w:rPr>
          <w:rFonts w:asciiTheme="minorHAnsi" w:hAnsiTheme="minorHAnsi" w:cstheme="minorHAnsi"/>
          <w:sz w:val="22"/>
          <w:szCs w:val="22"/>
        </w:rPr>
        <w:t>I</w:t>
      </w:r>
      <w:r w:rsidR="00B5445A" w:rsidRPr="00B5445A">
        <w:rPr>
          <w:rFonts w:asciiTheme="minorHAnsi" w:hAnsiTheme="minorHAnsi" w:cstheme="minorHAnsi"/>
          <w:sz w:val="22"/>
          <w:szCs w:val="22"/>
        </w:rPr>
        <w:t>ng.</w:t>
      </w:r>
      <w:r w:rsidRPr="00B5445A">
        <w:rPr>
          <w:rFonts w:asciiTheme="minorHAnsi" w:hAnsiTheme="minorHAnsi" w:cstheme="minorHAnsi"/>
          <w:sz w:val="22"/>
          <w:szCs w:val="22"/>
        </w:rPr>
        <w:t xml:space="preserve"> Jindřich Frič PhD </w:t>
      </w:r>
      <w:r w:rsidRPr="00B5445A">
        <w:rPr>
          <w:rFonts w:asciiTheme="minorHAnsi" w:hAnsiTheme="minorHAnsi" w:cstheme="minorHAnsi"/>
        </w:rPr>
        <w:t>Digitálně podepsal</w:t>
      </w:r>
      <w:r w:rsidR="00B5445A" w:rsidRPr="00B5445A">
        <w:rPr>
          <w:rFonts w:asciiTheme="minorHAnsi" w:hAnsiTheme="minorHAnsi" w:cstheme="minorHAnsi"/>
        </w:rPr>
        <w:t xml:space="preserve"> </w:t>
      </w:r>
      <w:proofErr w:type="spellStart"/>
      <w:r w:rsidRPr="00B5445A">
        <w:rPr>
          <w:rFonts w:asciiTheme="minorHAnsi" w:hAnsiTheme="minorHAnsi" w:cstheme="minorHAnsi"/>
        </w:rPr>
        <w:t>l</w:t>
      </w:r>
      <w:r w:rsidR="00B5445A" w:rsidRPr="00B5445A">
        <w:rPr>
          <w:rFonts w:asciiTheme="minorHAnsi" w:hAnsiTheme="minorHAnsi" w:cstheme="minorHAnsi"/>
        </w:rPr>
        <w:t>ng</w:t>
      </w:r>
      <w:proofErr w:type="spellEnd"/>
      <w:r w:rsidRPr="00B5445A">
        <w:rPr>
          <w:rFonts w:asciiTheme="minorHAnsi" w:hAnsiTheme="minorHAnsi" w:cstheme="minorHAnsi"/>
        </w:rPr>
        <w:t>. Jindřich Fri</w:t>
      </w:r>
      <w:r w:rsidR="00B5445A" w:rsidRPr="00B5445A">
        <w:rPr>
          <w:rFonts w:asciiTheme="minorHAnsi" w:hAnsiTheme="minorHAnsi" w:cstheme="minorHAnsi"/>
        </w:rPr>
        <w:t xml:space="preserve">č, </w:t>
      </w:r>
      <w:r w:rsidRPr="00B5445A">
        <w:rPr>
          <w:rFonts w:asciiTheme="minorHAnsi" w:hAnsiTheme="minorHAnsi" w:cstheme="minorHAnsi"/>
        </w:rPr>
        <w:t>Ph.D., MBA</w:t>
      </w:r>
    </w:p>
    <w:p w14:paraId="10C7488E" w14:textId="77777777" w:rsidR="000D15B7" w:rsidRPr="00B5445A" w:rsidRDefault="009233D1">
      <w:pPr>
        <w:pStyle w:val="Zkladntext30"/>
        <w:tabs>
          <w:tab w:val="left" w:pos="3463"/>
        </w:tabs>
        <w:spacing w:after="200" w:line="168" w:lineRule="auto"/>
        <w:ind w:left="0" w:firstLine="780"/>
        <w:rPr>
          <w:rFonts w:asciiTheme="minorHAnsi" w:hAnsiTheme="minorHAnsi" w:cstheme="minorHAnsi"/>
        </w:rPr>
      </w:pPr>
      <w:r w:rsidRPr="00B5445A">
        <w:rPr>
          <w:rFonts w:asciiTheme="minorHAnsi" w:hAnsiTheme="minorHAnsi" w:cstheme="minorHAnsi"/>
          <w:sz w:val="22"/>
          <w:szCs w:val="22"/>
        </w:rPr>
        <w:t>MBA</w:t>
      </w:r>
      <w:r w:rsidRPr="00B5445A">
        <w:rPr>
          <w:rFonts w:asciiTheme="minorHAnsi" w:hAnsiTheme="minorHAnsi" w:cstheme="minorHAnsi"/>
          <w:sz w:val="22"/>
          <w:szCs w:val="22"/>
        </w:rPr>
        <w:tab/>
      </w:r>
      <w:r w:rsidRPr="00B5445A">
        <w:rPr>
          <w:rFonts w:asciiTheme="minorHAnsi" w:hAnsiTheme="minorHAnsi" w:cstheme="minorHAnsi"/>
        </w:rPr>
        <w:t>Datum: 2024.02.12 11:21:50+01’00'</w:t>
      </w:r>
    </w:p>
    <w:p w14:paraId="48373711" w14:textId="77777777" w:rsidR="000D15B7" w:rsidRPr="00B5445A" w:rsidRDefault="009233D1">
      <w:pPr>
        <w:pStyle w:val="Nadpis10"/>
        <w:keepNext/>
        <w:keepLines/>
        <w:spacing w:after="80"/>
        <w:ind w:firstLine="740"/>
        <w:jc w:val="left"/>
        <w:rPr>
          <w:rFonts w:asciiTheme="minorHAnsi" w:hAnsiTheme="minorHAnsi" w:cstheme="minorHAnsi"/>
        </w:rPr>
      </w:pPr>
      <w:bookmarkStart w:id="9" w:name="bookmark21"/>
      <w:r w:rsidRPr="00B5445A">
        <w:rPr>
          <w:rFonts w:asciiTheme="minorHAnsi" w:hAnsiTheme="minorHAnsi" w:cstheme="minorHAnsi"/>
        </w:rPr>
        <w:t>Centrum dopravního výzkumu, v. v. i.</w:t>
      </w:r>
      <w:bookmarkEnd w:id="9"/>
    </w:p>
    <w:p w14:paraId="09486BF5" w14:textId="77777777" w:rsidR="000D15B7" w:rsidRPr="00B5445A" w:rsidRDefault="009233D1">
      <w:pPr>
        <w:pStyle w:val="Zkladntext1"/>
        <w:spacing w:after="80"/>
        <w:ind w:firstLine="740"/>
        <w:rPr>
          <w:rFonts w:asciiTheme="minorHAnsi" w:hAnsiTheme="minorHAnsi" w:cstheme="minorHAnsi"/>
        </w:rPr>
      </w:pPr>
      <w:r w:rsidRPr="00B5445A">
        <w:rPr>
          <w:rFonts w:asciiTheme="minorHAnsi" w:hAnsiTheme="minorHAnsi" w:cstheme="minorHAnsi"/>
        </w:rPr>
        <w:t>Ing. Jindřich Frič, Ph.D., MBA, ředitel</w:t>
      </w:r>
    </w:p>
    <w:p w14:paraId="3A62553E" w14:textId="77777777" w:rsidR="000D15B7" w:rsidRPr="00B5445A" w:rsidRDefault="009233D1">
      <w:pPr>
        <w:pStyle w:val="Zkladntext1"/>
        <w:spacing w:after="800"/>
        <w:ind w:firstLine="740"/>
        <w:rPr>
          <w:rFonts w:asciiTheme="minorHAnsi" w:hAnsiTheme="minorHAnsi" w:cstheme="minorHAnsi"/>
        </w:rPr>
      </w:pPr>
      <w:r w:rsidRPr="00B5445A">
        <w:rPr>
          <w:rFonts w:asciiTheme="minorHAnsi" w:hAnsiTheme="minorHAnsi" w:cstheme="minorHAnsi"/>
        </w:rPr>
        <w:t>za příjemce</w:t>
      </w:r>
    </w:p>
    <w:p w14:paraId="696D110D" w14:textId="77777777" w:rsidR="000D15B7" w:rsidRPr="00B5445A" w:rsidRDefault="009233D1">
      <w:pPr>
        <w:pStyle w:val="Zkladntext1"/>
        <w:numPr>
          <w:ilvl w:val="0"/>
          <w:numId w:val="16"/>
        </w:numPr>
        <w:tabs>
          <w:tab w:val="left" w:pos="1050"/>
        </w:tabs>
        <w:spacing w:after="200"/>
        <w:ind w:firstLine="740"/>
        <w:rPr>
          <w:rFonts w:asciiTheme="minorHAnsi" w:hAnsiTheme="minorHAnsi" w:cstheme="minorHAnsi"/>
        </w:rPr>
      </w:pPr>
      <w:r w:rsidRPr="00B5445A">
        <w:rPr>
          <w:rFonts w:asciiTheme="minorHAnsi" w:hAnsiTheme="minorHAnsi" w:cstheme="minorHAnsi"/>
        </w:rPr>
        <w:t>Průhonicích dne</w:t>
      </w:r>
    </w:p>
    <w:p w14:paraId="1833FE49" w14:textId="4168AA20" w:rsidR="000D15B7" w:rsidRPr="00B5445A" w:rsidRDefault="009233D1">
      <w:pPr>
        <w:pStyle w:val="Zkladntext20"/>
        <w:spacing w:after="280" w:line="166" w:lineRule="auto"/>
        <w:ind w:left="840" w:firstLine="580"/>
        <w:rPr>
          <w:rFonts w:asciiTheme="minorHAnsi" w:hAnsiTheme="minorHAnsi" w:cstheme="minorHAnsi"/>
        </w:rPr>
      </w:pPr>
      <w:r w:rsidRPr="00B5445A">
        <w:rPr>
          <w:rFonts w:asciiTheme="minorHAnsi" w:hAnsiTheme="minorHAnsi" w:cstheme="minorHAnsi"/>
        </w:rPr>
        <w:t xml:space="preserve">Digitálně </w:t>
      </w:r>
      <w:r w:rsidR="00B5445A" w:rsidRPr="00B5445A">
        <w:rPr>
          <w:rFonts w:asciiTheme="minorHAnsi" w:hAnsiTheme="minorHAnsi" w:cstheme="minorHAnsi"/>
        </w:rPr>
        <w:t>podepsal</w:t>
      </w:r>
      <w:r w:rsidRPr="00B5445A">
        <w:rPr>
          <w:rFonts w:asciiTheme="minorHAnsi" w:hAnsiTheme="minorHAnsi" w:cstheme="minorHAnsi"/>
        </w:rPr>
        <w:t xml:space="preserve"> </w:t>
      </w:r>
      <w:proofErr w:type="spellStart"/>
      <w:r w:rsidRPr="00B5445A">
        <w:rPr>
          <w:rFonts w:asciiTheme="minorHAnsi" w:hAnsiTheme="minorHAnsi" w:cstheme="minorHAnsi"/>
        </w:rPr>
        <w:t>Inq</w:t>
      </w:r>
      <w:proofErr w:type="spellEnd"/>
      <w:r w:rsidRPr="00B5445A">
        <w:rPr>
          <w:rFonts w:asciiTheme="minorHAnsi" w:hAnsiTheme="minorHAnsi" w:cstheme="minorHAnsi"/>
        </w:rPr>
        <w:t xml:space="preserve">. Libor Hort </w:t>
      </w:r>
      <w:r w:rsidRPr="00B5445A">
        <w:rPr>
          <w:rFonts w:asciiTheme="minorHAnsi" w:hAnsiTheme="minorHAnsi" w:cstheme="minorHAnsi"/>
          <w:b/>
          <w:bCs/>
          <w:sz w:val="17"/>
          <w:szCs w:val="17"/>
        </w:rPr>
        <w:t xml:space="preserve"> </w:t>
      </w:r>
      <w:r w:rsidRPr="00B5445A">
        <w:rPr>
          <w:rFonts w:asciiTheme="minorHAnsi" w:hAnsiTheme="minorHAnsi" w:cstheme="minorHAnsi"/>
        </w:rPr>
        <w:t>Datum:2024.02.14 13:57:57 +01 '00'</w:t>
      </w:r>
    </w:p>
    <w:p w14:paraId="1DAEF2D7" w14:textId="77777777" w:rsidR="000D15B7" w:rsidRDefault="009233D1">
      <w:pPr>
        <w:pStyle w:val="Nadpis10"/>
        <w:keepNext/>
        <w:keepLines/>
        <w:spacing w:after="80"/>
        <w:ind w:firstLine="740"/>
        <w:jc w:val="left"/>
      </w:pPr>
      <w:bookmarkStart w:id="10" w:name="bookmark23"/>
      <w:r>
        <w:lastRenderedPageBreak/>
        <w:t xml:space="preserve">Výzkumný ústav Silva </w:t>
      </w:r>
      <w:proofErr w:type="spellStart"/>
      <w:r>
        <w:t>Taroucy</w:t>
      </w:r>
      <w:proofErr w:type="spellEnd"/>
      <w:r>
        <w:t xml:space="preserve"> pro krajinu a okrasné zahradnictví, v. v. i.</w:t>
      </w:r>
      <w:bookmarkEnd w:id="10"/>
    </w:p>
    <w:p w14:paraId="5BA6DE0C" w14:textId="77777777" w:rsidR="000D15B7" w:rsidRDefault="009233D1">
      <w:pPr>
        <w:pStyle w:val="Zkladntext1"/>
        <w:spacing w:after="80"/>
        <w:ind w:firstLine="740"/>
      </w:pPr>
      <w:r>
        <w:t>Ing. Libor Hort, ředitel</w:t>
      </w:r>
    </w:p>
    <w:p w14:paraId="2BA15830" w14:textId="77777777" w:rsidR="000D15B7" w:rsidRDefault="009233D1">
      <w:pPr>
        <w:pStyle w:val="Zkladntext1"/>
        <w:spacing w:after="560"/>
        <w:ind w:firstLine="740"/>
      </w:pPr>
      <w:r>
        <w:t>za dalšího účastníka č. 1</w:t>
      </w:r>
    </w:p>
    <w:p w14:paraId="67C0FD81" w14:textId="77777777" w:rsidR="000D15B7" w:rsidRDefault="009233D1">
      <w:pPr>
        <w:pStyle w:val="Zkladntext20"/>
      </w:pPr>
      <w:r>
        <w:t>Elektronický podpis -13.02.2024</w:t>
      </w:r>
    </w:p>
    <w:p w14:paraId="71CA366C" w14:textId="77777777" w:rsidR="000D15B7" w:rsidRDefault="009233D1">
      <w:pPr>
        <w:pStyle w:val="Zkladntext20"/>
      </w:pPr>
      <w:r>
        <w:t>Certifikát autora podpisu:</w:t>
      </w:r>
    </w:p>
    <w:p w14:paraId="7596B109" w14:textId="77777777" w:rsidR="000D15B7" w:rsidRDefault="009233D1">
      <w:pPr>
        <w:pStyle w:val="Zkladntext20"/>
        <w:spacing w:line="130" w:lineRule="auto"/>
        <w:ind w:left="0" w:firstLine="740"/>
      </w:pPr>
      <w:r>
        <w:rPr>
          <w:rFonts w:ascii="Calibri" w:eastAsia="Calibri" w:hAnsi="Calibri" w:cs="Calibri"/>
          <w:sz w:val="20"/>
          <w:szCs w:val="20"/>
        </w:rPr>
        <w:t xml:space="preserve">V Brně dne </w:t>
      </w:r>
      <w:r>
        <w:t>Jméno: prof. Dr. Ing. Jan Mareš</w:t>
      </w:r>
    </w:p>
    <w:p w14:paraId="3112A460" w14:textId="77777777" w:rsidR="000D15B7" w:rsidRDefault="009233D1">
      <w:pPr>
        <w:pStyle w:val="Zkladntext20"/>
        <w:ind w:left="2120"/>
      </w:pPr>
      <w:r>
        <w:t>IČO: NTRCZ-62156489</w:t>
      </w:r>
    </w:p>
    <w:p w14:paraId="3338C553" w14:textId="77777777" w:rsidR="000D15B7" w:rsidRDefault="009233D1">
      <w:pPr>
        <w:pStyle w:val="Zkladntext20"/>
        <w:ind w:left="2120"/>
      </w:pPr>
      <w:r>
        <w:t xml:space="preserve">Vydal: </w:t>
      </w:r>
      <w:proofErr w:type="spellStart"/>
      <w:r>
        <w:t>PostSignum</w:t>
      </w:r>
      <w:proofErr w:type="spellEnd"/>
      <w:r>
        <w:t xml:space="preserve"> </w:t>
      </w:r>
      <w:proofErr w:type="spellStart"/>
      <w:r>
        <w:t>Qualified</w:t>
      </w:r>
      <w:proofErr w:type="spellEnd"/>
      <w:r>
        <w:t xml:space="preserve"> CA 4</w:t>
      </w:r>
    </w:p>
    <w:p w14:paraId="23F6E1D0" w14:textId="77777777" w:rsidR="000D15B7" w:rsidRDefault="009233D1">
      <w:pPr>
        <w:pStyle w:val="Zkladntext20"/>
        <w:spacing w:after="340"/>
        <w:ind w:left="2120"/>
      </w:pPr>
      <w:r>
        <w:t>Platnost do: 07.05.2024</w:t>
      </w:r>
    </w:p>
    <w:p w14:paraId="5141A82D" w14:textId="77777777" w:rsidR="000D15B7" w:rsidRDefault="009233D1">
      <w:pPr>
        <w:pStyle w:val="Nadpis10"/>
        <w:keepNext/>
        <w:keepLines/>
        <w:spacing w:after="80"/>
        <w:ind w:firstLine="740"/>
        <w:jc w:val="left"/>
      </w:pPr>
      <w:bookmarkStart w:id="11" w:name="bookmark25"/>
      <w:r>
        <w:t>Mendelova univerzita v Brně</w:t>
      </w:r>
      <w:bookmarkEnd w:id="11"/>
    </w:p>
    <w:p w14:paraId="5EDDA85A" w14:textId="77777777" w:rsidR="000D15B7" w:rsidRDefault="009233D1">
      <w:pPr>
        <w:pStyle w:val="Zkladntext1"/>
        <w:spacing w:after="80"/>
        <w:ind w:firstLine="740"/>
      </w:pPr>
      <w:r>
        <w:t>prof. Dr. Ing. Jan Mareš, rektor</w:t>
      </w:r>
    </w:p>
    <w:p w14:paraId="6CBD3946" w14:textId="3ED51488" w:rsidR="009233D1" w:rsidRDefault="009233D1" w:rsidP="00B5445A">
      <w:pPr>
        <w:pStyle w:val="Zkladntext1"/>
        <w:spacing w:after="80"/>
        <w:ind w:firstLine="740"/>
      </w:pPr>
      <w:r>
        <w:t>za dalšího účastníka č. 2</w:t>
      </w:r>
    </w:p>
    <w:sectPr w:rsidR="009233D1">
      <w:headerReference w:type="default" r:id="rId7"/>
      <w:footerReference w:type="default" r:id="rId8"/>
      <w:pgSz w:w="11900" w:h="16840"/>
      <w:pgMar w:top="1539" w:right="940" w:bottom="2369" w:left="1183"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1318F" w14:textId="77777777" w:rsidR="000A7771" w:rsidRDefault="000A7771">
      <w:r>
        <w:separator/>
      </w:r>
    </w:p>
  </w:endnote>
  <w:endnote w:type="continuationSeparator" w:id="0">
    <w:p w14:paraId="1B1FDBA2" w14:textId="77777777" w:rsidR="000A7771" w:rsidRDefault="000A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3F22" w14:textId="77777777" w:rsidR="000D15B7" w:rsidRDefault="009233D1">
    <w:pPr>
      <w:spacing w:line="1" w:lineRule="exact"/>
    </w:pPr>
    <w:r>
      <w:rPr>
        <w:noProof/>
      </w:rPr>
      <mc:AlternateContent>
        <mc:Choice Requires="wps">
          <w:drawing>
            <wp:anchor distT="0" distB="0" distL="0" distR="0" simplePos="0" relativeHeight="62914692" behindDoc="1" locked="0" layoutInCell="1" allowOverlap="1" wp14:anchorId="4A6A32EC" wp14:editId="67305B21">
              <wp:simplePos x="0" y="0"/>
              <wp:positionH relativeFrom="page">
                <wp:posOffset>3803650</wp:posOffset>
              </wp:positionH>
              <wp:positionV relativeFrom="page">
                <wp:posOffset>9325610</wp:posOffset>
              </wp:positionV>
              <wp:extent cx="106680" cy="82550"/>
              <wp:effectExtent l="0" t="0" r="0" b="0"/>
              <wp:wrapNone/>
              <wp:docPr id="3" name="Shape 3"/>
              <wp:cNvGraphicFramePr/>
              <a:graphic xmlns:a="http://schemas.openxmlformats.org/drawingml/2006/main">
                <a:graphicData uri="http://schemas.microsoft.com/office/word/2010/wordprocessingShape">
                  <wps:wsp>
                    <wps:cNvSpPr txBox="1"/>
                    <wps:spPr>
                      <a:xfrm>
                        <a:off x="0" y="0"/>
                        <a:ext cx="106680" cy="82550"/>
                      </a:xfrm>
                      <a:prstGeom prst="rect">
                        <a:avLst/>
                      </a:prstGeom>
                      <a:noFill/>
                    </wps:spPr>
                    <wps:txbx>
                      <w:txbxContent>
                        <w:p w14:paraId="5AE00A08" w14:textId="77777777" w:rsidR="000D15B7" w:rsidRDefault="009233D1">
                          <w:pPr>
                            <w:pStyle w:val="Zhlavnebozpat20"/>
                            <w:rPr>
                              <w:sz w:val="16"/>
                              <w:szCs w:val="16"/>
                            </w:rPr>
                          </w:pPr>
                          <w:r>
                            <w:fldChar w:fldCharType="begin"/>
                          </w:r>
                          <w:r>
                            <w:instrText xml:space="preserve"> PAGE \* MERGEFORMAT </w:instrText>
                          </w:r>
                          <w:r>
                            <w:fldChar w:fldCharType="separate"/>
                          </w:r>
                          <w:r>
                            <w:rPr>
                              <w:rFonts w:ascii="Cambria" w:eastAsia="Cambria" w:hAnsi="Cambria" w:cs="Cambria"/>
                              <w:sz w:val="16"/>
                              <w:szCs w:val="16"/>
                            </w:rPr>
                            <w:t>#</w:t>
                          </w:r>
                          <w:r>
                            <w:rPr>
                              <w:rFonts w:ascii="Cambria" w:eastAsia="Cambria" w:hAnsi="Cambria" w:cs="Cambria"/>
                              <w:sz w:val="16"/>
                              <w:szCs w:val="16"/>
                            </w:rPr>
                            <w:fldChar w:fldCharType="end"/>
                          </w:r>
                        </w:p>
                      </w:txbxContent>
                    </wps:txbx>
                    <wps:bodyPr wrap="none" lIns="0" tIns="0" rIns="0" bIns="0">
                      <a:spAutoFit/>
                    </wps:bodyPr>
                  </wps:wsp>
                </a:graphicData>
              </a:graphic>
            </wp:anchor>
          </w:drawing>
        </mc:Choice>
        <mc:Fallback>
          <w:pict>
            <v:shapetype w14:anchorId="4A6A32EC" id="_x0000_t202" coordsize="21600,21600" o:spt="202" path="m,l,21600r21600,l21600,xe">
              <v:stroke joinstyle="miter"/>
              <v:path gradientshapeok="t" o:connecttype="rect"/>
            </v:shapetype>
            <v:shape id="Shape 3" o:spid="_x0000_s1027" type="#_x0000_t202" style="position:absolute;margin-left:299.5pt;margin-top:734.3pt;width:8.4pt;height: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" filled="f" stroked="f">
              <v:textbox style="mso-fit-shape-to-text:t" inset="0,0,0,0">
                <w:txbxContent>
                  <w:p w14:paraId="5AE00A08" w14:textId="77777777" w:rsidR="000D15B7" w:rsidRDefault="009233D1">
                    <w:pPr>
                      <w:pStyle w:val="Zhlavnebozpat20"/>
                      <w:rPr>
                        <w:sz w:val="16"/>
                        <w:szCs w:val="16"/>
                      </w:rPr>
                    </w:pPr>
                    <w:r>
                      <w:fldChar w:fldCharType="begin"/>
                    </w:r>
                    <w:r>
                      <w:instrText xml:space="preserve"> PAGE \* MERGEFORMAT </w:instrText>
                    </w:r>
                    <w:r>
                      <w:fldChar w:fldCharType="separate"/>
                    </w:r>
                    <w:r>
                      <w:rPr>
                        <w:rFonts w:ascii="Cambria" w:eastAsia="Cambria" w:hAnsi="Cambria" w:cs="Cambria"/>
                        <w:sz w:val="16"/>
                        <w:szCs w:val="16"/>
                      </w:rPr>
                      <w:t>#</w:t>
                    </w:r>
                    <w:r>
                      <w:rPr>
                        <w:rFonts w:ascii="Cambria" w:eastAsia="Cambria" w:hAnsi="Cambria" w:cs="Cambria"/>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DD0B" w14:textId="77777777" w:rsidR="000A7771" w:rsidRDefault="000A7771"/>
  </w:footnote>
  <w:footnote w:type="continuationSeparator" w:id="0">
    <w:p w14:paraId="64971888" w14:textId="77777777" w:rsidR="000A7771" w:rsidRDefault="000A77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3578" w14:textId="77777777" w:rsidR="000D15B7" w:rsidRDefault="009233D1">
    <w:pPr>
      <w:spacing w:line="1" w:lineRule="exact"/>
    </w:pPr>
    <w:r>
      <w:rPr>
        <w:noProof/>
      </w:rPr>
      <mc:AlternateContent>
        <mc:Choice Requires="wps">
          <w:drawing>
            <wp:anchor distT="0" distB="0" distL="0" distR="0" simplePos="0" relativeHeight="62914690" behindDoc="1" locked="0" layoutInCell="1" allowOverlap="1" wp14:anchorId="53DBAC8A" wp14:editId="2D770792">
              <wp:simplePos x="0" y="0"/>
              <wp:positionH relativeFrom="page">
                <wp:posOffset>781685</wp:posOffset>
              </wp:positionH>
              <wp:positionV relativeFrom="page">
                <wp:posOffset>651510</wp:posOffset>
              </wp:positionV>
              <wp:extent cx="6013450" cy="128270"/>
              <wp:effectExtent l="0" t="0" r="0" b="0"/>
              <wp:wrapNone/>
              <wp:docPr id="1" name="Shape 1"/>
              <wp:cNvGraphicFramePr/>
              <a:graphic xmlns:a="http://schemas.openxmlformats.org/drawingml/2006/main">
                <a:graphicData uri="http://schemas.microsoft.com/office/word/2010/wordprocessingShape">
                  <wps:wsp>
                    <wps:cNvSpPr txBox="1"/>
                    <wps:spPr>
                      <a:xfrm>
                        <a:off x="0" y="0"/>
                        <a:ext cx="6013450" cy="128270"/>
                      </a:xfrm>
                      <a:prstGeom prst="rect">
                        <a:avLst/>
                      </a:prstGeom>
                      <a:noFill/>
                    </wps:spPr>
                    <wps:txbx>
                      <w:txbxContent>
                        <w:p w14:paraId="4524E132" w14:textId="77777777" w:rsidR="000D15B7" w:rsidRDefault="009233D1">
                          <w:pPr>
                            <w:pStyle w:val="Zhlavnebozpat20"/>
                            <w:tabs>
                              <w:tab w:val="right" w:pos="9470"/>
                            </w:tabs>
                          </w:pPr>
                          <w:r>
                            <w:rPr>
                              <w:rFonts w:ascii="Segoe UI" w:eastAsia="Segoe UI" w:hAnsi="Segoe UI" w:cs="Segoe UI"/>
                            </w:rPr>
                            <w:t>Smlouva o účasti na řešení projektu</w:t>
                          </w:r>
                          <w:r>
                            <w:rPr>
                              <w:rFonts w:ascii="Segoe UI" w:eastAsia="Segoe UI" w:hAnsi="Segoe UI" w:cs="Segoe UI"/>
                            </w:rPr>
                            <w:tab/>
                          </w:r>
                          <w:r>
                            <w:rPr>
                              <w:rFonts w:ascii="Calibri" w:eastAsia="Calibri" w:hAnsi="Calibri" w:cs="Calibri"/>
                              <w:b/>
                              <w:bCs/>
                            </w:rPr>
                            <w:t>CL01000058</w:t>
                          </w:r>
                        </w:p>
                      </w:txbxContent>
                    </wps:txbx>
                    <wps:bodyPr lIns="0" tIns="0" rIns="0" bIns="0">
                      <a:spAutoFit/>
                    </wps:bodyPr>
                  </wps:wsp>
                </a:graphicData>
              </a:graphic>
            </wp:anchor>
          </w:drawing>
        </mc:Choice>
        <mc:Fallback>
          <w:pict>
            <v:shapetype w14:anchorId="53DBAC8A" id="_x0000_t202" coordsize="21600,21600" o:spt="202" path="m,l,21600r21600,l21600,xe">
              <v:stroke joinstyle="miter"/>
              <v:path gradientshapeok="t" o:connecttype="rect"/>
            </v:shapetype>
            <v:shape id="Shape 1" o:spid="_x0000_s1026" type="#_x0000_t202" style="position:absolute;margin-left:61.55pt;margin-top:51.3pt;width:473.5pt;height:10.1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" filled="f" stroked="f">
              <v:textbox style="mso-fit-shape-to-text:t" inset="0,0,0,0">
                <w:txbxContent>
                  <w:p w14:paraId="4524E132" w14:textId="77777777" w:rsidR="000D15B7" w:rsidRDefault="009233D1">
                    <w:pPr>
                      <w:pStyle w:val="Zhlavnebozpat20"/>
                      <w:tabs>
                        <w:tab w:val="right" w:pos="9470"/>
                      </w:tabs>
                    </w:pPr>
                    <w:r>
                      <w:rPr>
                        <w:rFonts w:ascii="Segoe UI" w:eastAsia="Segoe UI" w:hAnsi="Segoe UI" w:cs="Segoe UI"/>
                      </w:rPr>
                      <w:t>Smlouva o účasti na řešení projektu</w:t>
                    </w:r>
                    <w:r>
                      <w:rPr>
                        <w:rFonts w:ascii="Segoe UI" w:eastAsia="Segoe UI" w:hAnsi="Segoe UI" w:cs="Segoe UI"/>
                      </w:rPr>
                      <w:tab/>
                    </w:r>
                    <w:r>
                      <w:rPr>
                        <w:rFonts w:ascii="Calibri" w:eastAsia="Calibri" w:hAnsi="Calibri" w:cs="Calibri"/>
                        <w:b/>
                        <w:bCs/>
                      </w:rPr>
                      <w:t>CL01000058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0C8E"/>
    <w:multiLevelType w:val="multilevel"/>
    <w:tmpl w:val="B7B8B71C"/>
    <w:lvl w:ilvl="0">
      <w:start w:val="3"/>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B685C"/>
    <w:multiLevelType w:val="multilevel"/>
    <w:tmpl w:val="A69E73EC"/>
    <w:lvl w:ilvl="0">
      <w:start w:val="8"/>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32514"/>
    <w:multiLevelType w:val="multilevel"/>
    <w:tmpl w:val="5CBCEC0C"/>
    <w:lvl w:ilvl="0">
      <w:start w:val="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B76848"/>
    <w:multiLevelType w:val="multilevel"/>
    <w:tmpl w:val="D0E0A494"/>
    <w:lvl w:ilvl="0">
      <w:start w:val="7"/>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671D12"/>
    <w:multiLevelType w:val="multilevel"/>
    <w:tmpl w:val="CE44B0FE"/>
    <w:lvl w:ilvl="0">
      <w:start w:val="9"/>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B5104E"/>
    <w:multiLevelType w:val="multilevel"/>
    <w:tmpl w:val="716CDE52"/>
    <w:lvl w:ilvl="0">
      <w:start w:val="2"/>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8D0ACA"/>
    <w:multiLevelType w:val="multilevel"/>
    <w:tmpl w:val="29227EE0"/>
    <w:lvl w:ilvl="0">
      <w:start w:val="7"/>
      <w:numFmt w:val="upp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1A2133"/>
    <w:multiLevelType w:val="multilevel"/>
    <w:tmpl w:val="CDF821C8"/>
    <w:lvl w:ilvl="0">
      <w:start w:val="5"/>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283564"/>
    <w:multiLevelType w:val="multilevel"/>
    <w:tmpl w:val="FFFC0D80"/>
    <w:lvl w:ilvl="0">
      <w:start w:val="4"/>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7C1062"/>
    <w:multiLevelType w:val="multilevel"/>
    <w:tmpl w:val="7F94D598"/>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FF7975"/>
    <w:multiLevelType w:val="multilevel"/>
    <w:tmpl w:val="7F76586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F36DD9"/>
    <w:multiLevelType w:val="multilevel"/>
    <w:tmpl w:val="E6865B38"/>
    <w:lvl w:ilvl="0">
      <w:start w:val="13"/>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775108"/>
    <w:multiLevelType w:val="multilevel"/>
    <w:tmpl w:val="A7A856CE"/>
    <w:lvl w:ilvl="0">
      <w:start w:val="10"/>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FA42CE"/>
    <w:multiLevelType w:val="multilevel"/>
    <w:tmpl w:val="57FCCD68"/>
    <w:lvl w:ilvl="0">
      <w:start w:val="12"/>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6951AB"/>
    <w:multiLevelType w:val="multilevel"/>
    <w:tmpl w:val="81FC3148"/>
    <w:lvl w:ilvl="0">
      <w:start w:val="1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DB6DF2"/>
    <w:multiLevelType w:val="multilevel"/>
    <w:tmpl w:val="3BD4B822"/>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4655182">
    <w:abstractNumId w:val="9"/>
  </w:num>
  <w:num w:numId="2" w16cid:durableId="418796889">
    <w:abstractNumId w:val="2"/>
  </w:num>
  <w:num w:numId="3" w16cid:durableId="1950702607">
    <w:abstractNumId w:val="5"/>
  </w:num>
  <w:num w:numId="4" w16cid:durableId="437066494">
    <w:abstractNumId w:val="0"/>
  </w:num>
  <w:num w:numId="5" w16cid:durableId="735585861">
    <w:abstractNumId w:val="8"/>
  </w:num>
  <w:num w:numId="6" w16cid:durableId="756630671">
    <w:abstractNumId w:val="7"/>
  </w:num>
  <w:num w:numId="7" w16cid:durableId="1367875773">
    <w:abstractNumId w:val="10"/>
  </w:num>
  <w:num w:numId="8" w16cid:durableId="45644691">
    <w:abstractNumId w:val="6"/>
  </w:num>
  <w:num w:numId="9" w16cid:durableId="85611487">
    <w:abstractNumId w:val="3"/>
  </w:num>
  <w:num w:numId="10" w16cid:durableId="1944266326">
    <w:abstractNumId w:val="1"/>
  </w:num>
  <w:num w:numId="11" w16cid:durableId="1509517790">
    <w:abstractNumId w:val="4"/>
  </w:num>
  <w:num w:numId="12" w16cid:durableId="1693337693">
    <w:abstractNumId w:val="12"/>
  </w:num>
  <w:num w:numId="13" w16cid:durableId="1337998050">
    <w:abstractNumId w:val="14"/>
  </w:num>
  <w:num w:numId="14" w16cid:durableId="303119859">
    <w:abstractNumId w:val="13"/>
  </w:num>
  <w:num w:numId="15" w16cid:durableId="742338802">
    <w:abstractNumId w:val="11"/>
  </w:num>
  <w:num w:numId="16" w16cid:durableId="6222313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B7"/>
    <w:rsid w:val="000A7771"/>
    <w:rsid w:val="000D15B7"/>
    <w:rsid w:val="00594BF2"/>
    <w:rsid w:val="009233D1"/>
    <w:rsid w:val="009A37CD"/>
    <w:rsid w:val="00B5445A"/>
    <w:rsid w:val="00D821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7413"/>
  <w15:docId w15:val="{C711945A-1594-47DE-BE7A-71DECB73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2"/>
      <w:szCs w:val="12"/>
      <w:u w:val="none"/>
    </w:rPr>
  </w:style>
  <w:style w:type="paragraph" w:customStyle="1" w:styleId="Nadpis10">
    <w:name w:val="Nadpis #1"/>
    <w:basedOn w:val="Normln"/>
    <w:link w:val="Nadpis1"/>
    <w:pPr>
      <w:spacing w:after="100"/>
      <w:jc w:val="center"/>
      <w:outlineLvl w:val="0"/>
    </w:pPr>
    <w:rPr>
      <w:rFonts w:ascii="Calibri" w:eastAsia="Calibri" w:hAnsi="Calibri" w:cs="Calibri"/>
      <w:b/>
      <w:bCs/>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pPr>
      <w:spacing w:after="240"/>
    </w:pPr>
    <w:rPr>
      <w:rFonts w:ascii="Calibri" w:eastAsia="Calibri" w:hAnsi="Calibri" w:cs="Calibri"/>
      <w:sz w:val="20"/>
      <w:szCs w:val="20"/>
    </w:rPr>
  </w:style>
  <w:style w:type="paragraph" w:customStyle="1" w:styleId="Titulektabulky0">
    <w:name w:val="Titulek tabulky"/>
    <w:basedOn w:val="Normln"/>
    <w:link w:val="Titulektabulky"/>
    <w:rPr>
      <w:rFonts w:ascii="Calibri" w:eastAsia="Calibri" w:hAnsi="Calibri" w:cs="Calibri"/>
      <w:sz w:val="20"/>
      <w:szCs w:val="20"/>
    </w:rPr>
  </w:style>
  <w:style w:type="paragraph" w:customStyle="1" w:styleId="Jin0">
    <w:name w:val="Jiné"/>
    <w:basedOn w:val="Normln"/>
    <w:link w:val="Jin"/>
    <w:pPr>
      <w:spacing w:after="240"/>
    </w:pPr>
    <w:rPr>
      <w:rFonts w:ascii="Calibri" w:eastAsia="Calibri" w:hAnsi="Calibri" w:cs="Calibri"/>
      <w:sz w:val="20"/>
      <w:szCs w:val="20"/>
    </w:rPr>
  </w:style>
  <w:style w:type="paragraph" w:customStyle="1" w:styleId="Zkladntext30">
    <w:name w:val="Základní text (3)"/>
    <w:basedOn w:val="Normln"/>
    <w:link w:val="Zkladntext3"/>
    <w:pPr>
      <w:spacing w:after="100" w:line="206" w:lineRule="auto"/>
      <w:ind w:left="2860" w:hanging="650"/>
    </w:pPr>
    <w:rPr>
      <w:rFonts w:ascii="Arial" w:eastAsia="Arial" w:hAnsi="Arial" w:cs="Arial"/>
      <w:sz w:val="14"/>
      <w:szCs w:val="14"/>
    </w:rPr>
  </w:style>
  <w:style w:type="paragraph" w:customStyle="1" w:styleId="Zkladntext20">
    <w:name w:val="Základní text (2)"/>
    <w:basedOn w:val="Normln"/>
    <w:link w:val="Zkladntext2"/>
    <w:pPr>
      <w:ind w:left="2060"/>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6256</Words>
  <Characters>36911</Characters>
  <Application>Microsoft Office Word</Application>
  <DocSecurity>0</DocSecurity>
  <Lines>307</Lines>
  <Paragraphs>86</Paragraphs>
  <ScaleCrop>false</ScaleCrop>
  <Company/>
  <LinksUpToDate>false</LinksUpToDate>
  <CharactersWithSpaces>43081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5</cp:revision>
  <dcterms:created xsi:type="dcterms:W3CDTF">2024-02-15T09:59:00Z</dcterms:created>
  <dcterms:modified xsi:type="dcterms:W3CDTF">2024-02-15T10:10:00Z</dcterms:modified>
</cp:coreProperties>
</file>