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FF2E0" w14:textId="77777777" w:rsidR="0079404F" w:rsidRDefault="0079404F">
      <w:pPr>
        <w:spacing w:line="1" w:lineRule="exact"/>
      </w:pPr>
    </w:p>
    <w:p w14:paraId="31D55D75" w14:textId="77777777" w:rsidR="0079404F" w:rsidRDefault="009F30B8">
      <w:pPr>
        <w:framePr w:wrap="none" w:vAnchor="page" w:hAnchor="page" w:x="1246" w:y="818"/>
        <w:rPr>
          <w:sz w:val="2"/>
          <w:szCs w:val="2"/>
        </w:rPr>
      </w:pPr>
      <w:r>
        <w:rPr>
          <w:noProof/>
        </w:rPr>
        <w:drawing>
          <wp:inline distT="0" distB="0" distL="0" distR="0" wp14:anchorId="198523A4" wp14:editId="23B50566">
            <wp:extent cx="6193790" cy="59924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193790" cy="5992495"/>
                    </a:xfrm>
                    <a:prstGeom prst="rect">
                      <a:avLst/>
                    </a:prstGeom>
                  </pic:spPr>
                </pic:pic>
              </a:graphicData>
            </a:graphic>
          </wp:inline>
        </w:drawing>
      </w:r>
    </w:p>
    <w:p w14:paraId="616F2280" w14:textId="77777777" w:rsidR="0079404F" w:rsidRDefault="009F30B8">
      <w:pPr>
        <w:pStyle w:val="Zkladntext40"/>
        <w:framePr w:w="9209" w:h="2126" w:hRule="exact" w:wrap="none" w:vAnchor="page" w:hAnchor="page" w:x="1213" w:y="11690"/>
        <w:shd w:val="clear" w:color="auto" w:fill="auto"/>
        <w:spacing w:after="640"/>
      </w:pPr>
      <w:r>
        <w:t>Smlouva o plném servisu a údržbě</w:t>
      </w:r>
    </w:p>
    <w:p w14:paraId="7F8B6FE6" w14:textId="77777777" w:rsidR="0079404F" w:rsidRDefault="009F30B8">
      <w:pPr>
        <w:pStyle w:val="Zkladntext40"/>
        <w:framePr w:w="9209" w:h="2126" w:hRule="exact" w:wrap="none" w:vAnchor="page" w:hAnchor="page" w:x="1213" w:y="11690"/>
        <w:shd w:val="clear" w:color="auto" w:fill="auto"/>
        <w:spacing w:after="0"/>
      </w:pPr>
      <w:r>
        <w:t>číslo: 24-FSMA-010</w:t>
      </w:r>
    </w:p>
    <w:p w14:paraId="2350BDDF" w14:textId="77777777" w:rsidR="0079404F" w:rsidRDefault="009F30B8">
      <w:pPr>
        <w:pStyle w:val="Zkladntext50"/>
        <w:framePr w:w="9209" w:h="706" w:hRule="exact" w:wrap="none" w:vAnchor="page" w:hAnchor="page" w:x="1213" w:y="15002"/>
        <w:shd w:val="clear" w:color="auto" w:fill="auto"/>
      </w:pPr>
      <w:r>
        <w:t>xerox</w:t>
      </w:r>
    </w:p>
    <w:p w14:paraId="6B90DC77"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2F66B3DF" w14:textId="77777777" w:rsidR="0079404F" w:rsidRDefault="0079404F">
      <w:pPr>
        <w:spacing w:line="1" w:lineRule="exact"/>
      </w:pPr>
    </w:p>
    <w:p w14:paraId="120F488F" w14:textId="77777777" w:rsidR="0079404F" w:rsidRDefault="009F30B8">
      <w:pPr>
        <w:framePr w:wrap="none" w:vAnchor="page" w:hAnchor="page" w:x="9003" w:y="107"/>
        <w:rPr>
          <w:sz w:val="2"/>
          <w:szCs w:val="2"/>
        </w:rPr>
      </w:pPr>
      <w:r>
        <w:rPr>
          <w:noProof/>
        </w:rPr>
        <w:drawing>
          <wp:inline distT="0" distB="0" distL="0" distR="0" wp14:anchorId="729CE415" wp14:editId="07E6E528">
            <wp:extent cx="877570" cy="45720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877570" cy="457200"/>
                    </a:xfrm>
                    <a:prstGeom prst="rect">
                      <a:avLst/>
                    </a:prstGeom>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451"/>
        <w:gridCol w:w="941"/>
        <w:gridCol w:w="667"/>
        <w:gridCol w:w="437"/>
        <w:gridCol w:w="2342"/>
        <w:gridCol w:w="480"/>
        <w:gridCol w:w="226"/>
        <w:gridCol w:w="629"/>
        <w:gridCol w:w="1018"/>
        <w:gridCol w:w="2486"/>
      </w:tblGrid>
      <w:tr w:rsidR="0079404F" w14:paraId="3462D9DA" w14:textId="77777777">
        <w:tblPrEx>
          <w:tblCellMar>
            <w:top w:w="0" w:type="dxa"/>
            <w:bottom w:w="0" w:type="dxa"/>
          </w:tblCellMar>
        </w:tblPrEx>
        <w:trPr>
          <w:trHeight w:hRule="exact" w:val="307"/>
        </w:trPr>
        <w:tc>
          <w:tcPr>
            <w:tcW w:w="9677" w:type="dxa"/>
            <w:gridSpan w:val="10"/>
            <w:tcBorders>
              <w:top w:val="single" w:sz="4" w:space="0" w:color="auto"/>
              <w:left w:val="single" w:sz="4" w:space="0" w:color="auto"/>
            </w:tcBorders>
            <w:shd w:val="clear" w:color="auto" w:fill="FFFFFF"/>
            <w:vAlign w:val="bottom"/>
          </w:tcPr>
          <w:p w14:paraId="6F5F418E" w14:textId="77777777" w:rsidR="0079404F" w:rsidRDefault="009F30B8">
            <w:pPr>
              <w:pStyle w:val="Jin0"/>
              <w:framePr w:w="9677" w:h="4099" w:wrap="none" w:vAnchor="page" w:hAnchor="page" w:x="992" w:y="827"/>
              <w:shd w:val="clear" w:color="auto" w:fill="auto"/>
              <w:tabs>
                <w:tab w:val="left" w:pos="5093"/>
              </w:tabs>
              <w:spacing w:line="240" w:lineRule="auto"/>
              <w:rPr>
                <w:sz w:val="16"/>
                <w:szCs w:val="16"/>
              </w:rPr>
            </w:pPr>
            <w:r>
              <w:rPr>
                <w:b/>
                <w:bCs/>
                <w:sz w:val="16"/>
                <w:szCs w:val="16"/>
              </w:rPr>
              <w:t>Číslo smlouvy:</w:t>
            </w:r>
            <w:r>
              <w:rPr>
                <w:b/>
                <w:bCs/>
                <w:sz w:val="16"/>
                <w:szCs w:val="16"/>
              </w:rPr>
              <w:tab/>
              <w:t>24 - FSMA - 010</w:t>
            </w:r>
          </w:p>
        </w:tc>
      </w:tr>
      <w:tr w:rsidR="0079404F" w14:paraId="36182FD5" w14:textId="77777777">
        <w:tblPrEx>
          <w:tblCellMar>
            <w:top w:w="0" w:type="dxa"/>
            <w:bottom w:w="0" w:type="dxa"/>
          </w:tblCellMar>
        </w:tblPrEx>
        <w:trPr>
          <w:trHeight w:hRule="exact" w:val="283"/>
        </w:trPr>
        <w:tc>
          <w:tcPr>
            <w:tcW w:w="4838" w:type="dxa"/>
            <w:gridSpan w:val="5"/>
            <w:tcBorders>
              <w:top w:val="single" w:sz="4" w:space="0" w:color="auto"/>
              <w:left w:val="single" w:sz="4" w:space="0" w:color="auto"/>
            </w:tcBorders>
            <w:shd w:val="clear" w:color="auto" w:fill="FFFFFF"/>
            <w:vAlign w:val="bottom"/>
          </w:tcPr>
          <w:p w14:paraId="4F4C3E03" w14:textId="77777777" w:rsidR="0079404F" w:rsidRDefault="009F30B8">
            <w:pPr>
              <w:pStyle w:val="Jin0"/>
              <w:framePr w:w="9677" w:h="4099" w:wrap="none" w:vAnchor="page" w:hAnchor="page" w:x="992" w:y="827"/>
              <w:shd w:val="clear" w:color="auto" w:fill="auto"/>
              <w:spacing w:line="240" w:lineRule="auto"/>
              <w:rPr>
                <w:sz w:val="16"/>
                <w:szCs w:val="16"/>
              </w:rPr>
            </w:pPr>
            <w:r>
              <w:rPr>
                <w:b/>
                <w:bCs/>
                <w:sz w:val="16"/>
                <w:szCs w:val="16"/>
              </w:rPr>
              <w:t>Poskytovatel („Xerox“):</w:t>
            </w:r>
          </w:p>
        </w:tc>
        <w:tc>
          <w:tcPr>
            <w:tcW w:w="4839" w:type="dxa"/>
            <w:gridSpan w:val="5"/>
            <w:tcBorders>
              <w:top w:val="single" w:sz="4" w:space="0" w:color="auto"/>
              <w:left w:val="single" w:sz="4" w:space="0" w:color="auto"/>
              <w:right w:val="single" w:sz="4" w:space="0" w:color="auto"/>
            </w:tcBorders>
            <w:shd w:val="clear" w:color="auto" w:fill="FFFFFF"/>
            <w:vAlign w:val="bottom"/>
          </w:tcPr>
          <w:p w14:paraId="3AF3CD4F" w14:textId="77777777" w:rsidR="0079404F" w:rsidRDefault="009F30B8">
            <w:pPr>
              <w:pStyle w:val="Jin0"/>
              <w:framePr w:w="9677" w:h="4099" w:wrap="none" w:vAnchor="page" w:hAnchor="page" w:x="992" w:y="827"/>
              <w:shd w:val="clear" w:color="auto" w:fill="auto"/>
              <w:spacing w:line="240" w:lineRule="auto"/>
              <w:rPr>
                <w:sz w:val="16"/>
                <w:szCs w:val="16"/>
              </w:rPr>
            </w:pPr>
            <w:r>
              <w:rPr>
                <w:b/>
                <w:bCs/>
                <w:sz w:val="16"/>
                <w:szCs w:val="16"/>
              </w:rPr>
              <w:t>Objednatel („Zákazník“):</w:t>
            </w:r>
          </w:p>
        </w:tc>
      </w:tr>
      <w:tr w:rsidR="0079404F" w14:paraId="15CB695C" w14:textId="77777777">
        <w:tblPrEx>
          <w:tblCellMar>
            <w:top w:w="0" w:type="dxa"/>
            <w:bottom w:w="0" w:type="dxa"/>
          </w:tblCellMar>
        </w:tblPrEx>
        <w:trPr>
          <w:trHeight w:hRule="exact" w:val="485"/>
        </w:trPr>
        <w:tc>
          <w:tcPr>
            <w:tcW w:w="4838" w:type="dxa"/>
            <w:gridSpan w:val="5"/>
            <w:tcBorders>
              <w:top w:val="single" w:sz="4" w:space="0" w:color="auto"/>
              <w:left w:val="single" w:sz="4" w:space="0" w:color="auto"/>
            </w:tcBorders>
            <w:shd w:val="clear" w:color="auto" w:fill="FFFFFF"/>
          </w:tcPr>
          <w:p w14:paraId="58EFD9F1"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XEROX CZECH REPUBLIC s.r.o.</w:t>
            </w:r>
          </w:p>
        </w:tc>
        <w:tc>
          <w:tcPr>
            <w:tcW w:w="706" w:type="dxa"/>
            <w:gridSpan w:val="2"/>
            <w:tcBorders>
              <w:top w:val="single" w:sz="4" w:space="0" w:color="auto"/>
              <w:left w:val="single" w:sz="4" w:space="0" w:color="auto"/>
            </w:tcBorders>
            <w:shd w:val="clear" w:color="auto" w:fill="FFFFFF"/>
          </w:tcPr>
          <w:p w14:paraId="0488CB0C" w14:textId="77777777" w:rsidR="0079404F" w:rsidRDefault="009F30B8">
            <w:pPr>
              <w:pStyle w:val="Jin0"/>
              <w:framePr w:w="9677" w:h="4099" w:wrap="none" w:vAnchor="page" w:hAnchor="page" w:x="992" w:y="827"/>
              <w:shd w:val="clear" w:color="auto" w:fill="auto"/>
              <w:spacing w:before="80" w:line="240" w:lineRule="auto"/>
              <w:rPr>
                <w:sz w:val="12"/>
                <w:szCs w:val="12"/>
              </w:rPr>
            </w:pPr>
            <w:r>
              <w:rPr>
                <w:sz w:val="12"/>
                <w:szCs w:val="12"/>
              </w:rPr>
              <w:t>Firma:</w:t>
            </w:r>
          </w:p>
        </w:tc>
        <w:tc>
          <w:tcPr>
            <w:tcW w:w="4133" w:type="dxa"/>
            <w:gridSpan w:val="3"/>
            <w:tcBorders>
              <w:top w:val="single" w:sz="4" w:space="0" w:color="auto"/>
              <w:left w:val="single" w:sz="4" w:space="0" w:color="auto"/>
              <w:right w:val="single" w:sz="4" w:space="0" w:color="auto"/>
            </w:tcBorders>
            <w:shd w:val="clear" w:color="auto" w:fill="FFFFFF"/>
            <w:vAlign w:val="bottom"/>
          </w:tcPr>
          <w:p w14:paraId="0EE22C55" w14:textId="77777777" w:rsidR="0079404F" w:rsidRDefault="009F30B8">
            <w:pPr>
              <w:pStyle w:val="Jin0"/>
              <w:framePr w:w="9677" w:h="4099" w:wrap="none" w:vAnchor="page" w:hAnchor="page" w:x="992" w:y="827"/>
              <w:shd w:val="clear" w:color="auto" w:fill="auto"/>
              <w:spacing w:line="259" w:lineRule="auto"/>
              <w:rPr>
                <w:sz w:val="16"/>
                <w:szCs w:val="16"/>
              </w:rPr>
            </w:pPr>
            <w:r>
              <w:rPr>
                <w:sz w:val="16"/>
                <w:szCs w:val="16"/>
              </w:rPr>
              <w:t xml:space="preserve">Domov pro seniory "SKALKA" v Chebu, </w:t>
            </w:r>
            <w:r>
              <w:rPr>
                <w:sz w:val="16"/>
                <w:szCs w:val="16"/>
              </w:rPr>
              <w:t>příspěvková organizace</w:t>
            </w:r>
          </w:p>
        </w:tc>
      </w:tr>
      <w:tr w:rsidR="0079404F" w14:paraId="7BBEBB3A" w14:textId="77777777">
        <w:tblPrEx>
          <w:tblCellMar>
            <w:top w:w="0" w:type="dxa"/>
            <w:bottom w:w="0" w:type="dxa"/>
          </w:tblCellMar>
        </w:tblPrEx>
        <w:trPr>
          <w:trHeight w:hRule="exact" w:val="307"/>
        </w:trPr>
        <w:tc>
          <w:tcPr>
            <w:tcW w:w="4838" w:type="dxa"/>
            <w:gridSpan w:val="5"/>
            <w:tcBorders>
              <w:top w:val="single" w:sz="4" w:space="0" w:color="auto"/>
              <w:left w:val="single" w:sz="4" w:space="0" w:color="auto"/>
            </w:tcBorders>
            <w:shd w:val="clear" w:color="auto" w:fill="FFFFFF"/>
            <w:vAlign w:val="bottom"/>
          </w:tcPr>
          <w:p w14:paraId="3795B5E8"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Vyskočilova 1461/2a, Michle, 140 00 Praha 4</w:t>
            </w:r>
          </w:p>
        </w:tc>
        <w:tc>
          <w:tcPr>
            <w:tcW w:w="706" w:type="dxa"/>
            <w:gridSpan w:val="2"/>
            <w:tcBorders>
              <w:top w:val="single" w:sz="4" w:space="0" w:color="auto"/>
              <w:left w:val="single" w:sz="4" w:space="0" w:color="auto"/>
            </w:tcBorders>
            <w:shd w:val="clear" w:color="auto" w:fill="FFFFFF"/>
            <w:vAlign w:val="bottom"/>
          </w:tcPr>
          <w:p w14:paraId="057043B3"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Sídlo:</w:t>
            </w:r>
          </w:p>
        </w:tc>
        <w:tc>
          <w:tcPr>
            <w:tcW w:w="4133" w:type="dxa"/>
            <w:gridSpan w:val="3"/>
            <w:tcBorders>
              <w:top w:val="single" w:sz="4" w:space="0" w:color="auto"/>
              <w:left w:val="single" w:sz="4" w:space="0" w:color="auto"/>
              <w:right w:val="single" w:sz="4" w:space="0" w:color="auto"/>
            </w:tcBorders>
            <w:shd w:val="clear" w:color="auto" w:fill="FFFFFF"/>
            <w:vAlign w:val="bottom"/>
          </w:tcPr>
          <w:p w14:paraId="3EE1E944"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Americká 2176/52, 35002 Cheb</w:t>
            </w:r>
          </w:p>
        </w:tc>
      </w:tr>
      <w:tr w:rsidR="0079404F" w14:paraId="53794BD0" w14:textId="77777777">
        <w:tblPrEx>
          <w:tblCellMar>
            <w:top w:w="0" w:type="dxa"/>
            <w:bottom w:w="0" w:type="dxa"/>
          </w:tblCellMar>
        </w:tblPrEx>
        <w:trPr>
          <w:trHeight w:hRule="exact" w:val="278"/>
        </w:trPr>
        <w:tc>
          <w:tcPr>
            <w:tcW w:w="451" w:type="dxa"/>
            <w:tcBorders>
              <w:top w:val="single" w:sz="4" w:space="0" w:color="auto"/>
              <w:left w:val="single" w:sz="4" w:space="0" w:color="auto"/>
            </w:tcBorders>
            <w:shd w:val="clear" w:color="auto" w:fill="FFFFFF"/>
            <w:vAlign w:val="bottom"/>
          </w:tcPr>
          <w:p w14:paraId="5F21A4FE"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IČ:</w:t>
            </w:r>
          </w:p>
        </w:tc>
        <w:tc>
          <w:tcPr>
            <w:tcW w:w="1608" w:type="dxa"/>
            <w:gridSpan w:val="2"/>
            <w:tcBorders>
              <w:top w:val="single" w:sz="4" w:space="0" w:color="auto"/>
              <w:left w:val="single" w:sz="4" w:space="0" w:color="auto"/>
            </w:tcBorders>
            <w:shd w:val="clear" w:color="auto" w:fill="FFFFFF"/>
            <w:vAlign w:val="bottom"/>
          </w:tcPr>
          <w:p w14:paraId="28C3871B"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48109193</w:t>
            </w:r>
          </w:p>
        </w:tc>
        <w:tc>
          <w:tcPr>
            <w:tcW w:w="437" w:type="dxa"/>
            <w:tcBorders>
              <w:top w:val="single" w:sz="4" w:space="0" w:color="auto"/>
              <w:left w:val="single" w:sz="4" w:space="0" w:color="auto"/>
            </w:tcBorders>
            <w:shd w:val="clear" w:color="auto" w:fill="FFFFFF"/>
            <w:vAlign w:val="bottom"/>
          </w:tcPr>
          <w:p w14:paraId="7022E0AF" w14:textId="77777777" w:rsidR="0079404F" w:rsidRDefault="009F30B8">
            <w:pPr>
              <w:pStyle w:val="Jin0"/>
              <w:framePr w:w="9677" w:h="4099" w:wrap="none" w:vAnchor="page" w:hAnchor="page" w:x="992" w:y="827"/>
              <w:shd w:val="clear" w:color="auto" w:fill="auto"/>
              <w:spacing w:line="240" w:lineRule="auto"/>
            </w:pPr>
            <w:r>
              <w:rPr>
                <w:rFonts w:ascii="Segoe UI" w:eastAsia="Segoe UI" w:hAnsi="Segoe UI" w:cs="Segoe UI"/>
              </w:rPr>
              <w:t>DIČ:</w:t>
            </w:r>
          </w:p>
        </w:tc>
        <w:tc>
          <w:tcPr>
            <w:tcW w:w="2342" w:type="dxa"/>
            <w:tcBorders>
              <w:top w:val="single" w:sz="4" w:space="0" w:color="auto"/>
              <w:left w:val="single" w:sz="4" w:space="0" w:color="auto"/>
            </w:tcBorders>
            <w:shd w:val="clear" w:color="auto" w:fill="FFFFFF"/>
            <w:vAlign w:val="bottom"/>
          </w:tcPr>
          <w:p w14:paraId="05129D87"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CZ48109193</w:t>
            </w:r>
          </w:p>
        </w:tc>
        <w:tc>
          <w:tcPr>
            <w:tcW w:w="480" w:type="dxa"/>
            <w:tcBorders>
              <w:top w:val="single" w:sz="4" w:space="0" w:color="auto"/>
              <w:left w:val="single" w:sz="4" w:space="0" w:color="auto"/>
            </w:tcBorders>
            <w:shd w:val="clear" w:color="auto" w:fill="FFFFFF"/>
            <w:vAlign w:val="bottom"/>
          </w:tcPr>
          <w:p w14:paraId="3631F293"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IČ:</w:t>
            </w:r>
          </w:p>
        </w:tc>
        <w:tc>
          <w:tcPr>
            <w:tcW w:w="1873" w:type="dxa"/>
            <w:gridSpan w:val="3"/>
            <w:tcBorders>
              <w:top w:val="single" w:sz="4" w:space="0" w:color="auto"/>
              <w:left w:val="single" w:sz="4" w:space="0" w:color="auto"/>
            </w:tcBorders>
            <w:shd w:val="clear" w:color="auto" w:fill="FFFFFF"/>
            <w:vAlign w:val="bottom"/>
          </w:tcPr>
          <w:p w14:paraId="3533C386" w14:textId="77777777" w:rsidR="0079404F" w:rsidRDefault="009F30B8">
            <w:pPr>
              <w:pStyle w:val="Jin0"/>
              <w:framePr w:w="9677" w:h="4099" w:wrap="none" w:vAnchor="page" w:hAnchor="page" w:x="992" w:y="827"/>
              <w:shd w:val="clear" w:color="auto" w:fill="auto"/>
              <w:spacing w:line="240" w:lineRule="auto"/>
              <w:rPr>
                <w:sz w:val="16"/>
                <w:szCs w:val="16"/>
              </w:rPr>
            </w:pPr>
            <w:r>
              <w:rPr>
                <w:sz w:val="16"/>
                <w:szCs w:val="16"/>
              </w:rPr>
              <w:t>71175245</w:t>
            </w:r>
          </w:p>
        </w:tc>
        <w:tc>
          <w:tcPr>
            <w:tcW w:w="2486" w:type="dxa"/>
            <w:tcBorders>
              <w:top w:val="single" w:sz="4" w:space="0" w:color="auto"/>
              <w:right w:val="single" w:sz="4" w:space="0" w:color="auto"/>
            </w:tcBorders>
            <w:shd w:val="clear" w:color="auto" w:fill="FFFFFF"/>
            <w:vAlign w:val="bottom"/>
          </w:tcPr>
          <w:p w14:paraId="1DE0C885" w14:textId="77777777" w:rsidR="0079404F" w:rsidRDefault="009F30B8">
            <w:pPr>
              <w:pStyle w:val="Jin0"/>
              <w:framePr w:w="9677" w:h="4099" w:wrap="none" w:vAnchor="page" w:hAnchor="page" w:x="992" w:y="827"/>
              <w:shd w:val="clear" w:color="auto" w:fill="auto"/>
              <w:spacing w:line="240" w:lineRule="auto"/>
            </w:pPr>
            <w:r>
              <w:rPr>
                <w:rFonts w:ascii="Segoe UI" w:eastAsia="Segoe UI" w:hAnsi="Segoe UI" w:cs="Segoe UI"/>
              </w:rPr>
              <w:t>DIČ:</w:t>
            </w:r>
          </w:p>
        </w:tc>
      </w:tr>
      <w:tr w:rsidR="0079404F" w14:paraId="6CE0F164" w14:textId="77777777">
        <w:tblPrEx>
          <w:tblCellMar>
            <w:top w:w="0" w:type="dxa"/>
            <w:bottom w:w="0" w:type="dxa"/>
          </w:tblCellMar>
        </w:tblPrEx>
        <w:trPr>
          <w:trHeight w:hRule="exact" w:val="283"/>
        </w:trPr>
        <w:tc>
          <w:tcPr>
            <w:tcW w:w="4838" w:type="dxa"/>
            <w:gridSpan w:val="5"/>
            <w:tcBorders>
              <w:top w:val="single" w:sz="4" w:space="0" w:color="auto"/>
              <w:left w:val="single" w:sz="4" w:space="0" w:color="auto"/>
            </w:tcBorders>
            <w:shd w:val="clear" w:color="auto" w:fill="FFFFFF"/>
            <w:vAlign w:val="bottom"/>
          </w:tcPr>
          <w:p w14:paraId="6F5E5EEC"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Zapsáno v OR vedeném u Městského soudu v Praze, oddíl C, vložka 15969</w:t>
            </w:r>
          </w:p>
        </w:tc>
        <w:tc>
          <w:tcPr>
            <w:tcW w:w="1335" w:type="dxa"/>
            <w:gridSpan w:val="3"/>
            <w:tcBorders>
              <w:top w:val="single" w:sz="4" w:space="0" w:color="auto"/>
              <w:left w:val="single" w:sz="4" w:space="0" w:color="auto"/>
            </w:tcBorders>
            <w:shd w:val="clear" w:color="auto" w:fill="FFFFFF"/>
            <w:vAlign w:val="bottom"/>
          </w:tcPr>
          <w:p w14:paraId="126C8750"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Kontaktní osoba:</w:t>
            </w:r>
          </w:p>
        </w:tc>
        <w:tc>
          <w:tcPr>
            <w:tcW w:w="3504" w:type="dxa"/>
            <w:gridSpan w:val="2"/>
            <w:tcBorders>
              <w:top w:val="single" w:sz="4" w:space="0" w:color="auto"/>
              <w:left w:val="single" w:sz="4" w:space="0" w:color="auto"/>
              <w:right w:val="single" w:sz="4" w:space="0" w:color="auto"/>
            </w:tcBorders>
            <w:shd w:val="clear" w:color="auto" w:fill="FFFFFF"/>
            <w:vAlign w:val="bottom"/>
          </w:tcPr>
          <w:p w14:paraId="688FBA0A" w14:textId="420EE60B" w:rsidR="0079404F" w:rsidRDefault="004F6A78">
            <w:pPr>
              <w:pStyle w:val="Jin0"/>
              <w:framePr w:w="9677" w:h="4099" w:wrap="none" w:vAnchor="page" w:hAnchor="page" w:x="992" w:y="827"/>
              <w:shd w:val="clear" w:color="auto" w:fill="auto"/>
              <w:spacing w:line="240" w:lineRule="auto"/>
              <w:rPr>
                <w:sz w:val="16"/>
                <w:szCs w:val="16"/>
              </w:rPr>
            </w:pPr>
            <w:proofErr w:type="spellStart"/>
            <w:r>
              <w:rPr>
                <w:sz w:val="16"/>
                <w:szCs w:val="16"/>
              </w:rPr>
              <w:t>Xxxxxx</w:t>
            </w:r>
            <w:proofErr w:type="spellEnd"/>
            <w:r>
              <w:rPr>
                <w:sz w:val="16"/>
                <w:szCs w:val="16"/>
              </w:rPr>
              <w:t xml:space="preserve"> </w:t>
            </w:r>
            <w:proofErr w:type="spellStart"/>
            <w:r>
              <w:rPr>
                <w:sz w:val="16"/>
                <w:szCs w:val="16"/>
              </w:rPr>
              <w:t>xxxxx</w:t>
            </w:r>
            <w:proofErr w:type="spellEnd"/>
            <w:r>
              <w:rPr>
                <w:sz w:val="16"/>
                <w:szCs w:val="16"/>
              </w:rPr>
              <w:t xml:space="preserve"> </w:t>
            </w:r>
            <w:proofErr w:type="spellStart"/>
            <w:r>
              <w:rPr>
                <w:sz w:val="16"/>
                <w:szCs w:val="16"/>
              </w:rPr>
              <w:t>xxxxxxx</w:t>
            </w:r>
            <w:proofErr w:type="spellEnd"/>
            <w:r>
              <w:rPr>
                <w:sz w:val="16"/>
                <w:szCs w:val="16"/>
              </w:rPr>
              <w:t xml:space="preserve"> </w:t>
            </w:r>
            <w:proofErr w:type="spellStart"/>
            <w:r>
              <w:rPr>
                <w:sz w:val="16"/>
                <w:szCs w:val="16"/>
              </w:rPr>
              <w:t>xxxxxxx</w:t>
            </w:r>
            <w:proofErr w:type="spellEnd"/>
          </w:p>
        </w:tc>
      </w:tr>
      <w:tr w:rsidR="0079404F" w14:paraId="3771D514" w14:textId="77777777">
        <w:tblPrEx>
          <w:tblCellMar>
            <w:top w:w="0" w:type="dxa"/>
            <w:bottom w:w="0" w:type="dxa"/>
          </w:tblCellMar>
        </w:tblPrEx>
        <w:trPr>
          <w:trHeight w:hRule="exact" w:val="278"/>
        </w:trPr>
        <w:tc>
          <w:tcPr>
            <w:tcW w:w="451" w:type="dxa"/>
            <w:tcBorders>
              <w:top w:val="single" w:sz="4" w:space="0" w:color="auto"/>
              <w:left w:val="single" w:sz="4" w:space="0" w:color="auto"/>
            </w:tcBorders>
            <w:shd w:val="clear" w:color="auto" w:fill="FFFFFF"/>
            <w:vAlign w:val="center"/>
          </w:tcPr>
          <w:p w14:paraId="0C99686A"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Tel:</w:t>
            </w:r>
          </w:p>
        </w:tc>
        <w:tc>
          <w:tcPr>
            <w:tcW w:w="1608" w:type="dxa"/>
            <w:gridSpan w:val="2"/>
            <w:tcBorders>
              <w:top w:val="single" w:sz="4" w:space="0" w:color="auto"/>
              <w:left w:val="single" w:sz="4" w:space="0" w:color="auto"/>
            </w:tcBorders>
            <w:shd w:val="clear" w:color="auto" w:fill="FFFFFF"/>
            <w:vAlign w:val="center"/>
          </w:tcPr>
          <w:p w14:paraId="74477150" w14:textId="7B9006A1" w:rsidR="0079404F" w:rsidRDefault="009F30B8">
            <w:pPr>
              <w:pStyle w:val="Jin0"/>
              <w:framePr w:w="9677" w:h="4099" w:wrap="none" w:vAnchor="page" w:hAnchor="page" w:x="992" w:y="827"/>
              <w:shd w:val="clear" w:color="auto" w:fill="auto"/>
              <w:spacing w:line="240" w:lineRule="auto"/>
              <w:rPr>
                <w:sz w:val="12"/>
                <w:szCs w:val="12"/>
              </w:rPr>
            </w:pPr>
            <w:r>
              <w:rPr>
                <w:sz w:val="12"/>
                <w:szCs w:val="12"/>
              </w:rPr>
              <w:t xml:space="preserve">+ 420 </w:t>
            </w:r>
            <w:proofErr w:type="spellStart"/>
            <w:r w:rsidR="004F6A78">
              <w:rPr>
                <w:sz w:val="12"/>
                <w:szCs w:val="12"/>
              </w:rPr>
              <w:t>xxx</w:t>
            </w:r>
            <w:proofErr w:type="spellEnd"/>
            <w:r w:rsidR="004F6A78">
              <w:rPr>
                <w:sz w:val="12"/>
                <w:szCs w:val="12"/>
              </w:rPr>
              <w:t xml:space="preserve"> </w:t>
            </w:r>
            <w:proofErr w:type="spellStart"/>
            <w:r w:rsidR="004F6A78">
              <w:rPr>
                <w:sz w:val="12"/>
                <w:szCs w:val="12"/>
              </w:rPr>
              <w:t>xxx</w:t>
            </w:r>
            <w:proofErr w:type="spellEnd"/>
            <w:r w:rsidR="004F6A78">
              <w:rPr>
                <w:sz w:val="12"/>
                <w:szCs w:val="12"/>
              </w:rPr>
              <w:t xml:space="preserve"> </w:t>
            </w:r>
            <w:proofErr w:type="spellStart"/>
            <w:r w:rsidR="004F6A78">
              <w:rPr>
                <w:sz w:val="12"/>
                <w:szCs w:val="12"/>
              </w:rPr>
              <w:t>xxx</w:t>
            </w:r>
            <w:proofErr w:type="spellEnd"/>
          </w:p>
        </w:tc>
        <w:tc>
          <w:tcPr>
            <w:tcW w:w="437" w:type="dxa"/>
            <w:tcBorders>
              <w:top w:val="single" w:sz="4" w:space="0" w:color="auto"/>
              <w:left w:val="single" w:sz="4" w:space="0" w:color="auto"/>
            </w:tcBorders>
            <w:shd w:val="clear" w:color="auto" w:fill="FFFFFF"/>
            <w:vAlign w:val="center"/>
          </w:tcPr>
          <w:p w14:paraId="73D2FCDA"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Fax:</w:t>
            </w:r>
          </w:p>
        </w:tc>
        <w:tc>
          <w:tcPr>
            <w:tcW w:w="2342" w:type="dxa"/>
            <w:tcBorders>
              <w:top w:val="single" w:sz="4" w:space="0" w:color="auto"/>
              <w:left w:val="single" w:sz="4" w:space="0" w:color="auto"/>
            </w:tcBorders>
            <w:shd w:val="clear" w:color="auto" w:fill="FFFFFF"/>
            <w:vAlign w:val="center"/>
          </w:tcPr>
          <w:p w14:paraId="003B1B87" w14:textId="6A735481" w:rsidR="0079404F" w:rsidRDefault="009F30B8">
            <w:pPr>
              <w:pStyle w:val="Jin0"/>
              <w:framePr w:w="9677" w:h="4099" w:wrap="none" w:vAnchor="page" w:hAnchor="page" w:x="992" w:y="827"/>
              <w:shd w:val="clear" w:color="auto" w:fill="auto"/>
              <w:spacing w:line="240" w:lineRule="auto"/>
              <w:rPr>
                <w:sz w:val="12"/>
                <w:szCs w:val="12"/>
              </w:rPr>
            </w:pPr>
            <w:r>
              <w:rPr>
                <w:sz w:val="12"/>
                <w:szCs w:val="12"/>
              </w:rPr>
              <w:t xml:space="preserve">+420 </w:t>
            </w:r>
            <w:proofErr w:type="spellStart"/>
            <w:r w:rsidR="004F6A78">
              <w:rPr>
                <w:sz w:val="12"/>
                <w:szCs w:val="12"/>
              </w:rPr>
              <w:t>xxx</w:t>
            </w:r>
            <w:proofErr w:type="spellEnd"/>
            <w:r w:rsidR="004F6A78">
              <w:rPr>
                <w:sz w:val="12"/>
                <w:szCs w:val="12"/>
              </w:rPr>
              <w:t xml:space="preserve"> </w:t>
            </w:r>
            <w:proofErr w:type="spellStart"/>
            <w:r w:rsidR="004F6A78">
              <w:rPr>
                <w:sz w:val="12"/>
                <w:szCs w:val="12"/>
              </w:rPr>
              <w:t>xxx</w:t>
            </w:r>
            <w:proofErr w:type="spellEnd"/>
            <w:r w:rsidR="004F6A78">
              <w:rPr>
                <w:sz w:val="12"/>
                <w:szCs w:val="12"/>
              </w:rPr>
              <w:t xml:space="preserve"> </w:t>
            </w:r>
            <w:proofErr w:type="spellStart"/>
            <w:r w:rsidR="004F6A78">
              <w:rPr>
                <w:sz w:val="12"/>
                <w:szCs w:val="12"/>
              </w:rPr>
              <w:t>xxx</w:t>
            </w:r>
            <w:proofErr w:type="spellEnd"/>
          </w:p>
        </w:tc>
        <w:tc>
          <w:tcPr>
            <w:tcW w:w="480" w:type="dxa"/>
            <w:tcBorders>
              <w:top w:val="single" w:sz="4" w:space="0" w:color="auto"/>
              <w:left w:val="single" w:sz="4" w:space="0" w:color="auto"/>
            </w:tcBorders>
            <w:shd w:val="clear" w:color="auto" w:fill="FFFFFF"/>
            <w:vAlign w:val="center"/>
          </w:tcPr>
          <w:p w14:paraId="769BC5E8"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Tel:</w:t>
            </w:r>
          </w:p>
        </w:tc>
        <w:tc>
          <w:tcPr>
            <w:tcW w:w="1873" w:type="dxa"/>
            <w:gridSpan w:val="3"/>
            <w:tcBorders>
              <w:top w:val="single" w:sz="4" w:space="0" w:color="auto"/>
              <w:left w:val="single" w:sz="4" w:space="0" w:color="auto"/>
            </w:tcBorders>
            <w:shd w:val="clear" w:color="auto" w:fill="FFFFFF"/>
            <w:vAlign w:val="center"/>
          </w:tcPr>
          <w:p w14:paraId="51045A81" w14:textId="095149D2" w:rsidR="0079404F" w:rsidRDefault="009F30B8">
            <w:pPr>
              <w:pStyle w:val="Jin0"/>
              <w:framePr w:w="9677" w:h="4099" w:wrap="none" w:vAnchor="page" w:hAnchor="page" w:x="992" w:y="827"/>
              <w:shd w:val="clear" w:color="auto" w:fill="auto"/>
              <w:spacing w:line="240" w:lineRule="auto"/>
              <w:rPr>
                <w:sz w:val="16"/>
                <w:szCs w:val="16"/>
              </w:rPr>
            </w:pPr>
            <w:r>
              <w:rPr>
                <w:sz w:val="16"/>
                <w:szCs w:val="16"/>
              </w:rPr>
              <w:t xml:space="preserve">+420 </w:t>
            </w:r>
            <w:proofErr w:type="spellStart"/>
            <w:r w:rsidR="004F6A78">
              <w:rPr>
                <w:sz w:val="16"/>
                <w:szCs w:val="16"/>
              </w:rPr>
              <w:t>xxx</w:t>
            </w:r>
            <w:proofErr w:type="spellEnd"/>
            <w:r w:rsidR="004F6A78">
              <w:rPr>
                <w:sz w:val="16"/>
                <w:szCs w:val="16"/>
              </w:rPr>
              <w:t xml:space="preserve"> </w:t>
            </w:r>
            <w:proofErr w:type="spellStart"/>
            <w:r w:rsidR="004F6A78">
              <w:rPr>
                <w:sz w:val="16"/>
                <w:szCs w:val="16"/>
              </w:rPr>
              <w:t>xxx</w:t>
            </w:r>
            <w:proofErr w:type="spellEnd"/>
            <w:r w:rsidR="004F6A78">
              <w:rPr>
                <w:sz w:val="16"/>
                <w:szCs w:val="16"/>
              </w:rPr>
              <w:t xml:space="preserve"> </w:t>
            </w:r>
            <w:proofErr w:type="spellStart"/>
            <w:r w:rsidR="004F6A78">
              <w:rPr>
                <w:sz w:val="16"/>
                <w:szCs w:val="16"/>
              </w:rPr>
              <w:t>xxx</w:t>
            </w:r>
            <w:proofErr w:type="spellEnd"/>
          </w:p>
        </w:tc>
        <w:tc>
          <w:tcPr>
            <w:tcW w:w="2486" w:type="dxa"/>
            <w:tcBorders>
              <w:top w:val="single" w:sz="4" w:space="0" w:color="auto"/>
              <w:left w:val="single" w:sz="4" w:space="0" w:color="auto"/>
              <w:right w:val="single" w:sz="4" w:space="0" w:color="auto"/>
            </w:tcBorders>
            <w:shd w:val="clear" w:color="auto" w:fill="FFFFFF"/>
            <w:vAlign w:val="center"/>
          </w:tcPr>
          <w:p w14:paraId="2F10ED71" w14:textId="77777777" w:rsidR="0079404F" w:rsidRDefault="009F30B8">
            <w:pPr>
              <w:pStyle w:val="Jin0"/>
              <w:framePr w:w="9677" w:h="4099" w:wrap="none" w:vAnchor="page" w:hAnchor="page" w:x="992" w:y="827"/>
              <w:shd w:val="clear" w:color="auto" w:fill="auto"/>
              <w:spacing w:line="240" w:lineRule="auto"/>
            </w:pPr>
            <w:r>
              <w:rPr>
                <w:rFonts w:ascii="Segoe UI" w:eastAsia="Segoe UI" w:hAnsi="Segoe UI" w:cs="Segoe UI"/>
              </w:rPr>
              <w:t>Fax:</w:t>
            </w:r>
          </w:p>
        </w:tc>
      </w:tr>
      <w:tr w:rsidR="0079404F" w14:paraId="574099BD" w14:textId="77777777">
        <w:tblPrEx>
          <w:tblCellMar>
            <w:top w:w="0" w:type="dxa"/>
            <w:bottom w:w="0" w:type="dxa"/>
          </w:tblCellMar>
        </w:tblPrEx>
        <w:trPr>
          <w:trHeight w:hRule="exact" w:val="278"/>
        </w:trPr>
        <w:tc>
          <w:tcPr>
            <w:tcW w:w="4838" w:type="dxa"/>
            <w:gridSpan w:val="5"/>
            <w:tcBorders>
              <w:top w:val="single" w:sz="4" w:space="0" w:color="auto"/>
              <w:left w:val="single" w:sz="4" w:space="0" w:color="auto"/>
            </w:tcBorders>
            <w:shd w:val="clear" w:color="auto" w:fill="FFFFFF"/>
            <w:vAlign w:val="bottom"/>
          </w:tcPr>
          <w:p w14:paraId="25082F9E" w14:textId="010BE3F0" w:rsidR="0079404F" w:rsidRDefault="009F30B8">
            <w:pPr>
              <w:pStyle w:val="Jin0"/>
              <w:framePr w:w="9677" w:h="4099" w:wrap="none" w:vAnchor="page" w:hAnchor="page" w:x="992" w:y="827"/>
              <w:shd w:val="clear" w:color="auto" w:fill="auto"/>
              <w:tabs>
                <w:tab w:val="left" w:pos="1111"/>
              </w:tabs>
              <w:spacing w:line="240" w:lineRule="auto"/>
              <w:rPr>
                <w:sz w:val="12"/>
                <w:szCs w:val="12"/>
              </w:rPr>
            </w:pPr>
            <w:r>
              <w:rPr>
                <w:sz w:val="12"/>
                <w:szCs w:val="12"/>
              </w:rPr>
              <w:t>Zastoupena:</w:t>
            </w:r>
            <w:r>
              <w:rPr>
                <w:sz w:val="12"/>
                <w:szCs w:val="12"/>
              </w:rPr>
              <w:tab/>
            </w:r>
            <w:proofErr w:type="spellStart"/>
            <w:r w:rsidR="004F6A78">
              <w:rPr>
                <w:sz w:val="12"/>
                <w:szCs w:val="12"/>
              </w:rPr>
              <w:t>xxxx</w:t>
            </w:r>
            <w:proofErr w:type="spellEnd"/>
            <w:r w:rsidR="004F6A78">
              <w:rPr>
                <w:sz w:val="12"/>
                <w:szCs w:val="12"/>
              </w:rPr>
              <w:t xml:space="preserve"> </w:t>
            </w:r>
            <w:proofErr w:type="spellStart"/>
            <w:r w:rsidR="004F6A78">
              <w:rPr>
                <w:sz w:val="12"/>
                <w:szCs w:val="12"/>
              </w:rPr>
              <w:t>xxxxxxxxxx</w:t>
            </w:r>
            <w:proofErr w:type="spellEnd"/>
            <w:r w:rsidR="004F6A78">
              <w:rPr>
                <w:sz w:val="12"/>
                <w:szCs w:val="12"/>
              </w:rPr>
              <w:t xml:space="preserve"> </w:t>
            </w:r>
            <w:proofErr w:type="spellStart"/>
            <w:r w:rsidR="004F6A78">
              <w:rPr>
                <w:sz w:val="12"/>
                <w:szCs w:val="12"/>
              </w:rPr>
              <w:t>xxxxxxxx</w:t>
            </w:r>
            <w:proofErr w:type="spellEnd"/>
            <w:r w:rsidR="004F6A78">
              <w:rPr>
                <w:sz w:val="12"/>
                <w:szCs w:val="12"/>
              </w:rPr>
              <w:t xml:space="preserve"> </w:t>
            </w:r>
            <w:proofErr w:type="spellStart"/>
            <w:r w:rsidR="004F6A78">
              <w:rPr>
                <w:sz w:val="12"/>
                <w:szCs w:val="12"/>
              </w:rPr>
              <w:t>xxxxxxx</w:t>
            </w:r>
            <w:proofErr w:type="spellEnd"/>
          </w:p>
        </w:tc>
        <w:tc>
          <w:tcPr>
            <w:tcW w:w="706" w:type="dxa"/>
            <w:gridSpan w:val="2"/>
            <w:tcBorders>
              <w:top w:val="single" w:sz="4" w:space="0" w:color="auto"/>
              <w:left w:val="single" w:sz="4" w:space="0" w:color="auto"/>
            </w:tcBorders>
            <w:shd w:val="clear" w:color="auto" w:fill="FFFFFF"/>
            <w:vAlign w:val="bottom"/>
          </w:tcPr>
          <w:p w14:paraId="46178196" w14:textId="77777777" w:rsidR="0079404F" w:rsidRDefault="009F30B8">
            <w:pPr>
              <w:pStyle w:val="Jin0"/>
              <w:framePr w:w="9677" w:h="4099" w:wrap="none" w:vAnchor="page" w:hAnchor="page" w:x="992" w:y="827"/>
              <w:shd w:val="clear" w:color="auto" w:fill="auto"/>
              <w:spacing w:line="240" w:lineRule="auto"/>
              <w:rPr>
                <w:sz w:val="12"/>
                <w:szCs w:val="12"/>
              </w:rPr>
            </w:pPr>
            <w:r>
              <w:rPr>
                <w:sz w:val="12"/>
                <w:szCs w:val="12"/>
              </w:rPr>
              <w:t>E-mail:</w:t>
            </w:r>
          </w:p>
        </w:tc>
        <w:tc>
          <w:tcPr>
            <w:tcW w:w="4133" w:type="dxa"/>
            <w:gridSpan w:val="3"/>
            <w:tcBorders>
              <w:top w:val="single" w:sz="4" w:space="0" w:color="auto"/>
              <w:left w:val="single" w:sz="4" w:space="0" w:color="auto"/>
              <w:right w:val="single" w:sz="4" w:space="0" w:color="auto"/>
            </w:tcBorders>
            <w:shd w:val="clear" w:color="auto" w:fill="FFFFFF"/>
            <w:vAlign w:val="bottom"/>
          </w:tcPr>
          <w:p w14:paraId="0ED33262" w14:textId="2EAE37D2" w:rsidR="0079404F" w:rsidRDefault="009F30B8">
            <w:pPr>
              <w:pStyle w:val="Jin0"/>
              <w:framePr w:w="9677" w:h="4099" w:wrap="none" w:vAnchor="page" w:hAnchor="page" w:x="992" w:y="827"/>
              <w:shd w:val="clear" w:color="auto" w:fill="auto"/>
              <w:spacing w:line="240" w:lineRule="auto"/>
              <w:rPr>
                <w:sz w:val="16"/>
                <w:szCs w:val="16"/>
              </w:rPr>
            </w:pPr>
            <w:hyperlink r:id="rId9" w:history="1">
              <w:proofErr w:type="spellStart"/>
              <w:r w:rsidR="004F6A78">
                <w:rPr>
                  <w:sz w:val="16"/>
                  <w:szCs w:val="16"/>
                  <w:lang w:val="en-US" w:eastAsia="en-US" w:bidi="en-US"/>
                </w:rPr>
                <w:t>xxxxxxxxxxxxxxxxxxx</w:t>
              </w:r>
              <w:proofErr w:type="spellEnd"/>
            </w:hyperlink>
          </w:p>
        </w:tc>
      </w:tr>
      <w:tr w:rsidR="0079404F" w14:paraId="5894E934" w14:textId="77777777">
        <w:tblPrEx>
          <w:tblCellMar>
            <w:top w:w="0" w:type="dxa"/>
            <w:bottom w:w="0" w:type="dxa"/>
          </w:tblCellMar>
        </w:tblPrEx>
        <w:trPr>
          <w:trHeight w:hRule="exact" w:val="1042"/>
        </w:trPr>
        <w:tc>
          <w:tcPr>
            <w:tcW w:w="1392" w:type="dxa"/>
            <w:gridSpan w:val="2"/>
            <w:tcBorders>
              <w:top w:val="single" w:sz="4" w:space="0" w:color="auto"/>
              <w:left w:val="single" w:sz="4" w:space="0" w:color="auto"/>
            </w:tcBorders>
            <w:shd w:val="clear" w:color="auto" w:fill="FFFFFF"/>
          </w:tcPr>
          <w:p w14:paraId="6456D414" w14:textId="77777777" w:rsidR="0079404F" w:rsidRDefault="009F30B8">
            <w:pPr>
              <w:pStyle w:val="Jin0"/>
              <w:framePr w:w="9677" w:h="4099" w:wrap="none" w:vAnchor="page" w:hAnchor="page" w:x="992" w:y="827"/>
              <w:shd w:val="clear" w:color="auto" w:fill="auto"/>
              <w:spacing w:line="240" w:lineRule="auto"/>
            </w:pPr>
            <w:r>
              <w:t>Bankovní spojení:</w:t>
            </w:r>
          </w:p>
        </w:tc>
        <w:tc>
          <w:tcPr>
            <w:tcW w:w="3446" w:type="dxa"/>
            <w:gridSpan w:val="3"/>
            <w:tcBorders>
              <w:top w:val="single" w:sz="4" w:space="0" w:color="auto"/>
              <w:left w:val="single" w:sz="4" w:space="0" w:color="auto"/>
            </w:tcBorders>
            <w:shd w:val="clear" w:color="auto" w:fill="FFFFFF"/>
            <w:vAlign w:val="bottom"/>
          </w:tcPr>
          <w:p w14:paraId="7212FD19" w14:textId="77777777" w:rsidR="0079404F" w:rsidRDefault="009F30B8">
            <w:pPr>
              <w:pStyle w:val="Jin0"/>
              <w:framePr w:w="9677" w:h="4099" w:wrap="none" w:vAnchor="page" w:hAnchor="page" w:x="992" w:y="827"/>
              <w:shd w:val="clear" w:color="auto" w:fill="auto"/>
              <w:spacing w:line="264" w:lineRule="auto"/>
            </w:pPr>
            <w:r>
              <w:t xml:space="preserve">Citibank </w:t>
            </w:r>
            <w:proofErr w:type="spellStart"/>
            <w:r>
              <w:t>Europe</w:t>
            </w:r>
            <w:proofErr w:type="spellEnd"/>
            <w:r>
              <w:t xml:space="preserve"> </w:t>
            </w:r>
            <w:proofErr w:type="spellStart"/>
            <w:r>
              <w:t>plc</w:t>
            </w:r>
            <w:proofErr w:type="spellEnd"/>
            <w:r>
              <w:t>, organizační složka Bucharova</w:t>
            </w:r>
          </w:p>
          <w:p w14:paraId="5D848F42" w14:textId="77777777" w:rsidR="0079404F" w:rsidRDefault="009F30B8">
            <w:pPr>
              <w:pStyle w:val="Jin0"/>
              <w:framePr w:w="9677" w:h="4099" w:wrap="none" w:vAnchor="page" w:hAnchor="page" w:x="992" w:y="827"/>
              <w:shd w:val="clear" w:color="auto" w:fill="auto"/>
              <w:spacing w:after="40" w:line="264" w:lineRule="auto"/>
            </w:pPr>
            <w:r>
              <w:t>2641/14, Praha 5, PSČ 158 02</w:t>
            </w:r>
          </w:p>
          <w:p w14:paraId="4178B576" w14:textId="1CE217C0" w:rsidR="0079404F" w:rsidRDefault="009F30B8">
            <w:pPr>
              <w:pStyle w:val="Jin0"/>
              <w:framePr w:w="9677" w:h="4099" w:wrap="none" w:vAnchor="page" w:hAnchor="page" w:x="992" w:y="827"/>
              <w:shd w:val="clear" w:color="auto" w:fill="auto"/>
              <w:spacing w:line="264" w:lineRule="auto"/>
            </w:pPr>
            <w:proofErr w:type="spellStart"/>
            <w:r>
              <w:t>č.ú</w:t>
            </w:r>
            <w:proofErr w:type="spellEnd"/>
            <w:r>
              <w:t xml:space="preserve">. pro platby v KČ: </w:t>
            </w:r>
            <w:proofErr w:type="spellStart"/>
            <w:r w:rsidR="004F6A78">
              <w:t>xxxxxxxxxxxxxxx</w:t>
            </w:r>
            <w:proofErr w:type="spellEnd"/>
          </w:p>
          <w:p w14:paraId="4ED64B94" w14:textId="090B4C9B" w:rsidR="0079404F" w:rsidRDefault="009F30B8">
            <w:pPr>
              <w:pStyle w:val="Jin0"/>
              <w:framePr w:w="9677" w:h="4099" w:wrap="none" w:vAnchor="page" w:hAnchor="page" w:x="992" w:y="827"/>
              <w:shd w:val="clear" w:color="auto" w:fill="auto"/>
              <w:spacing w:line="264" w:lineRule="auto"/>
            </w:pPr>
            <w:proofErr w:type="spellStart"/>
            <w:r>
              <w:t>č.ú</w:t>
            </w:r>
            <w:proofErr w:type="spellEnd"/>
            <w:r>
              <w:t xml:space="preserve">. pro platby v EUR: </w:t>
            </w:r>
            <w:proofErr w:type="spellStart"/>
            <w:r w:rsidR="004F6A78">
              <w:t>xxxxxxxxxxxxxxx</w:t>
            </w:r>
            <w:proofErr w:type="spellEnd"/>
            <w:r>
              <w:t xml:space="preserve"> (dále jen Xerox)</w:t>
            </w:r>
          </w:p>
        </w:tc>
        <w:tc>
          <w:tcPr>
            <w:tcW w:w="1335" w:type="dxa"/>
            <w:gridSpan w:val="3"/>
            <w:tcBorders>
              <w:top w:val="single" w:sz="4" w:space="0" w:color="auto"/>
              <w:left w:val="single" w:sz="4" w:space="0" w:color="auto"/>
            </w:tcBorders>
            <w:shd w:val="clear" w:color="auto" w:fill="FFFFFF"/>
          </w:tcPr>
          <w:p w14:paraId="0E1E5332" w14:textId="77777777" w:rsidR="0079404F" w:rsidRDefault="009F30B8">
            <w:pPr>
              <w:pStyle w:val="Jin0"/>
              <w:framePr w:w="9677" w:h="4099" w:wrap="none" w:vAnchor="page" w:hAnchor="page" w:x="992" w:y="827"/>
              <w:shd w:val="clear" w:color="auto" w:fill="auto"/>
              <w:spacing w:before="80" w:line="240" w:lineRule="auto"/>
            </w:pPr>
            <w:r>
              <w:t>Bankovní spojení:</w:t>
            </w:r>
          </w:p>
        </w:tc>
        <w:tc>
          <w:tcPr>
            <w:tcW w:w="3504" w:type="dxa"/>
            <w:gridSpan w:val="2"/>
            <w:tcBorders>
              <w:top w:val="single" w:sz="4" w:space="0" w:color="auto"/>
              <w:left w:val="single" w:sz="4" w:space="0" w:color="auto"/>
              <w:right w:val="single" w:sz="4" w:space="0" w:color="auto"/>
            </w:tcBorders>
            <w:shd w:val="clear" w:color="auto" w:fill="FFFFFF"/>
          </w:tcPr>
          <w:p w14:paraId="3C6A6441" w14:textId="77777777" w:rsidR="0079404F" w:rsidRDefault="0079404F">
            <w:pPr>
              <w:framePr w:w="9677" w:h="4099" w:wrap="none" w:vAnchor="page" w:hAnchor="page" w:x="992" w:y="827"/>
              <w:rPr>
                <w:sz w:val="10"/>
                <w:szCs w:val="10"/>
              </w:rPr>
            </w:pPr>
          </w:p>
        </w:tc>
      </w:tr>
      <w:tr w:rsidR="0079404F" w14:paraId="2881C1F1" w14:textId="77777777">
        <w:tblPrEx>
          <w:tblCellMar>
            <w:top w:w="0" w:type="dxa"/>
            <w:bottom w:w="0" w:type="dxa"/>
          </w:tblCellMar>
        </w:tblPrEx>
        <w:trPr>
          <w:trHeight w:hRule="exact" w:val="557"/>
        </w:trPr>
        <w:tc>
          <w:tcPr>
            <w:tcW w:w="1392" w:type="dxa"/>
            <w:gridSpan w:val="2"/>
            <w:tcBorders>
              <w:top w:val="single" w:sz="4" w:space="0" w:color="auto"/>
              <w:left w:val="single" w:sz="4" w:space="0" w:color="auto"/>
              <w:bottom w:val="single" w:sz="4" w:space="0" w:color="auto"/>
            </w:tcBorders>
            <w:shd w:val="clear" w:color="auto" w:fill="FFFFFF"/>
            <w:vAlign w:val="center"/>
          </w:tcPr>
          <w:p w14:paraId="63C356B1" w14:textId="77777777" w:rsidR="0079404F" w:rsidRDefault="009F30B8">
            <w:pPr>
              <w:pStyle w:val="Jin0"/>
              <w:framePr w:w="9677" w:h="4099" w:wrap="none" w:vAnchor="page" w:hAnchor="page" w:x="992" w:y="827"/>
              <w:shd w:val="clear" w:color="auto" w:fill="auto"/>
              <w:spacing w:line="269" w:lineRule="auto"/>
            </w:pPr>
            <w:r>
              <w:t>Kontaktní osoba pro fakturaci:</w:t>
            </w:r>
          </w:p>
        </w:tc>
        <w:tc>
          <w:tcPr>
            <w:tcW w:w="3446" w:type="dxa"/>
            <w:gridSpan w:val="3"/>
            <w:tcBorders>
              <w:top w:val="single" w:sz="4" w:space="0" w:color="auto"/>
              <w:left w:val="single" w:sz="4" w:space="0" w:color="auto"/>
              <w:bottom w:val="single" w:sz="4" w:space="0" w:color="auto"/>
            </w:tcBorders>
            <w:shd w:val="clear" w:color="auto" w:fill="FFFFFF"/>
            <w:vAlign w:val="center"/>
          </w:tcPr>
          <w:p w14:paraId="57E1A63B" w14:textId="21886328" w:rsidR="0079404F" w:rsidRDefault="004F6A78">
            <w:pPr>
              <w:pStyle w:val="Jin0"/>
              <w:framePr w:w="9677" w:h="4099" w:wrap="none" w:vAnchor="page" w:hAnchor="page" w:x="992" w:y="827"/>
              <w:shd w:val="clear" w:color="auto" w:fill="auto"/>
              <w:spacing w:after="60" w:line="240" w:lineRule="auto"/>
              <w:rPr>
                <w:sz w:val="16"/>
                <w:szCs w:val="16"/>
              </w:rPr>
            </w:pPr>
            <w:proofErr w:type="spellStart"/>
            <w:r>
              <w:rPr>
                <w:sz w:val="16"/>
                <w:szCs w:val="16"/>
              </w:rPr>
              <w:t>Xxxxx</w:t>
            </w:r>
            <w:proofErr w:type="spellEnd"/>
            <w:r>
              <w:rPr>
                <w:sz w:val="16"/>
                <w:szCs w:val="16"/>
              </w:rPr>
              <w:t xml:space="preserve"> </w:t>
            </w:r>
            <w:proofErr w:type="spellStart"/>
            <w:r>
              <w:rPr>
                <w:sz w:val="16"/>
                <w:szCs w:val="16"/>
              </w:rPr>
              <w:t>xxxxxxxxx</w:t>
            </w:r>
            <w:proofErr w:type="spellEnd"/>
          </w:p>
          <w:p w14:paraId="06B30EC9" w14:textId="7F22E96C" w:rsidR="0079404F" w:rsidRDefault="009F30B8">
            <w:pPr>
              <w:pStyle w:val="Jin0"/>
              <w:framePr w:w="9677" w:h="4099" w:wrap="none" w:vAnchor="page" w:hAnchor="page" w:x="992" w:y="827"/>
              <w:shd w:val="clear" w:color="auto" w:fill="auto"/>
              <w:spacing w:line="240" w:lineRule="auto"/>
              <w:rPr>
                <w:sz w:val="16"/>
                <w:szCs w:val="16"/>
              </w:rPr>
            </w:pPr>
            <w:r>
              <w:rPr>
                <w:sz w:val="16"/>
                <w:szCs w:val="16"/>
              </w:rPr>
              <w:t xml:space="preserve">(e-mail: </w:t>
            </w:r>
            <w:hyperlink r:id="rId10" w:history="1">
              <w:proofErr w:type="spellStart"/>
              <w:r w:rsidR="004F6A78">
                <w:rPr>
                  <w:sz w:val="16"/>
                  <w:szCs w:val="16"/>
                  <w:lang w:val="en-US" w:eastAsia="en-US" w:bidi="en-US"/>
                </w:rPr>
                <w:t>xxxxxxxxxxxxxxxxxxxxxxxxx</w:t>
              </w:r>
              <w:proofErr w:type="spellEnd"/>
            </w:hyperlink>
            <w:r>
              <w:rPr>
                <w:sz w:val="16"/>
                <w:szCs w:val="16"/>
                <w:lang w:val="en-US" w:eastAsia="en-US" w:bidi="en-US"/>
              </w:rPr>
              <w:t>)</w:t>
            </w:r>
          </w:p>
        </w:tc>
        <w:tc>
          <w:tcPr>
            <w:tcW w:w="1335" w:type="dxa"/>
            <w:gridSpan w:val="3"/>
            <w:tcBorders>
              <w:top w:val="single" w:sz="4" w:space="0" w:color="auto"/>
              <w:left w:val="single" w:sz="4" w:space="0" w:color="auto"/>
              <w:bottom w:val="single" w:sz="4" w:space="0" w:color="auto"/>
            </w:tcBorders>
            <w:shd w:val="clear" w:color="auto" w:fill="FFFFFF"/>
            <w:vAlign w:val="center"/>
          </w:tcPr>
          <w:p w14:paraId="1E4AF755" w14:textId="77777777" w:rsidR="0079404F" w:rsidRDefault="009F30B8">
            <w:pPr>
              <w:pStyle w:val="Jin0"/>
              <w:framePr w:w="9677" w:h="4099" w:wrap="none" w:vAnchor="page" w:hAnchor="page" w:x="992" w:y="827"/>
              <w:shd w:val="clear" w:color="auto" w:fill="auto"/>
              <w:spacing w:line="269" w:lineRule="auto"/>
            </w:pPr>
            <w:r>
              <w:t>Kontaktní osoba pro fakturaci:</w:t>
            </w:r>
          </w:p>
        </w:tc>
        <w:tc>
          <w:tcPr>
            <w:tcW w:w="3504" w:type="dxa"/>
            <w:gridSpan w:val="2"/>
            <w:tcBorders>
              <w:top w:val="single" w:sz="4" w:space="0" w:color="auto"/>
              <w:left w:val="single" w:sz="4" w:space="0" w:color="auto"/>
              <w:bottom w:val="single" w:sz="4" w:space="0" w:color="auto"/>
              <w:right w:val="single" w:sz="4" w:space="0" w:color="auto"/>
            </w:tcBorders>
            <w:shd w:val="clear" w:color="auto" w:fill="FFFFFF"/>
          </w:tcPr>
          <w:p w14:paraId="3CFF4834" w14:textId="77777777" w:rsidR="0079404F" w:rsidRDefault="0079404F">
            <w:pPr>
              <w:framePr w:w="9677" w:h="4099" w:wrap="none" w:vAnchor="page" w:hAnchor="page" w:x="992" w:y="827"/>
              <w:rPr>
                <w:sz w:val="10"/>
                <w:szCs w:val="10"/>
              </w:rPr>
            </w:pPr>
          </w:p>
        </w:tc>
      </w:tr>
    </w:tbl>
    <w:p w14:paraId="14FA063B" w14:textId="77777777" w:rsidR="0079404F" w:rsidRDefault="009F30B8">
      <w:pPr>
        <w:pStyle w:val="Nadpis20"/>
        <w:framePr w:wrap="none" w:vAnchor="page" w:hAnchor="page" w:x="894" w:y="4951"/>
        <w:numPr>
          <w:ilvl w:val="0"/>
          <w:numId w:val="1"/>
        </w:numPr>
        <w:shd w:val="clear" w:color="auto" w:fill="auto"/>
        <w:tabs>
          <w:tab w:val="left" w:pos="360"/>
        </w:tabs>
        <w:spacing w:after="0"/>
        <w:jc w:val="left"/>
      </w:pPr>
      <w:bookmarkStart w:id="0" w:name="bookmark0"/>
      <w:bookmarkStart w:id="1" w:name="bookmark1"/>
      <w:r>
        <w:t>Předmět Smlouvy</w:t>
      </w:r>
      <w:bookmarkEnd w:id="0"/>
      <w:bookmarkEnd w:id="1"/>
    </w:p>
    <w:p w14:paraId="56CDCA71" w14:textId="77777777" w:rsidR="0079404F" w:rsidRDefault="009F30B8">
      <w:pPr>
        <w:pStyle w:val="Zkladntext1"/>
        <w:framePr w:w="9847" w:h="629" w:hRule="exact" w:wrap="none" w:vAnchor="page" w:hAnchor="page" w:x="894" w:y="5243"/>
        <w:shd w:val="clear" w:color="auto" w:fill="auto"/>
        <w:spacing w:line="286" w:lineRule="auto"/>
        <w:ind w:left="740"/>
      </w:pPr>
      <w:r>
        <w:t xml:space="preserve">Xerox se zavazuje poskytovat Zákazníkovi služby servisu a údržby popsané v této Smlouvě po dobu zde stanovenou vztahující se k Zařízení. Zákazník se zavazuje </w:t>
      </w:r>
      <w:r>
        <w:t>poskytnout potřebnou součinnost, jakož i zaplatit veškeré poplatky stanovené v bodě III. této smlouvy. Zařízením se pro účely této smlouvy rozumí:</w:t>
      </w:r>
    </w:p>
    <w:p w14:paraId="2FDC360E" w14:textId="77777777" w:rsidR="0079404F" w:rsidRDefault="009F30B8">
      <w:pPr>
        <w:pStyle w:val="Zkladntext1"/>
        <w:framePr w:wrap="none" w:vAnchor="page" w:hAnchor="page" w:x="1249" w:y="6179"/>
        <w:shd w:val="clear" w:color="auto" w:fill="auto"/>
        <w:spacing w:line="240" w:lineRule="auto"/>
        <w:ind w:left="2" w:right="2"/>
        <w:rPr>
          <w:sz w:val="13"/>
          <w:szCs w:val="13"/>
        </w:rPr>
      </w:pPr>
      <w:r>
        <w:rPr>
          <w:sz w:val="13"/>
          <w:szCs w:val="13"/>
        </w:rPr>
        <w:t>Typ:</w:t>
      </w:r>
    </w:p>
    <w:p w14:paraId="2E128B3B" w14:textId="77777777" w:rsidR="0079404F" w:rsidRDefault="009F30B8">
      <w:pPr>
        <w:pStyle w:val="Zkladntext1"/>
        <w:framePr w:wrap="none" w:vAnchor="page" w:hAnchor="page" w:x="1258" w:y="7111"/>
        <w:shd w:val="clear" w:color="auto" w:fill="auto"/>
        <w:spacing w:line="240" w:lineRule="auto"/>
        <w:ind w:left="3"/>
        <w:rPr>
          <w:sz w:val="13"/>
          <w:szCs w:val="13"/>
        </w:rPr>
      </w:pPr>
      <w:r>
        <w:rPr>
          <w:sz w:val="13"/>
          <w:szCs w:val="13"/>
        </w:rPr>
        <w:t>Model:</w:t>
      </w:r>
    </w:p>
    <w:p w14:paraId="18742F9A" w14:textId="77777777" w:rsidR="0079404F" w:rsidRDefault="009F30B8">
      <w:pPr>
        <w:pStyle w:val="Zkladntext30"/>
        <w:framePr w:w="9847" w:h="766" w:hRule="exact" w:wrap="none" w:vAnchor="page" w:hAnchor="page" w:x="894" w:y="6165"/>
        <w:shd w:val="clear" w:color="auto" w:fill="auto"/>
        <w:spacing w:after="120"/>
        <w:ind w:left="1044" w:right="5779"/>
      </w:pPr>
      <w:r>
        <w:t>XEROX</w:t>
      </w:r>
    </w:p>
    <w:p w14:paraId="3C52E044" w14:textId="77777777" w:rsidR="0079404F" w:rsidRDefault="009F30B8">
      <w:pPr>
        <w:pStyle w:val="Zkladntext30"/>
        <w:framePr w:w="9847" w:h="766" w:hRule="exact" w:wrap="none" w:vAnchor="page" w:hAnchor="page" w:x="894" w:y="6165"/>
        <w:shd w:val="clear" w:color="auto" w:fill="auto"/>
        <w:ind w:left="1044" w:right="5779"/>
      </w:pPr>
      <w:proofErr w:type="spellStart"/>
      <w:r>
        <w:t>VersaLink</w:t>
      </w:r>
      <w:proofErr w:type="spellEnd"/>
      <w:r>
        <w:t xml:space="preserve"> C7025 - 3391865948</w:t>
      </w:r>
    </w:p>
    <w:p w14:paraId="527268D1" w14:textId="77777777" w:rsidR="0079404F" w:rsidRDefault="009F30B8">
      <w:pPr>
        <w:pStyle w:val="Zkladntext30"/>
        <w:framePr w:w="9847" w:h="766" w:hRule="exact" w:wrap="none" w:vAnchor="page" w:hAnchor="page" w:x="894" w:y="6165"/>
        <w:shd w:val="clear" w:color="auto" w:fill="auto"/>
        <w:spacing w:after="0"/>
        <w:ind w:left="1044" w:right="5779"/>
      </w:pPr>
      <w:r>
        <w:t>WC 3335- 3387911617</w:t>
      </w:r>
    </w:p>
    <w:p w14:paraId="0A2C0B25" w14:textId="77777777" w:rsidR="0079404F" w:rsidRDefault="009F30B8">
      <w:pPr>
        <w:pStyle w:val="Zkladntext30"/>
        <w:framePr w:w="9847" w:h="737" w:hRule="exact" w:wrap="none" w:vAnchor="page" w:hAnchor="page" w:x="894" w:y="6971"/>
        <w:shd w:val="clear" w:color="auto" w:fill="auto"/>
        <w:ind w:left="1044" w:right="6288"/>
      </w:pPr>
      <w:r>
        <w:t>WC 3335 - 3387911480</w:t>
      </w:r>
    </w:p>
    <w:p w14:paraId="56B44F86" w14:textId="77777777" w:rsidR="0079404F" w:rsidRDefault="009F30B8">
      <w:pPr>
        <w:pStyle w:val="Zkladntext30"/>
        <w:framePr w:w="9847" w:h="737" w:hRule="exact" w:wrap="none" w:vAnchor="page" w:hAnchor="page" w:x="894" w:y="6971"/>
        <w:shd w:val="clear" w:color="auto" w:fill="auto"/>
        <w:ind w:left="1044" w:right="6288"/>
      </w:pPr>
      <w:r>
        <w:t xml:space="preserve">WC 3335 - </w:t>
      </w:r>
      <w:r>
        <w:t>3387911200</w:t>
      </w:r>
    </w:p>
    <w:p w14:paraId="5E5BB3A6" w14:textId="77777777" w:rsidR="0079404F" w:rsidRDefault="009F30B8">
      <w:pPr>
        <w:pStyle w:val="Zkladntext30"/>
        <w:framePr w:w="9847" w:h="737" w:hRule="exact" w:wrap="none" w:vAnchor="page" w:hAnchor="page" w:x="894" w:y="6971"/>
        <w:shd w:val="clear" w:color="auto" w:fill="auto"/>
        <w:spacing w:after="0"/>
        <w:ind w:left="1644" w:right="6288" w:firstLine="0"/>
      </w:pPr>
      <w:r>
        <w:t>WC 3335 -3387895328</w:t>
      </w:r>
    </w:p>
    <w:p w14:paraId="7F07DDB0" w14:textId="77777777" w:rsidR="0079404F" w:rsidRDefault="009F30B8">
      <w:pPr>
        <w:pStyle w:val="Titulektabulky0"/>
        <w:framePr w:wrap="none" w:vAnchor="page" w:hAnchor="page" w:x="2535" w:y="7744"/>
        <w:shd w:val="clear" w:color="auto" w:fill="auto"/>
        <w:rPr>
          <w:sz w:val="16"/>
          <w:szCs w:val="16"/>
        </w:rPr>
      </w:pPr>
      <w:r>
        <w:rPr>
          <w:sz w:val="16"/>
          <w:szCs w:val="16"/>
        </w:rPr>
        <w:t>WC 3335 - 3387852564</w:t>
      </w:r>
    </w:p>
    <w:tbl>
      <w:tblPr>
        <w:tblOverlap w:val="never"/>
        <w:tblW w:w="0" w:type="auto"/>
        <w:tblLayout w:type="fixed"/>
        <w:tblCellMar>
          <w:left w:w="10" w:type="dxa"/>
          <w:right w:w="10" w:type="dxa"/>
        </w:tblCellMar>
        <w:tblLook w:val="0000" w:firstRow="0" w:lastRow="0" w:firstColumn="0" w:lastColumn="0" w:noHBand="0" w:noVBand="0"/>
      </w:tblPr>
      <w:tblGrid>
        <w:gridCol w:w="2429"/>
        <w:gridCol w:w="1829"/>
        <w:gridCol w:w="1848"/>
        <w:gridCol w:w="3542"/>
      </w:tblGrid>
      <w:tr w:rsidR="0079404F" w14:paraId="364E2686" w14:textId="77777777">
        <w:tblPrEx>
          <w:tblCellMar>
            <w:top w:w="0" w:type="dxa"/>
            <w:bottom w:w="0" w:type="dxa"/>
          </w:tblCellMar>
        </w:tblPrEx>
        <w:trPr>
          <w:trHeight w:hRule="exact" w:val="245"/>
        </w:trPr>
        <w:tc>
          <w:tcPr>
            <w:tcW w:w="2429" w:type="dxa"/>
            <w:tcBorders>
              <w:top w:val="single" w:sz="4" w:space="0" w:color="auto"/>
              <w:left w:val="single" w:sz="4" w:space="0" w:color="auto"/>
            </w:tcBorders>
            <w:shd w:val="clear" w:color="auto" w:fill="FFFFFF"/>
          </w:tcPr>
          <w:p w14:paraId="6BD0A8D6" w14:textId="77777777" w:rsidR="0079404F" w:rsidRDefault="009F30B8">
            <w:pPr>
              <w:pStyle w:val="Jin0"/>
              <w:framePr w:w="9648" w:h="826" w:wrap="none" w:vAnchor="page" w:hAnchor="page" w:x="1093" w:y="7951"/>
              <w:shd w:val="clear" w:color="auto" w:fill="auto"/>
              <w:spacing w:line="240" w:lineRule="auto"/>
              <w:ind w:firstLine="180"/>
              <w:rPr>
                <w:sz w:val="13"/>
                <w:szCs w:val="13"/>
              </w:rPr>
            </w:pPr>
            <w:r>
              <w:rPr>
                <w:sz w:val="13"/>
                <w:szCs w:val="13"/>
              </w:rPr>
              <w:t>[</w:t>
            </w:r>
            <w:proofErr w:type="spellStart"/>
            <w:r>
              <w:rPr>
                <w:sz w:val="13"/>
                <w:szCs w:val="13"/>
              </w:rPr>
              <w:t>Xj</w:t>
            </w:r>
            <w:proofErr w:type="spellEnd"/>
            <w:r>
              <w:rPr>
                <w:sz w:val="13"/>
                <w:szCs w:val="13"/>
              </w:rPr>
              <w:t xml:space="preserve"> Černobílé zařízení</w:t>
            </w:r>
          </w:p>
        </w:tc>
        <w:tc>
          <w:tcPr>
            <w:tcW w:w="7219" w:type="dxa"/>
            <w:gridSpan w:val="3"/>
            <w:tcBorders>
              <w:top w:val="single" w:sz="4" w:space="0" w:color="auto"/>
              <w:right w:val="single" w:sz="4" w:space="0" w:color="auto"/>
            </w:tcBorders>
            <w:shd w:val="clear" w:color="auto" w:fill="FFFFFF"/>
          </w:tcPr>
          <w:p w14:paraId="3EEA1C58" w14:textId="77777777" w:rsidR="0079404F" w:rsidRDefault="009F30B8">
            <w:pPr>
              <w:pStyle w:val="Jin0"/>
              <w:framePr w:w="9648" w:h="826" w:wrap="none" w:vAnchor="page" w:hAnchor="page" w:x="1093" w:y="7951"/>
              <w:shd w:val="clear" w:color="auto" w:fill="auto"/>
              <w:spacing w:line="240" w:lineRule="auto"/>
              <w:ind w:firstLine="580"/>
              <w:rPr>
                <w:sz w:val="13"/>
                <w:szCs w:val="13"/>
              </w:rPr>
            </w:pPr>
            <w:r>
              <w:rPr>
                <w:sz w:val="13"/>
                <w:szCs w:val="13"/>
              </w:rPr>
              <w:t>0 Barevné zařízení</w:t>
            </w:r>
          </w:p>
        </w:tc>
      </w:tr>
      <w:tr w:rsidR="0079404F" w14:paraId="71C2E29E" w14:textId="77777777">
        <w:tblPrEx>
          <w:tblCellMar>
            <w:top w:w="0" w:type="dxa"/>
            <w:bottom w:w="0" w:type="dxa"/>
          </w:tblCellMar>
        </w:tblPrEx>
        <w:trPr>
          <w:trHeight w:hRule="exact" w:val="283"/>
        </w:trPr>
        <w:tc>
          <w:tcPr>
            <w:tcW w:w="2429" w:type="dxa"/>
            <w:tcBorders>
              <w:top w:val="single" w:sz="4" w:space="0" w:color="auto"/>
              <w:left w:val="single" w:sz="4" w:space="0" w:color="auto"/>
            </w:tcBorders>
            <w:shd w:val="clear" w:color="auto" w:fill="FFFFFF"/>
            <w:vAlign w:val="bottom"/>
          </w:tcPr>
          <w:p w14:paraId="6F28B240" w14:textId="77777777" w:rsidR="0079404F" w:rsidRDefault="009F30B8">
            <w:pPr>
              <w:pStyle w:val="Jin0"/>
              <w:framePr w:w="9648" w:h="826" w:wrap="none" w:vAnchor="page" w:hAnchor="page" w:x="1093" w:y="7951"/>
              <w:shd w:val="clear" w:color="auto" w:fill="auto"/>
              <w:spacing w:line="240" w:lineRule="auto"/>
              <w:ind w:firstLine="180"/>
              <w:rPr>
                <w:sz w:val="13"/>
                <w:szCs w:val="13"/>
              </w:rPr>
            </w:pPr>
            <w:r>
              <w:rPr>
                <w:sz w:val="13"/>
                <w:szCs w:val="13"/>
              </w:rPr>
              <w:t>Datum začátku smlouvy:</w:t>
            </w:r>
          </w:p>
        </w:tc>
        <w:tc>
          <w:tcPr>
            <w:tcW w:w="1829" w:type="dxa"/>
            <w:tcBorders>
              <w:top w:val="single" w:sz="4" w:space="0" w:color="auto"/>
            </w:tcBorders>
            <w:shd w:val="clear" w:color="auto" w:fill="FFFFFF"/>
          </w:tcPr>
          <w:p w14:paraId="074B3DB6" w14:textId="77777777" w:rsidR="0079404F" w:rsidRDefault="0079404F">
            <w:pPr>
              <w:framePr w:w="9648" w:h="826" w:wrap="none" w:vAnchor="page" w:hAnchor="page" w:x="1093" w:y="7951"/>
              <w:rPr>
                <w:sz w:val="10"/>
                <w:szCs w:val="10"/>
              </w:rPr>
            </w:pPr>
          </w:p>
        </w:tc>
        <w:tc>
          <w:tcPr>
            <w:tcW w:w="1848" w:type="dxa"/>
            <w:tcBorders>
              <w:top w:val="single" w:sz="4" w:space="0" w:color="auto"/>
            </w:tcBorders>
            <w:shd w:val="clear" w:color="auto" w:fill="FFFFFF"/>
          </w:tcPr>
          <w:p w14:paraId="6C8B175A" w14:textId="77777777" w:rsidR="0079404F" w:rsidRDefault="0079404F">
            <w:pPr>
              <w:framePr w:w="9648" w:h="826" w:wrap="none" w:vAnchor="page" w:hAnchor="page" w:x="1093" w:y="7951"/>
              <w:rPr>
                <w:sz w:val="10"/>
                <w:szCs w:val="10"/>
              </w:rPr>
            </w:pPr>
          </w:p>
        </w:tc>
        <w:tc>
          <w:tcPr>
            <w:tcW w:w="3542" w:type="dxa"/>
            <w:tcBorders>
              <w:top w:val="single" w:sz="4" w:space="0" w:color="auto"/>
              <w:left w:val="single" w:sz="4" w:space="0" w:color="auto"/>
              <w:right w:val="single" w:sz="4" w:space="0" w:color="auto"/>
            </w:tcBorders>
            <w:shd w:val="clear" w:color="auto" w:fill="FFFFFF"/>
            <w:vAlign w:val="bottom"/>
          </w:tcPr>
          <w:p w14:paraId="2F0BC64A" w14:textId="77777777" w:rsidR="0079404F" w:rsidRDefault="009F30B8">
            <w:pPr>
              <w:pStyle w:val="Jin0"/>
              <w:framePr w:w="9648" w:h="826" w:wrap="none" w:vAnchor="page" w:hAnchor="page" w:x="1093" w:y="7951"/>
              <w:shd w:val="clear" w:color="auto" w:fill="auto"/>
              <w:spacing w:line="240" w:lineRule="auto"/>
              <w:ind w:firstLine="160"/>
              <w:rPr>
                <w:sz w:val="16"/>
                <w:szCs w:val="16"/>
              </w:rPr>
            </w:pPr>
            <w:r>
              <w:rPr>
                <w:sz w:val="16"/>
                <w:szCs w:val="16"/>
              </w:rPr>
              <w:t>01.2.2024</w:t>
            </w:r>
          </w:p>
        </w:tc>
      </w:tr>
      <w:tr w:rsidR="0079404F" w14:paraId="36FD2780" w14:textId="77777777">
        <w:tblPrEx>
          <w:tblCellMar>
            <w:top w:w="0" w:type="dxa"/>
            <w:bottom w:w="0" w:type="dxa"/>
          </w:tblCellMar>
        </w:tblPrEx>
        <w:trPr>
          <w:trHeight w:hRule="exact" w:val="298"/>
        </w:trPr>
        <w:tc>
          <w:tcPr>
            <w:tcW w:w="4258" w:type="dxa"/>
            <w:gridSpan w:val="2"/>
            <w:tcBorders>
              <w:top w:val="single" w:sz="4" w:space="0" w:color="auto"/>
              <w:left w:val="single" w:sz="4" w:space="0" w:color="auto"/>
              <w:bottom w:val="single" w:sz="4" w:space="0" w:color="auto"/>
            </w:tcBorders>
            <w:shd w:val="clear" w:color="auto" w:fill="FFFFFF"/>
            <w:vAlign w:val="bottom"/>
          </w:tcPr>
          <w:p w14:paraId="5C7CAA27" w14:textId="77777777" w:rsidR="0079404F" w:rsidRDefault="009F30B8">
            <w:pPr>
              <w:pStyle w:val="Jin0"/>
              <w:framePr w:w="9648" w:h="826" w:wrap="none" w:vAnchor="page" w:hAnchor="page" w:x="1093" w:y="7951"/>
              <w:shd w:val="clear" w:color="auto" w:fill="auto"/>
              <w:spacing w:line="240" w:lineRule="auto"/>
              <w:ind w:firstLine="160"/>
              <w:rPr>
                <w:sz w:val="13"/>
                <w:szCs w:val="13"/>
              </w:rPr>
            </w:pPr>
            <w:r>
              <w:rPr>
                <w:sz w:val="13"/>
                <w:szCs w:val="13"/>
              </w:rPr>
              <w:t>Adresa a specifikace místa, na kterém se zařízení nachází:</w:t>
            </w:r>
          </w:p>
        </w:tc>
        <w:tc>
          <w:tcPr>
            <w:tcW w:w="5390" w:type="dxa"/>
            <w:gridSpan w:val="2"/>
            <w:tcBorders>
              <w:top w:val="single" w:sz="4" w:space="0" w:color="auto"/>
              <w:left w:val="single" w:sz="4" w:space="0" w:color="auto"/>
              <w:bottom w:val="single" w:sz="4" w:space="0" w:color="auto"/>
            </w:tcBorders>
            <w:shd w:val="clear" w:color="auto" w:fill="FFFFFF"/>
            <w:vAlign w:val="bottom"/>
          </w:tcPr>
          <w:p w14:paraId="35988398" w14:textId="77777777" w:rsidR="0079404F" w:rsidRDefault="009F30B8">
            <w:pPr>
              <w:pStyle w:val="Jin0"/>
              <w:framePr w:w="9648" w:h="826" w:wrap="none" w:vAnchor="page" w:hAnchor="page" w:x="1093" w:y="7951"/>
              <w:shd w:val="clear" w:color="auto" w:fill="auto"/>
              <w:spacing w:line="240" w:lineRule="auto"/>
              <w:ind w:firstLine="200"/>
              <w:rPr>
                <w:sz w:val="16"/>
                <w:szCs w:val="16"/>
              </w:rPr>
            </w:pPr>
            <w:r>
              <w:rPr>
                <w:sz w:val="16"/>
                <w:szCs w:val="16"/>
              </w:rPr>
              <w:t xml:space="preserve">Domov pro seniory "SKALKA" v Chebu, příspěvková </w:t>
            </w:r>
            <w:r>
              <w:rPr>
                <w:sz w:val="16"/>
                <w:szCs w:val="16"/>
              </w:rPr>
              <w:t>organizace</w:t>
            </w:r>
          </w:p>
        </w:tc>
      </w:tr>
    </w:tbl>
    <w:p w14:paraId="28E125B4" w14:textId="77777777" w:rsidR="0079404F" w:rsidRDefault="009F30B8">
      <w:pPr>
        <w:pStyle w:val="Nadpis20"/>
        <w:framePr w:wrap="none" w:vAnchor="page" w:hAnchor="page" w:x="894" w:y="8805"/>
        <w:numPr>
          <w:ilvl w:val="0"/>
          <w:numId w:val="1"/>
        </w:numPr>
        <w:shd w:val="clear" w:color="auto" w:fill="auto"/>
        <w:tabs>
          <w:tab w:val="left" w:pos="385"/>
        </w:tabs>
        <w:spacing w:after="0"/>
        <w:jc w:val="left"/>
      </w:pPr>
      <w:bookmarkStart w:id="2" w:name="bookmark2"/>
      <w:bookmarkStart w:id="3" w:name="bookmark3"/>
      <w:r>
        <w:t>Doba trvání Smlouvy</w:t>
      </w:r>
      <w:bookmarkEnd w:id="2"/>
      <w:bookmarkEnd w:id="3"/>
    </w:p>
    <w:p w14:paraId="607039D0" w14:textId="77777777" w:rsidR="0079404F" w:rsidRDefault="009F30B8">
      <w:pPr>
        <w:pStyle w:val="Zkladntext1"/>
        <w:framePr w:wrap="none" w:vAnchor="page" w:hAnchor="page" w:x="894" w:y="9093"/>
        <w:numPr>
          <w:ilvl w:val="0"/>
          <w:numId w:val="2"/>
        </w:numPr>
        <w:shd w:val="clear" w:color="auto" w:fill="auto"/>
        <w:tabs>
          <w:tab w:val="left" w:pos="742"/>
        </w:tabs>
        <w:spacing w:line="240" w:lineRule="auto"/>
        <w:ind w:firstLine="380"/>
      </w:pPr>
      <w:r>
        <w:t>Smlouva se uzavírá na dobu 12 měsíců.</w:t>
      </w:r>
    </w:p>
    <w:p w14:paraId="4C66CF15" w14:textId="77777777" w:rsidR="0079404F" w:rsidRDefault="009F30B8">
      <w:pPr>
        <w:pStyle w:val="Nadpis20"/>
        <w:framePr w:wrap="none" w:vAnchor="page" w:hAnchor="page" w:x="894" w:y="9595"/>
        <w:numPr>
          <w:ilvl w:val="0"/>
          <w:numId w:val="1"/>
        </w:numPr>
        <w:shd w:val="clear" w:color="auto" w:fill="auto"/>
        <w:tabs>
          <w:tab w:val="left" w:pos="480"/>
        </w:tabs>
        <w:spacing w:after="0"/>
        <w:ind w:left="16" w:right="8674"/>
        <w:jc w:val="left"/>
      </w:pPr>
      <w:bookmarkStart w:id="4" w:name="bookmark4"/>
      <w:bookmarkStart w:id="5" w:name="bookmark5"/>
      <w:r>
        <w:t>Poplatky</w:t>
      </w:r>
      <w:bookmarkEnd w:id="4"/>
      <w:bookmarkEnd w:id="5"/>
    </w:p>
    <w:tbl>
      <w:tblPr>
        <w:tblOverlap w:val="never"/>
        <w:tblW w:w="0" w:type="auto"/>
        <w:tblLayout w:type="fixed"/>
        <w:tblCellMar>
          <w:left w:w="10" w:type="dxa"/>
          <w:right w:w="10" w:type="dxa"/>
        </w:tblCellMar>
        <w:tblLook w:val="0000" w:firstRow="0" w:lastRow="0" w:firstColumn="0" w:lastColumn="0" w:noHBand="0" w:noVBand="0"/>
      </w:tblPr>
      <w:tblGrid>
        <w:gridCol w:w="5506"/>
        <w:gridCol w:w="4142"/>
      </w:tblGrid>
      <w:tr w:rsidR="0079404F" w14:paraId="23DE1C92" w14:textId="77777777">
        <w:tblPrEx>
          <w:tblCellMar>
            <w:top w:w="0" w:type="dxa"/>
            <w:bottom w:w="0" w:type="dxa"/>
          </w:tblCellMar>
        </w:tblPrEx>
        <w:trPr>
          <w:trHeight w:hRule="exact" w:val="307"/>
        </w:trPr>
        <w:tc>
          <w:tcPr>
            <w:tcW w:w="9648" w:type="dxa"/>
            <w:gridSpan w:val="2"/>
            <w:tcBorders>
              <w:top w:val="single" w:sz="4" w:space="0" w:color="auto"/>
              <w:left w:val="single" w:sz="4" w:space="0" w:color="auto"/>
            </w:tcBorders>
            <w:shd w:val="clear" w:color="auto" w:fill="FFFFFF"/>
            <w:vAlign w:val="bottom"/>
          </w:tcPr>
          <w:p w14:paraId="1F232F66" w14:textId="77777777" w:rsidR="0079404F" w:rsidRDefault="009F30B8">
            <w:pPr>
              <w:pStyle w:val="Jin0"/>
              <w:framePr w:w="9648" w:h="2726" w:wrap="none" w:vAnchor="page" w:hAnchor="page" w:x="1083" w:y="9818"/>
              <w:shd w:val="clear" w:color="auto" w:fill="auto"/>
              <w:spacing w:line="240" w:lineRule="auto"/>
              <w:ind w:firstLine="160"/>
              <w:rPr>
                <w:sz w:val="16"/>
                <w:szCs w:val="16"/>
              </w:rPr>
            </w:pPr>
            <w:r>
              <w:rPr>
                <w:b/>
                <w:bCs/>
                <w:sz w:val="16"/>
                <w:szCs w:val="16"/>
              </w:rPr>
              <w:t xml:space="preserve">Poplatek za kopie/tisk - </w:t>
            </w:r>
            <w:proofErr w:type="spellStart"/>
            <w:r>
              <w:rPr>
                <w:b/>
                <w:bCs/>
                <w:sz w:val="16"/>
                <w:szCs w:val="16"/>
              </w:rPr>
              <w:t>VersaLink</w:t>
            </w:r>
            <w:proofErr w:type="spellEnd"/>
            <w:r>
              <w:rPr>
                <w:b/>
                <w:bCs/>
                <w:sz w:val="16"/>
                <w:szCs w:val="16"/>
              </w:rPr>
              <w:t xml:space="preserve"> C7025</w:t>
            </w:r>
          </w:p>
        </w:tc>
      </w:tr>
      <w:tr w:rsidR="0079404F" w14:paraId="709C4C89" w14:textId="77777777">
        <w:tblPrEx>
          <w:tblCellMar>
            <w:top w:w="0" w:type="dxa"/>
            <w:bottom w:w="0" w:type="dxa"/>
          </w:tblCellMar>
        </w:tblPrEx>
        <w:trPr>
          <w:trHeight w:hRule="exact" w:val="283"/>
        </w:trPr>
        <w:tc>
          <w:tcPr>
            <w:tcW w:w="5506" w:type="dxa"/>
            <w:tcBorders>
              <w:top w:val="single" w:sz="4" w:space="0" w:color="auto"/>
              <w:left w:val="single" w:sz="4" w:space="0" w:color="auto"/>
            </w:tcBorders>
            <w:shd w:val="clear" w:color="auto" w:fill="FFFFFF"/>
            <w:vAlign w:val="bottom"/>
          </w:tcPr>
          <w:p w14:paraId="1AFACF94"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Poplatek za ČB kopii/tisk/A4</w:t>
            </w:r>
          </w:p>
        </w:tc>
        <w:tc>
          <w:tcPr>
            <w:tcW w:w="4142" w:type="dxa"/>
            <w:tcBorders>
              <w:top w:val="single" w:sz="4" w:space="0" w:color="auto"/>
            </w:tcBorders>
            <w:shd w:val="clear" w:color="auto" w:fill="FFFFFF"/>
            <w:vAlign w:val="bottom"/>
          </w:tcPr>
          <w:p w14:paraId="22FA1FA2" w14:textId="77777777" w:rsidR="0079404F" w:rsidRDefault="009F30B8">
            <w:pPr>
              <w:pStyle w:val="Jin0"/>
              <w:framePr w:w="9648" w:h="2726" w:wrap="none" w:vAnchor="page" w:hAnchor="page" w:x="1083" w:y="9818"/>
              <w:shd w:val="clear" w:color="auto" w:fill="auto"/>
              <w:spacing w:line="240" w:lineRule="auto"/>
              <w:ind w:left="2580"/>
              <w:rPr>
                <w:sz w:val="16"/>
                <w:szCs w:val="16"/>
              </w:rPr>
            </w:pPr>
            <w:r>
              <w:rPr>
                <w:sz w:val="16"/>
                <w:szCs w:val="16"/>
              </w:rPr>
              <w:t>0,26 Kč</w:t>
            </w:r>
          </w:p>
        </w:tc>
      </w:tr>
      <w:tr w:rsidR="0079404F" w14:paraId="32E68746" w14:textId="77777777">
        <w:tblPrEx>
          <w:tblCellMar>
            <w:top w:w="0" w:type="dxa"/>
            <w:bottom w:w="0" w:type="dxa"/>
          </w:tblCellMar>
        </w:tblPrEx>
        <w:trPr>
          <w:trHeight w:hRule="exact" w:val="278"/>
        </w:trPr>
        <w:tc>
          <w:tcPr>
            <w:tcW w:w="5506" w:type="dxa"/>
            <w:tcBorders>
              <w:top w:val="single" w:sz="4" w:space="0" w:color="auto"/>
              <w:left w:val="single" w:sz="4" w:space="0" w:color="auto"/>
            </w:tcBorders>
            <w:shd w:val="clear" w:color="auto" w:fill="FFFFFF"/>
            <w:vAlign w:val="bottom"/>
          </w:tcPr>
          <w:p w14:paraId="373116EF"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Poplatek za barevnou kopii/tisk/A4</w:t>
            </w:r>
          </w:p>
        </w:tc>
        <w:tc>
          <w:tcPr>
            <w:tcW w:w="4142" w:type="dxa"/>
            <w:tcBorders>
              <w:top w:val="single" w:sz="4" w:space="0" w:color="auto"/>
              <w:right w:val="single" w:sz="4" w:space="0" w:color="auto"/>
            </w:tcBorders>
            <w:shd w:val="clear" w:color="auto" w:fill="FFFFFF"/>
            <w:vAlign w:val="bottom"/>
          </w:tcPr>
          <w:p w14:paraId="7149AFB4" w14:textId="77777777" w:rsidR="0079404F" w:rsidRDefault="009F30B8">
            <w:pPr>
              <w:pStyle w:val="Jin0"/>
              <w:framePr w:w="9648" w:h="2726" w:wrap="none" w:vAnchor="page" w:hAnchor="page" w:x="1083" w:y="9818"/>
              <w:shd w:val="clear" w:color="auto" w:fill="auto"/>
              <w:spacing w:line="240" w:lineRule="auto"/>
              <w:ind w:left="2580"/>
              <w:rPr>
                <w:sz w:val="16"/>
                <w:szCs w:val="16"/>
              </w:rPr>
            </w:pPr>
            <w:r>
              <w:rPr>
                <w:sz w:val="16"/>
                <w:szCs w:val="16"/>
              </w:rPr>
              <w:t>1,38 Kč</w:t>
            </w:r>
          </w:p>
        </w:tc>
      </w:tr>
      <w:tr w:rsidR="0079404F" w14:paraId="4A85C9FB" w14:textId="77777777">
        <w:tblPrEx>
          <w:tblCellMar>
            <w:top w:w="0" w:type="dxa"/>
            <w:bottom w:w="0" w:type="dxa"/>
          </w:tblCellMar>
        </w:tblPrEx>
        <w:trPr>
          <w:trHeight w:hRule="exact" w:val="288"/>
        </w:trPr>
        <w:tc>
          <w:tcPr>
            <w:tcW w:w="9648" w:type="dxa"/>
            <w:gridSpan w:val="2"/>
            <w:tcBorders>
              <w:top w:val="single" w:sz="4" w:space="0" w:color="auto"/>
              <w:left w:val="single" w:sz="4" w:space="0" w:color="auto"/>
              <w:right w:val="single" w:sz="4" w:space="0" w:color="auto"/>
            </w:tcBorders>
            <w:shd w:val="clear" w:color="auto" w:fill="FFFFFF"/>
            <w:vAlign w:val="bottom"/>
          </w:tcPr>
          <w:p w14:paraId="50E05E12" w14:textId="77777777" w:rsidR="0079404F" w:rsidRDefault="009F30B8">
            <w:pPr>
              <w:pStyle w:val="Jin0"/>
              <w:framePr w:w="9648" w:h="2726" w:wrap="none" w:vAnchor="page" w:hAnchor="page" w:x="1083" w:y="9818"/>
              <w:shd w:val="clear" w:color="auto" w:fill="auto"/>
              <w:spacing w:line="240" w:lineRule="auto"/>
              <w:ind w:firstLine="160"/>
              <w:rPr>
                <w:sz w:val="16"/>
                <w:szCs w:val="16"/>
              </w:rPr>
            </w:pPr>
            <w:r>
              <w:rPr>
                <w:b/>
                <w:bCs/>
                <w:sz w:val="16"/>
                <w:szCs w:val="16"/>
              </w:rPr>
              <w:t>Poplatek za kopie/tisk - WC 3335</w:t>
            </w:r>
          </w:p>
        </w:tc>
      </w:tr>
      <w:tr w:rsidR="0079404F" w14:paraId="5EFF2F5D" w14:textId="77777777">
        <w:tblPrEx>
          <w:tblCellMar>
            <w:top w:w="0" w:type="dxa"/>
            <w:bottom w:w="0" w:type="dxa"/>
          </w:tblCellMar>
        </w:tblPrEx>
        <w:trPr>
          <w:trHeight w:hRule="exact" w:val="278"/>
        </w:trPr>
        <w:tc>
          <w:tcPr>
            <w:tcW w:w="5506" w:type="dxa"/>
            <w:tcBorders>
              <w:top w:val="single" w:sz="4" w:space="0" w:color="auto"/>
              <w:left w:val="single" w:sz="4" w:space="0" w:color="auto"/>
            </w:tcBorders>
            <w:shd w:val="clear" w:color="auto" w:fill="FFFFFF"/>
            <w:vAlign w:val="bottom"/>
          </w:tcPr>
          <w:p w14:paraId="09A27C2D"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 xml:space="preserve">Poplatek za ČB </w:t>
            </w:r>
            <w:r>
              <w:rPr>
                <w:sz w:val="13"/>
                <w:szCs w:val="13"/>
              </w:rPr>
              <w:t>kopii/tisk/A4</w:t>
            </w:r>
          </w:p>
        </w:tc>
        <w:tc>
          <w:tcPr>
            <w:tcW w:w="4142" w:type="dxa"/>
            <w:tcBorders>
              <w:top w:val="single" w:sz="4" w:space="0" w:color="auto"/>
              <w:left w:val="single" w:sz="4" w:space="0" w:color="auto"/>
              <w:right w:val="single" w:sz="4" w:space="0" w:color="auto"/>
            </w:tcBorders>
            <w:shd w:val="clear" w:color="auto" w:fill="FFFFFF"/>
            <w:vAlign w:val="bottom"/>
          </w:tcPr>
          <w:p w14:paraId="39828398" w14:textId="77777777" w:rsidR="0079404F" w:rsidRDefault="009F30B8">
            <w:pPr>
              <w:pStyle w:val="Jin0"/>
              <w:framePr w:w="9648" w:h="2726" w:wrap="none" w:vAnchor="page" w:hAnchor="page" w:x="1083" w:y="9818"/>
              <w:shd w:val="clear" w:color="auto" w:fill="auto"/>
              <w:spacing w:line="240" w:lineRule="auto"/>
              <w:ind w:left="2580"/>
              <w:rPr>
                <w:sz w:val="16"/>
                <w:szCs w:val="16"/>
              </w:rPr>
            </w:pPr>
            <w:r>
              <w:rPr>
                <w:sz w:val="16"/>
                <w:szCs w:val="16"/>
              </w:rPr>
              <w:t>0,43 Kč</w:t>
            </w:r>
          </w:p>
        </w:tc>
      </w:tr>
      <w:tr w:rsidR="0079404F" w14:paraId="7EBDB472" w14:textId="77777777">
        <w:tblPrEx>
          <w:tblCellMar>
            <w:top w:w="0" w:type="dxa"/>
            <w:bottom w:w="0" w:type="dxa"/>
          </w:tblCellMar>
        </w:tblPrEx>
        <w:trPr>
          <w:trHeight w:hRule="exact" w:val="283"/>
        </w:trPr>
        <w:tc>
          <w:tcPr>
            <w:tcW w:w="5506" w:type="dxa"/>
            <w:tcBorders>
              <w:top w:val="single" w:sz="4" w:space="0" w:color="auto"/>
              <w:left w:val="single" w:sz="4" w:space="0" w:color="auto"/>
            </w:tcBorders>
            <w:shd w:val="clear" w:color="auto" w:fill="FFFFFF"/>
            <w:vAlign w:val="bottom"/>
          </w:tcPr>
          <w:p w14:paraId="7EC8F81F"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Poplatek za barevnou kopii/tisk/A4</w:t>
            </w:r>
          </w:p>
        </w:tc>
        <w:tc>
          <w:tcPr>
            <w:tcW w:w="4142" w:type="dxa"/>
            <w:tcBorders>
              <w:top w:val="single" w:sz="4" w:space="0" w:color="auto"/>
              <w:left w:val="single" w:sz="4" w:space="0" w:color="auto"/>
            </w:tcBorders>
            <w:shd w:val="clear" w:color="auto" w:fill="FFFFFF"/>
            <w:vAlign w:val="bottom"/>
          </w:tcPr>
          <w:p w14:paraId="7EE3A855" w14:textId="77777777" w:rsidR="0079404F" w:rsidRDefault="009F30B8">
            <w:pPr>
              <w:pStyle w:val="Jin0"/>
              <w:framePr w:w="9648" w:h="2726" w:wrap="none" w:vAnchor="page" w:hAnchor="page" w:x="1083" w:y="9818"/>
              <w:shd w:val="clear" w:color="auto" w:fill="auto"/>
              <w:spacing w:line="240" w:lineRule="auto"/>
              <w:ind w:right="980"/>
              <w:jc w:val="right"/>
              <w:rPr>
                <w:sz w:val="16"/>
                <w:szCs w:val="16"/>
              </w:rPr>
            </w:pPr>
            <w:r>
              <w:rPr>
                <w:sz w:val="16"/>
                <w:szCs w:val="16"/>
              </w:rPr>
              <w:t>Kč</w:t>
            </w:r>
          </w:p>
        </w:tc>
      </w:tr>
      <w:tr w:rsidR="0079404F" w14:paraId="104539C3" w14:textId="77777777">
        <w:tblPrEx>
          <w:tblCellMar>
            <w:top w:w="0" w:type="dxa"/>
            <w:bottom w:w="0" w:type="dxa"/>
          </w:tblCellMar>
        </w:tblPrEx>
        <w:trPr>
          <w:trHeight w:hRule="exact" w:val="288"/>
        </w:trPr>
        <w:tc>
          <w:tcPr>
            <w:tcW w:w="5506" w:type="dxa"/>
            <w:tcBorders>
              <w:top w:val="single" w:sz="4" w:space="0" w:color="auto"/>
              <w:left w:val="single" w:sz="4" w:space="0" w:color="auto"/>
            </w:tcBorders>
            <w:shd w:val="clear" w:color="auto" w:fill="FFFFFF"/>
            <w:vAlign w:val="bottom"/>
          </w:tcPr>
          <w:p w14:paraId="4EC06516"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 xml:space="preserve">Fakturace </w:t>
            </w:r>
            <w:proofErr w:type="spellStart"/>
            <w:r>
              <w:rPr>
                <w:sz w:val="13"/>
                <w:szCs w:val="13"/>
              </w:rPr>
              <w:t>kopíí</w:t>
            </w:r>
            <w:proofErr w:type="spellEnd"/>
            <w:r>
              <w:rPr>
                <w:sz w:val="13"/>
                <w:szCs w:val="13"/>
              </w:rPr>
              <w:t>/</w:t>
            </w:r>
            <w:proofErr w:type="spellStart"/>
            <w:r>
              <w:rPr>
                <w:sz w:val="13"/>
                <w:szCs w:val="13"/>
              </w:rPr>
              <w:t>tiskú</w:t>
            </w:r>
            <w:proofErr w:type="spellEnd"/>
            <w:r>
              <w:rPr>
                <w:sz w:val="13"/>
                <w:szCs w:val="13"/>
              </w:rPr>
              <w:t>/</w:t>
            </w:r>
            <w:proofErr w:type="spellStart"/>
            <w:r>
              <w:rPr>
                <w:sz w:val="13"/>
                <w:szCs w:val="13"/>
              </w:rPr>
              <w:t>prújezdů</w:t>
            </w:r>
            <w:proofErr w:type="spellEnd"/>
            <w:r>
              <w:rPr>
                <w:sz w:val="13"/>
                <w:szCs w:val="13"/>
              </w:rPr>
              <w:t xml:space="preserve"> a poplatků podle čl. VI. odst. 1 2:</w:t>
            </w:r>
          </w:p>
        </w:tc>
        <w:tc>
          <w:tcPr>
            <w:tcW w:w="4142" w:type="dxa"/>
            <w:tcBorders>
              <w:top w:val="single" w:sz="4" w:space="0" w:color="auto"/>
              <w:left w:val="single" w:sz="4" w:space="0" w:color="auto"/>
              <w:right w:val="single" w:sz="4" w:space="0" w:color="auto"/>
            </w:tcBorders>
            <w:shd w:val="clear" w:color="auto" w:fill="FFFFFF"/>
            <w:vAlign w:val="bottom"/>
          </w:tcPr>
          <w:p w14:paraId="45F2D795" w14:textId="77777777" w:rsidR="0079404F" w:rsidRDefault="009F30B8">
            <w:pPr>
              <w:pStyle w:val="Jin0"/>
              <w:framePr w:w="9648" w:h="2726" w:wrap="none" w:vAnchor="page" w:hAnchor="page" w:x="1083" w:y="9818"/>
              <w:shd w:val="clear" w:color="auto" w:fill="auto"/>
              <w:spacing w:line="240" w:lineRule="auto"/>
              <w:jc w:val="center"/>
              <w:rPr>
                <w:sz w:val="16"/>
                <w:szCs w:val="16"/>
              </w:rPr>
            </w:pPr>
            <w:r>
              <w:rPr>
                <w:sz w:val="16"/>
                <w:szCs w:val="16"/>
              </w:rPr>
              <w:t>Čtvrtletně zpětně</w:t>
            </w:r>
          </w:p>
        </w:tc>
      </w:tr>
      <w:tr w:rsidR="0079404F" w14:paraId="768F9497" w14:textId="77777777">
        <w:tblPrEx>
          <w:tblCellMar>
            <w:top w:w="0" w:type="dxa"/>
            <w:bottom w:w="0" w:type="dxa"/>
          </w:tblCellMar>
        </w:tblPrEx>
        <w:trPr>
          <w:trHeight w:hRule="exact" w:val="720"/>
        </w:trPr>
        <w:tc>
          <w:tcPr>
            <w:tcW w:w="5506" w:type="dxa"/>
            <w:tcBorders>
              <w:top w:val="single" w:sz="4" w:space="0" w:color="auto"/>
              <w:left w:val="single" w:sz="4" w:space="0" w:color="auto"/>
              <w:bottom w:val="single" w:sz="4" w:space="0" w:color="auto"/>
            </w:tcBorders>
            <w:shd w:val="clear" w:color="auto" w:fill="FFFFFF"/>
            <w:vAlign w:val="center"/>
          </w:tcPr>
          <w:p w14:paraId="4AC59E05" w14:textId="77777777" w:rsidR="0079404F" w:rsidRDefault="009F30B8">
            <w:pPr>
              <w:pStyle w:val="Jin0"/>
              <w:framePr w:w="9648" w:h="2726" w:wrap="none" w:vAnchor="page" w:hAnchor="page" w:x="1083" w:y="9818"/>
              <w:shd w:val="clear" w:color="auto" w:fill="auto"/>
              <w:spacing w:line="240" w:lineRule="auto"/>
              <w:ind w:firstLine="160"/>
              <w:rPr>
                <w:sz w:val="13"/>
                <w:szCs w:val="13"/>
              </w:rPr>
            </w:pPr>
            <w:r>
              <w:rPr>
                <w:sz w:val="13"/>
                <w:szCs w:val="13"/>
              </w:rPr>
              <w:t>Tisk o formátu A3 bude účtován:</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bottom"/>
          </w:tcPr>
          <w:p w14:paraId="1A4BF7CA" w14:textId="77777777" w:rsidR="0079404F" w:rsidRDefault="009F30B8">
            <w:pPr>
              <w:pStyle w:val="Jin0"/>
              <w:framePr w:w="9648" w:h="2726" w:wrap="none" w:vAnchor="page" w:hAnchor="page" w:x="1083" w:y="9818"/>
              <w:shd w:val="clear" w:color="auto" w:fill="auto"/>
              <w:spacing w:line="240" w:lineRule="auto"/>
              <w:ind w:firstLine="160"/>
            </w:pPr>
            <w:r>
              <w:t>ĚŠ jako dva tisky o formátu A4</w:t>
            </w:r>
          </w:p>
          <w:p w14:paraId="6F6DCF48" w14:textId="77777777" w:rsidR="0079404F" w:rsidRDefault="009F30B8">
            <w:pPr>
              <w:pStyle w:val="Jin0"/>
              <w:framePr w:w="9648" w:h="2726" w:wrap="none" w:vAnchor="page" w:hAnchor="page" w:x="1083" w:y="9818"/>
              <w:shd w:val="clear" w:color="auto" w:fill="auto"/>
              <w:tabs>
                <w:tab w:val="left" w:leader="dot" w:pos="630"/>
              </w:tabs>
              <w:spacing w:after="60" w:line="240" w:lineRule="auto"/>
              <w:ind w:firstLine="160"/>
              <w:rPr>
                <w:sz w:val="13"/>
                <w:szCs w:val="13"/>
              </w:rPr>
            </w:pPr>
            <w:r>
              <w:rPr>
                <w:sz w:val="13"/>
                <w:szCs w:val="13"/>
              </w:rPr>
              <w:t>H</w:t>
            </w:r>
            <w:r>
              <w:rPr>
                <w:sz w:val="13"/>
                <w:szCs w:val="13"/>
              </w:rPr>
              <w:tab/>
              <w:t>Kč za A3 ČB</w:t>
            </w:r>
          </w:p>
          <w:p w14:paraId="62B5E142" w14:textId="77777777" w:rsidR="0079404F" w:rsidRDefault="009F30B8">
            <w:pPr>
              <w:pStyle w:val="Jin0"/>
              <w:framePr w:w="9648" w:h="2726" w:wrap="none" w:vAnchor="page" w:hAnchor="page" w:x="1083" w:y="9818"/>
              <w:shd w:val="clear" w:color="auto" w:fill="auto"/>
              <w:tabs>
                <w:tab w:val="left" w:leader="dot" w:pos="640"/>
              </w:tabs>
              <w:spacing w:after="40" w:line="240" w:lineRule="auto"/>
              <w:ind w:firstLine="160"/>
              <w:rPr>
                <w:sz w:val="13"/>
                <w:szCs w:val="13"/>
              </w:rPr>
            </w:pPr>
            <w:r>
              <w:rPr>
                <w:sz w:val="13"/>
                <w:szCs w:val="13"/>
              </w:rPr>
              <w:t>□</w:t>
            </w:r>
            <w:r>
              <w:rPr>
                <w:sz w:val="13"/>
                <w:szCs w:val="13"/>
              </w:rPr>
              <w:tab/>
              <w:t>Kč za A3 barevný</w:t>
            </w:r>
          </w:p>
        </w:tc>
      </w:tr>
    </w:tbl>
    <w:p w14:paraId="7D44491B" w14:textId="77777777" w:rsidR="0079404F" w:rsidRDefault="009F30B8">
      <w:pPr>
        <w:pStyle w:val="Titulektabulky0"/>
        <w:framePr w:wrap="none" w:vAnchor="page" w:hAnchor="page" w:x="894" w:y="12823"/>
        <w:shd w:val="clear" w:color="auto" w:fill="auto"/>
        <w:ind w:left="7" w:right="5"/>
      </w:pPr>
      <w:r>
        <w:t xml:space="preserve">IV. </w:t>
      </w:r>
      <w:r>
        <w:t>Garantovaná úroveň poskytovaných služeb</w:t>
      </w:r>
    </w:p>
    <w:tbl>
      <w:tblPr>
        <w:tblOverlap w:val="never"/>
        <w:tblW w:w="0" w:type="auto"/>
        <w:tblLayout w:type="fixed"/>
        <w:tblCellMar>
          <w:left w:w="10" w:type="dxa"/>
          <w:right w:w="10" w:type="dxa"/>
        </w:tblCellMar>
        <w:tblLook w:val="0000" w:firstRow="0" w:lastRow="0" w:firstColumn="0" w:lastColumn="0" w:noHBand="0" w:noVBand="0"/>
      </w:tblPr>
      <w:tblGrid>
        <w:gridCol w:w="4085"/>
        <w:gridCol w:w="5554"/>
      </w:tblGrid>
      <w:tr w:rsidR="0079404F" w14:paraId="4532C4EA" w14:textId="77777777">
        <w:tblPrEx>
          <w:tblCellMar>
            <w:top w:w="0" w:type="dxa"/>
            <w:bottom w:w="0" w:type="dxa"/>
          </w:tblCellMar>
        </w:tblPrEx>
        <w:trPr>
          <w:trHeight w:hRule="exact" w:val="298"/>
        </w:trPr>
        <w:tc>
          <w:tcPr>
            <w:tcW w:w="4085" w:type="dxa"/>
            <w:tcBorders>
              <w:top w:val="single" w:sz="4" w:space="0" w:color="auto"/>
              <w:left w:val="single" w:sz="4" w:space="0" w:color="auto"/>
            </w:tcBorders>
            <w:shd w:val="clear" w:color="auto" w:fill="FFFFFF"/>
            <w:vAlign w:val="bottom"/>
          </w:tcPr>
          <w:p w14:paraId="3FB59283"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Čas odezvy:</w:t>
            </w:r>
          </w:p>
        </w:tc>
        <w:tc>
          <w:tcPr>
            <w:tcW w:w="5554" w:type="dxa"/>
            <w:tcBorders>
              <w:top w:val="single" w:sz="4" w:space="0" w:color="auto"/>
              <w:left w:val="single" w:sz="4" w:space="0" w:color="auto"/>
              <w:right w:val="single" w:sz="4" w:space="0" w:color="auto"/>
            </w:tcBorders>
            <w:shd w:val="clear" w:color="auto" w:fill="FFFFFF"/>
            <w:vAlign w:val="bottom"/>
          </w:tcPr>
          <w:p w14:paraId="33C26F40" w14:textId="77777777" w:rsidR="0079404F" w:rsidRDefault="009F30B8">
            <w:pPr>
              <w:pStyle w:val="Jin0"/>
              <w:framePr w:w="9638" w:h="2165" w:wrap="none" w:vAnchor="page" w:hAnchor="page" w:x="1078" w:y="13048"/>
              <w:shd w:val="clear" w:color="auto" w:fill="auto"/>
              <w:spacing w:line="240" w:lineRule="auto"/>
              <w:jc w:val="center"/>
              <w:rPr>
                <w:sz w:val="16"/>
                <w:szCs w:val="16"/>
              </w:rPr>
            </w:pPr>
            <w:r>
              <w:rPr>
                <w:sz w:val="16"/>
                <w:szCs w:val="16"/>
              </w:rPr>
              <w:t>Průměrně 8 pracovních hodin</w:t>
            </w:r>
          </w:p>
        </w:tc>
      </w:tr>
      <w:tr w:rsidR="0079404F" w14:paraId="30997A48" w14:textId="77777777">
        <w:tblPrEx>
          <w:tblCellMar>
            <w:top w:w="0" w:type="dxa"/>
            <w:bottom w:w="0" w:type="dxa"/>
          </w:tblCellMar>
        </w:tblPrEx>
        <w:trPr>
          <w:trHeight w:hRule="exact" w:val="283"/>
        </w:trPr>
        <w:tc>
          <w:tcPr>
            <w:tcW w:w="4085" w:type="dxa"/>
            <w:tcBorders>
              <w:top w:val="single" w:sz="4" w:space="0" w:color="auto"/>
              <w:left w:val="single" w:sz="4" w:space="0" w:color="auto"/>
            </w:tcBorders>
            <w:shd w:val="clear" w:color="auto" w:fill="FFFFFF"/>
            <w:vAlign w:val="bottom"/>
          </w:tcPr>
          <w:p w14:paraId="47B9169B"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Čas opravy:</w:t>
            </w:r>
          </w:p>
        </w:tc>
        <w:tc>
          <w:tcPr>
            <w:tcW w:w="5554" w:type="dxa"/>
            <w:tcBorders>
              <w:top w:val="single" w:sz="4" w:space="0" w:color="auto"/>
              <w:left w:val="single" w:sz="4" w:space="0" w:color="auto"/>
              <w:right w:val="single" w:sz="4" w:space="0" w:color="auto"/>
            </w:tcBorders>
            <w:shd w:val="clear" w:color="auto" w:fill="FFFFFF"/>
            <w:vAlign w:val="bottom"/>
          </w:tcPr>
          <w:p w14:paraId="22A50ABB" w14:textId="77777777" w:rsidR="0079404F" w:rsidRDefault="009F30B8">
            <w:pPr>
              <w:pStyle w:val="Jin0"/>
              <w:framePr w:w="9638" w:h="2165" w:wrap="none" w:vAnchor="page" w:hAnchor="page" w:x="1078" w:y="13048"/>
              <w:shd w:val="clear" w:color="auto" w:fill="auto"/>
              <w:spacing w:line="240" w:lineRule="auto"/>
              <w:ind w:left="2280"/>
              <w:rPr>
                <w:sz w:val="16"/>
                <w:szCs w:val="16"/>
              </w:rPr>
            </w:pPr>
            <w:r>
              <w:rPr>
                <w:sz w:val="16"/>
                <w:szCs w:val="16"/>
              </w:rPr>
              <w:t>3 pracovní dny</w:t>
            </w:r>
          </w:p>
        </w:tc>
      </w:tr>
      <w:tr w:rsidR="0079404F" w14:paraId="2AF22031" w14:textId="77777777">
        <w:tblPrEx>
          <w:tblCellMar>
            <w:top w:w="0" w:type="dxa"/>
            <w:bottom w:w="0" w:type="dxa"/>
          </w:tblCellMar>
        </w:tblPrEx>
        <w:trPr>
          <w:trHeight w:hRule="exact" w:val="288"/>
        </w:trPr>
        <w:tc>
          <w:tcPr>
            <w:tcW w:w="4085" w:type="dxa"/>
            <w:tcBorders>
              <w:top w:val="single" w:sz="4" w:space="0" w:color="auto"/>
              <w:left w:val="single" w:sz="4" w:space="0" w:color="auto"/>
            </w:tcBorders>
            <w:shd w:val="clear" w:color="auto" w:fill="FFFFFF"/>
            <w:vAlign w:val="bottom"/>
          </w:tcPr>
          <w:p w14:paraId="0AF4E78A"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Poskytnutí náhradního plnění:</w:t>
            </w:r>
          </w:p>
        </w:tc>
        <w:tc>
          <w:tcPr>
            <w:tcW w:w="5554" w:type="dxa"/>
            <w:tcBorders>
              <w:top w:val="single" w:sz="4" w:space="0" w:color="auto"/>
              <w:left w:val="single" w:sz="4" w:space="0" w:color="auto"/>
              <w:right w:val="single" w:sz="4" w:space="0" w:color="auto"/>
            </w:tcBorders>
            <w:shd w:val="clear" w:color="auto" w:fill="FFFFFF"/>
            <w:vAlign w:val="bottom"/>
          </w:tcPr>
          <w:p w14:paraId="70634244" w14:textId="77777777" w:rsidR="0079404F" w:rsidRDefault="009F30B8">
            <w:pPr>
              <w:pStyle w:val="Jin0"/>
              <w:framePr w:w="9638" w:h="2165" w:wrap="none" w:vAnchor="page" w:hAnchor="page" w:x="1078" w:y="13048"/>
              <w:shd w:val="clear" w:color="auto" w:fill="auto"/>
              <w:spacing w:line="240" w:lineRule="auto"/>
              <w:ind w:left="2280"/>
              <w:rPr>
                <w:sz w:val="16"/>
                <w:szCs w:val="16"/>
              </w:rPr>
            </w:pPr>
            <w:r>
              <w:rPr>
                <w:sz w:val="16"/>
                <w:szCs w:val="16"/>
              </w:rPr>
              <w:t>5. Pracovní den</w:t>
            </w:r>
          </w:p>
        </w:tc>
      </w:tr>
      <w:tr w:rsidR="0079404F" w14:paraId="7C746056" w14:textId="77777777">
        <w:tblPrEx>
          <w:tblCellMar>
            <w:top w:w="0" w:type="dxa"/>
            <w:bottom w:w="0" w:type="dxa"/>
          </w:tblCellMar>
        </w:tblPrEx>
        <w:trPr>
          <w:trHeight w:hRule="exact" w:val="547"/>
        </w:trPr>
        <w:tc>
          <w:tcPr>
            <w:tcW w:w="4085" w:type="dxa"/>
            <w:tcBorders>
              <w:top w:val="single" w:sz="4" w:space="0" w:color="auto"/>
              <w:left w:val="single" w:sz="4" w:space="0" w:color="auto"/>
            </w:tcBorders>
            <w:shd w:val="clear" w:color="auto" w:fill="FFFFFF"/>
            <w:vAlign w:val="center"/>
          </w:tcPr>
          <w:p w14:paraId="25C9CA73"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Pracovní hodiny:</w:t>
            </w:r>
          </w:p>
        </w:tc>
        <w:tc>
          <w:tcPr>
            <w:tcW w:w="5554" w:type="dxa"/>
            <w:tcBorders>
              <w:top w:val="single" w:sz="4" w:space="0" w:color="auto"/>
              <w:left w:val="single" w:sz="4" w:space="0" w:color="auto"/>
              <w:right w:val="single" w:sz="4" w:space="0" w:color="auto"/>
            </w:tcBorders>
            <w:shd w:val="clear" w:color="auto" w:fill="FFFFFF"/>
            <w:vAlign w:val="bottom"/>
          </w:tcPr>
          <w:p w14:paraId="49685EAA" w14:textId="77777777" w:rsidR="0079404F" w:rsidRDefault="009F30B8">
            <w:pPr>
              <w:pStyle w:val="Jin0"/>
              <w:framePr w:w="9638" w:h="2165" w:wrap="none" w:vAnchor="page" w:hAnchor="page" w:x="1078" w:y="13048"/>
              <w:shd w:val="clear" w:color="auto" w:fill="auto"/>
              <w:spacing w:after="60" w:line="240" w:lineRule="auto"/>
              <w:ind w:left="2280"/>
              <w:rPr>
                <w:sz w:val="16"/>
                <w:szCs w:val="16"/>
              </w:rPr>
            </w:pPr>
            <w:r>
              <w:rPr>
                <w:sz w:val="16"/>
                <w:szCs w:val="16"/>
              </w:rPr>
              <w:t>08:00-16:30</w:t>
            </w:r>
          </w:p>
          <w:p w14:paraId="44048523" w14:textId="77777777" w:rsidR="0079404F" w:rsidRDefault="009F30B8">
            <w:pPr>
              <w:pStyle w:val="Jin0"/>
              <w:framePr w:w="9638" w:h="2165" w:wrap="none" w:vAnchor="page" w:hAnchor="page" w:x="1078" w:y="13048"/>
              <w:shd w:val="clear" w:color="auto" w:fill="auto"/>
              <w:spacing w:line="240" w:lineRule="auto"/>
              <w:ind w:firstLine="900"/>
              <w:rPr>
                <w:sz w:val="16"/>
                <w:szCs w:val="16"/>
              </w:rPr>
            </w:pPr>
            <w:r>
              <w:rPr>
                <w:sz w:val="16"/>
                <w:szCs w:val="16"/>
              </w:rPr>
              <w:t>vyjma státních svátků a jiných dnů pracovního klidu</w:t>
            </w:r>
          </w:p>
        </w:tc>
      </w:tr>
      <w:tr w:rsidR="0079404F" w14:paraId="1954202E" w14:textId="77777777">
        <w:tblPrEx>
          <w:tblCellMar>
            <w:top w:w="0" w:type="dxa"/>
            <w:bottom w:w="0" w:type="dxa"/>
          </w:tblCellMar>
        </w:tblPrEx>
        <w:trPr>
          <w:trHeight w:hRule="exact" w:val="749"/>
        </w:trPr>
        <w:tc>
          <w:tcPr>
            <w:tcW w:w="4085" w:type="dxa"/>
            <w:tcBorders>
              <w:top w:val="single" w:sz="4" w:space="0" w:color="auto"/>
              <w:left w:val="single" w:sz="4" w:space="0" w:color="auto"/>
              <w:bottom w:val="single" w:sz="4" w:space="0" w:color="auto"/>
            </w:tcBorders>
            <w:shd w:val="clear" w:color="auto" w:fill="FFFFFF"/>
            <w:vAlign w:val="center"/>
          </w:tcPr>
          <w:p w14:paraId="17A0AE2B"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 xml:space="preserve">Dodávka </w:t>
            </w:r>
            <w:r>
              <w:rPr>
                <w:sz w:val="13"/>
                <w:szCs w:val="13"/>
              </w:rPr>
              <w:t>potřebného spotřebního materiálu v rozsahu (čl.</w:t>
            </w:r>
          </w:p>
          <w:p w14:paraId="0A4662E5" w14:textId="77777777" w:rsidR="0079404F" w:rsidRDefault="009F30B8">
            <w:pPr>
              <w:pStyle w:val="Jin0"/>
              <w:framePr w:w="9638" w:h="2165" w:wrap="none" w:vAnchor="page" w:hAnchor="page" w:x="1078" w:y="13048"/>
              <w:shd w:val="clear" w:color="auto" w:fill="auto"/>
              <w:spacing w:line="240" w:lineRule="auto"/>
              <w:ind w:firstLine="160"/>
              <w:rPr>
                <w:sz w:val="13"/>
                <w:szCs w:val="13"/>
              </w:rPr>
            </w:pPr>
            <w:r>
              <w:rPr>
                <w:sz w:val="13"/>
                <w:szCs w:val="13"/>
              </w:rPr>
              <w:t>V. .odst. 2 písm. b)):</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14:paraId="494C924E" w14:textId="77777777" w:rsidR="0079404F" w:rsidRDefault="009F30B8">
            <w:pPr>
              <w:pStyle w:val="Jin0"/>
              <w:framePr w:w="9638" w:h="2165" w:wrap="none" w:vAnchor="page" w:hAnchor="page" w:x="1078" w:y="13048"/>
              <w:shd w:val="clear" w:color="auto" w:fill="auto"/>
              <w:spacing w:after="60" w:line="300" w:lineRule="auto"/>
              <w:ind w:left="160"/>
              <w:rPr>
                <w:sz w:val="13"/>
                <w:szCs w:val="13"/>
              </w:rPr>
            </w:pPr>
            <w:r>
              <w:rPr>
                <w:sz w:val="13"/>
                <w:szCs w:val="13"/>
              </w:rPr>
              <w:t>£3 barevné zařízení - černá barva 7,5 %, barevný toner 5 % z každé barvy, celkem včetně černého toneru 22,5 %</w:t>
            </w:r>
          </w:p>
          <w:p w14:paraId="19958D22" w14:textId="77777777" w:rsidR="0079404F" w:rsidRDefault="009F30B8">
            <w:pPr>
              <w:pStyle w:val="Jin0"/>
              <w:framePr w:w="9638" w:h="2165" w:wrap="none" w:vAnchor="page" w:hAnchor="page" w:x="1078" w:y="13048"/>
              <w:shd w:val="clear" w:color="auto" w:fill="auto"/>
              <w:spacing w:line="300" w:lineRule="auto"/>
              <w:ind w:firstLine="160"/>
              <w:rPr>
                <w:sz w:val="13"/>
                <w:szCs w:val="13"/>
              </w:rPr>
            </w:pPr>
            <w:r>
              <w:rPr>
                <w:sz w:val="13"/>
                <w:szCs w:val="13"/>
              </w:rPr>
              <w:t>^černobílé zařízení - černá barva 7,5 %</w:t>
            </w:r>
          </w:p>
        </w:tc>
      </w:tr>
    </w:tbl>
    <w:p w14:paraId="4B633B7C"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38EDD56B" w14:textId="77777777" w:rsidR="0079404F" w:rsidRDefault="0079404F">
      <w:pPr>
        <w:spacing w:line="1" w:lineRule="exact"/>
      </w:pPr>
    </w:p>
    <w:p w14:paraId="17214DC1" w14:textId="77777777" w:rsidR="0079404F" w:rsidRDefault="009F30B8">
      <w:pPr>
        <w:pStyle w:val="Nadpis10"/>
        <w:framePr w:w="9847" w:h="521" w:hRule="exact" w:wrap="none" w:vAnchor="page" w:hAnchor="page" w:x="1054" w:y="511"/>
        <w:shd w:val="clear" w:color="auto" w:fill="auto"/>
      </w:pPr>
      <w:bookmarkStart w:id="6" w:name="bookmark6"/>
      <w:bookmarkStart w:id="7" w:name="bookmark7"/>
      <w:r>
        <w:t>xerox“</w:t>
      </w:r>
      <w:bookmarkEnd w:id="6"/>
      <w:bookmarkEnd w:id="7"/>
    </w:p>
    <w:p w14:paraId="73B09D75" w14:textId="77777777" w:rsidR="0079404F" w:rsidRDefault="009F30B8">
      <w:pPr>
        <w:framePr w:wrap="none" w:vAnchor="page" w:hAnchor="page" w:x="106" w:y="2373"/>
        <w:rPr>
          <w:sz w:val="2"/>
          <w:szCs w:val="2"/>
        </w:rPr>
      </w:pPr>
      <w:r>
        <w:rPr>
          <w:noProof/>
        </w:rPr>
        <w:drawing>
          <wp:inline distT="0" distB="0" distL="0" distR="0" wp14:anchorId="3FF1D5D2" wp14:editId="3BA4AC29">
            <wp:extent cx="280670" cy="49974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280670" cy="499745"/>
                    </a:xfrm>
                    <a:prstGeom prst="rect">
                      <a:avLst/>
                    </a:prstGeom>
                  </pic:spPr>
                </pic:pic>
              </a:graphicData>
            </a:graphic>
          </wp:inline>
        </w:drawing>
      </w:r>
    </w:p>
    <w:p w14:paraId="5995821F" w14:textId="77777777" w:rsidR="0079404F" w:rsidRDefault="009F30B8">
      <w:pPr>
        <w:pStyle w:val="Nadpis20"/>
        <w:framePr w:w="4102" w:h="13318" w:hRule="exact" w:wrap="none" w:vAnchor="page" w:hAnchor="page" w:x="1496" w:y="1461"/>
        <w:shd w:val="clear" w:color="auto" w:fill="auto"/>
      </w:pPr>
      <w:bookmarkStart w:id="8" w:name="bookmark8"/>
      <w:bookmarkStart w:id="9" w:name="bookmark9"/>
      <w:r>
        <w:t xml:space="preserve">V. Údržba a servis </w:t>
      </w:r>
      <w:r>
        <w:rPr>
          <w:i/>
          <w:iCs/>
        </w:rPr>
        <w:t>Zařízení</w:t>
      </w:r>
      <w:bookmarkEnd w:id="8"/>
      <w:bookmarkEnd w:id="9"/>
    </w:p>
    <w:p w14:paraId="57ADB966"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Xerox zajistí údržbu a servis Zařízení prostřednictvím tzv. servisních zásahů a poskytování servisních služeb.</w:t>
      </w:r>
    </w:p>
    <w:p w14:paraId="3EAE6B9A"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Servisem a údržbou se pro účely této Smlouvy rozumí:</w:t>
      </w:r>
    </w:p>
    <w:p w14:paraId="4462BBDA" w14:textId="77777777" w:rsidR="0079404F" w:rsidRDefault="009F30B8">
      <w:pPr>
        <w:pStyle w:val="Zkladntext1"/>
        <w:framePr w:w="4102" w:h="13318" w:hRule="exact" w:wrap="none" w:vAnchor="page" w:hAnchor="page" w:x="1496" w:y="1461"/>
        <w:numPr>
          <w:ilvl w:val="0"/>
          <w:numId w:val="4"/>
        </w:numPr>
        <w:shd w:val="clear" w:color="auto" w:fill="auto"/>
        <w:tabs>
          <w:tab w:val="left" w:pos="693"/>
        </w:tabs>
        <w:ind w:left="700" w:hanging="280"/>
        <w:jc w:val="both"/>
      </w:pPr>
      <w:r>
        <w:t xml:space="preserve">udržování funkčnosti Zařízení, což zahrnuje </w:t>
      </w:r>
      <w:r>
        <w:t>údržbu a opravy Zařízení, poplatky za práci, dopravu, poskytnutí a montáž nezbytných náhradních dílů, to vše během Pracovních hodin;</w:t>
      </w:r>
    </w:p>
    <w:p w14:paraId="1ACD69EC" w14:textId="77777777" w:rsidR="0079404F" w:rsidRDefault="009F30B8">
      <w:pPr>
        <w:pStyle w:val="Zkladntext1"/>
        <w:framePr w:w="4102" w:h="13318" w:hRule="exact" w:wrap="none" w:vAnchor="page" w:hAnchor="page" w:x="1496" w:y="1461"/>
        <w:numPr>
          <w:ilvl w:val="0"/>
          <w:numId w:val="4"/>
        </w:numPr>
        <w:shd w:val="clear" w:color="auto" w:fill="auto"/>
        <w:tabs>
          <w:tab w:val="left" w:pos="693"/>
        </w:tabs>
        <w:ind w:left="700" w:hanging="280"/>
        <w:jc w:val="both"/>
      </w:pPr>
      <w:r>
        <w:t>Dodávání potřebného spotřebního materiálu, kterým se rozumí materiál pro kopírování</w:t>
      </w:r>
    </w:p>
    <w:p w14:paraId="55654066" w14:textId="77777777" w:rsidR="0079404F" w:rsidRDefault="009F30B8">
      <w:pPr>
        <w:pStyle w:val="Zkladntext1"/>
        <w:framePr w:w="4102" w:h="13318" w:hRule="exact" w:wrap="none" w:vAnchor="page" w:hAnchor="page" w:x="1496" w:y="1461"/>
        <w:numPr>
          <w:ilvl w:val="0"/>
          <w:numId w:val="5"/>
        </w:numPr>
        <w:shd w:val="clear" w:color="auto" w:fill="auto"/>
        <w:tabs>
          <w:tab w:val="left" w:pos="1122"/>
        </w:tabs>
        <w:ind w:left="1120" w:hanging="260"/>
        <w:jc w:val="both"/>
      </w:pPr>
      <w:r>
        <w:t>pro barevné Zařízení - v barvě černé do pokrytí plochy uvedené v čl. IV. a rovněž veškerý barevný spotřební materiál včetně barevného toneru do pokrytí plochy uvedené v čl. IV.</w:t>
      </w:r>
    </w:p>
    <w:p w14:paraId="286475B4" w14:textId="77777777" w:rsidR="0079404F" w:rsidRDefault="009F30B8">
      <w:pPr>
        <w:pStyle w:val="Zkladntext1"/>
        <w:framePr w:w="4102" w:h="13318" w:hRule="exact" w:wrap="none" w:vAnchor="page" w:hAnchor="page" w:x="1496" w:y="1461"/>
        <w:numPr>
          <w:ilvl w:val="0"/>
          <w:numId w:val="5"/>
        </w:numPr>
        <w:shd w:val="clear" w:color="auto" w:fill="auto"/>
        <w:tabs>
          <w:tab w:val="left" w:pos="1122"/>
        </w:tabs>
        <w:ind w:left="1120" w:hanging="260"/>
        <w:jc w:val="both"/>
      </w:pPr>
      <w:r>
        <w:t>pro černobílé Zařízení - v barvě černé do pokrytí plochy uvedené v čl. IV.</w:t>
      </w:r>
    </w:p>
    <w:p w14:paraId="31043C67" w14:textId="77777777" w:rsidR="0079404F" w:rsidRDefault="009F30B8">
      <w:pPr>
        <w:pStyle w:val="Zkladntext1"/>
        <w:framePr w:w="4102" w:h="13318" w:hRule="exact" w:wrap="none" w:vAnchor="page" w:hAnchor="page" w:x="1496" w:y="1461"/>
        <w:shd w:val="clear" w:color="auto" w:fill="auto"/>
        <w:ind w:left="700"/>
        <w:jc w:val="both"/>
      </w:pPr>
      <w:r>
        <w:t>Nezahrnuje však papír a příslušenství (sešívačka a sponky do sešívačky, lepicí páska atd.);</w:t>
      </w:r>
    </w:p>
    <w:p w14:paraId="0A8E163C" w14:textId="77777777" w:rsidR="0079404F" w:rsidRDefault="009F30B8">
      <w:pPr>
        <w:pStyle w:val="Zkladntext1"/>
        <w:framePr w:w="4102" w:h="13318" w:hRule="exact" w:wrap="none" w:vAnchor="page" w:hAnchor="page" w:x="1496" w:y="1461"/>
        <w:numPr>
          <w:ilvl w:val="0"/>
          <w:numId w:val="4"/>
        </w:numPr>
        <w:shd w:val="clear" w:color="auto" w:fill="auto"/>
        <w:tabs>
          <w:tab w:val="left" w:pos="693"/>
        </w:tabs>
        <w:ind w:left="700" w:hanging="280"/>
        <w:jc w:val="both"/>
      </w:pPr>
      <w:r>
        <w:t xml:space="preserve">při vyšším pokrytí budou tonery 1 x ročně, respektive k datu ukončení této Smlouvy </w:t>
      </w:r>
      <w:proofErr w:type="spellStart"/>
      <w:r>
        <w:t>doúčtovávány</w:t>
      </w:r>
      <w:proofErr w:type="spellEnd"/>
      <w:r>
        <w:t xml:space="preserve"> dle aktuálního ceníku Xeroxu.</w:t>
      </w:r>
    </w:p>
    <w:p w14:paraId="07F7B4F9"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jc w:val="both"/>
      </w:pPr>
      <w:r>
        <w:t>Poskytování služeb a servisních zásahů bude</w:t>
      </w:r>
    </w:p>
    <w:p w14:paraId="44E65846" w14:textId="79D0813B" w:rsidR="0079404F" w:rsidRDefault="009F30B8">
      <w:pPr>
        <w:pStyle w:val="Zkladntext1"/>
        <w:framePr w:w="4102" w:h="13318" w:hRule="exact" w:wrap="none" w:vAnchor="page" w:hAnchor="page" w:x="1496" w:y="1461"/>
        <w:shd w:val="clear" w:color="auto" w:fill="auto"/>
        <w:tabs>
          <w:tab w:val="left" w:pos="2392"/>
          <w:tab w:val="left" w:pos="3278"/>
        </w:tabs>
        <w:ind w:left="400" w:firstLine="20"/>
        <w:jc w:val="both"/>
      </w:pPr>
      <w:r>
        <w:t xml:space="preserve">zahajováno na základě ohlášení Zákazníkem prostřednictvím webové aplikace </w:t>
      </w:r>
      <w:proofErr w:type="spellStart"/>
      <w:r>
        <w:t>Chester</w:t>
      </w:r>
      <w:proofErr w:type="spellEnd"/>
      <w:r>
        <w:t xml:space="preserve"> na adrese </w:t>
      </w:r>
      <w:hyperlink r:id="rId12" w:history="1">
        <w:proofErr w:type="spellStart"/>
        <w:r w:rsidR="004F6A78">
          <w:rPr>
            <w:u w:val="single"/>
            <w:lang w:val="en-US" w:eastAsia="en-US" w:bidi="en-US"/>
          </w:rPr>
          <w:t>xxxxxxxxxxxxxxxxxxxx</w:t>
        </w:r>
        <w:proofErr w:type="spellEnd"/>
      </w:hyperlink>
      <w:r>
        <w:rPr>
          <w:lang w:val="en-US" w:eastAsia="en-US" w:bidi="en-US"/>
        </w:rPr>
        <w:tab/>
      </w:r>
      <w:r>
        <w:t>nebo</w:t>
      </w:r>
      <w:r>
        <w:tab/>
        <w:t>telefonicky</w:t>
      </w:r>
    </w:p>
    <w:p w14:paraId="53D54886" w14:textId="7D88B5EC" w:rsidR="0079404F" w:rsidRDefault="009F30B8">
      <w:pPr>
        <w:pStyle w:val="Zkladntext1"/>
        <w:framePr w:w="4102" w:h="13318" w:hRule="exact" w:wrap="none" w:vAnchor="page" w:hAnchor="page" w:x="1496" w:y="1461"/>
        <w:shd w:val="clear" w:color="auto" w:fill="auto"/>
        <w:ind w:left="400" w:firstLine="20"/>
        <w:jc w:val="both"/>
      </w:pPr>
      <w:r>
        <w:t xml:space="preserve">na tel. čísle +420 </w:t>
      </w:r>
      <w:proofErr w:type="spellStart"/>
      <w:r w:rsidR="004F6A78">
        <w:t>xxx</w:t>
      </w:r>
      <w:proofErr w:type="spellEnd"/>
      <w:r w:rsidR="004F6A78">
        <w:t xml:space="preserve"> </w:t>
      </w:r>
      <w:proofErr w:type="spellStart"/>
      <w:r w:rsidR="004F6A78">
        <w:t>xxx</w:t>
      </w:r>
      <w:proofErr w:type="spellEnd"/>
      <w:r w:rsidR="004F6A78">
        <w:t xml:space="preserve"> </w:t>
      </w:r>
      <w:proofErr w:type="spellStart"/>
      <w:r w:rsidR="004F6A78">
        <w:t>xxx</w:t>
      </w:r>
      <w:proofErr w:type="spellEnd"/>
      <w:r>
        <w:t xml:space="preserve"> nebo e-mailem na </w:t>
      </w:r>
      <w:hyperlink r:id="rId13" w:history="1">
        <w:proofErr w:type="spellStart"/>
        <w:r w:rsidR="004F6A78">
          <w:rPr>
            <w:lang w:val="en-US" w:eastAsia="en-US" w:bidi="en-US"/>
          </w:rPr>
          <w:t>xxxxxxxxxxxxxxxxxxxxx</w:t>
        </w:r>
        <w:proofErr w:type="spellEnd"/>
      </w:hyperlink>
      <w:r>
        <w:rPr>
          <w:lang w:val="en-US" w:eastAsia="en-US" w:bidi="en-US"/>
        </w:rPr>
        <w:t xml:space="preserve">, </w:t>
      </w:r>
      <w:r>
        <w:t>s přihlédnutím k jejich aktuální skutečné potřebě. Xerox se zavazuje zahájit servisní zásah průměrně do doby uvedené v čl. IV. poté, co mu je jeho potřeba nahlášena Zákazníkem. Průměr se bude zjišťovat půlročně.</w:t>
      </w:r>
    </w:p>
    <w:p w14:paraId="384C2761"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Zákazník je povinen poskytnout Xeroxu veškerou potřebnou součinnost k poskytování služeb dle této Smlouvy, zejména poskytnout přístup zaměstnancům Xeroxu a jeho zástupcům k Zařízení v Pracovní hodiny, jinak v nezbytných případech dle dohody.</w:t>
      </w:r>
    </w:p>
    <w:p w14:paraId="5C8F80E3"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 xml:space="preserve">Odstranění vady bude ukončeno průměrně do doby uvedené v článku IV. poté, co bude proveden servisní zásah. V případě, že Xerox není schopen odstranit závadu ani do dne předcházejícího dni poskytnutí náhradního Zařízení, jak je uvedeno </w:t>
      </w:r>
      <w:proofErr w:type="spellStart"/>
      <w:r>
        <w:t>včl</w:t>
      </w:r>
      <w:proofErr w:type="spellEnd"/>
      <w:r>
        <w:t>. IV., pak Xerox zajistí náhradní plnění počínaje dnem uvedených v čl. IV. Náhradní plnění spočívá v dočasném poskytnutí zařízení se shodnou nebo vyšší funkcionalitou. Dočasně poskytnuté zařízení může být opotřebené.</w:t>
      </w:r>
    </w:p>
    <w:p w14:paraId="08507DB4"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V případě, že objednání servisního zásahu či poskytnutí služeb bude nedůvodné, je Zákazník povinen nahradit Xeroxu náklady s tím spojené.</w:t>
      </w:r>
    </w:p>
    <w:p w14:paraId="12F311D3"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Náhradní díly použité při opravě mohou být nové nebo použité, ale rozhodně v plné užitné hodnotě, aby umožňovaly řádné užívání Zařízení po dobu trvání této Smlouvy. Vlastnické právo k vyměněným náhradním dílům nabývá Xerox okamžikem výměny a bez náhrady.</w:t>
      </w:r>
    </w:p>
    <w:p w14:paraId="11FF7E4F"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Dodaný spotřební materiál zůstává po celou dobu ve vlastnictví Xeroxu, a to až do jeho úplného spotřebování v Zařízení. V případě, že by v době skončení Smlouvy byly v Zařízení spotřebované spotřební materiály, ačkoliv by bylo zřejmé, že podle běžného užívání Zařízení nemohlo dojít k jejich spotřebování, je Zákazník povinen uhradit Xeroxu cenu odpovídající novým spotřebním materiálům, a to podle aktuálního ceníku Xeroxu.</w:t>
      </w:r>
    </w:p>
    <w:p w14:paraId="119D4816"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Zákazník je povinen neprodleně informovat Xerox, pokud chce přemístit Zařízení z místa, kde bylo původně instalováno a sjednat s ním podmínky přemístění.</w:t>
      </w:r>
    </w:p>
    <w:p w14:paraId="59E32DFC" w14:textId="77777777" w:rsidR="0079404F" w:rsidRDefault="009F30B8">
      <w:pPr>
        <w:pStyle w:val="Zkladntext1"/>
        <w:framePr w:w="4102" w:h="13318" w:hRule="exact" w:wrap="none" w:vAnchor="page" w:hAnchor="page" w:x="1496" w:y="1461"/>
        <w:numPr>
          <w:ilvl w:val="0"/>
          <w:numId w:val="3"/>
        </w:numPr>
        <w:shd w:val="clear" w:color="auto" w:fill="auto"/>
        <w:tabs>
          <w:tab w:val="left" w:pos="406"/>
        </w:tabs>
        <w:ind w:left="400" w:hanging="400"/>
        <w:jc w:val="both"/>
      </w:pPr>
      <w:r>
        <w:t>Smluvní pokuta za prodlení Xeroxu se splněním čl. IV této Smlouvy činí 0,05% z průměrné měsíční</w:t>
      </w:r>
    </w:p>
    <w:p w14:paraId="7B680D03" w14:textId="77777777" w:rsidR="0079404F" w:rsidRDefault="009F30B8">
      <w:pPr>
        <w:pStyle w:val="Zkladntext1"/>
        <w:framePr w:w="4111" w:h="408" w:hRule="exact" w:wrap="none" w:vAnchor="page" w:hAnchor="page" w:x="6202" w:y="1432"/>
        <w:shd w:val="clear" w:color="auto" w:fill="auto"/>
        <w:ind w:left="400" w:firstLine="20"/>
        <w:jc w:val="both"/>
      </w:pPr>
      <w:r>
        <w:t>fakturace za poslední tři fakturační období, a to za každý den prodlení.</w:t>
      </w:r>
    </w:p>
    <w:p w14:paraId="61C81E94" w14:textId="77777777" w:rsidR="0079404F" w:rsidRDefault="009F30B8">
      <w:pPr>
        <w:pStyle w:val="Nadpis20"/>
        <w:framePr w:w="4111" w:h="12727" w:hRule="exact" w:wrap="none" w:vAnchor="page" w:hAnchor="page" w:x="6202" w:y="2219"/>
        <w:shd w:val="clear" w:color="auto" w:fill="auto"/>
      </w:pPr>
      <w:bookmarkStart w:id="10" w:name="bookmark10"/>
      <w:bookmarkStart w:id="11" w:name="bookmark11"/>
      <w:r>
        <w:t>VI. Platební podmínky a splatnost</w:t>
      </w:r>
      <w:bookmarkEnd w:id="10"/>
      <w:bookmarkEnd w:id="11"/>
    </w:p>
    <w:p w14:paraId="554A0295"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 xml:space="preserve">Zákazník bude hradit poplatky dle počtu provedených Výtisků ve výši </w:t>
      </w:r>
      <w:r>
        <w:t>uvedené v této Smlouvě a další poplatky uvedené v této Smlouvě zejména podle článku III (společně dále jako „Poplatky“).</w:t>
      </w:r>
    </w:p>
    <w:p w14:paraId="135200C6"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Výtiskem se rozumí tisky i kopie provedené prostřednictvím Zařízení.</w:t>
      </w:r>
    </w:p>
    <w:p w14:paraId="4BF45BF5"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jc w:val="both"/>
      </w:pPr>
      <w:r>
        <w:t>Oboustranný Výtisk bude účtován jako dva Výtisky.</w:t>
      </w:r>
    </w:p>
    <w:p w14:paraId="7878B066"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Poplatky nezahrnují náklady a cenu oprav, úprav, údržby, dopravy a použitých materiálů pokud:</w:t>
      </w:r>
    </w:p>
    <w:p w14:paraId="4914368F"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budou provedeny na žádost Zákazníka mimo Pracovní hodiny, nebo</w:t>
      </w:r>
    </w:p>
    <w:p w14:paraId="277DEF62"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budou provedeny jako důsledek nakládání se Zařízením v rozporu s návodem k použití či účelem, ke kterému je Zařízení určeno; použití materiálů nebo náhradních dílů, které nebyly dodány ani doporučeny Xeroxem; neodborné údržby či provádění oprav, resp. jiných zásahů osobami, které k tomu nebyly řádně a odborně vyškoleny a autorizovány; události nemající původ v Zařízení; místa jeho používání; výpadků či vad elektrické, internetové či obdobné sítě; přemístění Zařízení z místa dodání (není-li přemístění provád</w:t>
      </w:r>
      <w:r>
        <w:t>ěno Xeroxem) apod.</w:t>
      </w:r>
    </w:p>
    <w:p w14:paraId="25553781"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Úhrady budou hrazeny na účet Xeroxu uvedený v této Smlouvě, popřípadě na fakturách Xeroxu.</w:t>
      </w:r>
    </w:p>
    <w:p w14:paraId="513F0C7B"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K částkám uvedeným v této Smlouvě bude přiúčtováno DPH, daně a jiné poplatky a odměny ve výši vyplývající z právních předpisů (vyjma daní z příjmů a jiných obdobných daní).</w:t>
      </w:r>
    </w:p>
    <w:p w14:paraId="7ACEA27F"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Faktury Xeroxu jsou splatné ve lhůtě 14 dní od data vystavení. Xerox bude Zákazníkovi posílat faktury ve formátu PDF. Elektronická faktura bude opatřena digitálním elektronickým podpisem. Faktura zasílaná poštou bude zpoplatněna částkou 0,- Kč.</w:t>
      </w:r>
    </w:p>
    <w:p w14:paraId="643CDDD7"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Pokud Zákazník neuhradí Poplatky stanovené v této Smlouvě řádně a včas a to ani do 14 dní po lhůtě splatnosti, je Xerox oprávněn odstoupit od této Smlouvy.</w:t>
      </w:r>
    </w:p>
    <w:p w14:paraId="0E177D1D"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Xerox je také oprávněn upravit Poplatky uvedené v této Smlouvě</w:t>
      </w:r>
    </w:p>
    <w:p w14:paraId="36278C9D"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v návaznosti na meziroční inflaci v ČR (spotřebitelské ceny) v předcházejícím kalendářním roce tak, jak je publikována Českým statistickým úřadem či jiným úřadem, který jej případně nahradí;</w:t>
      </w:r>
    </w:p>
    <w:p w14:paraId="264A3D07"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v návaznosti na změnu oficiálního devizového kursu Kč vůči EUR vyhlášeného ČNB o více jak 5 % oproti oficiálnímu devizovému kurzu Kč vůči EUR vyhlášeného ČNB ke dni podpisu Smlouvy (přepočítáno čtvrtletně k poslednímu dni příslušného kalendářního čtvrtletí);</w:t>
      </w:r>
    </w:p>
    <w:p w14:paraId="0913EECB"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v případě uložení nebo změn daní nebo cla na zboží dovezené v souvislosti s použitím a údržbou Zařízení;</w:t>
      </w:r>
    </w:p>
    <w:p w14:paraId="5CBC8C87"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left="700" w:hanging="260"/>
        <w:jc w:val="both"/>
      </w:pPr>
      <w:r>
        <w:t xml:space="preserve">v případě, že dojde ke zvýšení maloobchodních cen originálního spotřebního materiálu </w:t>
      </w:r>
      <w:r>
        <w:t>Xerox.</w:t>
      </w:r>
    </w:p>
    <w:p w14:paraId="48680C61"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Úprava Poplatků nenabude účinnosti dříve než 1 měsíc ode dne doručení zprávy Zákazníkovi, není-li v oznámení stanoven pozdější termín.</w:t>
      </w:r>
    </w:p>
    <w:p w14:paraId="5AAFD04F" w14:textId="77777777" w:rsidR="0079404F" w:rsidRDefault="009F30B8">
      <w:pPr>
        <w:pStyle w:val="Zkladntext1"/>
        <w:framePr w:w="4111" w:h="12727" w:hRule="exact" w:wrap="none" w:vAnchor="page" w:hAnchor="page" w:x="6202" w:y="2219"/>
        <w:numPr>
          <w:ilvl w:val="0"/>
          <w:numId w:val="6"/>
        </w:numPr>
        <w:shd w:val="clear" w:color="auto" w:fill="auto"/>
        <w:tabs>
          <w:tab w:val="left" w:pos="410"/>
        </w:tabs>
        <w:ind w:left="420" w:hanging="420"/>
        <w:jc w:val="both"/>
      </w:pPr>
      <w:r>
        <w:t xml:space="preserve">Zařízení je vybaveno vestavným softwarovým modulem </w:t>
      </w:r>
      <w:proofErr w:type="spellStart"/>
      <w:r>
        <w:t>SMart</w:t>
      </w:r>
      <w:proofErr w:type="spellEnd"/>
      <w:r>
        <w:t xml:space="preserve"> </w:t>
      </w:r>
      <w:proofErr w:type="spellStart"/>
      <w:r>
        <w:t>eSolution</w:t>
      </w:r>
      <w:proofErr w:type="spellEnd"/>
      <w:r>
        <w:t xml:space="preserve"> (dále jen „</w:t>
      </w:r>
      <w:proofErr w:type="spellStart"/>
      <w:r>
        <w:t>SMart</w:t>
      </w:r>
      <w:proofErr w:type="spellEnd"/>
      <w:r>
        <w:t xml:space="preserve"> </w:t>
      </w:r>
      <w:proofErr w:type="spellStart"/>
      <w:r>
        <w:t>eSolution</w:t>
      </w:r>
      <w:proofErr w:type="spellEnd"/>
      <w:r>
        <w:t>“) umožňujícím:</w:t>
      </w:r>
    </w:p>
    <w:p w14:paraId="25D75632" w14:textId="77777777" w:rsidR="0079404F" w:rsidRDefault="009F30B8">
      <w:pPr>
        <w:pStyle w:val="Zkladntext1"/>
        <w:framePr w:w="4111" w:h="12727" w:hRule="exact" w:wrap="none" w:vAnchor="page" w:hAnchor="page" w:x="6202" w:y="2219"/>
        <w:numPr>
          <w:ilvl w:val="0"/>
          <w:numId w:val="7"/>
        </w:numPr>
        <w:shd w:val="clear" w:color="auto" w:fill="auto"/>
        <w:tabs>
          <w:tab w:val="left" w:pos="701"/>
        </w:tabs>
        <w:ind w:firstLine="420"/>
        <w:jc w:val="both"/>
      </w:pPr>
      <w:r>
        <w:t>automatický odpočet počítadel</w:t>
      </w:r>
    </w:p>
    <w:p w14:paraId="51127A6E" w14:textId="77777777" w:rsidR="0079404F" w:rsidRDefault="009F30B8">
      <w:pPr>
        <w:pStyle w:val="Zkladntext1"/>
        <w:framePr w:w="4111" w:h="12727" w:hRule="exact" w:wrap="none" w:vAnchor="page" w:hAnchor="page" w:x="6202" w:y="2219"/>
        <w:shd w:val="clear" w:color="auto" w:fill="auto"/>
        <w:ind w:left="420" w:firstLine="20"/>
        <w:jc w:val="both"/>
      </w:pPr>
      <w:proofErr w:type="spellStart"/>
      <w:r>
        <w:t>SMart</w:t>
      </w:r>
      <w:proofErr w:type="spellEnd"/>
      <w:r>
        <w:t xml:space="preserve"> </w:t>
      </w:r>
      <w:proofErr w:type="spellStart"/>
      <w:r>
        <w:t>eSolution</w:t>
      </w:r>
      <w:proofErr w:type="spellEnd"/>
      <w:r>
        <w:t xml:space="preserve"> funguje na základě aktivace provedené Zákazníkem prostřednictvím připojení k síti internet. K využívání aplikace </w:t>
      </w:r>
      <w:proofErr w:type="spellStart"/>
      <w:r>
        <w:t>SMart</w:t>
      </w:r>
      <w:proofErr w:type="spellEnd"/>
      <w:r>
        <w:t xml:space="preserve"> </w:t>
      </w:r>
      <w:proofErr w:type="spellStart"/>
      <w:r>
        <w:t>eSolution</w:t>
      </w:r>
      <w:proofErr w:type="spellEnd"/>
      <w:r>
        <w:t xml:space="preserve"> je Zákazník povinen zajistit stálé připojení Zařízení k síti</w:t>
      </w:r>
    </w:p>
    <w:p w14:paraId="4CEFA5A0" w14:textId="77777777" w:rsidR="0079404F" w:rsidRDefault="009F30B8">
      <w:pPr>
        <w:pStyle w:val="Zhlavnebozpat0"/>
        <w:framePr w:wrap="none" w:vAnchor="page" w:hAnchor="page" w:x="1491" w:y="15616"/>
        <w:shd w:val="clear" w:color="auto" w:fill="auto"/>
      </w:pPr>
      <w:r>
        <w:t>CSO-F-08-FSMACOLPSG</w:t>
      </w:r>
    </w:p>
    <w:p w14:paraId="20B1D8E6"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61DAA700" w14:textId="77777777" w:rsidR="0079404F" w:rsidRDefault="0079404F">
      <w:pPr>
        <w:spacing w:line="1" w:lineRule="exact"/>
      </w:pPr>
    </w:p>
    <w:p w14:paraId="1C4594BA" w14:textId="77777777" w:rsidR="0079404F" w:rsidRDefault="009F30B8">
      <w:pPr>
        <w:pStyle w:val="Zkladntext1"/>
        <w:framePr w:w="4877" w:h="10138" w:hRule="exact" w:wrap="none" w:vAnchor="page" w:hAnchor="page" w:x="1619" w:y="1619"/>
        <w:shd w:val="clear" w:color="auto" w:fill="auto"/>
        <w:ind w:left="400" w:right="4" w:firstLine="20"/>
        <w:jc w:val="both"/>
      </w:pPr>
      <w:r>
        <w:t>internet, v opačném případě Xerox neodpovídá za</w:t>
      </w:r>
      <w:r>
        <w:br/>
        <w:t>správnou funkčnost této aplikace. Zákazník souhlasí</w:t>
      </w:r>
      <w:r>
        <w:br/>
        <w:t xml:space="preserve">s automatickým sběrem dat prostřednictvím </w:t>
      </w:r>
      <w:proofErr w:type="spellStart"/>
      <w:r>
        <w:t>SMart</w:t>
      </w:r>
      <w:proofErr w:type="spellEnd"/>
      <w:r>
        <w:br/>
      </w:r>
      <w:proofErr w:type="spellStart"/>
      <w:r>
        <w:t>eSolution</w:t>
      </w:r>
      <w:proofErr w:type="spellEnd"/>
      <w:r>
        <w:t xml:space="preserve">. O aktivních službách </w:t>
      </w:r>
      <w:proofErr w:type="spellStart"/>
      <w:r>
        <w:t>SMart</w:t>
      </w:r>
      <w:proofErr w:type="spellEnd"/>
      <w:r>
        <w:t xml:space="preserve"> </w:t>
      </w:r>
      <w:proofErr w:type="spellStart"/>
      <w:r>
        <w:t>eSolution</w:t>
      </w:r>
      <w:proofErr w:type="spellEnd"/>
      <w:r>
        <w:t xml:space="preserve"> bude</w:t>
      </w:r>
      <w:r>
        <w:br/>
        <w:t xml:space="preserve">Zákazník Xeroxem </w:t>
      </w:r>
      <w:r>
        <w:t>informován.</w:t>
      </w:r>
    </w:p>
    <w:p w14:paraId="3467625C" w14:textId="77777777" w:rsidR="0079404F" w:rsidRDefault="009F30B8">
      <w:pPr>
        <w:pStyle w:val="Zkladntext1"/>
        <w:framePr w:w="4877" w:h="10138" w:hRule="exact" w:wrap="none" w:vAnchor="page" w:hAnchor="page" w:x="1619" w:y="1619"/>
        <w:numPr>
          <w:ilvl w:val="0"/>
          <w:numId w:val="8"/>
        </w:numPr>
        <w:shd w:val="clear" w:color="auto" w:fill="auto"/>
        <w:tabs>
          <w:tab w:val="left" w:pos="425"/>
        </w:tabs>
        <w:ind w:left="424" w:right="4" w:hanging="400"/>
        <w:jc w:val="both"/>
      </w:pPr>
      <w:r>
        <w:t>Zákazník je povinen poskytnout Xeroxu odečty</w:t>
      </w:r>
      <w:r>
        <w:br/>
        <w:t>počítadel Zařízení k poslednímu dni každého</w:t>
      </w:r>
      <w:r>
        <w:br/>
        <w:t>fakturačního období, nebo kdykoli, dle žádosti Xeroxu.</w:t>
      </w:r>
      <w:r>
        <w:br/>
        <w:t>K hlášení stavu počítadel může Zákazník využít</w:t>
      </w:r>
      <w:r>
        <w:br/>
        <w:t xml:space="preserve">aplikace </w:t>
      </w:r>
      <w:proofErr w:type="spellStart"/>
      <w:r>
        <w:t>SMart</w:t>
      </w:r>
      <w:proofErr w:type="spellEnd"/>
      <w:r>
        <w:t xml:space="preserve"> </w:t>
      </w:r>
      <w:proofErr w:type="spellStart"/>
      <w:r>
        <w:t>eSolution</w:t>
      </w:r>
      <w:proofErr w:type="spellEnd"/>
      <w:r>
        <w:t xml:space="preserve"> - v tomto případě dochází</w:t>
      </w:r>
      <w:r>
        <w:br/>
        <w:t>k hlášení stavu počítadel automaticky bez nutné</w:t>
      </w:r>
    </w:p>
    <w:p w14:paraId="7D354580" w14:textId="77777777" w:rsidR="0079404F" w:rsidRDefault="009F30B8">
      <w:pPr>
        <w:pStyle w:val="Zkladntext1"/>
        <w:framePr w:w="4877" w:h="10138" w:hRule="exact" w:wrap="none" w:vAnchor="page" w:hAnchor="page" w:x="1619" w:y="1619"/>
        <w:shd w:val="clear" w:color="auto" w:fill="auto"/>
        <w:tabs>
          <w:tab w:val="left" w:pos="4689"/>
        </w:tabs>
        <w:ind w:right="4" w:firstLine="400"/>
      </w:pPr>
      <w:r>
        <w:t>účasti Zákazníka, dále může Zákazník zadat stav</w:t>
      </w:r>
      <w:r>
        <w:tab/>
        <w:t>3.</w:t>
      </w:r>
    </w:p>
    <w:p w14:paraId="7FB836C8" w14:textId="77777777" w:rsidR="0079404F" w:rsidRDefault="009F30B8">
      <w:pPr>
        <w:pStyle w:val="Zkladntext1"/>
        <w:framePr w:w="4877" w:h="10138" w:hRule="exact" w:wrap="none" w:vAnchor="page" w:hAnchor="page" w:x="1619" w:y="1619"/>
        <w:shd w:val="clear" w:color="auto" w:fill="auto"/>
        <w:tabs>
          <w:tab w:val="left" w:pos="4689"/>
        </w:tabs>
        <w:ind w:left="400" w:right="4" w:firstLine="20"/>
        <w:jc w:val="both"/>
      </w:pPr>
      <w:r>
        <w:t>počítadel přes webové rozhraní Xerox, posledním</w:t>
      </w:r>
      <w:r>
        <w:br/>
        <w:t>způsobem je hlášení stavu počítadel Zákazníkem e-</w:t>
      </w:r>
      <w:r>
        <w:tab/>
        <w:t>A.</w:t>
      </w:r>
    </w:p>
    <w:p w14:paraId="591A9D73" w14:textId="77777777" w:rsidR="0079404F" w:rsidRDefault="009F30B8">
      <w:pPr>
        <w:pStyle w:val="Zkladntext1"/>
        <w:framePr w:w="4877" w:h="10138" w:hRule="exact" w:wrap="none" w:vAnchor="page" w:hAnchor="page" w:x="1619" w:y="1619"/>
        <w:shd w:val="clear" w:color="auto" w:fill="auto"/>
        <w:tabs>
          <w:tab w:val="left" w:pos="4710"/>
        </w:tabs>
        <w:ind w:left="400" w:right="4" w:firstLine="20"/>
        <w:jc w:val="both"/>
      </w:pPr>
      <w:r>
        <w:t xml:space="preserve">mailem, popř. telefonicky příslušným </w:t>
      </w:r>
      <w:r>
        <w:t>zaměstnancům</w:t>
      </w:r>
      <w:r>
        <w:br/>
        <w:t>Xeroxu. Pokud bude Zákazník hlásit stav počítadel</w:t>
      </w:r>
      <w:r>
        <w:br/>
        <w:t>jinak než přes automatický sběr počítadel</w:t>
      </w:r>
      <w:r>
        <w:br/>
        <w:t xml:space="preserve">prostřednictvím služeb </w:t>
      </w:r>
      <w:proofErr w:type="spellStart"/>
      <w:r>
        <w:t>SMart</w:t>
      </w:r>
      <w:proofErr w:type="spellEnd"/>
      <w:r>
        <w:t xml:space="preserve"> </w:t>
      </w:r>
      <w:proofErr w:type="spellStart"/>
      <w:r>
        <w:t>eSolution</w:t>
      </w:r>
      <w:proofErr w:type="spellEnd"/>
      <w:r>
        <w:t>, je Xerox</w:t>
      </w:r>
      <w:r>
        <w:tab/>
        <w:t>5.</w:t>
      </w:r>
    </w:p>
    <w:p w14:paraId="6D173C49" w14:textId="77777777" w:rsidR="0079404F" w:rsidRDefault="009F30B8">
      <w:pPr>
        <w:pStyle w:val="Zkladntext1"/>
        <w:framePr w:w="4877" w:h="10138" w:hRule="exact" w:wrap="none" w:vAnchor="page" w:hAnchor="page" w:x="1619" w:y="1619"/>
        <w:shd w:val="clear" w:color="auto" w:fill="auto"/>
        <w:ind w:left="400" w:right="4" w:firstLine="20"/>
        <w:jc w:val="both"/>
      </w:pPr>
      <w:r>
        <w:t>oprávněn Zákazníkovi účtovat jednorázový poplatek</w:t>
      </w:r>
      <w:r>
        <w:br/>
        <w:t>za každé takové hlášení stavu počitadel ve výši 25,- Kč.</w:t>
      </w:r>
    </w:p>
    <w:p w14:paraId="2F70B1DC" w14:textId="77777777" w:rsidR="0079404F" w:rsidRDefault="009F30B8">
      <w:pPr>
        <w:pStyle w:val="Zkladntext1"/>
        <w:framePr w:w="4877" w:h="10138" w:hRule="exact" w:wrap="none" w:vAnchor="page" w:hAnchor="page" w:x="1619" w:y="1619"/>
        <w:shd w:val="clear" w:color="auto" w:fill="auto"/>
        <w:tabs>
          <w:tab w:val="left" w:pos="4686"/>
        </w:tabs>
        <w:ind w:right="4" w:firstLine="400"/>
      </w:pPr>
      <w:r>
        <w:t>Pokud Zákazník neumožní automatický sběr</w:t>
      </w:r>
      <w:r>
        <w:tab/>
        <w:t>6.</w:t>
      </w:r>
    </w:p>
    <w:p w14:paraId="116409C9" w14:textId="77777777" w:rsidR="0079404F" w:rsidRDefault="009F30B8">
      <w:pPr>
        <w:pStyle w:val="Zkladntext1"/>
        <w:framePr w:w="4877" w:h="10138" w:hRule="exact" w:wrap="none" w:vAnchor="page" w:hAnchor="page" w:x="1619" w:y="1619"/>
        <w:shd w:val="clear" w:color="auto" w:fill="auto"/>
        <w:ind w:left="400" w:right="4" w:firstLine="20"/>
        <w:jc w:val="both"/>
      </w:pPr>
      <w:r>
        <w:t xml:space="preserve">informací prostřednictvím </w:t>
      </w:r>
      <w:proofErr w:type="spellStart"/>
      <w:r>
        <w:t>SMart</w:t>
      </w:r>
      <w:proofErr w:type="spellEnd"/>
      <w:r>
        <w:t xml:space="preserve"> </w:t>
      </w:r>
      <w:proofErr w:type="spellStart"/>
      <w:r>
        <w:t>eSolution</w:t>
      </w:r>
      <w:proofErr w:type="spellEnd"/>
      <w:r>
        <w:t>, ani pro</w:t>
      </w:r>
      <w:r>
        <w:br/>
        <w:t>hlášení o stavu počítadel nevyužije jiného zde</w:t>
      </w:r>
      <w:r>
        <w:br/>
        <w:t>uvedeného způsobu, Zákazník uhradí Xeroxu poplatky</w:t>
      </w:r>
      <w:r>
        <w:br/>
        <w:t>dle odhadu stavů počítadel provedeného Xeroxem.</w:t>
      </w:r>
      <w:r>
        <w:br/>
      </w:r>
      <w:r>
        <w:t>Opravy účtování je Xerox povinen uskutečnit</w:t>
      </w:r>
      <w:r>
        <w:br/>
        <w:t>v následujících fakturacích, jakmile mu budou známy</w:t>
      </w:r>
      <w:r>
        <w:br/>
        <w:t>skutečné stavy počítadel.</w:t>
      </w:r>
    </w:p>
    <w:p w14:paraId="45D814B9" w14:textId="77777777" w:rsidR="0079404F" w:rsidRDefault="009F30B8">
      <w:pPr>
        <w:pStyle w:val="Zkladntext1"/>
        <w:framePr w:w="4877" w:h="10138" w:hRule="exact" w:wrap="none" w:vAnchor="page" w:hAnchor="page" w:x="1619" w:y="1619"/>
        <w:numPr>
          <w:ilvl w:val="0"/>
          <w:numId w:val="8"/>
        </w:numPr>
        <w:shd w:val="clear" w:color="auto" w:fill="auto"/>
        <w:tabs>
          <w:tab w:val="left" w:pos="425"/>
          <w:tab w:val="left" w:pos="4697"/>
        </w:tabs>
        <w:ind w:left="24" w:right="4"/>
      </w:pPr>
      <w:r>
        <w:t>V případě prodlení Zákazníka s platbou činí úrok</w:t>
      </w:r>
      <w:r>
        <w:tab/>
        <w:t>7.</w:t>
      </w:r>
    </w:p>
    <w:p w14:paraId="0D9FD999" w14:textId="77777777" w:rsidR="0079404F" w:rsidRDefault="009F30B8">
      <w:pPr>
        <w:pStyle w:val="Zkladntext1"/>
        <w:framePr w:w="4877" w:h="10138" w:hRule="exact" w:wrap="none" w:vAnchor="page" w:hAnchor="page" w:x="1619" w:y="1619"/>
        <w:shd w:val="clear" w:color="auto" w:fill="auto"/>
        <w:ind w:left="400" w:right="4" w:firstLine="20"/>
        <w:jc w:val="both"/>
      </w:pPr>
      <w:r>
        <w:t>z prodlení 0,05 % z dlužné částky za každý den</w:t>
      </w:r>
      <w:r>
        <w:br/>
        <w:t>prodlení.</w:t>
      </w:r>
    </w:p>
    <w:p w14:paraId="486B74A2" w14:textId="7E526AB0" w:rsidR="0079404F" w:rsidRDefault="009F30B8" w:rsidP="004F6A78">
      <w:pPr>
        <w:pStyle w:val="Zkladntext1"/>
        <w:framePr w:w="4877" w:h="10138" w:hRule="exact" w:wrap="none" w:vAnchor="page" w:hAnchor="page" w:x="1619" w:y="1619"/>
        <w:numPr>
          <w:ilvl w:val="0"/>
          <w:numId w:val="8"/>
        </w:numPr>
        <w:shd w:val="clear" w:color="auto" w:fill="auto"/>
        <w:ind w:left="24" w:right="4"/>
      </w:pPr>
      <w:r>
        <w:t xml:space="preserve"> Je-li Zákazník v prodlení s placením splatných faktur,</w:t>
      </w:r>
    </w:p>
    <w:p w14:paraId="5D665194" w14:textId="77777777" w:rsidR="0079404F" w:rsidRDefault="009F30B8">
      <w:pPr>
        <w:pStyle w:val="Zkladntext1"/>
        <w:framePr w:w="4877" w:h="10138" w:hRule="exact" w:wrap="none" w:vAnchor="page" w:hAnchor="page" w:x="1619" w:y="1619"/>
        <w:numPr>
          <w:ilvl w:val="0"/>
          <w:numId w:val="9"/>
        </w:numPr>
        <w:shd w:val="clear" w:color="auto" w:fill="auto"/>
        <w:tabs>
          <w:tab w:val="left" w:pos="686"/>
        </w:tabs>
        <w:ind w:left="700" w:right="4" w:hanging="280"/>
        <w:jc w:val="both"/>
      </w:pPr>
      <w:r>
        <w:t>je Xerox vůči Zákazníkovi oprávněn zastavit</w:t>
      </w:r>
      <w:r>
        <w:br/>
        <w:t>veškeré další dodávky a služby;</w:t>
      </w:r>
    </w:p>
    <w:p w14:paraId="395475BB" w14:textId="77777777" w:rsidR="0079404F" w:rsidRDefault="009F30B8">
      <w:pPr>
        <w:pStyle w:val="Zkladntext1"/>
        <w:framePr w:w="4877" w:h="10138" w:hRule="exact" w:wrap="none" w:vAnchor="page" w:hAnchor="page" w:x="1619" w:y="1619"/>
        <w:numPr>
          <w:ilvl w:val="0"/>
          <w:numId w:val="9"/>
        </w:numPr>
        <w:shd w:val="clear" w:color="auto" w:fill="auto"/>
        <w:tabs>
          <w:tab w:val="left" w:pos="694"/>
        </w:tabs>
        <w:ind w:left="700" w:right="4" w:hanging="280"/>
        <w:jc w:val="both"/>
      </w:pPr>
      <w:r>
        <w:t>stávají se okamžitě splatné všechny faktury, které</w:t>
      </w:r>
      <w:r>
        <w:br/>
        <w:t>byly a budou vydané, a které ještě nejsou splatné,</w:t>
      </w:r>
      <w:r>
        <w:br/>
        <w:t xml:space="preserve">a to až do odstranění prodlení </w:t>
      </w:r>
      <w:r>
        <w:t>Zákazníka se</w:t>
      </w:r>
      <w:r>
        <w:br/>
        <w:t>splácením.</w:t>
      </w:r>
    </w:p>
    <w:p w14:paraId="78354E0A" w14:textId="77777777" w:rsidR="0079404F" w:rsidRDefault="009F30B8">
      <w:pPr>
        <w:pStyle w:val="Zkladntext1"/>
        <w:framePr w:w="4877" w:h="10138" w:hRule="exact" w:wrap="none" w:vAnchor="page" w:hAnchor="page" w:x="1619" w:y="1619"/>
        <w:shd w:val="clear" w:color="auto" w:fill="auto"/>
        <w:tabs>
          <w:tab w:val="left" w:pos="4710"/>
        </w:tabs>
        <w:ind w:right="4" w:firstLine="400"/>
      </w:pPr>
      <w:r>
        <w:t>Výše uvedené kroky mohou být učiněny samostatně</w:t>
      </w:r>
      <w:r>
        <w:tab/>
        <w:t>j</w:t>
      </w:r>
    </w:p>
    <w:p w14:paraId="2FFFBDEF" w14:textId="77777777" w:rsidR="0079404F" w:rsidRDefault="009F30B8">
      <w:pPr>
        <w:pStyle w:val="Zkladntext1"/>
        <w:framePr w:w="4877" w:h="10138" w:hRule="exact" w:wrap="none" w:vAnchor="page" w:hAnchor="page" w:x="1619" w:y="1619"/>
        <w:shd w:val="clear" w:color="auto" w:fill="auto"/>
        <w:spacing w:after="200"/>
        <w:ind w:right="4" w:firstLine="400"/>
      </w:pPr>
      <w:r>
        <w:t>nebo i společně.</w:t>
      </w:r>
    </w:p>
    <w:p w14:paraId="01264DAC" w14:textId="63A494AD" w:rsidR="0079404F" w:rsidRDefault="009F30B8">
      <w:pPr>
        <w:pStyle w:val="Zkladntext20"/>
        <w:framePr w:w="4877" w:h="10138" w:hRule="exact" w:wrap="none" w:vAnchor="page" w:hAnchor="page" w:x="1619" w:y="1619"/>
        <w:shd w:val="clear" w:color="auto" w:fill="auto"/>
        <w:spacing w:after="60" w:line="240" w:lineRule="auto"/>
        <w:ind w:left="1200" w:right="4" w:firstLine="0"/>
      </w:pPr>
      <w:proofErr w:type="spellStart"/>
      <w:r>
        <w:t>VII.Trván</w:t>
      </w:r>
      <w:r w:rsidR="004F6A78">
        <w:t>í</w:t>
      </w:r>
      <w:proofErr w:type="spellEnd"/>
      <w:r>
        <w:t xml:space="preserve"> smlouvy</w:t>
      </w:r>
    </w:p>
    <w:p w14:paraId="357E7CC7" w14:textId="77777777" w:rsidR="0079404F" w:rsidRDefault="009F30B8">
      <w:pPr>
        <w:pStyle w:val="Zkladntext1"/>
        <w:framePr w:w="4877" w:h="10138" w:hRule="exact" w:wrap="none" w:vAnchor="page" w:hAnchor="page" w:x="1619" w:y="1619"/>
        <w:numPr>
          <w:ilvl w:val="0"/>
          <w:numId w:val="10"/>
        </w:numPr>
        <w:shd w:val="clear" w:color="auto" w:fill="auto"/>
        <w:tabs>
          <w:tab w:val="left" w:pos="362"/>
        </w:tabs>
        <w:spacing w:after="60"/>
        <w:ind w:left="424" w:right="4" w:hanging="400"/>
      </w:pPr>
      <w:r>
        <w:t>Smlouva se uzavírá na dobu uvedenou v čl. II</w:t>
      </w:r>
      <w:r>
        <w:br/>
        <w:t>Smlouvy.</w:t>
      </w:r>
    </w:p>
    <w:p w14:paraId="5085A819" w14:textId="77777777" w:rsidR="0079404F" w:rsidRDefault="009F30B8">
      <w:pPr>
        <w:pStyle w:val="Zkladntext1"/>
        <w:framePr w:w="4877" w:h="10138" w:hRule="exact" w:wrap="none" w:vAnchor="page" w:hAnchor="page" w:x="1619" w:y="1619"/>
        <w:numPr>
          <w:ilvl w:val="0"/>
          <w:numId w:val="10"/>
        </w:numPr>
        <w:shd w:val="clear" w:color="auto" w:fill="auto"/>
        <w:tabs>
          <w:tab w:val="left" w:pos="367"/>
        </w:tabs>
        <w:ind w:left="424" w:right="4" w:hanging="400"/>
      </w:pPr>
      <w:r>
        <w:t>Doba trvání této Smlouvy se bez dalšího mění na</w:t>
      </w:r>
      <w:r>
        <w:br/>
        <w:t xml:space="preserve">dobu neurčitou uplynutím původní doby </w:t>
      </w:r>
      <w:r>
        <w:t>určité,</w:t>
      </w:r>
    </w:p>
    <w:p w14:paraId="328EA92A" w14:textId="77777777" w:rsidR="0079404F" w:rsidRDefault="009F30B8">
      <w:pPr>
        <w:pStyle w:val="Zkladntext1"/>
        <w:framePr w:w="4877" w:h="10138" w:hRule="exact" w:wrap="none" w:vAnchor="page" w:hAnchor="page" w:x="1619" w:y="1619"/>
        <w:shd w:val="clear" w:color="auto" w:fill="auto"/>
        <w:tabs>
          <w:tab w:val="left" w:pos="4682"/>
        </w:tabs>
        <w:ind w:right="4" w:firstLine="400"/>
      </w:pPr>
      <w:r>
        <w:t>ledaže některá ze stran nejméně 30 dní před</w:t>
      </w:r>
      <w:r>
        <w:tab/>
        <w:t>2</w:t>
      </w:r>
    </w:p>
    <w:p w14:paraId="25FC812F" w14:textId="77777777" w:rsidR="0079404F" w:rsidRDefault="009F30B8">
      <w:pPr>
        <w:pStyle w:val="Zkladntext1"/>
        <w:framePr w:w="4877" w:h="10138" w:hRule="exact" w:wrap="none" w:vAnchor="page" w:hAnchor="page" w:x="1619" w:y="1619"/>
        <w:shd w:val="clear" w:color="auto" w:fill="auto"/>
        <w:tabs>
          <w:tab w:val="left" w:pos="4684"/>
        </w:tabs>
        <w:ind w:left="400" w:right="4" w:firstLine="20"/>
        <w:jc w:val="both"/>
      </w:pPr>
      <w:r>
        <w:t>uplynutím doby určité písemně vyrozumí druhou</w:t>
      </w:r>
      <w:r>
        <w:br/>
        <w:t>stranu, že o prodloužení doby trvání Smlouvy nemá</w:t>
      </w:r>
      <w:r>
        <w:br/>
        <w:t>zájem. Smluvní strany jsou během doby neurčité</w:t>
      </w:r>
      <w:r>
        <w:tab/>
        <w:t>3</w:t>
      </w:r>
    </w:p>
    <w:p w14:paraId="62F4A224" w14:textId="77777777" w:rsidR="0079404F" w:rsidRDefault="009F30B8">
      <w:pPr>
        <w:pStyle w:val="Zkladntext1"/>
        <w:framePr w:w="4877" w:h="10138" w:hRule="exact" w:wrap="none" w:vAnchor="page" w:hAnchor="page" w:x="1619" w:y="1619"/>
        <w:shd w:val="clear" w:color="auto" w:fill="auto"/>
        <w:ind w:left="400" w:right="4" w:firstLine="20"/>
        <w:jc w:val="both"/>
      </w:pPr>
      <w:r>
        <w:t>oprávněny tuto Smlouvu ukončit výpovědí s tříměsíční</w:t>
      </w:r>
      <w:r>
        <w:br/>
        <w:t xml:space="preserve">výpovědní </w:t>
      </w:r>
      <w:proofErr w:type="spellStart"/>
      <w:r>
        <w:t>Ihútou</w:t>
      </w:r>
      <w:proofErr w:type="spellEnd"/>
      <w:r>
        <w:t xml:space="preserve"> běžící od prvního dne kalendářního</w:t>
      </w:r>
      <w:r>
        <w:br/>
        <w:t>měsíce následujícího po doručení výpovědi druhé</w:t>
      </w:r>
      <w:r>
        <w:br/>
        <w:t>smluvní straně.</w:t>
      </w:r>
    </w:p>
    <w:p w14:paraId="5DFD3683" w14:textId="77777777" w:rsidR="0079404F" w:rsidRDefault="009F30B8">
      <w:pPr>
        <w:pStyle w:val="Obsah0"/>
        <w:framePr w:w="4874" w:h="3007" w:hRule="exact" w:wrap="none" w:vAnchor="page" w:hAnchor="page" w:x="1631" w:y="12035"/>
        <w:shd w:val="clear" w:color="auto" w:fill="auto"/>
        <w:tabs>
          <w:tab w:val="left" w:pos="4706"/>
        </w:tabs>
        <w:spacing w:after="180" w:line="240" w:lineRule="auto"/>
        <w:ind w:left="0" w:right="10" w:firstLine="900"/>
        <w:rPr>
          <w:sz w:val="18"/>
          <w:szCs w:val="18"/>
        </w:rPr>
      </w:pPr>
      <w:r>
        <w:rPr>
          <w:sz w:val="18"/>
          <w:szCs w:val="18"/>
        </w:rPr>
        <w:t>VIII. Ukončení Smlouvy</w:t>
      </w:r>
      <w:r>
        <w:rPr>
          <w:sz w:val="18"/>
          <w:szCs w:val="18"/>
        </w:rPr>
        <w:tab/>
        <w:t>T</w:t>
      </w:r>
    </w:p>
    <w:p w14:paraId="56212DF5" w14:textId="77777777" w:rsidR="0079404F" w:rsidRDefault="009F30B8">
      <w:pPr>
        <w:pStyle w:val="Obsah0"/>
        <w:framePr w:w="4874" w:h="3007" w:hRule="exact" w:wrap="none" w:vAnchor="page" w:hAnchor="page" w:x="1631" w:y="12035"/>
        <w:numPr>
          <w:ilvl w:val="0"/>
          <w:numId w:val="11"/>
        </w:numPr>
        <w:shd w:val="clear" w:color="auto" w:fill="auto"/>
        <w:tabs>
          <w:tab w:val="left" w:pos="413"/>
        </w:tabs>
        <w:ind w:left="12" w:right="10"/>
      </w:pPr>
      <w:r>
        <w:t>Zákazník je oprávněn ukončit Smlouvu výlučně takto:</w:t>
      </w:r>
    </w:p>
    <w:p w14:paraId="51ECFF32" w14:textId="77777777" w:rsidR="0079404F" w:rsidRDefault="009F30B8">
      <w:pPr>
        <w:pStyle w:val="Obsah0"/>
        <w:framePr w:w="4874" w:h="3007" w:hRule="exact" w:wrap="none" w:vAnchor="page" w:hAnchor="page" w:x="1631" w:y="12035"/>
        <w:shd w:val="clear" w:color="auto" w:fill="auto"/>
        <w:tabs>
          <w:tab w:val="right" w:pos="4504"/>
        </w:tabs>
        <w:ind w:right="10" w:hanging="340"/>
      </w:pPr>
      <w:r>
        <w:t>a) odstoupením v případě opakovaného</w:t>
      </w:r>
      <w:r>
        <w:br/>
        <w:t xml:space="preserve">podstatného porušení </w:t>
      </w:r>
      <w:r>
        <w:t>povinností Xeroxu, které</w:t>
      </w:r>
      <w:r>
        <w:tab/>
        <w:t>3.</w:t>
      </w:r>
    </w:p>
    <w:p w14:paraId="0C071049" w14:textId="2A6CC6FA" w:rsidR="0079404F" w:rsidRDefault="009F30B8">
      <w:pPr>
        <w:pStyle w:val="Obsah0"/>
        <w:framePr w:w="4874" w:h="3007" w:hRule="exact" w:wrap="none" w:vAnchor="page" w:hAnchor="page" w:x="1631" w:y="12035"/>
        <w:shd w:val="clear" w:color="auto" w:fill="auto"/>
        <w:tabs>
          <w:tab w:val="right" w:pos="4844"/>
        </w:tabs>
        <w:ind w:right="10"/>
        <w:jc w:val="both"/>
      </w:pPr>
      <w:r>
        <w:t xml:space="preserve">nebylo napraveno ani ve </w:t>
      </w:r>
      <w:r w:rsidR="004F6A78">
        <w:t>lhůtě</w:t>
      </w:r>
      <w:r>
        <w:t xml:space="preserve"> 30 dní plynoucí</w:t>
      </w:r>
      <w:r>
        <w:br/>
        <w:t xml:space="preserve">ode dne, kdy byl Xerox písemně </w:t>
      </w:r>
      <w:proofErr w:type="spellStart"/>
      <w:r>
        <w:t>uvědoměn</w:t>
      </w:r>
      <w:proofErr w:type="spellEnd"/>
      <w:r>
        <w:br/>
        <w:t>Zákazníkem o porušení a o možnosti ukončení</w:t>
      </w:r>
      <w:r>
        <w:tab/>
        <w:t>4.</w:t>
      </w:r>
    </w:p>
    <w:p w14:paraId="0608824F" w14:textId="77777777" w:rsidR="0079404F" w:rsidRDefault="009F30B8">
      <w:pPr>
        <w:pStyle w:val="Zkladntext1"/>
        <w:framePr w:w="4874" w:h="3007" w:hRule="exact" w:wrap="none" w:vAnchor="page" w:hAnchor="page" w:x="1631" w:y="12035"/>
        <w:shd w:val="clear" w:color="auto" w:fill="auto"/>
        <w:ind w:left="700" w:right="10"/>
        <w:jc w:val="both"/>
      </w:pPr>
      <w:r>
        <w:t>Smlouvy odstoupením, nebude-li porušení</w:t>
      </w:r>
      <w:r>
        <w:br/>
        <w:t>odstraněno;</w:t>
      </w:r>
    </w:p>
    <w:p w14:paraId="0F7BD69C" w14:textId="77777777" w:rsidR="0079404F" w:rsidRDefault="009F30B8">
      <w:pPr>
        <w:pStyle w:val="Zkladntext1"/>
        <w:framePr w:w="4874" w:h="3007" w:hRule="exact" w:wrap="none" w:vAnchor="page" w:hAnchor="page" w:x="1631" w:y="12035"/>
        <w:numPr>
          <w:ilvl w:val="0"/>
          <w:numId w:val="11"/>
        </w:numPr>
        <w:shd w:val="clear" w:color="auto" w:fill="auto"/>
        <w:tabs>
          <w:tab w:val="left" w:pos="413"/>
        </w:tabs>
        <w:ind w:left="12" w:right="10"/>
      </w:pPr>
      <w:r>
        <w:t>Xerox je oprávněn ukončit Smlouvu výlučně takto:</w:t>
      </w:r>
    </w:p>
    <w:p w14:paraId="1CE4E435" w14:textId="77777777" w:rsidR="0079404F" w:rsidRDefault="009F30B8">
      <w:pPr>
        <w:pStyle w:val="Zkladntext1"/>
        <w:framePr w:w="4874" w:h="3007" w:hRule="exact" w:wrap="none" w:vAnchor="page" w:hAnchor="page" w:x="1631" w:y="12035"/>
        <w:numPr>
          <w:ilvl w:val="0"/>
          <w:numId w:val="12"/>
        </w:numPr>
        <w:shd w:val="clear" w:color="auto" w:fill="auto"/>
        <w:tabs>
          <w:tab w:val="left" w:pos="710"/>
        </w:tabs>
        <w:ind w:left="700" w:right="10" w:hanging="340"/>
      </w:pPr>
      <w:r>
        <w:t>odstoupením v případě prodlení Zákazníka</w:t>
      </w:r>
      <w:r>
        <w:br/>
        <w:t>s úhradou Poplatků;</w:t>
      </w:r>
    </w:p>
    <w:p w14:paraId="14138E50" w14:textId="77777777" w:rsidR="0079404F" w:rsidRDefault="009F30B8">
      <w:pPr>
        <w:pStyle w:val="Zkladntext1"/>
        <w:framePr w:w="4874" w:h="3007" w:hRule="exact" w:wrap="none" w:vAnchor="page" w:hAnchor="page" w:x="1631" w:y="12035"/>
        <w:numPr>
          <w:ilvl w:val="0"/>
          <w:numId w:val="12"/>
        </w:numPr>
        <w:shd w:val="clear" w:color="auto" w:fill="auto"/>
        <w:tabs>
          <w:tab w:val="left" w:pos="683"/>
          <w:tab w:val="left" w:pos="4689"/>
        </w:tabs>
        <w:ind w:right="10" w:firstLine="340"/>
      </w:pPr>
      <w:r>
        <w:t>odstoupením v případě opakovaného</w:t>
      </w:r>
      <w:r>
        <w:tab/>
        <w:t>5.</w:t>
      </w:r>
    </w:p>
    <w:p w14:paraId="4D474A5C" w14:textId="77777777" w:rsidR="0079404F" w:rsidRDefault="009F30B8">
      <w:pPr>
        <w:pStyle w:val="Zkladntext1"/>
        <w:framePr w:w="4874" w:h="3007" w:hRule="exact" w:wrap="none" w:vAnchor="page" w:hAnchor="page" w:x="1631" w:y="12035"/>
        <w:shd w:val="clear" w:color="auto" w:fill="auto"/>
        <w:ind w:right="10" w:firstLine="700"/>
      </w:pPr>
      <w:r>
        <w:t>podstatného porušení povinností Zákazníka,</w:t>
      </w:r>
    </w:p>
    <w:p w14:paraId="42FC8736" w14:textId="77777777" w:rsidR="0079404F" w:rsidRDefault="009F30B8">
      <w:pPr>
        <w:pStyle w:val="Zkladntext1"/>
        <w:framePr w:w="4874" w:h="3007" w:hRule="exact" w:wrap="none" w:vAnchor="page" w:hAnchor="page" w:x="1631" w:y="12035"/>
        <w:shd w:val="clear" w:color="auto" w:fill="auto"/>
        <w:ind w:right="10" w:firstLine="700"/>
      </w:pPr>
      <w:r>
        <w:t>které nebylo napraveno ani ve lhůtě 30 dní</w:t>
      </w:r>
    </w:p>
    <w:p w14:paraId="6CDBE9A6" w14:textId="77777777" w:rsidR="0079404F" w:rsidRDefault="009F30B8">
      <w:pPr>
        <w:pStyle w:val="Zkladntext1"/>
        <w:framePr w:w="4106" w:h="13212" w:hRule="exact" w:wrap="none" w:vAnchor="page" w:hAnchor="page" w:x="6290" w:y="1612"/>
        <w:shd w:val="clear" w:color="auto" w:fill="auto"/>
        <w:ind w:left="400" w:right="2"/>
        <w:jc w:val="both"/>
      </w:pPr>
      <w:r>
        <w:t>plynoucích ode dne, kdy byl Zákazník písemně</w:t>
      </w:r>
      <w:r>
        <w:br/>
      </w:r>
      <w:proofErr w:type="spellStart"/>
      <w:r>
        <w:t>uvědoměn</w:t>
      </w:r>
      <w:proofErr w:type="spellEnd"/>
      <w:r>
        <w:t xml:space="preserve"> </w:t>
      </w:r>
      <w:r>
        <w:t>Xeroxem o porušení a možnosti</w:t>
      </w:r>
      <w:r>
        <w:br/>
        <w:t>ukončení Smlouvy, nebude-li porušení</w:t>
      </w:r>
      <w:r>
        <w:br/>
        <w:t>odstraněno;</w:t>
      </w:r>
    </w:p>
    <w:p w14:paraId="4B9F66A3" w14:textId="77777777" w:rsidR="0079404F" w:rsidRDefault="009F30B8">
      <w:pPr>
        <w:pStyle w:val="Zkladntext1"/>
        <w:framePr w:w="4106" w:h="13212" w:hRule="exact" w:wrap="none" w:vAnchor="page" w:hAnchor="page" w:x="6290" w:y="1612"/>
        <w:numPr>
          <w:ilvl w:val="0"/>
          <w:numId w:val="13"/>
        </w:numPr>
        <w:shd w:val="clear" w:color="auto" w:fill="auto"/>
        <w:tabs>
          <w:tab w:val="left" w:pos="673"/>
        </w:tabs>
        <w:ind w:left="760" w:right="2" w:hanging="400"/>
        <w:jc w:val="both"/>
      </w:pPr>
      <w:r>
        <w:t>odstoupením, je-li u Zákazníka instalováno více</w:t>
      </w:r>
      <w:r>
        <w:br/>
        <w:t>Zařízení, přičemž k některému z nich nemá</w:t>
      </w:r>
      <w:r>
        <w:br/>
        <w:t>s Xeroxem (nebo autorizovaným partnerem</w:t>
      </w:r>
      <w:r>
        <w:br/>
        <w:t>Xeroxu) uzavřenu smlouvu o plném servisu a</w:t>
      </w:r>
      <w:r>
        <w:br/>
        <w:t>údržbě anebo taková smlouva byla ukončena;</w:t>
      </w:r>
    </w:p>
    <w:p w14:paraId="3D315342" w14:textId="77777777" w:rsidR="0079404F" w:rsidRDefault="009F30B8">
      <w:pPr>
        <w:pStyle w:val="Zkladntext1"/>
        <w:framePr w:w="4106" w:h="13212" w:hRule="exact" w:wrap="none" w:vAnchor="page" w:hAnchor="page" w:x="6290" w:y="1612"/>
        <w:numPr>
          <w:ilvl w:val="0"/>
          <w:numId w:val="4"/>
        </w:numPr>
        <w:shd w:val="clear" w:color="auto" w:fill="auto"/>
        <w:tabs>
          <w:tab w:val="left" w:pos="673"/>
        </w:tabs>
        <w:ind w:left="760" w:right="2" w:hanging="400"/>
        <w:jc w:val="both"/>
      </w:pPr>
      <w:r>
        <w:t>odstoupením v případě zahájení insolvenčního</w:t>
      </w:r>
      <w:r>
        <w:br/>
        <w:t>řízení ve věci Zákazníka jako dlužníka.</w:t>
      </w:r>
    </w:p>
    <w:p w14:paraId="2853CEDD" w14:textId="77777777" w:rsidR="0079404F" w:rsidRDefault="009F30B8">
      <w:pPr>
        <w:pStyle w:val="Zkladntext1"/>
        <w:framePr w:w="4106" w:h="13212" w:hRule="exact" w:wrap="none" w:vAnchor="page" w:hAnchor="page" w:x="6290" w:y="1612"/>
        <w:shd w:val="clear" w:color="auto" w:fill="auto"/>
        <w:ind w:left="360" w:right="2"/>
        <w:jc w:val="both"/>
      </w:pPr>
      <w:r>
        <w:t>Smlouva sjednaná na dobu určitou nemůže být</w:t>
      </w:r>
      <w:r>
        <w:br/>
        <w:t>ukončena výpovědí.</w:t>
      </w:r>
    </w:p>
    <w:p w14:paraId="3233BD7E" w14:textId="77777777" w:rsidR="0079404F" w:rsidRDefault="009F30B8">
      <w:pPr>
        <w:pStyle w:val="Zkladntext1"/>
        <w:framePr w:w="4106" w:h="13212" w:hRule="exact" w:wrap="none" w:vAnchor="page" w:hAnchor="page" w:x="6290" w:y="1612"/>
        <w:shd w:val="clear" w:color="auto" w:fill="auto"/>
        <w:ind w:left="360" w:right="2"/>
        <w:jc w:val="both"/>
      </w:pPr>
      <w:r>
        <w:t>Tato Smlouva může být dále ukončena následujícími</w:t>
      </w:r>
      <w:r>
        <w:br/>
        <w:t>způsoby:</w:t>
      </w:r>
    </w:p>
    <w:p w14:paraId="05F95003" w14:textId="77777777" w:rsidR="0079404F" w:rsidRDefault="009F30B8">
      <w:pPr>
        <w:pStyle w:val="Zkladntext1"/>
        <w:framePr w:w="4106" w:h="13212" w:hRule="exact" w:wrap="none" w:vAnchor="page" w:hAnchor="page" w:x="6290" w:y="1612"/>
        <w:numPr>
          <w:ilvl w:val="0"/>
          <w:numId w:val="14"/>
        </w:numPr>
        <w:shd w:val="clear" w:color="auto" w:fill="auto"/>
        <w:tabs>
          <w:tab w:val="left" w:pos="673"/>
        </w:tabs>
        <w:ind w:left="360" w:right="2"/>
        <w:jc w:val="both"/>
      </w:pPr>
      <w:r>
        <w:t>trvalým vyřazením Zařízení z provozu;</w:t>
      </w:r>
    </w:p>
    <w:p w14:paraId="487F3045" w14:textId="77777777" w:rsidR="0079404F" w:rsidRDefault="009F30B8">
      <w:pPr>
        <w:pStyle w:val="Zkladntext1"/>
        <w:framePr w:w="4106" w:h="13212" w:hRule="exact" w:wrap="none" w:vAnchor="page" w:hAnchor="page" w:x="6290" w:y="1612"/>
        <w:numPr>
          <w:ilvl w:val="0"/>
          <w:numId w:val="14"/>
        </w:numPr>
        <w:shd w:val="clear" w:color="auto" w:fill="auto"/>
        <w:tabs>
          <w:tab w:val="left" w:pos="673"/>
        </w:tabs>
        <w:ind w:left="360" w:right="2"/>
        <w:jc w:val="both"/>
      </w:pPr>
      <w:r>
        <w:t>dohodou smluvních stran</w:t>
      </w:r>
    </w:p>
    <w:p w14:paraId="526BB536" w14:textId="77777777" w:rsidR="0079404F" w:rsidRDefault="009F30B8">
      <w:pPr>
        <w:pStyle w:val="Zkladntext1"/>
        <w:framePr w:w="4106" w:h="13212" w:hRule="exact" w:wrap="none" w:vAnchor="page" w:hAnchor="page" w:x="6290" w:y="1612"/>
        <w:shd w:val="clear" w:color="auto" w:fill="auto"/>
        <w:ind w:left="360" w:right="2"/>
        <w:jc w:val="both"/>
      </w:pPr>
      <w:r>
        <w:t>K ukončení této Smlouvy trvalým vyřazením Zařízení</w:t>
      </w:r>
      <w:r>
        <w:br/>
        <w:t>z provozu dojde výlučně v případě odcizení nebo</w:t>
      </w:r>
      <w:r>
        <w:br/>
        <w:t>úplného zničení Zařízení.</w:t>
      </w:r>
    </w:p>
    <w:p w14:paraId="0913B2E9" w14:textId="77777777" w:rsidR="0079404F" w:rsidRDefault="009F30B8">
      <w:pPr>
        <w:pStyle w:val="Zkladntext1"/>
        <w:framePr w:w="4106" w:h="13212" w:hRule="exact" w:wrap="none" w:vAnchor="page" w:hAnchor="page" w:x="6290" w:y="1612"/>
        <w:shd w:val="clear" w:color="auto" w:fill="auto"/>
        <w:ind w:left="360" w:right="2"/>
        <w:jc w:val="both"/>
      </w:pPr>
      <w:r>
        <w:t>Zákazník je povinen ke dni skončení platnosti této</w:t>
      </w:r>
      <w:r>
        <w:br/>
        <w:t>Smlouvy vrátit nebo uhradit Xeroxu veškeré</w:t>
      </w:r>
      <w:r>
        <w:br/>
        <w:t>nespotřebované spotřební materiály a náhradní díly,</w:t>
      </w:r>
      <w:r>
        <w:br/>
        <w:t>které byly dodány Xeroxem Zákazníkovi v rámci této</w:t>
      </w:r>
      <w:r>
        <w:br/>
        <w:t>Smlouvy. Zákazník však není povinen vrátit ani</w:t>
      </w:r>
      <w:r>
        <w:br/>
        <w:t>uhradit poskytnutý spotřební materiál a náhradní</w:t>
      </w:r>
      <w:r>
        <w:br/>
        <w:t>díly, které již byly instalovány nebo vloženy do</w:t>
      </w:r>
      <w:r>
        <w:br/>
        <w:t>servisovaného Zařízení.</w:t>
      </w:r>
    </w:p>
    <w:p w14:paraId="53C34366" w14:textId="77777777" w:rsidR="0079404F" w:rsidRDefault="009F30B8">
      <w:pPr>
        <w:pStyle w:val="Zkladntext1"/>
        <w:framePr w:w="4106" w:h="13212" w:hRule="exact" w:wrap="none" w:vAnchor="page" w:hAnchor="page" w:x="6290" w:y="1612"/>
        <w:shd w:val="clear" w:color="auto" w:fill="auto"/>
        <w:spacing w:after="200"/>
        <w:ind w:left="360" w:right="2"/>
        <w:jc w:val="both"/>
      </w:pPr>
      <w:r>
        <w:t>V případě, že má dojít ke změně vlastnické struktury</w:t>
      </w:r>
      <w:r>
        <w:br/>
        <w:t>Zákazníka nebo ke změně jeho právní formy</w:t>
      </w:r>
      <w:r>
        <w:br/>
        <w:t>podnikání či k fúzi anebo jiné přeměně, je Zákazník</w:t>
      </w:r>
      <w:r>
        <w:br/>
        <w:t>povinen tuto skutečnost nahlásit předem Xerox. Xerox</w:t>
      </w:r>
      <w:r>
        <w:br/>
        <w:t>v takovém případě má právo od této Smlouvy</w:t>
      </w:r>
      <w:r>
        <w:br/>
        <w:t>odstoupit. V případě nenahlášení této změny má</w:t>
      </w:r>
      <w:r>
        <w:br/>
        <w:t>Xerox rovněž právo od Smlouvy odstoupit.</w:t>
      </w:r>
    </w:p>
    <w:p w14:paraId="04FD8716" w14:textId="77777777" w:rsidR="0079404F" w:rsidRDefault="009F30B8">
      <w:pPr>
        <w:pStyle w:val="Nadpis20"/>
        <w:framePr w:w="4106" w:h="13212" w:hRule="exact" w:wrap="none" w:vAnchor="page" w:hAnchor="page" w:x="6290" w:y="1612"/>
        <w:shd w:val="clear" w:color="auto" w:fill="auto"/>
        <w:spacing w:after="200"/>
        <w:ind w:left="360" w:right="2"/>
      </w:pPr>
      <w:bookmarkStart w:id="12" w:name="bookmark12"/>
      <w:bookmarkStart w:id="13" w:name="bookmark13"/>
      <w:r>
        <w:t>IX. Odpovědnost</w:t>
      </w:r>
      <w:bookmarkEnd w:id="12"/>
      <w:bookmarkEnd w:id="13"/>
    </w:p>
    <w:p w14:paraId="0D34011B" w14:textId="77777777" w:rsidR="0079404F" w:rsidRDefault="009F30B8">
      <w:pPr>
        <w:pStyle w:val="Zkladntext1"/>
        <w:framePr w:w="4106" w:h="13212" w:hRule="exact" w:wrap="none" w:vAnchor="page" w:hAnchor="page" w:x="6290" w:y="1612"/>
        <w:shd w:val="clear" w:color="auto" w:fill="auto"/>
        <w:ind w:left="360" w:right="2"/>
        <w:jc w:val="both"/>
      </w:pPr>
      <w:r>
        <w:t>Xerox odpovídá za škodu maximálně za všechny škodní</w:t>
      </w:r>
      <w:r>
        <w:br/>
        <w:t>události související se Smlouvou do celkové souhrnné</w:t>
      </w:r>
      <w:r>
        <w:br/>
        <w:t xml:space="preserve">výše 25 % z </w:t>
      </w:r>
      <w:r>
        <w:t>celkové kupní ceny příslušného Zařízení, za</w:t>
      </w:r>
      <w:r>
        <w:br/>
        <w:t>kterou toto Zařízení Zákazník zakoupil od Xeroxu nebo</w:t>
      </w:r>
      <w:r>
        <w:br/>
        <w:t>jeho autorizovaného partnera, a to bez DPH, vyjma</w:t>
      </w:r>
      <w:r>
        <w:br/>
        <w:t>nároku na náhradu škody způsobené úmyslně, kdy</w:t>
      </w:r>
      <w:r>
        <w:br/>
        <w:t>nárok na náhradu škody nelze omezit ani se jej vzdát</w:t>
      </w:r>
      <w:r>
        <w:br/>
        <w:t>před porušením povinnosti, z něhož může škoda</w:t>
      </w:r>
      <w:r>
        <w:br/>
        <w:t>vzniknout</w:t>
      </w:r>
    </w:p>
    <w:p w14:paraId="1F1B1F6F" w14:textId="77777777" w:rsidR="0079404F" w:rsidRDefault="009F30B8">
      <w:pPr>
        <w:pStyle w:val="Zkladntext1"/>
        <w:framePr w:w="4106" w:h="13212" w:hRule="exact" w:wrap="none" w:vAnchor="page" w:hAnchor="page" w:x="6290" w:y="1612"/>
        <w:shd w:val="clear" w:color="auto" w:fill="auto"/>
        <w:ind w:left="360" w:right="2"/>
        <w:jc w:val="both"/>
      </w:pPr>
      <w:r>
        <w:t>Xerox neodpovídá za ztrátu obchodu nebo zisku, ani za</w:t>
      </w:r>
      <w:r>
        <w:br/>
        <w:t>jakoukoli nepřímou nebo následnou škodu, ani za</w:t>
      </w:r>
      <w:r>
        <w:br/>
        <w:t>možnou ztrátu uložených informací.</w:t>
      </w:r>
    </w:p>
    <w:p w14:paraId="6E91A8C2" w14:textId="77777777" w:rsidR="0079404F" w:rsidRDefault="009F30B8">
      <w:pPr>
        <w:pStyle w:val="Zkladntext1"/>
        <w:framePr w:w="4106" w:h="13212" w:hRule="exact" w:wrap="none" w:vAnchor="page" w:hAnchor="page" w:x="6290" w:y="1612"/>
        <w:shd w:val="clear" w:color="auto" w:fill="auto"/>
        <w:spacing w:after="200"/>
        <w:ind w:left="360" w:right="2"/>
        <w:jc w:val="both"/>
      </w:pPr>
      <w:r>
        <w:t>K okolnostem vylučujícím odpovědnost (§ 2913 odst. 2</w:t>
      </w:r>
      <w:r>
        <w:br/>
        <w:t>zákona č. 89/2012 Sb., občanského zákoníku) se přihlíží</w:t>
      </w:r>
      <w:r>
        <w:br/>
        <w:t>bez ohledu na to, kdy nastanou.</w:t>
      </w:r>
    </w:p>
    <w:p w14:paraId="65040699" w14:textId="77777777" w:rsidR="0079404F" w:rsidRDefault="009F30B8">
      <w:pPr>
        <w:pStyle w:val="Nadpis20"/>
        <w:framePr w:w="4106" w:h="13212" w:hRule="exact" w:wrap="none" w:vAnchor="page" w:hAnchor="page" w:x="6290" w:y="1612"/>
        <w:shd w:val="clear" w:color="auto" w:fill="auto"/>
        <w:spacing w:after="200"/>
        <w:ind w:left="360" w:right="2"/>
      </w:pPr>
      <w:bookmarkStart w:id="14" w:name="bookmark14"/>
      <w:bookmarkStart w:id="15" w:name="bookmark15"/>
      <w:r>
        <w:t>X. Závěrečná ustanovení</w:t>
      </w:r>
      <w:bookmarkEnd w:id="14"/>
      <w:bookmarkEnd w:id="15"/>
    </w:p>
    <w:p w14:paraId="667DF99D" w14:textId="77777777" w:rsidR="0079404F" w:rsidRDefault="009F30B8">
      <w:pPr>
        <w:pStyle w:val="Zkladntext1"/>
        <w:framePr w:w="4106" w:h="13212" w:hRule="exact" w:wrap="none" w:vAnchor="page" w:hAnchor="page" w:x="6290" w:y="1612"/>
        <w:shd w:val="clear" w:color="auto" w:fill="auto"/>
        <w:ind w:left="360" w:right="2"/>
        <w:jc w:val="both"/>
      </w:pPr>
      <w:r>
        <w:t>Tato Smlouva se řídí právním řádem České republiky.</w:t>
      </w:r>
      <w:r>
        <w:br/>
        <w:t>Smluvní strany si ve smyslu ustanovení § 630 odst. 1</w:t>
      </w:r>
      <w:r>
        <w:br/>
        <w:t>zákona č. 89/2012 Sb., občanského zákoníku</w:t>
      </w:r>
      <w:r>
        <w:br/>
        <w:t>sjednávají promlčecí lhůtu 4 roky.</w:t>
      </w:r>
    </w:p>
    <w:p w14:paraId="09DDFAAB" w14:textId="77777777" w:rsidR="0079404F" w:rsidRDefault="009F30B8">
      <w:pPr>
        <w:pStyle w:val="Zkladntext1"/>
        <w:framePr w:w="4106" w:h="13212" w:hRule="exact" w:wrap="none" w:vAnchor="page" w:hAnchor="page" w:x="6290" w:y="1612"/>
        <w:shd w:val="clear" w:color="auto" w:fill="auto"/>
        <w:ind w:left="360" w:right="2"/>
        <w:jc w:val="both"/>
      </w:pPr>
      <w:r>
        <w:t>Bez předchozího písemného souhlasu druhé smluvní</w:t>
      </w:r>
      <w:r>
        <w:br/>
        <w:t>strany není možné převést ani postoupit Smlouvu ani</w:t>
      </w:r>
      <w:r>
        <w:br/>
        <w:t>jakékoli z práv a povinností z nich vyplývajících.</w:t>
      </w:r>
    </w:p>
    <w:p w14:paraId="23E6248D" w14:textId="77777777" w:rsidR="0079404F" w:rsidRDefault="009F30B8">
      <w:pPr>
        <w:pStyle w:val="Zkladntext1"/>
        <w:framePr w:w="4106" w:h="13212" w:hRule="exact" w:wrap="none" w:vAnchor="page" w:hAnchor="page" w:x="6290" w:y="1612"/>
        <w:shd w:val="clear" w:color="auto" w:fill="auto"/>
        <w:ind w:left="360" w:right="2"/>
        <w:jc w:val="both"/>
      </w:pPr>
      <w:r>
        <w:t>Všechny spory vznikající z této Smlouvy a v souvislosti</w:t>
      </w:r>
      <w:r>
        <w:br/>
        <w:t>s ní budou rozhodovány s konečnou platností u</w:t>
      </w:r>
      <w:r>
        <w:br/>
        <w:t>Rozhodčího soudu při Hospodářské komoře České</w:t>
      </w:r>
      <w:r>
        <w:br/>
        <w:t>republiky a Agrární komoře České republiky podle jeho</w:t>
      </w:r>
      <w:r>
        <w:br/>
        <w:t>Řádu a Pravidel třemi rozhodci. Místem řízení bude</w:t>
      </w:r>
      <w:r>
        <w:br/>
        <w:t>Praha.</w:t>
      </w:r>
    </w:p>
    <w:p w14:paraId="4F14F210" w14:textId="77777777" w:rsidR="0079404F" w:rsidRDefault="009F30B8">
      <w:pPr>
        <w:pStyle w:val="Zkladntext1"/>
        <w:framePr w:w="4106" w:h="13212" w:hRule="exact" w:wrap="none" w:vAnchor="page" w:hAnchor="page" w:x="6290" w:y="1612"/>
        <w:shd w:val="clear" w:color="auto" w:fill="auto"/>
        <w:ind w:left="360" w:right="2"/>
        <w:jc w:val="both"/>
      </w:pPr>
      <w:r>
        <w:t>Otázky touto Smlouvou neupravené se řídí zákonem č.</w:t>
      </w:r>
      <w:r>
        <w:br/>
        <w:t>89/2012 Sb., občanským zákoníkem.</w:t>
      </w:r>
    </w:p>
    <w:p w14:paraId="71973C88" w14:textId="77777777" w:rsidR="0079404F" w:rsidRDefault="009F30B8">
      <w:pPr>
        <w:pStyle w:val="Zhlavnebozpat0"/>
        <w:framePr w:wrap="none" w:vAnchor="page" w:hAnchor="page" w:x="1634" w:y="15806"/>
        <w:shd w:val="clear" w:color="auto" w:fill="auto"/>
      </w:pPr>
      <w:r>
        <w:t>CSO-F-08-FSMACOLPSG</w:t>
      </w:r>
    </w:p>
    <w:p w14:paraId="51FA1CC0"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032DC899" w14:textId="77777777" w:rsidR="0079404F" w:rsidRDefault="0079404F">
      <w:pPr>
        <w:spacing w:line="1" w:lineRule="exact"/>
      </w:pPr>
    </w:p>
    <w:p w14:paraId="0E7536B4" w14:textId="77777777" w:rsidR="0079404F" w:rsidRDefault="009F30B8">
      <w:pPr>
        <w:pStyle w:val="Zkladntext1"/>
        <w:framePr w:w="4080" w:h="1877" w:hRule="exact" w:wrap="none" w:vAnchor="page" w:hAnchor="page" w:x="1595" w:y="1391"/>
        <w:numPr>
          <w:ilvl w:val="0"/>
          <w:numId w:val="15"/>
        </w:numPr>
        <w:shd w:val="clear" w:color="auto" w:fill="auto"/>
        <w:tabs>
          <w:tab w:val="left" w:pos="404"/>
        </w:tabs>
        <w:ind w:left="420" w:hanging="420"/>
        <w:jc w:val="both"/>
      </w:pPr>
      <w:r>
        <w:t>Smluvní strany výslovně sjednávají, že ustanovení § 1799, 1800 a 1805 odst. 2 občanského zákoníku se nepoužijí.</w:t>
      </w:r>
    </w:p>
    <w:p w14:paraId="41C055CF" w14:textId="77777777" w:rsidR="0079404F" w:rsidRDefault="009F30B8">
      <w:pPr>
        <w:pStyle w:val="Zkladntext1"/>
        <w:framePr w:w="4080" w:h="1877" w:hRule="exact" w:wrap="none" w:vAnchor="page" w:hAnchor="page" w:x="1595" w:y="1391"/>
        <w:numPr>
          <w:ilvl w:val="0"/>
          <w:numId w:val="15"/>
        </w:numPr>
        <w:shd w:val="clear" w:color="auto" w:fill="auto"/>
        <w:tabs>
          <w:tab w:val="left" w:pos="404"/>
        </w:tabs>
        <w:ind w:left="420" w:hanging="420"/>
        <w:jc w:val="both"/>
      </w:pPr>
      <w:r>
        <w:t xml:space="preserve">Zákazník na sebe přebírá nebezpečí změny okolností ve smyslu ustanovení § 1765 odst. 2 </w:t>
      </w:r>
      <w:r>
        <w:t>občanského zákoníku.</w:t>
      </w:r>
    </w:p>
    <w:p w14:paraId="0AA8BC72" w14:textId="77777777" w:rsidR="0079404F" w:rsidRDefault="009F30B8">
      <w:pPr>
        <w:pStyle w:val="Zkladntext1"/>
        <w:framePr w:w="4080" w:h="1877" w:hRule="exact" w:wrap="none" w:vAnchor="page" w:hAnchor="page" w:x="1595" w:y="1391"/>
        <w:numPr>
          <w:ilvl w:val="0"/>
          <w:numId w:val="15"/>
        </w:numPr>
        <w:shd w:val="clear" w:color="auto" w:fill="auto"/>
        <w:tabs>
          <w:tab w:val="left" w:pos="404"/>
        </w:tabs>
      </w:pPr>
      <w:r>
        <w:t>Smlouva může být měněna pouze písemně.</w:t>
      </w:r>
    </w:p>
    <w:p w14:paraId="06521784" w14:textId="77777777" w:rsidR="0079404F" w:rsidRDefault="009F30B8">
      <w:pPr>
        <w:pStyle w:val="Zkladntext1"/>
        <w:framePr w:w="4080" w:h="1877" w:hRule="exact" w:wrap="none" w:vAnchor="page" w:hAnchor="page" w:x="1595" w:y="1391"/>
        <w:numPr>
          <w:ilvl w:val="0"/>
          <w:numId w:val="15"/>
        </w:numPr>
        <w:shd w:val="clear" w:color="auto" w:fill="auto"/>
        <w:tabs>
          <w:tab w:val="left" w:pos="404"/>
        </w:tabs>
        <w:ind w:left="420" w:hanging="420"/>
        <w:jc w:val="both"/>
      </w:pPr>
      <w:r>
        <w:t>V případě, že se změní identifikace bankovního účtu anebo má dojít ke změně kontaktní osoby, příslušná strana je povinna oznámit tuto změnu druhé straně</w:t>
      </w:r>
    </w:p>
    <w:p w14:paraId="165CDBFA" w14:textId="77777777" w:rsidR="0079404F" w:rsidRDefault="009F30B8">
      <w:pPr>
        <w:pStyle w:val="Zkladntext1"/>
        <w:framePr w:w="4075" w:h="1697" w:hRule="exact" w:wrap="none" w:vAnchor="page" w:hAnchor="page" w:x="6304" w:y="1384"/>
        <w:shd w:val="clear" w:color="auto" w:fill="auto"/>
        <w:ind w:left="420" w:firstLine="20"/>
        <w:jc w:val="both"/>
      </w:pPr>
      <w:r>
        <w:t>bez zbytečného odkladu, a to prostřednictvím e-mailu s elektronickým podpisem oznamující smluvní strany anebo prostřednictvím písemného oznámení, které bude doručeno v originálním provedení a bude obsahovat úředně ověřený podpis osoby oprávněné jednat jménem oznamující smluvní strany.</w:t>
      </w:r>
    </w:p>
    <w:p w14:paraId="036FC211" w14:textId="77777777" w:rsidR="0079404F" w:rsidRDefault="009F30B8">
      <w:pPr>
        <w:pStyle w:val="Zkladntext1"/>
        <w:framePr w:w="4075" w:h="1697" w:hRule="exact" w:wrap="none" w:vAnchor="page" w:hAnchor="page" w:x="6304" w:y="1384"/>
        <w:numPr>
          <w:ilvl w:val="0"/>
          <w:numId w:val="15"/>
        </w:numPr>
        <w:shd w:val="clear" w:color="auto" w:fill="auto"/>
        <w:tabs>
          <w:tab w:val="left" w:pos="403"/>
        </w:tabs>
        <w:ind w:left="400" w:hanging="400"/>
        <w:jc w:val="both"/>
      </w:pPr>
      <w:r>
        <w:t>Zákazník tímto prohlašuje, že se s odbornou péčí seznámil s CED, který je nedílnou součástí této smlouvy.</w:t>
      </w:r>
    </w:p>
    <w:p w14:paraId="7174BB26" w14:textId="77777777" w:rsidR="0079404F" w:rsidRDefault="009F30B8">
      <w:pPr>
        <w:pStyle w:val="Zkladntext1"/>
        <w:framePr w:w="8834" w:h="1903" w:hRule="exact" w:wrap="none" w:vAnchor="page" w:hAnchor="page" w:x="1581" w:y="3597"/>
        <w:shd w:val="clear" w:color="auto" w:fill="auto"/>
        <w:spacing w:line="240" w:lineRule="auto"/>
      </w:pPr>
      <w:r>
        <w:t>Kontakty pro e-mailovou komunikaci s Xeroxem:</w:t>
      </w:r>
    </w:p>
    <w:p w14:paraId="263C8AC1" w14:textId="77777777" w:rsidR="0079404F" w:rsidRDefault="009F30B8">
      <w:pPr>
        <w:pStyle w:val="Zkladntext1"/>
        <w:framePr w:w="8834" w:h="1903" w:hRule="exact" w:wrap="none" w:vAnchor="page" w:hAnchor="page" w:x="1581" w:y="3597"/>
        <w:numPr>
          <w:ilvl w:val="0"/>
          <w:numId w:val="16"/>
        </w:numPr>
        <w:shd w:val="clear" w:color="auto" w:fill="auto"/>
        <w:tabs>
          <w:tab w:val="left" w:pos="724"/>
        </w:tabs>
        <w:spacing w:line="240" w:lineRule="auto"/>
        <w:ind w:firstLine="380"/>
      </w:pPr>
      <w:r>
        <w:t xml:space="preserve">Objednávání oprav a spotřebního materiálu (aplikace </w:t>
      </w:r>
      <w:proofErr w:type="spellStart"/>
      <w:r>
        <w:t>Chester</w:t>
      </w:r>
      <w:proofErr w:type="spellEnd"/>
      <w:r>
        <w:t>) - mailto:</w:t>
      </w:r>
    </w:p>
    <w:p w14:paraId="7BA3E1F4" w14:textId="77777777" w:rsidR="0079404F" w:rsidRDefault="009F30B8">
      <w:pPr>
        <w:pStyle w:val="Zkladntext1"/>
        <w:framePr w:w="8834" w:h="1903" w:hRule="exact" w:wrap="none" w:vAnchor="page" w:hAnchor="page" w:x="1581" w:y="3597"/>
        <w:numPr>
          <w:ilvl w:val="0"/>
          <w:numId w:val="16"/>
        </w:numPr>
        <w:shd w:val="clear" w:color="auto" w:fill="auto"/>
        <w:tabs>
          <w:tab w:val="left" w:pos="724"/>
        </w:tabs>
        <w:spacing w:line="240" w:lineRule="auto"/>
        <w:ind w:firstLine="380"/>
      </w:pPr>
      <w:r>
        <w:t xml:space="preserve">Sběr počítadel pro fakturaci </w:t>
      </w:r>
      <w:r>
        <w:t xml:space="preserve">(aplikace </w:t>
      </w:r>
      <w:proofErr w:type="spellStart"/>
      <w:r>
        <w:t>Chester</w:t>
      </w:r>
      <w:proofErr w:type="spellEnd"/>
      <w:r>
        <w:t>) - mailto:</w:t>
      </w:r>
    </w:p>
    <w:p w14:paraId="592057A8" w14:textId="77777777" w:rsidR="0079404F" w:rsidRDefault="009F30B8">
      <w:pPr>
        <w:pStyle w:val="Zkladntext1"/>
        <w:framePr w:w="8834" w:h="1903" w:hRule="exact" w:wrap="none" w:vAnchor="page" w:hAnchor="page" w:x="1581" w:y="3597"/>
        <w:numPr>
          <w:ilvl w:val="0"/>
          <w:numId w:val="16"/>
        </w:numPr>
        <w:shd w:val="clear" w:color="auto" w:fill="auto"/>
        <w:tabs>
          <w:tab w:val="left" w:pos="724"/>
        </w:tabs>
        <w:spacing w:after="200" w:line="240" w:lineRule="auto"/>
        <w:ind w:firstLine="380"/>
      </w:pPr>
      <w:r>
        <w:t>Elektronická fakturace - mailto:</w:t>
      </w:r>
    </w:p>
    <w:p w14:paraId="48CFB859" w14:textId="77777777" w:rsidR="0079404F" w:rsidRDefault="009F30B8">
      <w:pPr>
        <w:pStyle w:val="Zkladntext1"/>
        <w:framePr w:w="8834" w:h="1903" w:hRule="exact" w:wrap="none" w:vAnchor="page" w:hAnchor="page" w:x="1581" w:y="3597"/>
        <w:shd w:val="clear" w:color="auto" w:fill="auto"/>
        <w:spacing w:after="200" w:line="305" w:lineRule="auto"/>
      </w:pPr>
      <w:r>
        <w:t>Xerox je oprávněn kontakty průběžně aktualizovat na základě e-mailového sdělení Zákazníka zaslaného Xeroxu s rozumným předstihem.</w:t>
      </w:r>
    </w:p>
    <w:p w14:paraId="63E012E2" w14:textId="28054356" w:rsidR="0079404F" w:rsidRDefault="009F30B8">
      <w:pPr>
        <w:pStyle w:val="Zkladntext1"/>
        <w:framePr w:w="8834" w:h="1903" w:hRule="exact" w:wrap="none" w:vAnchor="page" w:hAnchor="page" w:x="1581" w:y="3597"/>
        <w:shd w:val="clear" w:color="auto" w:fill="auto"/>
        <w:tabs>
          <w:tab w:val="left" w:pos="2374"/>
          <w:tab w:val="left" w:leader="dot" w:pos="2995"/>
          <w:tab w:val="left" w:leader="dot" w:pos="3802"/>
          <w:tab w:val="left" w:leader="dot" w:pos="4771"/>
          <w:tab w:val="left" w:leader="dot" w:pos="6408"/>
        </w:tabs>
        <w:spacing w:line="305" w:lineRule="auto"/>
      </w:pPr>
      <w:r>
        <w:rPr>
          <w:u w:val="single"/>
        </w:rPr>
        <w:t>V Pr</w:t>
      </w:r>
      <w:r w:rsidR="004F6A78">
        <w:rPr>
          <w:u w:val="single"/>
        </w:rPr>
        <w:t>a</w:t>
      </w:r>
      <w:r>
        <w:rPr>
          <w:u w:val="single"/>
        </w:rPr>
        <w:t>ze dne</w:t>
      </w:r>
      <w:r>
        <w:rPr>
          <w:u w:val="single"/>
        </w:rPr>
        <w:tab/>
      </w:r>
      <w:r>
        <w:rPr>
          <w:u w:val="single"/>
        </w:rPr>
        <w:tab/>
        <w:t>,</w:t>
      </w:r>
      <w:r>
        <w:rPr>
          <w:u w:val="single"/>
        </w:rPr>
        <w:tab/>
      </w:r>
      <w:r>
        <w:tab/>
      </w:r>
      <w:r>
        <w:rPr>
          <w:u w:val="single"/>
        </w:rPr>
        <w:t>V</w:t>
      </w:r>
      <w:r>
        <w:tab/>
        <w:t>dn</w:t>
      </w:r>
      <w:r>
        <w:rPr>
          <w:u w:val="single"/>
        </w:rPr>
        <w:t>e... .</w:t>
      </w:r>
    </w:p>
    <w:p w14:paraId="26415F2A" w14:textId="77777777" w:rsidR="0079404F" w:rsidRDefault="009F30B8">
      <w:pPr>
        <w:pStyle w:val="Zhlavnebozpat0"/>
        <w:framePr w:wrap="none" w:vAnchor="page" w:hAnchor="page" w:x="1614" w:y="15575"/>
        <w:shd w:val="clear" w:color="auto" w:fill="auto"/>
      </w:pPr>
      <w:r>
        <w:t>CSO-F-08-FSMACOLPSG</w:t>
      </w:r>
    </w:p>
    <w:p w14:paraId="34EC99C9"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73D49174" w14:textId="77777777" w:rsidR="0079404F" w:rsidRDefault="0079404F">
      <w:pPr>
        <w:spacing w:line="1" w:lineRule="exact"/>
      </w:pPr>
    </w:p>
    <w:p w14:paraId="3CDCFC63" w14:textId="77777777" w:rsidR="0079404F" w:rsidRDefault="0079404F">
      <w:pPr>
        <w:framePr w:wrap="none" w:vAnchor="page" w:hAnchor="page" w:x="53" w:y="1150"/>
      </w:pPr>
    </w:p>
    <w:tbl>
      <w:tblPr>
        <w:tblOverlap w:val="never"/>
        <w:tblW w:w="0" w:type="auto"/>
        <w:tblLayout w:type="fixed"/>
        <w:tblCellMar>
          <w:left w:w="10" w:type="dxa"/>
          <w:right w:w="10" w:type="dxa"/>
        </w:tblCellMar>
        <w:tblLook w:val="0000" w:firstRow="0" w:lastRow="0" w:firstColumn="0" w:lastColumn="0" w:noHBand="0" w:noVBand="0"/>
      </w:tblPr>
      <w:tblGrid>
        <w:gridCol w:w="2314"/>
        <w:gridCol w:w="5995"/>
      </w:tblGrid>
      <w:tr w:rsidR="0079404F" w14:paraId="1A24D8CE" w14:textId="77777777">
        <w:tblPrEx>
          <w:tblCellMar>
            <w:top w:w="0" w:type="dxa"/>
            <w:bottom w:w="0" w:type="dxa"/>
          </w:tblCellMar>
        </w:tblPrEx>
        <w:trPr>
          <w:trHeight w:hRule="exact" w:val="658"/>
        </w:trPr>
        <w:tc>
          <w:tcPr>
            <w:tcW w:w="2314" w:type="dxa"/>
            <w:shd w:val="clear" w:color="auto" w:fill="FFFFFF"/>
          </w:tcPr>
          <w:p w14:paraId="04CB3584" w14:textId="77777777" w:rsidR="0079404F" w:rsidRDefault="0079404F">
            <w:pPr>
              <w:framePr w:w="8309" w:h="4334" w:wrap="none" w:vAnchor="page" w:hAnchor="page" w:x="1796" w:y="2048"/>
              <w:rPr>
                <w:sz w:val="10"/>
                <w:szCs w:val="10"/>
              </w:rPr>
            </w:pPr>
          </w:p>
        </w:tc>
        <w:tc>
          <w:tcPr>
            <w:tcW w:w="5995" w:type="dxa"/>
            <w:shd w:val="clear" w:color="auto" w:fill="FFFFFF"/>
          </w:tcPr>
          <w:p w14:paraId="02D0AA60" w14:textId="77777777" w:rsidR="0079404F" w:rsidRDefault="009F30B8">
            <w:pPr>
              <w:pStyle w:val="Jin0"/>
              <w:framePr w:w="8309" w:h="4334" w:wrap="none" w:vAnchor="page" w:hAnchor="page" w:x="1796" w:y="2048"/>
              <w:shd w:val="clear" w:color="auto" w:fill="auto"/>
              <w:spacing w:line="240" w:lineRule="auto"/>
              <w:ind w:left="1200"/>
              <w:rPr>
                <w:sz w:val="18"/>
                <w:szCs w:val="18"/>
              </w:rPr>
            </w:pPr>
            <w:r>
              <w:rPr>
                <w:b/>
                <w:bCs/>
                <w:sz w:val="18"/>
                <w:szCs w:val="18"/>
              </w:rPr>
              <w:t>PLNÁ MOC</w:t>
            </w:r>
          </w:p>
        </w:tc>
      </w:tr>
      <w:tr w:rsidR="0079404F" w14:paraId="43561EDF" w14:textId="77777777">
        <w:tblPrEx>
          <w:tblCellMar>
            <w:top w:w="0" w:type="dxa"/>
            <w:bottom w:w="0" w:type="dxa"/>
          </w:tblCellMar>
        </w:tblPrEx>
        <w:trPr>
          <w:trHeight w:hRule="exact" w:val="1632"/>
        </w:trPr>
        <w:tc>
          <w:tcPr>
            <w:tcW w:w="2314" w:type="dxa"/>
            <w:shd w:val="clear" w:color="auto" w:fill="FFFFFF"/>
          </w:tcPr>
          <w:p w14:paraId="129E0599" w14:textId="77777777" w:rsidR="0079404F" w:rsidRDefault="009F30B8">
            <w:pPr>
              <w:pStyle w:val="Jin0"/>
              <w:framePr w:w="8309" w:h="4334" w:wrap="none" w:vAnchor="page" w:hAnchor="page" w:x="1796" w:y="2048"/>
              <w:shd w:val="clear" w:color="auto" w:fill="auto"/>
              <w:spacing w:before="400" w:line="240" w:lineRule="auto"/>
              <w:rPr>
                <w:sz w:val="18"/>
                <w:szCs w:val="18"/>
              </w:rPr>
            </w:pPr>
            <w:r>
              <w:rPr>
                <w:sz w:val="18"/>
                <w:szCs w:val="18"/>
              </w:rPr>
              <w:t>My, níže podepsaní</w:t>
            </w:r>
          </w:p>
        </w:tc>
        <w:tc>
          <w:tcPr>
            <w:tcW w:w="5995" w:type="dxa"/>
            <w:shd w:val="clear" w:color="auto" w:fill="FFFFFF"/>
            <w:vAlign w:val="center"/>
          </w:tcPr>
          <w:p w14:paraId="53496FE2" w14:textId="77777777" w:rsidR="0079404F" w:rsidRDefault="009F30B8">
            <w:pPr>
              <w:pStyle w:val="Jin0"/>
              <w:framePr w:w="8309" w:h="4334" w:wrap="none" w:vAnchor="page" w:hAnchor="page" w:x="1796" w:y="2048"/>
              <w:shd w:val="clear" w:color="auto" w:fill="auto"/>
              <w:spacing w:line="360" w:lineRule="auto"/>
              <w:ind w:left="540"/>
              <w:rPr>
                <w:sz w:val="18"/>
                <w:szCs w:val="18"/>
              </w:rPr>
            </w:pPr>
            <w:r>
              <w:rPr>
                <w:b/>
                <w:bCs/>
                <w:sz w:val="18"/>
                <w:szCs w:val="18"/>
              </w:rPr>
              <w:t>XEROX CZECH REPUBLIC s.r.o., IČO; 48109193 se sídlem: Praha 3, Vinohradská 2828/151, PSČ 130 00 jednající paní Veronikou Brázdilovou, jednatelem</w:t>
            </w:r>
          </w:p>
        </w:tc>
      </w:tr>
      <w:tr w:rsidR="0079404F" w14:paraId="1D56103F" w14:textId="77777777">
        <w:tblPrEx>
          <w:tblCellMar>
            <w:top w:w="0" w:type="dxa"/>
            <w:bottom w:w="0" w:type="dxa"/>
          </w:tblCellMar>
        </w:tblPrEx>
        <w:trPr>
          <w:trHeight w:hRule="exact" w:val="1181"/>
        </w:trPr>
        <w:tc>
          <w:tcPr>
            <w:tcW w:w="2314" w:type="dxa"/>
            <w:shd w:val="clear" w:color="auto" w:fill="FFFFFF"/>
            <w:vAlign w:val="center"/>
          </w:tcPr>
          <w:p w14:paraId="59EB2ED2" w14:textId="77777777" w:rsidR="0079404F" w:rsidRDefault="009F30B8">
            <w:pPr>
              <w:pStyle w:val="Jin0"/>
              <w:framePr w:w="8309" w:h="4334" w:wrap="none" w:vAnchor="page" w:hAnchor="page" w:x="1796" w:y="2048"/>
              <w:shd w:val="clear" w:color="auto" w:fill="auto"/>
              <w:spacing w:line="240" w:lineRule="auto"/>
              <w:rPr>
                <w:sz w:val="18"/>
                <w:szCs w:val="18"/>
              </w:rPr>
            </w:pPr>
            <w:r>
              <w:rPr>
                <w:sz w:val="18"/>
                <w:szCs w:val="18"/>
              </w:rPr>
              <w:t>zmocňujeme pana</w:t>
            </w:r>
          </w:p>
        </w:tc>
        <w:tc>
          <w:tcPr>
            <w:tcW w:w="5995" w:type="dxa"/>
            <w:shd w:val="clear" w:color="auto" w:fill="FFFFFF"/>
            <w:vAlign w:val="center"/>
          </w:tcPr>
          <w:p w14:paraId="2E701804" w14:textId="55DAFED2" w:rsidR="0079404F" w:rsidRDefault="004F6A78">
            <w:pPr>
              <w:pStyle w:val="Jin0"/>
              <w:framePr w:w="8309" w:h="4334" w:wrap="none" w:vAnchor="page" w:hAnchor="page" w:x="1796" w:y="2048"/>
              <w:shd w:val="clear" w:color="auto" w:fill="auto"/>
              <w:spacing w:line="233" w:lineRule="auto"/>
              <w:ind w:left="540"/>
              <w:rPr>
                <w:sz w:val="18"/>
                <w:szCs w:val="18"/>
              </w:rPr>
            </w:pPr>
            <w:proofErr w:type="spellStart"/>
            <w:r>
              <w:rPr>
                <w:b/>
                <w:bCs/>
                <w:sz w:val="18"/>
                <w:szCs w:val="18"/>
              </w:rPr>
              <w:t>Xxxxx</w:t>
            </w:r>
            <w:proofErr w:type="spellEnd"/>
            <w:r>
              <w:rPr>
                <w:b/>
                <w:bCs/>
                <w:sz w:val="18"/>
                <w:szCs w:val="18"/>
              </w:rPr>
              <w:t xml:space="preserve"> </w:t>
            </w:r>
            <w:proofErr w:type="spellStart"/>
            <w:r>
              <w:rPr>
                <w:b/>
                <w:bCs/>
                <w:sz w:val="18"/>
                <w:szCs w:val="18"/>
              </w:rPr>
              <w:t>xxxxxxxxxxxx</w:t>
            </w:r>
            <w:proofErr w:type="spellEnd"/>
            <w:r w:rsidR="009F30B8">
              <w:rPr>
                <w:b/>
                <w:bCs/>
                <w:sz w:val="18"/>
                <w:szCs w:val="18"/>
              </w:rPr>
              <w:t xml:space="preserve">, CSO &amp; FM </w:t>
            </w:r>
            <w:r w:rsidR="009F30B8">
              <w:rPr>
                <w:b/>
                <w:bCs/>
                <w:sz w:val="18"/>
                <w:szCs w:val="18"/>
              </w:rPr>
              <w:t>Managera společnosti XEROX CZECH REPUBLIC s.r.o.</w:t>
            </w:r>
          </w:p>
        </w:tc>
      </w:tr>
      <w:tr w:rsidR="0079404F" w14:paraId="46E292DE" w14:textId="77777777">
        <w:tblPrEx>
          <w:tblCellMar>
            <w:top w:w="0" w:type="dxa"/>
            <w:bottom w:w="0" w:type="dxa"/>
          </w:tblCellMar>
        </w:tblPrEx>
        <w:trPr>
          <w:trHeight w:hRule="exact" w:val="864"/>
        </w:trPr>
        <w:tc>
          <w:tcPr>
            <w:tcW w:w="2314" w:type="dxa"/>
            <w:shd w:val="clear" w:color="auto" w:fill="FFFFFF"/>
            <w:vAlign w:val="center"/>
          </w:tcPr>
          <w:p w14:paraId="09B9FC9C" w14:textId="77777777" w:rsidR="0079404F" w:rsidRDefault="009F30B8">
            <w:pPr>
              <w:pStyle w:val="Jin0"/>
              <w:framePr w:w="8309" w:h="4334" w:wrap="none" w:vAnchor="page" w:hAnchor="page" w:x="1796" w:y="2048"/>
              <w:shd w:val="clear" w:color="auto" w:fill="auto"/>
              <w:spacing w:line="240" w:lineRule="auto"/>
              <w:rPr>
                <w:sz w:val="18"/>
                <w:szCs w:val="18"/>
              </w:rPr>
            </w:pPr>
            <w:r>
              <w:rPr>
                <w:sz w:val="18"/>
                <w:szCs w:val="18"/>
              </w:rPr>
              <w:t>aby nás zastupoval</w:t>
            </w:r>
          </w:p>
        </w:tc>
        <w:tc>
          <w:tcPr>
            <w:tcW w:w="5995" w:type="dxa"/>
            <w:shd w:val="clear" w:color="auto" w:fill="FFFFFF"/>
            <w:vAlign w:val="bottom"/>
          </w:tcPr>
          <w:p w14:paraId="3F1C973B" w14:textId="77777777" w:rsidR="0079404F" w:rsidRDefault="009F30B8">
            <w:pPr>
              <w:pStyle w:val="Jin0"/>
              <w:framePr w:w="8309" w:h="4334" w:wrap="none" w:vAnchor="page" w:hAnchor="page" w:x="1796" w:y="2048"/>
              <w:shd w:val="clear" w:color="auto" w:fill="auto"/>
              <w:spacing w:line="240" w:lineRule="auto"/>
              <w:ind w:left="540"/>
              <w:rPr>
                <w:sz w:val="18"/>
                <w:szCs w:val="18"/>
              </w:rPr>
            </w:pPr>
            <w:proofErr w:type="spellStart"/>
            <w:r>
              <w:rPr>
                <w:sz w:val="18"/>
                <w:szCs w:val="18"/>
              </w:rPr>
              <w:t>pn</w:t>
            </w:r>
            <w:proofErr w:type="spellEnd"/>
            <w:r>
              <w:rPr>
                <w:sz w:val="18"/>
                <w:szCs w:val="18"/>
              </w:rPr>
              <w:t xml:space="preserve"> uzavírání a podepisování standardních smluv FSMA a smluv o servisním zabezpečení a jejich následných dodatcích,</w:t>
            </w:r>
          </w:p>
        </w:tc>
      </w:tr>
    </w:tbl>
    <w:p w14:paraId="7D291FB8" w14:textId="77777777" w:rsidR="0079404F" w:rsidRDefault="009F30B8">
      <w:pPr>
        <w:pStyle w:val="Zkladntext20"/>
        <w:framePr w:w="8834" w:h="2194" w:hRule="exact" w:wrap="none" w:vAnchor="page" w:hAnchor="page" w:x="1515" w:y="6958"/>
        <w:shd w:val="clear" w:color="auto" w:fill="auto"/>
        <w:spacing w:after="1240" w:line="350" w:lineRule="auto"/>
        <w:ind w:left="280" w:firstLine="0"/>
      </w:pPr>
      <w:r>
        <w:t xml:space="preserve">a aby vykonával veškeré úkony s touto činností související, a to i </w:t>
      </w:r>
      <w:r>
        <w:t>tehdy, když je podle právních předpisů zapotřebí zvláštní plné moci.</w:t>
      </w:r>
    </w:p>
    <w:p w14:paraId="2DB2C437" w14:textId="77777777" w:rsidR="0079404F" w:rsidRDefault="009F30B8">
      <w:pPr>
        <w:pStyle w:val="Zkladntext20"/>
        <w:framePr w:w="8834" w:h="2194" w:hRule="exact" w:wrap="none" w:vAnchor="page" w:hAnchor="page" w:x="1515" w:y="6958"/>
        <w:shd w:val="clear" w:color="auto" w:fill="auto"/>
        <w:spacing w:after="0" w:line="350" w:lineRule="auto"/>
        <w:ind w:left="0" w:firstLine="280"/>
      </w:pPr>
      <w:r>
        <w:t>V Praze dne 1.7.2014</w:t>
      </w:r>
    </w:p>
    <w:p w14:paraId="3E1E3AE3" w14:textId="77777777" w:rsidR="0079404F" w:rsidRDefault="009F30B8">
      <w:pPr>
        <w:pStyle w:val="Zkladntext20"/>
        <w:framePr w:wrap="none" w:vAnchor="page" w:hAnchor="page" w:x="1515" w:y="10479"/>
        <w:shd w:val="clear" w:color="auto" w:fill="auto"/>
        <w:spacing w:after="0" w:line="240" w:lineRule="auto"/>
        <w:ind w:left="0" w:firstLine="280"/>
      </w:pPr>
      <w:r>
        <w:t>Přijímám zmocnění:</w:t>
      </w:r>
    </w:p>
    <w:p w14:paraId="28C5E631"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4B1CA377" w14:textId="77777777" w:rsidR="0079404F" w:rsidRDefault="0079404F">
      <w:pPr>
        <w:spacing w:line="1" w:lineRule="exact"/>
      </w:pPr>
    </w:p>
    <w:p w14:paraId="24B7F8E1" w14:textId="77777777" w:rsidR="0079404F" w:rsidRDefault="009F30B8">
      <w:pPr>
        <w:pStyle w:val="Zkladntext20"/>
        <w:framePr w:wrap="none" w:vAnchor="page" w:hAnchor="page" w:x="1547" w:y="897"/>
        <w:shd w:val="clear" w:color="auto" w:fill="auto"/>
        <w:spacing w:after="0" w:line="240" w:lineRule="auto"/>
        <w:ind w:left="17" w:right="7829" w:firstLine="0"/>
      </w:pPr>
      <w:r>
        <w:t>Příloha č. 1</w:t>
      </w:r>
    </w:p>
    <w:p w14:paraId="40D391C0" w14:textId="77777777" w:rsidR="0079404F" w:rsidRDefault="0079404F">
      <w:pPr>
        <w:framePr w:wrap="none" w:vAnchor="page" w:hAnchor="page" w:x="9172" w:y="782"/>
      </w:pPr>
    </w:p>
    <w:p w14:paraId="0F8B4D91" w14:textId="77777777" w:rsidR="0079404F" w:rsidRDefault="009F30B8">
      <w:pPr>
        <w:pStyle w:val="Zkladntext20"/>
        <w:framePr w:w="8834" w:h="259" w:hRule="exact" w:wrap="none" w:vAnchor="page" w:hAnchor="page" w:x="1547" w:y="1665"/>
        <w:shd w:val="clear" w:color="auto" w:fill="auto"/>
        <w:spacing w:after="0" w:line="240" w:lineRule="auto"/>
        <w:ind w:left="0" w:firstLine="0"/>
        <w:jc w:val="center"/>
      </w:pPr>
      <w:r>
        <w:rPr>
          <w:b/>
          <w:bCs/>
          <w:u w:val="single"/>
        </w:rPr>
        <w:t>Ochrana osobních údajů</w:t>
      </w:r>
    </w:p>
    <w:p w14:paraId="6E2B6CD8"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spacing w:line="254" w:lineRule="auto"/>
        <w:jc w:val="both"/>
      </w:pPr>
      <w:r>
        <w:t xml:space="preserve">V souladu s nařízením Evropského parlamentu a Rady (EU) č. 679/2016, ze dne 27. </w:t>
      </w:r>
      <w:r>
        <w:t>dubna 2016 o ochraně fyzických osob v souvislosti se zpracováním osobních údajů a o volném pohybu těchto údajů a o zrušení směrnice 95/46/ES (obecné nařízení o ochraně osobních údajů) a v souladu s navazující národní legislativou Společnost Xerox upozorňuje na následující ustanovení, která se týkají ochrany osobních údajů.</w:t>
      </w:r>
    </w:p>
    <w:p w14:paraId="12FB8B04"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jc w:val="both"/>
      </w:pPr>
      <w:r>
        <w:t xml:space="preserve">V souvislosti s plněním této Smlouvy Zákazník předává Xeroxu a Xerox sbírá osobní data zástupců zákazníka zapojených do smluvního vztahu s Xeroxem včetně statutárních zástupců zákazníka, zaměstnanců, poskytovatelů nebo konzultantů, případně (v závislosti na poskytovaných službách) uživatelů zařízení (dále jen </w:t>
      </w:r>
      <w:r>
        <w:rPr>
          <w:b/>
          <w:bCs/>
        </w:rPr>
        <w:t xml:space="preserve">„Subjekty údajů“). </w:t>
      </w:r>
      <w:r>
        <w:t>Sbíraná a zpracovávaná osobní data jsou profesní (pracovní údaje) (jméno, funkce zaměstnavatel, e-mail, telefonní číslo, poštovní adresa) a (v případě nutnosti) IP adresa.</w:t>
      </w:r>
    </w:p>
    <w:p w14:paraId="5710C556"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ind w:left="0" w:firstLine="360"/>
        <w:jc w:val="both"/>
      </w:pPr>
      <w:r>
        <w:t>Každá ze stran odpovídá za shromažďování a zpracování osobních dat v souladu s Nařízením.</w:t>
      </w:r>
    </w:p>
    <w:p w14:paraId="396F4684"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jc w:val="both"/>
      </w:pPr>
      <w:r>
        <w:t xml:space="preserve">Pro účely Smlouvy (k níž se vztahuje tato příloha) v rámci zpracování osobních údajů Xerox </w:t>
      </w:r>
      <w:r>
        <w:t>vystupuje jako Zpracovatel a Zákazník jako správce ve smyslu Nařízení. Jako zpracovatel se Xerox zavazuje postupovat v souladu s pokyny správce v oblasti ochrany osobních údajů; zvláště pak (i) zpracovávat osobní údaje pouze pro účely této Smlouvy; (</w:t>
      </w:r>
      <w:proofErr w:type="spellStart"/>
      <w:r>
        <w:t>ii</w:t>
      </w:r>
      <w:proofErr w:type="spellEnd"/>
      <w:r>
        <w:t>) pouze na základě doložených pokynů správce. Pokud Xerox posoudí, že pokyn správce je v rozporu s Nařízením, okamžitě o tomto informuje Zákazníka; (</w:t>
      </w:r>
      <w:proofErr w:type="spellStart"/>
      <w:r>
        <w:t>iii</w:t>
      </w:r>
      <w:proofErr w:type="spellEnd"/>
      <w:r>
        <w:t>) přijmout vhodná technická organizační opatření k zajištění ochrany osobních dat proti jejich neoprávněnému</w:t>
      </w:r>
      <w:r>
        <w:t xml:space="preserve"> nebo nezákonnému zničení, náhodné ztrátě, změně, rozšiřování nebo neoprávněnému přístupu zvláště v souvislosti s přenosem těchto dat přes síť, stejně jako proti jakékoliv jiné formě neoprávněného zpracování. Tato opatření budou zohledňovat příslušný stav znalostí, náklady na implementaci a rizika v souvislosti se zpracováním a povahou osobních dat; (</w:t>
      </w:r>
      <w:proofErr w:type="spellStart"/>
      <w:r>
        <w:t>iv</w:t>
      </w:r>
      <w:proofErr w:type="spellEnd"/>
      <w:r>
        <w:t>) zajistit, aby osoby, které zpracovávají data na základě této Smlouvy, jsou zavázány k mlčenlivosti nebojsou řádně školeni v souladu s příslušnou legislativ</w:t>
      </w:r>
      <w:r>
        <w:t>ou v oblasti ochrany osobních údajů; (v) vzít v úvahu jeho nástroje, aplikace nebo služby, zásady ochrany osobních údajů v návaznosti na ochranu osobních údajů; (</w:t>
      </w:r>
      <w:proofErr w:type="spellStart"/>
      <w:r>
        <w:t>vi</w:t>
      </w:r>
      <w:proofErr w:type="spellEnd"/>
      <w:r>
        <w:t>) smazat osobní data na základě žádosti Subjektů údajů s výjimkou, že jsou osobní data potřebná k ochraně práv Xeroxu včetně fakturace, správy pohledávek, tyto údaje budou zpracovávány po dobu uvedenou dále.</w:t>
      </w:r>
    </w:p>
    <w:p w14:paraId="7CF0FA5C"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spacing w:line="259" w:lineRule="auto"/>
        <w:jc w:val="both"/>
      </w:pPr>
      <w:r>
        <w:t xml:space="preserve">Xerox je oprávněn svěřit zpracování osobních údajů dalšímu zpracovateli (dále jen </w:t>
      </w:r>
      <w:r>
        <w:rPr>
          <w:b/>
          <w:bCs/>
        </w:rPr>
        <w:t xml:space="preserve">„další zpracovatel“), </w:t>
      </w:r>
      <w:r>
        <w:t>zejména společnostem patřící do skupiny, např. Xerox Limited pro provádění specifických operací zpracování. Xerox ujišťuje, že takový další zpracovatel poskytuje stejné garance a implementace technických a organizačních opatření a v tomto ohledu splňuje požadavky Nařízení. Xerox je plně odpovědný zákazníkovi (správci) za činnost dalšího zpracovatele.</w:t>
      </w:r>
    </w:p>
    <w:p w14:paraId="43C19568"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jc w:val="both"/>
      </w:pPr>
      <w:r>
        <w:t>Je odpovědností zákazníka poskytnout všechny relevantní informace v oblasti ochrany osobních údajů Subjektům údajů. Pokud je to možné, Xerox bude nápomocen správci při na plnění jeho závazků ve vztahu k požadavkům při výkonu práv Subjektů údajů. V případě, že subjekt údajů vznese Xeroxu požadavek na výkon jeho práv, Xerox tento požadavek postoupí okamžitě zákazníkovi e-mailem. Xerox oznámí zákazníkovi porušení ochrany osobních dat, a to v maximální lhůtě 72 hodin. Toto oznámení bude obsahovat i příslušnou d</w:t>
      </w:r>
      <w:r>
        <w:t>okumentaci, aby byl zákazník schopen v případě nutnosti informovat dozorový úřad.</w:t>
      </w:r>
    </w:p>
    <w:p w14:paraId="748D8587"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jc w:val="both"/>
      </w:pPr>
      <w:r>
        <w:t>Zákazník potvrzuje a souhlasí s tím, že osobní data mohou být předávána do zemí mimo EHP, které nemusí splňovat odpovídající úroveň ochrany osobních údajů. V takovém případě Xerox implementuje opatření založené na vhodných zárukách dle článku 46 Nařízení, případně zajistí odpovídající úroveň ochrany dat v souladu s Nařízením.</w:t>
      </w:r>
    </w:p>
    <w:p w14:paraId="74488892"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spacing w:line="259" w:lineRule="auto"/>
        <w:jc w:val="both"/>
      </w:pPr>
      <w:r>
        <w:t xml:space="preserve">Xerox zpřístupní všechny nezbytné </w:t>
      </w:r>
      <w:r>
        <w:t>informace k prokázání souladu s ustanoveními uvedenými v tomto článku.</w:t>
      </w:r>
    </w:p>
    <w:p w14:paraId="1DAC450C" w14:textId="77777777" w:rsidR="0079404F" w:rsidRDefault="009F30B8">
      <w:pPr>
        <w:pStyle w:val="Zkladntext20"/>
        <w:framePr w:w="8834" w:h="12221" w:hRule="exact" w:wrap="none" w:vAnchor="page" w:hAnchor="page" w:x="1547" w:y="2342"/>
        <w:numPr>
          <w:ilvl w:val="0"/>
          <w:numId w:val="17"/>
        </w:numPr>
        <w:shd w:val="clear" w:color="auto" w:fill="auto"/>
        <w:tabs>
          <w:tab w:val="left" w:pos="699"/>
        </w:tabs>
        <w:spacing w:after="0"/>
        <w:jc w:val="both"/>
      </w:pPr>
      <w:r>
        <w:t>Xerox zpřístupní zákazníkovi všechny potřebné informace k prokázání souladu se závazky uvedenými v tomto článku a umožní provedení auditu zákazníkem nebojím pověřenou osobou a poskytne nezbytnou součinnost při provádění auditu zákazníkem v souladu s touto smlouvou.</w:t>
      </w:r>
    </w:p>
    <w:p w14:paraId="74E1A882" w14:textId="77777777" w:rsidR="0079404F" w:rsidRDefault="0079404F">
      <w:pPr>
        <w:spacing w:line="1" w:lineRule="exact"/>
        <w:sectPr w:rsidR="0079404F">
          <w:pgSz w:w="11900" w:h="16840"/>
          <w:pgMar w:top="360" w:right="360" w:bottom="360" w:left="360" w:header="0" w:footer="3" w:gutter="0"/>
          <w:cols w:space="720"/>
          <w:noEndnote/>
          <w:docGrid w:linePitch="360"/>
        </w:sectPr>
      </w:pPr>
    </w:p>
    <w:p w14:paraId="100A8A8D" w14:textId="77777777" w:rsidR="0079404F" w:rsidRDefault="0079404F">
      <w:pPr>
        <w:spacing w:line="1" w:lineRule="exact"/>
      </w:pPr>
    </w:p>
    <w:p w14:paraId="7F71F87E" w14:textId="77777777" w:rsidR="0079404F" w:rsidRDefault="009F30B8">
      <w:pPr>
        <w:pStyle w:val="Zkladntext20"/>
        <w:framePr w:wrap="none" w:vAnchor="page" w:hAnchor="page" w:x="1564" w:y="959"/>
        <w:shd w:val="clear" w:color="auto" w:fill="auto"/>
        <w:spacing w:after="0" w:line="240" w:lineRule="auto"/>
        <w:ind w:left="0" w:firstLine="0"/>
      </w:pPr>
      <w:r>
        <w:t>Příloha č. 1</w:t>
      </w:r>
    </w:p>
    <w:p w14:paraId="5256FF98" w14:textId="7DF35794" w:rsidR="0079404F" w:rsidRDefault="009F30B8">
      <w:pPr>
        <w:pStyle w:val="Zkladntext20"/>
        <w:framePr w:w="8801" w:h="9178" w:hRule="exact" w:wrap="none" w:vAnchor="page" w:hAnchor="page" w:x="1564" w:y="1614"/>
        <w:numPr>
          <w:ilvl w:val="0"/>
          <w:numId w:val="17"/>
        </w:numPr>
        <w:shd w:val="clear" w:color="auto" w:fill="auto"/>
        <w:tabs>
          <w:tab w:val="left" w:pos="728"/>
        </w:tabs>
      </w:pPr>
      <w:r>
        <w:t>Xerox může vystupovat jako správce ve smyslu Nařízení v</w:t>
      </w:r>
      <w:r w:rsidR="004F6A78">
        <w:t> </w:t>
      </w:r>
      <w:r>
        <w:t>přípa</w:t>
      </w:r>
      <w:r w:rsidR="004F6A78">
        <w:t>de</w:t>
      </w:r>
      <w:r>
        <w:t>c</w:t>
      </w:r>
      <w:r w:rsidR="004F6A78">
        <w:t xml:space="preserve">h, kdy osobní data          </w:t>
      </w:r>
      <w:r>
        <w:t xml:space="preserve"> nezbytná pro oprávněný zájem ve smyslu čl. 6 odst. 1, písm. f) </w:t>
      </w:r>
      <w:r>
        <w:t>včetn</w:t>
      </w:r>
      <w:r w:rsidR="004F6A78">
        <w:t xml:space="preserve">ě následujících </w:t>
      </w:r>
      <w:r>
        <w:t xml:space="preserve">            </w:t>
      </w:r>
      <w:r>
        <w:rPr>
          <w:vertAlign w:val="subscript"/>
        </w:rPr>
        <w:t xml:space="preserve"> </w:t>
      </w:r>
      <w:r>
        <w:t>provádění auditů; (</w:t>
      </w:r>
      <w:proofErr w:type="spellStart"/>
      <w:r>
        <w:t>ii</w:t>
      </w:r>
      <w:proofErr w:type="spellEnd"/>
      <w:r>
        <w:t xml:space="preserve">) ujištění, že na základě toho kontraktu existuje dobrá správa a                   </w:t>
      </w:r>
      <w:r>
        <w:t xml:space="preserve"> vztahy; (</w:t>
      </w:r>
      <w:proofErr w:type="spellStart"/>
      <w:r>
        <w:t>iii</w:t>
      </w:r>
      <w:proofErr w:type="spellEnd"/>
      <w:r>
        <w:t xml:space="preserve">) provádění výzkumu kvality poskytovaných služeb, které jsou předmětem              </w:t>
      </w:r>
      <w:r>
        <w:t xml:space="preserve"> smlouvy; (</w:t>
      </w:r>
      <w:proofErr w:type="spellStart"/>
      <w:r>
        <w:t>iv</w:t>
      </w:r>
      <w:proofErr w:type="spellEnd"/>
      <w:r>
        <w:t xml:space="preserve">) poskytování přímého marketingu samostatně (nebo prostřednictvím společnosti          </w:t>
      </w:r>
      <w:r>
        <w:t xml:space="preserve"> ze skupiny Xerox), nabízení produktů, služeb a propagace skupiny Xerox jiných, než      </w:t>
      </w:r>
      <w:r>
        <w:t xml:space="preserve">poskytovaných na základě této Smlouvy (v takovém případě může zákazník kdykoliv provést         </w:t>
      </w:r>
      <w:r>
        <w:rPr>
          <w:vertAlign w:val="subscript"/>
        </w:rPr>
        <w:t xml:space="preserve"> </w:t>
      </w:r>
      <w:proofErr w:type="spellStart"/>
      <w:r>
        <w:t>opt</w:t>
      </w:r>
      <w:proofErr w:type="spellEnd"/>
      <w:r>
        <w:t xml:space="preserve">-out); (v) správa stížností a sporů, případně odpovědí na jakýkoliv požadavek zákazníka         </w:t>
      </w:r>
      <w:r>
        <w:t xml:space="preserve"> nebo jeho pověřeného zástupce.</w:t>
      </w:r>
    </w:p>
    <w:p w14:paraId="6E9853F1" w14:textId="77777777" w:rsidR="0079404F" w:rsidRDefault="009F30B8">
      <w:pPr>
        <w:pStyle w:val="Zkladntext20"/>
        <w:framePr w:w="8801" w:h="9178" w:hRule="exact" w:wrap="none" w:vAnchor="page" w:hAnchor="page" w:x="1564" w:y="1614"/>
        <w:numPr>
          <w:ilvl w:val="0"/>
          <w:numId w:val="17"/>
        </w:numPr>
        <w:shd w:val="clear" w:color="auto" w:fill="auto"/>
        <w:tabs>
          <w:tab w:val="left" w:pos="733"/>
        </w:tabs>
      </w:pPr>
      <w:r>
        <w:t>Xerox je oprávněn ve smyslu výše definovaných účelů poskytovat osobní data třetím stranám pro jiný účel, než je marketing a propagace. Kategorie příjemců osobních údajů je následující:</w:t>
      </w:r>
    </w:p>
    <w:p w14:paraId="64D929B4" w14:textId="77777777" w:rsidR="0079404F" w:rsidRDefault="009F30B8">
      <w:pPr>
        <w:pStyle w:val="Zkladntext20"/>
        <w:framePr w:w="8801" w:h="9178" w:hRule="exact" w:wrap="none" w:vAnchor="page" w:hAnchor="page" w:x="1564" w:y="1614"/>
        <w:numPr>
          <w:ilvl w:val="0"/>
          <w:numId w:val="7"/>
        </w:numPr>
        <w:shd w:val="clear" w:color="auto" w:fill="auto"/>
        <w:tabs>
          <w:tab w:val="left" w:pos="1381"/>
        </w:tabs>
        <w:ind w:left="1040" w:firstLine="0"/>
      </w:pPr>
      <w:r>
        <w:t>Prodejci, makléři, pojišťovny, akcionáři, subdodavatelé, ručitelé; a</w:t>
      </w:r>
    </w:p>
    <w:p w14:paraId="7A21C09E" w14:textId="77777777" w:rsidR="0079404F" w:rsidRDefault="009F30B8">
      <w:pPr>
        <w:pStyle w:val="Zkladntext20"/>
        <w:framePr w:w="8801" w:h="9178" w:hRule="exact" w:wrap="none" w:vAnchor="page" w:hAnchor="page" w:x="1564" w:y="1614"/>
        <w:numPr>
          <w:ilvl w:val="0"/>
          <w:numId w:val="7"/>
        </w:numPr>
        <w:shd w:val="clear" w:color="auto" w:fill="auto"/>
        <w:tabs>
          <w:tab w:val="left" w:pos="1381"/>
        </w:tabs>
        <w:ind w:left="1380" w:hanging="340"/>
        <w:jc w:val="both"/>
      </w:pPr>
      <w:r>
        <w:t>Poskytovatelé služeb vystupující jako správci ve smyslu Nařízení (na základě požadavku zákazníka Xerox poskytne kontaktní údaje a identitu takového poskytovatele služeb;</w:t>
      </w:r>
    </w:p>
    <w:p w14:paraId="7BE7729E" w14:textId="77777777" w:rsidR="0079404F" w:rsidRDefault="009F30B8">
      <w:pPr>
        <w:pStyle w:val="Zkladntext20"/>
        <w:framePr w:w="8801" w:h="9178" w:hRule="exact" w:wrap="none" w:vAnchor="page" w:hAnchor="page" w:x="1564" w:y="1614"/>
        <w:numPr>
          <w:ilvl w:val="0"/>
          <w:numId w:val="7"/>
        </w:numPr>
        <w:shd w:val="clear" w:color="auto" w:fill="auto"/>
        <w:tabs>
          <w:tab w:val="left" w:pos="1381"/>
        </w:tabs>
        <w:ind w:left="1040" w:firstLine="0"/>
      </w:pPr>
      <w:r>
        <w:t>Skupina Xerox a její obchodní partneři ve smyslu výkonu oprávněného zájmu; a</w:t>
      </w:r>
    </w:p>
    <w:p w14:paraId="79251619" w14:textId="77777777" w:rsidR="0079404F" w:rsidRDefault="009F30B8">
      <w:pPr>
        <w:pStyle w:val="Zkladntext20"/>
        <w:framePr w:w="8801" w:h="9178" w:hRule="exact" w:wrap="none" w:vAnchor="page" w:hAnchor="page" w:x="1564" w:y="1614"/>
        <w:numPr>
          <w:ilvl w:val="0"/>
          <w:numId w:val="7"/>
        </w:numPr>
        <w:shd w:val="clear" w:color="auto" w:fill="auto"/>
        <w:tabs>
          <w:tab w:val="left" w:pos="1381"/>
        </w:tabs>
        <w:ind w:left="1380" w:hanging="340"/>
        <w:jc w:val="both"/>
      </w:pPr>
      <w:r>
        <w:t>Národní/mezinárodní právní či regulatorní autorita se kterou je Xerox povinen sdílet údaje na základě právního předpisu; a</w:t>
      </w:r>
    </w:p>
    <w:p w14:paraId="1ECDC348" w14:textId="77777777" w:rsidR="0079404F" w:rsidRDefault="009F30B8">
      <w:pPr>
        <w:pStyle w:val="Zkladntext20"/>
        <w:framePr w:w="8801" w:h="9178" w:hRule="exact" w:wrap="none" w:vAnchor="page" w:hAnchor="page" w:x="1564" w:y="1614"/>
        <w:numPr>
          <w:ilvl w:val="0"/>
          <w:numId w:val="7"/>
        </w:numPr>
        <w:shd w:val="clear" w:color="auto" w:fill="auto"/>
        <w:tabs>
          <w:tab w:val="left" w:pos="1381"/>
        </w:tabs>
        <w:spacing w:line="259" w:lineRule="auto"/>
        <w:ind w:left="1380" w:hanging="340"/>
        <w:jc w:val="both"/>
      </w:pPr>
      <w:r>
        <w:t>Osobní data mohou být odpovídajícím způsobem sdílena se společnostmi poskytující finanční analýzu a pojištění rizik a úvěrů.</w:t>
      </w:r>
    </w:p>
    <w:p w14:paraId="56C960EB" w14:textId="77777777" w:rsidR="0079404F" w:rsidRDefault="009F30B8">
      <w:pPr>
        <w:pStyle w:val="Zkladntext20"/>
        <w:framePr w:w="8801" w:h="9178" w:hRule="exact" w:wrap="none" w:vAnchor="page" w:hAnchor="page" w:x="1564" w:y="1614"/>
        <w:numPr>
          <w:ilvl w:val="0"/>
          <w:numId w:val="17"/>
        </w:numPr>
        <w:shd w:val="clear" w:color="auto" w:fill="auto"/>
        <w:tabs>
          <w:tab w:val="left" w:pos="733"/>
        </w:tabs>
        <w:spacing w:line="254" w:lineRule="auto"/>
        <w:jc w:val="both"/>
      </w:pPr>
      <w:r>
        <w:t xml:space="preserve">Je </w:t>
      </w:r>
      <w:r>
        <w:t>výlučnou odpovědností zákazníka zabezpečit (a držet zabezpečeny) citlivá data (včetně osobních dat) permanentně mazat taková data z interních paměťových medií, pokud je požadováno (v každém případě před vrácením paměťového média, Zákazník uhradí Xeroxu škodu, kterou Xerox utrpí porušením povinností v tomto článku.</w:t>
      </w:r>
    </w:p>
    <w:p w14:paraId="06980751" w14:textId="77777777" w:rsidR="0079404F" w:rsidRDefault="009F30B8">
      <w:pPr>
        <w:pStyle w:val="Zkladntext20"/>
        <w:framePr w:w="8801" w:h="9178" w:hRule="exact" w:wrap="none" w:vAnchor="page" w:hAnchor="page" w:x="1564" w:y="1614"/>
        <w:numPr>
          <w:ilvl w:val="0"/>
          <w:numId w:val="17"/>
        </w:numPr>
        <w:shd w:val="clear" w:color="auto" w:fill="auto"/>
        <w:tabs>
          <w:tab w:val="left" w:pos="733"/>
        </w:tabs>
        <w:spacing w:line="269" w:lineRule="auto"/>
        <w:jc w:val="both"/>
      </w:pPr>
      <w:r>
        <w:t xml:space="preserve">Subjekt údajů, jehož údaje jsou zpracovávány Xeroxem jako správcem, má právo na přístup k osobním údajům, na opravu, na omezení zpracování, na výmaz, stejně jako na přenos osobních dat a právo na </w:t>
      </w:r>
      <w:proofErr w:type="spellStart"/>
      <w:r>
        <w:t>opt</w:t>
      </w:r>
      <w:proofErr w:type="spellEnd"/>
      <w:r>
        <w:t xml:space="preserve">-out z marketingové komunikace. Kontaktní údaje pro uplatnění práv subjektu údajů jsou k dispozici na </w:t>
      </w:r>
      <w:hyperlink r:id="rId14" w:history="1">
        <w:r>
          <w:rPr>
            <w:u w:val="single"/>
            <w:lang w:val="en-US" w:eastAsia="en-US" w:bidi="en-US"/>
          </w:rPr>
          <w:t>www.xerox.com/cs-cz/about/privacv-policy</w:t>
        </w:r>
      </w:hyperlink>
      <w:r>
        <w:rPr>
          <w:lang w:val="en-US" w:eastAsia="en-US" w:bidi="en-US"/>
        </w:rPr>
        <w:t xml:space="preserve">. </w:t>
      </w:r>
      <w:r>
        <w:t>Subjekt údajů je oprávněn podat stížnost k Úřadu pro ochranu osobních údajů.</w:t>
      </w:r>
    </w:p>
    <w:p w14:paraId="115D7024" w14:textId="77777777" w:rsidR="0079404F" w:rsidRDefault="009F30B8">
      <w:pPr>
        <w:pStyle w:val="Zkladntext20"/>
        <w:framePr w:w="8801" w:h="9178" w:hRule="exact" w:wrap="none" w:vAnchor="page" w:hAnchor="page" w:x="1564" w:y="1614"/>
        <w:numPr>
          <w:ilvl w:val="0"/>
          <w:numId w:val="17"/>
        </w:numPr>
        <w:shd w:val="clear" w:color="auto" w:fill="auto"/>
        <w:tabs>
          <w:tab w:val="left" w:pos="733"/>
        </w:tabs>
        <w:jc w:val="both"/>
      </w:pPr>
      <w:r>
        <w:t>Pro případ, kdy Xerox není schopen komunikovat přímo se Subjekty údajů, zmocňuje výslovně zákazníka, aby poskytl Subjektům údajů informace ve smyslu článku 14 Nařízení, a ten toto zmocnění přijímá. Na základě požadavku Xeroxu a v zájmu splnění požadavků stanovených nařízením se Zákazník zavazuje poskytnout takové dokumenty, které mohou být požadovány za účelem prokázání poskytnutí informací Subjektů údajů.</w:t>
      </w:r>
    </w:p>
    <w:p w14:paraId="48A3D405" w14:textId="77777777" w:rsidR="0079404F" w:rsidRDefault="009F30B8">
      <w:pPr>
        <w:pStyle w:val="Zkladntext20"/>
        <w:framePr w:w="8801" w:h="9178" w:hRule="exact" w:wrap="none" w:vAnchor="page" w:hAnchor="page" w:x="1564" w:y="1614"/>
        <w:numPr>
          <w:ilvl w:val="0"/>
          <w:numId w:val="17"/>
        </w:numPr>
        <w:shd w:val="clear" w:color="auto" w:fill="auto"/>
        <w:tabs>
          <w:tab w:val="left" w:pos="733"/>
        </w:tabs>
        <w:spacing w:after="0" w:line="259" w:lineRule="auto"/>
        <w:jc w:val="both"/>
      </w:pPr>
      <w:r>
        <w:t>Osobní údaje jsou zpracovány po dobu nejdéle 5 let od skončení účinnosti Smlouvy nebo sporů souvisejících s touto Smlouvou.</w:t>
      </w:r>
    </w:p>
    <w:p w14:paraId="50098D78" w14:textId="77777777" w:rsidR="0079404F" w:rsidRDefault="0079404F">
      <w:pPr>
        <w:spacing w:line="1" w:lineRule="exact"/>
      </w:pPr>
    </w:p>
    <w:sectPr w:rsidR="0079404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4F1FE" w14:textId="77777777" w:rsidR="009F30B8" w:rsidRDefault="009F30B8">
      <w:r>
        <w:separator/>
      </w:r>
    </w:p>
  </w:endnote>
  <w:endnote w:type="continuationSeparator" w:id="0">
    <w:p w14:paraId="5A1DA059" w14:textId="77777777" w:rsidR="009F30B8" w:rsidRDefault="009F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F16F3" w14:textId="77777777" w:rsidR="0079404F" w:rsidRDefault="0079404F"/>
  </w:footnote>
  <w:footnote w:type="continuationSeparator" w:id="0">
    <w:p w14:paraId="3A0E9666" w14:textId="77777777" w:rsidR="0079404F" w:rsidRDefault="00794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3480"/>
    <w:multiLevelType w:val="multilevel"/>
    <w:tmpl w:val="C1F67F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21953"/>
    <w:multiLevelType w:val="multilevel"/>
    <w:tmpl w:val="7F2AD81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E262F"/>
    <w:multiLevelType w:val="multilevel"/>
    <w:tmpl w:val="48B6EB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16D4A"/>
    <w:multiLevelType w:val="multilevel"/>
    <w:tmpl w:val="1708D9F6"/>
    <w:lvl w:ilvl="0">
      <w:start w:val="1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77D78"/>
    <w:multiLevelType w:val="multilevel"/>
    <w:tmpl w:val="811A6B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C80733"/>
    <w:multiLevelType w:val="multilevel"/>
    <w:tmpl w:val="BC6ABB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D0637"/>
    <w:multiLevelType w:val="multilevel"/>
    <w:tmpl w:val="469426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A5170"/>
    <w:multiLevelType w:val="multilevel"/>
    <w:tmpl w:val="09F8D06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174716"/>
    <w:multiLevelType w:val="multilevel"/>
    <w:tmpl w:val="CFC2E6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31CB7"/>
    <w:multiLevelType w:val="multilevel"/>
    <w:tmpl w:val="B92682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04261"/>
    <w:multiLevelType w:val="multilevel"/>
    <w:tmpl w:val="7FE845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B26B1B"/>
    <w:multiLevelType w:val="multilevel"/>
    <w:tmpl w:val="8BC6AF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CE3CC6"/>
    <w:multiLevelType w:val="multilevel"/>
    <w:tmpl w:val="4F3AD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A527C8"/>
    <w:multiLevelType w:val="multilevel"/>
    <w:tmpl w:val="D8387DF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1A253A"/>
    <w:multiLevelType w:val="multilevel"/>
    <w:tmpl w:val="A5C878E2"/>
    <w:lvl w:ilvl="0">
      <w:start w:val="6"/>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2D542A"/>
    <w:multiLevelType w:val="multilevel"/>
    <w:tmpl w:val="210076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E5555"/>
    <w:multiLevelType w:val="multilevel"/>
    <w:tmpl w:val="BC2A46B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1913681">
    <w:abstractNumId w:val="16"/>
  </w:num>
  <w:num w:numId="2" w16cid:durableId="337738478">
    <w:abstractNumId w:val="10"/>
  </w:num>
  <w:num w:numId="3" w16cid:durableId="2092433552">
    <w:abstractNumId w:val="0"/>
  </w:num>
  <w:num w:numId="4" w16cid:durableId="2119906734">
    <w:abstractNumId w:val="11"/>
  </w:num>
  <w:num w:numId="5" w16cid:durableId="430593680">
    <w:abstractNumId w:val="7"/>
  </w:num>
  <w:num w:numId="6" w16cid:durableId="1242717270">
    <w:abstractNumId w:val="2"/>
  </w:num>
  <w:num w:numId="7" w16cid:durableId="157774402">
    <w:abstractNumId w:val="1"/>
  </w:num>
  <w:num w:numId="8" w16cid:durableId="753092381">
    <w:abstractNumId w:val="3"/>
  </w:num>
  <w:num w:numId="9" w16cid:durableId="1321616026">
    <w:abstractNumId w:val="5"/>
  </w:num>
  <w:num w:numId="10" w16cid:durableId="1146355999">
    <w:abstractNumId w:val="12"/>
  </w:num>
  <w:num w:numId="11" w16cid:durableId="151986830">
    <w:abstractNumId w:val="6"/>
  </w:num>
  <w:num w:numId="12" w16cid:durableId="1003122349">
    <w:abstractNumId w:val="4"/>
  </w:num>
  <w:num w:numId="13" w16cid:durableId="122969562">
    <w:abstractNumId w:val="13"/>
  </w:num>
  <w:num w:numId="14" w16cid:durableId="576328710">
    <w:abstractNumId w:val="9"/>
  </w:num>
  <w:num w:numId="15" w16cid:durableId="1466848284">
    <w:abstractNumId w:val="14"/>
  </w:num>
  <w:num w:numId="16" w16cid:durableId="1519151835">
    <w:abstractNumId w:val="15"/>
  </w:num>
  <w:num w:numId="17" w16cid:durableId="1480344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4F"/>
    <w:rsid w:val="004F6A78"/>
    <w:rsid w:val="0079404F"/>
    <w:rsid w:val="009F3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0331"/>
  <w15:docId w15:val="{85D09C06-5A7E-4B4A-970B-C97337D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54"/>
      <w:szCs w:val="54"/>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54"/>
      <w:szCs w:val="5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Obsah">
    <w:name w:val="Obsah_"/>
    <w:basedOn w:val="Standardnpsmoodstavce"/>
    <w:link w:val="Obsah0"/>
    <w:rPr>
      <w:rFonts w:ascii="Arial" w:eastAsia="Arial" w:hAnsi="Arial" w:cs="Arial"/>
      <w:b w:val="0"/>
      <w:bCs w:val="0"/>
      <w:i w:val="0"/>
      <w:iCs w:val="0"/>
      <w:smallCaps w:val="0"/>
      <w:strike w:val="0"/>
      <w:sz w:val="14"/>
      <w:szCs w:val="14"/>
      <w:u w:val="none"/>
    </w:rPr>
  </w:style>
  <w:style w:type="paragraph" w:customStyle="1" w:styleId="Zkladntext40">
    <w:name w:val="Základní text (4)"/>
    <w:basedOn w:val="Normln"/>
    <w:link w:val="Zkladntext4"/>
    <w:pPr>
      <w:shd w:val="clear" w:color="auto" w:fill="FFFFFF"/>
      <w:spacing w:after="930"/>
    </w:pPr>
    <w:rPr>
      <w:rFonts w:ascii="Segoe UI" w:eastAsia="Segoe UI" w:hAnsi="Segoe UI" w:cs="Segoe UI"/>
      <w:sz w:val="54"/>
      <w:szCs w:val="54"/>
    </w:rPr>
  </w:style>
  <w:style w:type="paragraph" w:customStyle="1" w:styleId="Zkladntext50">
    <w:name w:val="Základní text (5)"/>
    <w:basedOn w:val="Normln"/>
    <w:link w:val="Zkladntext5"/>
    <w:pPr>
      <w:shd w:val="clear" w:color="auto" w:fill="FFFFFF"/>
      <w:jc w:val="right"/>
    </w:pPr>
    <w:rPr>
      <w:rFonts w:ascii="Calibri" w:eastAsia="Calibri" w:hAnsi="Calibri" w:cs="Calibri"/>
      <w:sz w:val="54"/>
      <w:szCs w:val="54"/>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after="180"/>
      <w:jc w:val="center"/>
      <w:outlineLvl w:val="1"/>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after="60"/>
      <w:ind w:firstLine="600"/>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Arial" w:eastAsia="Arial" w:hAnsi="Arial" w:cs="Arial"/>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ind w:right="300"/>
      <w:jc w:val="right"/>
      <w:outlineLvl w:val="0"/>
    </w:pPr>
    <w:rPr>
      <w:rFonts w:ascii="Arial" w:eastAsia="Arial" w:hAnsi="Arial" w:cs="Arial"/>
      <w:sz w:val="42"/>
      <w:szCs w:val="42"/>
    </w:rPr>
  </w:style>
  <w:style w:type="paragraph" w:customStyle="1" w:styleId="Zhlavnebozpat0">
    <w:name w:val="Záhlaví nebo zápatí"/>
    <w:basedOn w:val="Normln"/>
    <w:link w:val="Zhlavnebozpat"/>
    <w:pPr>
      <w:shd w:val="clear" w:color="auto" w:fill="FFFFFF"/>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100" w:line="257" w:lineRule="auto"/>
      <w:ind w:left="680" w:hanging="320"/>
    </w:pPr>
    <w:rPr>
      <w:rFonts w:ascii="Arial" w:eastAsia="Arial" w:hAnsi="Arial" w:cs="Arial"/>
      <w:sz w:val="18"/>
      <w:szCs w:val="18"/>
    </w:rPr>
  </w:style>
  <w:style w:type="paragraph" w:customStyle="1" w:styleId="Obsah0">
    <w:name w:val="Obsah"/>
    <w:basedOn w:val="Normln"/>
    <w:link w:val="Obsah"/>
    <w:pPr>
      <w:shd w:val="clear" w:color="auto" w:fill="FFFFFF"/>
      <w:spacing w:line="276" w:lineRule="auto"/>
      <w:ind w:left="700"/>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ze.service@xero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ester.xerox.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cie.lavlikova@xerox.com" TargetMode="External"/><Relationship Id="rId4" Type="http://schemas.openxmlformats.org/officeDocument/2006/relationships/webSettings" Target="webSettings.xml"/><Relationship Id="rId9" Type="http://schemas.openxmlformats.org/officeDocument/2006/relationships/hyperlink" Target="mailto:sima@domovskalka.cz" TargetMode="External"/><Relationship Id="rId14" Type="http://schemas.openxmlformats.org/officeDocument/2006/relationships/hyperlink" Target="http://www.xerox.com/cs-cz/about/privacv-polic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3427</Words>
  <Characters>20221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Věra Jelínková</cp:lastModifiedBy>
  <cp:revision>2</cp:revision>
  <dcterms:created xsi:type="dcterms:W3CDTF">2024-02-15T12:54:00Z</dcterms:created>
  <dcterms:modified xsi:type="dcterms:W3CDTF">2024-02-15T13:09:00Z</dcterms:modified>
</cp:coreProperties>
</file>