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96" w:rsidRPr="00E3175B" w:rsidRDefault="00FC635A">
      <w:pPr>
        <w:pStyle w:val="normal1"/>
        <w:pBdr>
          <w:top w:val="nil"/>
          <w:left w:val="nil"/>
          <w:bottom w:val="nil"/>
          <w:right w:val="nil"/>
          <w:between w:val="nil"/>
        </w:pBdr>
        <w:spacing w:before="120" w:after="120"/>
        <w:jc w:val="center"/>
        <w:rPr>
          <w:color w:val="000000"/>
          <w:sz w:val="24"/>
          <w:szCs w:val="24"/>
        </w:rPr>
      </w:pPr>
      <w:r w:rsidRPr="00E3175B">
        <w:rPr>
          <w:b/>
          <w:color w:val="000000"/>
          <w:sz w:val="24"/>
          <w:szCs w:val="24"/>
        </w:rPr>
        <w:t>PODLICENČNÍ SMLOUVA</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I.</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Smluvní strany</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rPr>
          <w:sz w:val="22"/>
          <w:szCs w:val="22"/>
        </w:rPr>
      </w:pPr>
      <w:r w:rsidRPr="00E3175B">
        <w:rPr>
          <w:b/>
          <w:sz w:val="22"/>
          <w:szCs w:val="22"/>
        </w:rPr>
        <w:t>Národní filmový archiv</w:t>
      </w:r>
      <w:r w:rsidRPr="00E3175B">
        <w:rPr>
          <w:sz w:val="22"/>
          <w:szCs w:val="22"/>
        </w:rPr>
        <w:t>, příspěvková organizace</w:t>
      </w:r>
    </w:p>
    <w:p w:rsidR="008A6096" w:rsidRPr="00E3175B" w:rsidRDefault="00FC635A">
      <w:pPr>
        <w:pStyle w:val="normal1"/>
        <w:rPr>
          <w:b/>
          <w:sz w:val="22"/>
          <w:szCs w:val="22"/>
        </w:rPr>
      </w:pPr>
      <w:r w:rsidRPr="00E3175B">
        <w:rPr>
          <w:sz w:val="22"/>
          <w:szCs w:val="22"/>
        </w:rPr>
        <w:t>nepodléhající zápisu do obchodního rejstříku, zřízená Ministerstvem kultury ČR, zřizovací listina č. j. MK 13526/2013 OMA ve znění pozdějších změn a doplňků  </w:t>
      </w:r>
      <w:r w:rsidRPr="00E3175B">
        <w:rPr>
          <w:sz w:val="22"/>
          <w:szCs w:val="22"/>
        </w:rPr>
        <w:br/>
        <w:t>se sídlem Praha 3, Malešická 12</w:t>
      </w:r>
      <w:r w:rsidRPr="00E3175B">
        <w:rPr>
          <w:sz w:val="22"/>
          <w:szCs w:val="22"/>
        </w:rPr>
        <w:br/>
        <w:t>IČ: 000 57 266,</w:t>
      </w:r>
      <w:r w:rsidRPr="00E3175B">
        <w:rPr>
          <w:sz w:val="22"/>
          <w:szCs w:val="22"/>
        </w:rPr>
        <w:br/>
        <w:t>DIČ: CZ 000 57 266</w:t>
      </w:r>
      <w:r w:rsidRPr="00E3175B">
        <w:rPr>
          <w:sz w:val="22"/>
          <w:szCs w:val="22"/>
        </w:rPr>
        <w:br/>
        <w:t>Bankovní spojení: Česká národní banka, Na Příkopě 28, 115 03 Praha 1</w:t>
      </w:r>
      <w:r w:rsidRPr="00E3175B">
        <w:rPr>
          <w:sz w:val="22"/>
          <w:szCs w:val="22"/>
        </w:rPr>
        <w:br/>
        <w:t xml:space="preserve">Č.ú.: </w:t>
      </w:r>
      <w:r w:rsidRPr="00E3175B">
        <w:rPr>
          <w:color w:val="222222"/>
          <w:sz w:val="22"/>
          <w:szCs w:val="22"/>
        </w:rPr>
        <w:t>10006-</w:t>
      </w:r>
      <w:r w:rsidRPr="00E3175B">
        <w:rPr>
          <w:sz w:val="22"/>
          <w:szCs w:val="22"/>
        </w:rPr>
        <w:t>83337011/0710</w:t>
      </w:r>
      <w:r w:rsidRPr="00E3175B">
        <w:rPr>
          <w:sz w:val="22"/>
          <w:szCs w:val="22"/>
        </w:rPr>
        <w:br/>
        <w:t xml:space="preserve">zastoupený </w:t>
      </w:r>
      <w:r w:rsidR="000508CA" w:rsidRPr="00E3175B">
        <w:rPr>
          <w:sz w:val="22"/>
          <w:szCs w:val="22"/>
        </w:rPr>
        <w:t>xxxxxxxxxxxxxxxx</w:t>
      </w:r>
      <w:r w:rsidRPr="00E3175B">
        <w:rPr>
          <w:sz w:val="22"/>
          <w:szCs w:val="22"/>
        </w:rPr>
        <w:br/>
        <w:t xml:space="preserve">(dále jen </w:t>
      </w:r>
      <w:r w:rsidRPr="00E3175B">
        <w:rPr>
          <w:b/>
          <w:sz w:val="22"/>
          <w:szCs w:val="22"/>
        </w:rPr>
        <w:t>„NFA</w:t>
      </w:r>
      <w:r w:rsidRPr="00E3175B">
        <w:rPr>
          <w:sz w:val="22"/>
          <w:szCs w:val="22"/>
        </w:rPr>
        <w:t>“)</w:t>
      </w:r>
    </w:p>
    <w:p w:rsidR="008A6096" w:rsidRPr="00E3175B" w:rsidRDefault="008A6096">
      <w:pPr>
        <w:pStyle w:val="normal1"/>
        <w:pBdr>
          <w:top w:val="nil"/>
          <w:left w:val="nil"/>
          <w:bottom w:val="nil"/>
          <w:right w:val="nil"/>
          <w:between w:val="nil"/>
        </w:pBdr>
        <w:rPr>
          <w:color w:val="000000"/>
          <w:sz w:val="22"/>
          <w:szCs w:val="22"/>
        </w:rPr>
      </w:pPr>
    </w:p>
    <w:p w:rsidR="008A6096" w:rsidRPr="00E3175B" w:rsidRDefault="00FC635A">
      <w:pPr>
        <w:pStyle w:val="normal1"/>
        <w:pBdr>
          <w:top w:val="nil"/>
          <w:left w:val="nil"/>
          <w:bottom w:val="nil"/>
          <w:right w:val="nil"/>
          <w:between w:val="nil"/>
        </w:pBdr>
        <w:rPr>
          <w:color w:val="000000"/>
          <w:sz w:val="22"/>
          <w:szCs w:val="22"/>
        </w:rPr>
      </w:pPr>
      <w:r w:rsidRPr="00E3175B">
        <w:rPr>
          <w:b/>
          <w:color w:val="000000"/>
          <w:sz w:val="22"/>
          <w:szCs w:val="22"/>
        </w:rPr>
        <w:t>a</w:t>
      </w:r>
    </w:p>
    <w:p w:rsidR="008A6096" w:rsidRPr="00E3175B" w:rsidRDefault="008A6096">
      <w:pPr>
        <w:pStyle w:val="normal1"/>
        <w:pBdr>
          <w:top w:val="nil"/>
          <w:left w:val="nil"/>
          <w:bottom w:val="nil"/>
          <w:right w:val="nil"/>
          <w:between w:val="nil"/>
        </w:pBdr>
        <w:rPr>
          <w:color w:val="000000"/>
          <w:sz w:val="22"/>
          <w:szCs w:val="22"/>
        </w:rPr>
      </w:pPr>
    </w:p>
    <w:p w:rsidR="008A6096" w:rsidRPr="00E3175B" w:rsidRDefault="00FC635A">
      <w:pPr>
        <w:pStyle w:val="normal1"/>
        <w:pBdr>
          <w:top w:val="nil"/>
          <w:left w:val="nil"/>
          <w:bottom w:val="nil"/>
          <w:right w:val="nil"/>
          <w:between w:val="nil"/>
        </w:pBdr>
        <w:shd w:val="clear" w:color="auto" w:fill="FFFFFF"/>
        <w:spacing w:line="276" w:lineRule="auto"/>
        <w:rPr>
          <w:sz w:val="22"/>
          <w:szCs w:val="22"/>
        </w:rPr>
      </w:pPr>
      <w:r w:rsidRPr="00E3175B">
        <w:rPr>
          <w:b/>
          <w:sz w:val="22"/>
          <w:szCs w:val="22"/>
        </w:rPr>
        <w:t>Ogilvy, s.r.o.</w:t>
      </w:r>
    </w:p>
    <w:p w:rsidR="008A6096" w:rsidRPr="00E3175B" w:rsidRDefault="00FC635A">
      <w:pPr>
        <w:pStyle w:val="normal1"/>
        <w:pBdr>
          <w:top w:val="nil"/>
          <w:left w:val="nil"/>
          <w:bottom w:val="nil"/>
          <w:right w:val="nil"/>
          <w:between w:val="nil"/>
        </w:pBdr>
        <w:shd w:val="clear" w:color="auto" w:fill="FFFFFF"/>
        <w:spacing w:line="276" w:lineRule="auto"/>
        <w:rPr>
          <w:sz w:val="22"/>
          <w:szCs w:val="22"/>
        </w:rPr>
      </w:pPr>
      <w:r w:rsidRPr="00E3175B">
        <w:rPr>
          <w:sz w:val="22"/>
          <w:szCs w:val="22"/>
        </w:rPr>
        <w:t>se sídlem Bubenská 1477/1, Holešovice, 170 00 Praha 7</w:t>
      </w:r>
    </w:p>
    <w:p w:rsidR="008A6096" w:rsidRPr="00E3175B" w:rsidRDefault="00FC635A">
      <w:pPr>
        <w:pStyle w:val="normal1"/>
        <w:pBdr>
          <w:top w:val="nil"/>
          <w:left w:val="nil"/>
          <w:bottom w:val="nil"/>
          <w:right w:val="nil"/>
          <w:between w:val="nil"/>
        </w:pBdr>
        <w:shd w:val="clear" w:color="auto" w:fill="FFFFFF"/>
        <w:spacing w:line="276" w:lineRule="auto"/>
        <w:rPr>
          <w:sz w:val="22"/>
          <w:szCs w:val="22"/>
        </w:rPr>
      </w:pPr>
      <w:r w:rsidRPr="00E3175B">
        <w:rPr>
          <w:sz w:val="22"/>
          <w:szCs w:val="22"/>
        </w:rPr>
        <w:t>IČO:</w:t>
      </w:r>
      <w:r w:rsidRPr="00E3175B">
        <w:t xml:space="preserve"> </w:t>
      </w:r>
      <w:r w:rsidRPr="00E3175B">
        <w:rPr>
          <w:sz w:val="22"/>
          <w:szCs w:val="22"/>
        </w:rPr>
        <w:t>25120158</w:t>
      </w:r>
    </w:p>
    <w:p w:rsidR="008A6096" w:rsidRPr="00E3175B" w:rsidRDefault="00FC635A">
      <w:pPr>
        <w:pStyle w:val="normal1"/>
        <w:pBdr>
          <w:top w:val="nil"/>
          <w:left w:val="nil"/>
          <w:bottom w:val="nil"/>
          <w:right w:val="nil"/>
          <w:between w:val="nil"/>
        </w:pBdr>
        <w:shd w:val="clear" w:color="auto" w:fill="FFFFFF"/>
        <w:spacing w:line="276" w:lineRule="auto"/>
        <w:rPr>
          <w:sz w:val="22"/>
          <w:szCs w:val="22"/>
        </w:rPr>
      </w:pPr>
      <w:r w:rsidRPr="00E3175B">
        <w:rPr>
          <w:sz w:val="22"/>
          <w:szCs w:val="22"/>
        </w:rPr>
        <w:t>DIČ(DPH):CZ25120158</w:t>
      </w:r>
    </w:p>
    <w:p w:rsidR="008A6096" w:rsidRPr="00E3175B" w:rsidRDefault="00FC635A">
      <w:pPr>
        <w:pStyle w:val="normal1"/>
        <w:shd w:val="clear" w:color="auto" w:fill="FFFFFF"/>
        <w:spacing w:line="276" w:lineRule="auto"/>
        <w:rPr>
          <w:color w:val="07002D"/>
          <w:sz w:val="22"/>
          <w:szCs w:val="22"/>
        </w:rPr>
      </w:pPr>
      <w:r w:rsidRPr="00E3175B">
        <w:rPr>
          <w:color w:val="07002D"/>
          <w:sz w:val="22"/>
          <w:szCs w:val="22"/>
        </w:rPr>
        <w:t xml:space="preserve">Kontaktní osoba: </w:t>
      </w:r>
      <w:r w:rsidR="000508CA" w:rsidRPr="00E3175B">
        <w:rPr>
          <w:color w:val="07002D"/>
          <w:sz w:val="22"/>
          <w:szCs w:val="22"/>
        </w:rPr>
        <w:t>xxxxxxxxx</w:t>
      </w:r>
    </w:p>
    <w:p w:rsidR="008A6096" w:rsidRPr="00E3175B" w:rsidRDefault="000508CA">
      <w:pPr>
        <w:pStyle w:val="normal1"/>
        <w:shd w:val="clear" w:color="auto" w:fill="FFFFFF"/>
        <w:spacing w:line="276" w:lineRule="auto"/>
        <w:rPr>
          <w:color w:val="07002D"/>
          <w:sz w:val="22"/>
          <w:szCs w:val="22"/>
        </w:rPr>
      </w:pPr>
      <w:r w:rsidRPr="00E3175B">
        <w:rPr>
          <w:color w:val="07002D"/>
          <w:sz w:val="22"/>
          <w:szCs w:val="22"/>
        </w:rPr>
        <w:t>xxxxxxxxxxx</w:t>
      </w:r>
    </w:p>
    <w:p w:rsidR="008A6096" w:rsidRPr="00E3175B" w:rsidRDefault="000508CA">
      <w:pPr>
        <w:pStyle w:val="normal1"/>
        <w:shd w:val="clear" w:color="auto" w:fill="FFFFFF"/>
        <w:spacing w:line="276" w:lineRule="auto"/>
        <w:rPr>
          <w:color w:val="07002D"/>
          <w:sz w:val="22"/>
          <w:szCs w:val="22"/>
        </w:rPr>
      </w:pPr>
      <w:r w:rsidRPr="00E3175B">
        <w:rPr>
          <w:color w:val="07002D"/>
          <w:sz w:val="22"/>
          <w:szCs w:val="22"/>
        </w:rPr>
        <w:t>xxxxx</w:t>
      </w:r>
      <w:r w:rsidR="00FC635A" w:rsidRPr="00E3175B">
        <w:rPr>
          <w:color w:val="07002D"/>
          <w:sz w:val="22"/>
          <w:szCs w:val="22"/>
        </w:rPr>
        <w:t xml:space="preserve"> </w:t>
      </w:r>
    </w:p>
    <w:p w:rsidR="008A6096" w:rsidRPr="00E3175B" w:rsidRDefault="00FC635A">
      <w:pPr>
        <w:pStyle w:val="normal1"/>
        <w:shd w:val="clear" w:color="auto" w:fill="FFFFFF"/>
        <w:spacing w:line="276" w:lineRule="auto"/>
        <w:rPr>
          <w:color w:val="000000"/>
          <w:sz w:val="22"/>
          <w:szCs w:val="22"/>
        </w:rPr>
      </w:pPr>
      <w:r w:rsidRPr="00E3175B">
        <w:rPr>
          <w:color w:val="000000"/>
          <w:sz w:val="22"/>
          <w:szCs w:val="22"/>
        </w:rPr>
        <w:t xml:space="preserve">(dále jen </w:t>
      </w:r>
      <w:r w:rsidRPr="00E3175B">
        <w:rPr>
          <w:b/>
          <w:color w:val="000000"/>
          <w:sz w:val="22"/>
          <w:szCs w:val="22"/>
        </w:rPr>
        <w:t>„Nabyvatel“</w:t>
      </w:r>
      <w:r w:rsidRPr="00E3175B">
        <w:rPr>
          <w:color w:val="000000"/>
          <w:sz w:val="22"/>
          <w:szCs w:val="22"/>
        </w:rPr>
        <w:t>)</w:t>
      </w:r>
    </w:p>
    <w:p w:rsidR="008A6096" w:rsidRPr="00E3175B" w:rsidRDefault="008A6096">
      <w:pPr>
        <w:pStyle w:val="normal1"/>
        <w:pBdr>
          <w:top w:val="nil"/>
          <w:left w:val="nil"/>
          <w:bottom w:val="nil"/>
          <w:right w:val="nil"/>
          <w:between w:val="nil"/>
        </w:pBdr>
        <w:rPr>
          <w:color w:val="000000"/>
          <w:sz w:val="22"/>
          <w:szCs w:val="22"/>
        </w:rPr>
      </w:pPr>
    </w:p>
    <w:p w:rsidR="008A6096" w:rsidRPr="00E3175B" w:rsidRDefault="00FC635A">
      <w:pPr>
        <w:pStyle w:val="normal1"/>
        <w:pBdr>
          <w:top w:val="nil"/>
          <w:left w:val="nil"/>
          <w:bottom w:val="nil"/>
          <w:right w:val="nil"/>
          <w:between w:val="nil"/>
        </w:pBdr>
        <w:jc w:val="both"/>
        <w:rPr>
          <w:color w:val="000000"/>
          <w:sz w:val="22"/>
          <w:szCs w:val="22"/>
        </w:rPr>
      </w:pPr>
      <w:r w:rsidRPr="00E3175B">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8A6096" w:rsidRPr="00E3175B" w:rsidRDefault="008A6096">
      <w:pPr>
        <w:pStyle w:val="normal1"/>
        <w:pBdr>
          <w:top w:val="nil"/>
          <w:left w:val="nil"/>
          <w:bottom w:val="nil"/>
          <w:right w:val="nil"/>
          <w:between w:val="nil"/>
        </w:pBdr>
        <w:rPr>
          <w:color w:val="000000"/>
          <w:sz w:val="22"/>
          <w:szCs w:val="22"/>
        </w:rPr>
      </w:pP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Podlicenční smlouvu</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II.</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Smluvní strany; Předmět smlouvy; Filmy</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numPr>
          <w:ilvl w:val="0"/>
          <w:numId w:val="1"/>
        </w:numPr>
        <w:pBdr>
          <w:top w:val="nil"/>
          <w:left w:val="nil"/>
          <w:bottom w:val="nil"/>
          <w:right w:val="nil"/>
          <w:between w:val="nil"/>
        </w:pBdr>
        <w:jc w:val="both"/>
        <w:rPr>
          <w:color w:val="000000"/>
          <w:sz w:val="22"/>
          <w:szCs w:val="22"/>
        </w:rPr>
      </w:pPr>
      <w:r w:rsidRPr="00E3175B">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w:t>
      </w:r>
      <w:r w:rsidR="000508CA" w:rsidRPr="00E3175B">
        <w:rPr>
          <w:color w:val="000000"/>
          <w:sz w:val="22"/>
          <w:szCs w:val="22"/>
        </w:rPr>
        <w:t>xxxxxxxxxxxxxxxxx</w:t>
      </w:r>
      <w:r w:rsidR="00E3175B" w:rsidRPr="00E3175B">
        <w:rPr>
          <w:color w:val="000000"/>
          <w:sz w:val="22"/>
          <w:szCs w:val="22"/>
        </w:rPr>
        <w:t xml:space="preserve"> </w:t>
      </w:r>
      <w:r w:rsidRPr="00E3175B">
        <w:rPr>
          <w:color w:val="000000"/>
          <w:sz w:val="22"/>
          <w:szCs w:val="22"/>
        </w:rPr>
        <w:t>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1"/>
        </w:numPr>
        <w:pBdr>
          <w:top w:val="nil"/>
          <w:left w:val="nil"/>
          <w:bottom w:val="nil"/>
          <w:right w:val="nil"/>
          <w:between w:val="nil"/>
        </w:pBdr>
        <w:jc w:val="both"/>
        <w:rPr>
          <w:color w:val="000000"/>
          <w:sz w:val="22"/>
          <w:szCs w:val="22"/>
        </w:rPr>
      </w:pPr>
      <w:r w:rsidRPr="00E3175B">
        <w:rPr>
          <w:color w:val="000000"/>
          <w:sz w:val="22"/>
          <w:szCs w:val="22"/>
        </w:rPr>
        <w:t>Nabyvatel má zájem získat touto smlouvou za dále uvedených podmínek od NFA souhlas s užitím Filmů touto smlouvou vymezených.</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1"/>
        </w:numPr>
        <w:pBdr>
          <w:top w:val="nil"/>
          <w:left w:val="nil"/>
          <w:bottom w:val="nil"/>
          <w:right w:val="nil"/>
          <w:between w:val="nil"/>
        </w:pBdr>
        <w:jc w:val="both"/>
        <w:rPr>
          <w:color w:val="000000"/>
          <w:sz w:val="22"/>
          <w:szCs w:val="22"/>
        </w:rPr>
      </w:pPr>
      <w:r w:rsidRPr="00E3175B">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1"/>
        </w:numPr>
        <w:pBdr>
          <w:top w:val="nil"/>
          <w:left w:val="nil"/>
          <w:bottom w:val="nil"/>
          <w:right w:val="nil"/>
          <w:between w:val="nil"/>
        </w:pBdr>
        <w:jc w:val="both"/>
        <w:rPr>
          <w:color w:val="000000"/>
          <w:sz w:val="22"/>
          <w:szCs w:val="22"/>
        </w:rPr>
      </w:pPr>
      <w:r w:rsidRPr="00E3175B">
        <w:rPr>
          <w:color w:val="000000"/>
          <w:sz w:val="22"/>
          <w:szCs w:val="22"/>
        </w:rPr>
        <w:t>Filmy se pro účely této smlouvy rozumí tato audiovizuální díla:</w:t>
      </w:r>
    </w:p>
    <w:p w:rsidR="008A6096" w:rsidRPr="00E3175B" w:rsidRDefault="008A6096">
      <w:pPr>
        <w:pStyle w:val="normal1"/>
        <w:pBdr>
          <w:top w:val="nil"/>
          <w:left w:val="nil"/>
          <w:bottom w:val="nil"/>
          <w:right w:val="nil"/>
          <w:between w:val="nil"/>
        </w:pBdr>
        <w:ind w:left="708" w:hanging="708"/>
        <w:rPr>
          <w:color w:val="000000"/>
          <w:sz w:val="22"/>
          <w:szCs w:val="22"/>
        </w:rPr>
      </w:pPr>
    </w:p>
    <w:p w:rsidR="008A6096" w:rsidRPr="00E3175B" w:rsidRDefault="00FC635A">
      <w:pPr>
        <w:pStyle w:val="normal1"/>
        <w:numPr>
          <w:ilvl w:val="1"/>
          <w:numId w:val="1"/>
        </w:numPr>
        <w:pBdr>
          <w:top w:val="nil"/>
          <w:left w:val="nil"/>
          <w:bottom w:val="nil"/>
          <w:right w:val="nil"/>
          <w:between w:val="nil"/>
        </w:pBdr>
        <w:jc w:val="both"/>
        <w:rPr>
          <w:color w:val="000000"/>
          <w:sz w:val="22"/>
          <w:szCs w:val="22"/>
        </w:rPr>
      </w:pPr>
      <w:r w:rsidRPr="00E3175B">
        <w:rPr>
          <w:color w:val="000000"/>
          <w:sz w:val="22"/>
          <w:szCs w:val="22"/>
        </w:rPr>
        <w:t xml:space="preserve">název: </w:t>
      </w:r>
      <w:r w:rsidR="000508CA" w:rsidRPr="00E3175B">
        <w:rPr>
          <w:b/>
          <w:sz w:val="22"/>
          <w:szCs w:val="22"/>
        </w:rPr>
        <w:t>xxxxxxxxx</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pBdr>
          <w:top w:val="nil"/>
          <w:left w:val="nil"/>
          <w:bottom w:val="nil"/>
          <w:right w:val="nil"/>
          <w:between w:val="nil"/>
        </w:pBdr>
        <w:ind w:left="426"/>
        <w:jc w:val="both"/>
        <w:rPr>
          <w:color w:val="000000"/>
          <w:sz w:val="22"/>
          <w:szCs w:val="22"/>
        </w:rPr>
      </w:pPr>
      <w:r w:rsidRPr="00E3175B">
        <w:rPr>
          <w:color w:val="000000"/>
          <w:sz w:val="22"/>
          <w:szCs w:val="22"/>
        </w:rPr>
        <w:t>(výše a dále jen společně jako „</w:t>
      </w:r>
      <w:r w:rsidRPr="00E3175B">
        <w:rPr>
          <w:b/>
          <w:color w:val="000000"/>
          <w:sz w:val="22"/>
          <w:szCs w:val="22"/>
        </w:rPr>
        <w:t>Filmy</w:t>
      </w:r>
      <w:r w:rsidRPr="00E3175B">
        <w:rPr>
          <w:color w:val="000000"/>
          <w:sz w:val="22"/>
          <w:szCs w:val="22"/>
        </w:rPr>
        <w:t>“).</w:t>
      </w:r>
    </w:p>
    <w:p w:rsidR="008A6096" w:rsidRPr="00E3175B" w:rsidRDefault="008A6096">
      <w:pPr>
        <w:pStyle w:val="normal1"/>
        <w:pBdr>
          <w:top w:val="nil"/>
          <w:left w:val="nil"/>
          <w:bottom w:val="nil"/>
          <w:right w:val="nil"/>
          <w:between w:val="nil"/>
        </w:pBdr>
        <w:ind w:left="426"/>
        <w:jc w:val="both"/>
        <w:rPr>
          <w:color w:val="000000"/>
          <w:sz w:val="22"/>
          <w:szCs w:val="22"/>
        </w:rPr>
      </w:pPr>
    </w:p>
    <w:p w:rsidR="008A6096" w:rsidRPr="00E3175B" w:rsidRDefault="00FC635A">
      <w:pPr>
        <w:pStyle w:val="normal1"/>
        <w:numPr>
          <w:ilvl w:val="0"/>
          <w:numId w:val="1"/>
        </w:numPr>
        <w:pBdr>
          <w:top w:val="nil"/>
          <w:left w:val="nil"/>
          <w:bottom w:val="nil"/>
          <w:right w:val="nil"/>
          <w:between w:val="nil"/>
        </w:pBdr>
        <w:jc w:val="both"/>
        <w:rPr>
          <w:color w:val="000000"/>
          <w:sz w:val="22"/>
          <w:szCs w:val="22"/>
        </w:rPr>
      </w:pPr>
      <w:r w:rsidRPr="00E3175B">
        <w:rPr>
          <w:color w:val="000000"/>
          <w:sz w:val="22"/>
          <w:szCs w:val="22"/>
        </w:rPr>
        <w:t>Souhlas s užitím Filmů, který je poskytován touto smlouvou, zahrnuje následující druhy souhlasů:</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E3175B">
      <w:pPr>
        <w:pStyle w:val="normal1"/>
        <w:numPr>
          <w:ilvl w:val="1"/>
          <w:numId w:val="1"/>
        </w:numPr>
        <w:pBdr>
          <w:top w:val="nil"/>
          <w:left w:val="nil"/>
          <w:bottom w:val="nil"/>
          <w:right w:val="nil"/>
          <w:between w:val="nil"/>
        </w:pBdr>
        <w:jc w:val="both"/>
        <w:rPr>
          <w:color w:val="000000"/>
          <w:sz w:val="22"/>
          <w:szCs w:val="22"/>
        </w:rPr>
      </w:pPr>
      <w:r w:rsidRPr="00E3175B">
        <w:rPr>
          <w:color w:val="000000"/>
          <w:sz w:val="22"/>
          <w:szCs w:val="22"/>
        </w:rPr>
        <w:t>xxxxxxxxxxxxxxx</w:t>
      </w:r>
      <w:r w:rsidR="00FC635A" w:rsidRPr="00E3175B">
        <w:rPr>
          <w:color w:val="000000"/>
          <w:sz w:val="22"/>
          <w:szCs w:val="22"/>
        </w:rPr>
        <w:t>;</w:t>
      </w:r>
    </w:p>
    <w:p w:rsidR="008A6096" w:rsidRPr="00E3175B" w:rsidRDefault="00E3175B">
      <w:pPr>
        <w:pStyle w:val="normal1"/>
        <w:numPr>
          <w:ilvl w:val="1"/>
          <w:numId w:val="1"/>
        </w:numPr>
        <w:pBdr>
          <w:top w:val="nil"/>
          <w:left w:val="nil"/>
          <w:bottom w:val="nil"/>
          <w:right w:val="nil"/>
          <w:between w:val="nil"/>
        </w:pBdr>
        <w:jc w:val="both"/>
        <w:rPr>
          <w:color w:val="000000"/>
          <w:sz w:val="22"/>
          <w:szCs w:val="22"/>
        </w:rPr>
      </w:pPr>
      <w:r w:rsidRPr="00E3175B">
        <w:rPr>
          <w:color w:val="000000"/>
          <w:sz w:val="22"/>
          <w:szCs w:val="22"/>
        </w:rPr>
        <w:t>xxxxxxxxxxxxxxxxx</w:t>
      </w:r>
      <w:r w:rsidR="00FC635A" w:rsidRPr="00E3175B">
        <w:rPr>
          <w:color w:val="000000"/>
          <w:sz w:val="22"/>
          <w:szCs w:val="22"/>
        </w:rPr>
        <w:t>;</w:t>
      </w:r>
    </w:p>
    <w:p w:rsidR="008A6096" w:rsidRPr="00E3175B" w:rsidRDefault="00E3175B">
      <w:pPr>
        <w:pStyle w:val="normal1"/>
        <w:numPr>
          <w:ilvl w:val="1"/>
          <w:numId w:val="1"/>
        </w:numPr>
        <w:pBdr>
          <w:top w:val="nil"/>
          <w:left w:val="nil"/>
          <w:bottom w:val="nil"/>
          <w:right w:val="nil"/>
          <w:between w:val="nil"/>
        </w:pBdr>
        <w:jc w:val="both"/>
        <w:rPr>
          <w:color w:val="000000"/>
          <w:sz w:val="22"/>
          <w:szCs w:val="22"/>
        </w:rPr>
      </w:pPr>
      <w:r w:rsidRPr="00E3175B">
        <w:rPr>
          <w:color w:val="000000"/>
          <w:sz w:val="22"/>
          <w:szCs w:val="22"/>
        </w:rPr>
        <w:t>xxxxxxxxxxxxxxxxx</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pBdr>
          <w:top w:val="nil"/>
          <w:left w:val="nil"/>
          <w:bottom w:val="nil"/>
          <w:right w:val="nil"/>
          <w:between w:val="nil"/>
        </w:pBdr>
        <w:ind w:left="360"/>
        <w:jc w:val="both"/>
        <w:rPr>
          <w:color w:val="000000"/>
          <w:sz w:val="22"/>
          <w:szCs w:val="22"/>
        </w:rPr>
      </w:pPr>
      <w:r w:rsidRPr="00E3175B">
        <w:rPr>
          <w:color w:val="000000"/>
          <w:sz w:val="22"/>
          <w:szCs w:val="22"/>
        </w:rPr>
        <w:t>(všechny druhy souhlasů dle tohoto ustanovení dále pro účely této smlouvy jednotně a společně nazývány jako „</w:t>
      </w:r>
      <w:r w:rsidRPr="00E3175B">
        <w:rPr>
          <w:b/>
          <w:color w:val="000000"/>
          <w:sz w:val="22"/>
          <w:szCs w:val="22"/>
        </w:rPr>
        <w:t>licence</w:t>
      </w:r>
      <w:r w:rsidRPr="00E3175B">
        <w:rPr>
          <w:color w:val="000000"/>
          <w:sz w:val="22"/>
          <w:szCs w:val="22"/>
        </w:rPr>
        <w:t>“).</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 xml:space="preserve">III. </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Licence</w:t>
      </w:r>
    </w:p>
    <w:p w:rsidR="008A6096" w:rsidRPr="00E3175B" w:rsidRDefault="008A6096">
      <w:pPr>
        <w:pStyle w:val="normal1"/>
        <w:pBdr>
          <w:top w:val="nil"/>
          <w:left w:val="nil"/>
          <w:bottom w:val="nil"/>
          <w:right w:val="nil"/>
          <w:between w:val="nil"/>
        </w:pBdr>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t xml:space="preserve">NFA touto smlouvou poskytuje Nabyvateli oprávnění k užití Filmů – licenci v níže uvedeném rozsahu: </w:t>
      </w:r>
    </w:p>
    <w:p w:rsidR="008A6096" w:rsidRPr="00E3175B" w:rsidRDefault="00FC635A">
      <w:pPr>
        <w:pStyle w:val="normal1"/>
        <w:numPr>
          <w:ilvl w:val="0"/>
          <w:numId w:val="8"/>
        </w:numPr>
        <w:pBdr>
          <w:top w:val="nil"/>
          <w:left w:val="nil"/>
          <w:bottom w:val="nil"/>
          <w:right w:val="nil"/>
          <w:between w:val="nil"/>
        </w:pBdr>
        <w:jc w:val="both"/>
      </w:pPr>
      <w:r w:rsidRPr="00E3175B">
        <w:rPr>
          <w:sz w:val="22"/>
          <w:szCs w:val="22"/>
        </w:rPr>
        <w:t xml:space="preserve">Nabyvatel je oprávněn použít segment Filmu </w:t>
      </w:r>
      <w:r w:rsidR="000508CA" w:rsidRPr="00E3175B">
        <w:rPr>
          <w:sz w:val="22"/>
          <w:szCs w:val="22"/>
        </w:rPr>
        <w:t>xxxxxxxxxxxxxxx</w:t>
      </w:r>
      <w:r w:rsidRPr="00E3175B">
        <w:rPr>
          <w:sz w:val="22"/>
          <w:szCs w:val="22"/>
        </w:rPr>
        <w:t>. Nabyvatel je oprávněn použít segment z Filmu a hlášky z Filmu, a snímky v rámci Spotu za dále uvedených podmínek:</w:t>
      </w:r>
    </w:p>
    <w:p w:rsidR="008A6096" w:rsidRPr="00E3175B" w:rsidRDefault="00FC635A">
      <w:pPr>
        <w:pStyle w:val="normal1"/>
        <w:numPr>
          <w:ilvl w:val="0"/>
          <w:numId w:val="8"/>
        </w:numPr>
        <w:pBdr>
          <w:top w:val="nil"/>
          <w:left w:val="nil"/>
          <w:bottom w:val="nil"/>
          <w:right w:val="nil"/>
          <w:between w:val="nil"/>
        </w:pBdr>
        <w:jc w:val="both"/>
        <w:rPr>
          <w:color w:val="000000"/>
        </w:rPr>
      </w:pPr>
      <w:r w:rsidRPr="00E3175B">
        <w:rPr>
          <w:sz w:val="22"/>
          <w:szCs w:val="22"/>
          <w:u w:val="single"/>
        </w:rPr>
        <w:t>k těmto způsobům užití:</w:t>
      </w:r>
    </w:p>
    <w:p w:rsidR="008A6096" w:rsidRPr="00E3175B" w:rsidRDefault="00E3175B">
      <w:pPr>
        <w:pStyle w:val="normal1"/>
        <w:numPr>
          <w:ilvl w:val="1"/>
          <w:numId w:val="8"/>
        </w:numPr>
        <w:pBdr>
          <w:top w:val="nil"/>
          <w:left w:val="nil"/>
          <w:bottom w:val="nil"/>
          <w:right w:val="nil"/>
          <w:between w:val="nil"/>
        </w:pBdr>
        <w:jc w:val="both"/>
        <w:rPr>
          <w:color w:val="000000"/>
        </w:rPr>
      </w:pPr>
      <w:r w:rsidRPr="00E3175B">
        <w:rPr>
          <w:color w:val="000000"/>
          <w:sz w:val="22"/>
          <w:szCs w:val="22"/>
        </w:rPr>
        <w:t>xxxxxxxxxxxxxxxxxxxxxxxx</w:t>
      </w:r>
    </w:p>
    <w:p w:rsidR="008A6096" w:rsidRPr="00E3175B" w:rsidRDefault="00FC635A">
      <w:pPr>
        <w:pStyle w:val="normal1"/>
        <w:numPr>
          <w:ilvl w:val="0"/>
          <w:numId w:val="8"/>
        </w:numPr>
        <w:pBdr>
          <w:top w:val="nil"/>
          <w:left w:val="nil"/>
          <w:bottom w:val="nil"/>
          <w:right w:val="nil"/>
          <w:between w:val="nil"/>
        </w:pBdr>
        <w:jc w:val="both"/>
        <w:rPr>
          <w:color w:val="000000"/>
        </w:rPr>
      </w:pPr>
      <w:r w:rsidRPr="00E3175B">
        <w:rPr>
          <w:sz w:val="22"/>
          <w:szCs w:val="22"/>
          <w:u w:val="single"/>
        </w:rPr>
        <w:t>v</w:t>
      </w:r>
      <w:r w:rsidRPr="00E3175B">
        <w:rPr>
          <w:color w:val="000000"/>
          <w:sz w:val="22"/>
          <w:szCs w:val="22"/>
          <w:u w:val="single"/>
        </w:rPr>
        <w:t> tomto časovém rozsahu</w:t>
      </w:r>
      <w:r w:rsidRPr="00E3175B">
        <w:rPr>
          <w:color w:val="000000"/>
          <w:sz w:val="22"/>
          <w:szCs w:val="22"/>
        </w:rPr>
        <w:t xml:space="preserve">: </w:t>
      </w:r>
      <w:r w:rsidR="000508CA" w:rsidRPr="00E3175B">
        <w:rPr>
          <w:color w:val="000000"/>
          <w:sz w:val="22"/>
          <w:szCs w:val="22"/>
        </w:rPr>
        <w:t>xxxxxxxx</w:t>
      </w:r>
      <w:r w:rsidRPr="00E3175B">
        <w:rPr>
          <w:color w:val="000000"/>
          <w:sz w:val="22"/>
          <w:szCs w:val="22"/>
        </w:rPr>
        <w:t>,</w:t>
      </w:r>
      <w:r w:rsidRPr="00E3175B">
        <w:rPr>
          <w:sz w:val="22"/>
          <w:szCs w:val="22"/>
        </w:rPr>
        <w:t xml:space="preserve"> </w:t>
      </w:r>
      <w:r w:rsidR="000508CA" w:rsidRPr="00E3175B">
        <w:rPr>
          <w:sz w:val="22"/>
          <w:szCs w:val="22"/>
        </w:rPr>
        <w:t>xxxxxxxxxxxxxxxx</w:t>
      </w:r>
      <w:r w:rsidRPr="00E3175B">
        <w:rPr>
          <w:color w:val="000000"/>
          <w:sz w:val="22"/>
          <w:szCs w:val="22"/>
        </w:rPr>
        <w:t xml:space="preserve">; </w:t>
      </w:r>
    </w:p>
    <w:p w:rsidR="008A6096" w:rsidRPr="00E3175B" w:rsidRDefault="00FC635A">
      <w:pPr>
        <w:pStyle w:val="normal1"/>
        <w:numPr>
          <w:ilvl w:val="0"/>
          <w:numId w:val="8"/>
        </w:numPr>
        <w:pBdr>
          <w:top w:val="nil"/>
          <w:left w:val="nil"/>
          <w:bottom w:val="nil"/>
          <w:right w:val="nil"/>
          <w:between w:val="nil"/>
        </w:pBdr>
        <w:jc w:val="both"/>
        <w:rPr>
          <w:color w:val="000000"/>
        </w:rPr>
      </w:pPr>
      <w:r w:rsidRPr="00E3175B">
        <w:rPr>
          <w:color w:val="000000"/>
          <w:sz w:val="22"/>
          <w:szCs w:val="22"/>
          <w:u w:val="single"/>
        </w:rPr>
        <w:t>na tomto území</w:t>
      </w:r>
      <w:r w:rsidR="000508CA" w:rsidRPr="00E3175B">
        <w:rPr>
          <w:color w:val="000000"/>
          <w:sz w:val="22"/>
          <w:szCs w:val="22"/>
          <w:u w:val="single"/>
        </w:rPr>
        <w:t xml:space="preserve">: </w:t>
      </w:r>
      <w:r w:rsidR="000508CA" w:rsidRPr="00E3175B">
        <w:rPr>
          <w:color w:val="000000"/>
          <w:sz w:val="22"/>
          <w:szCs w:val="22"/>
        </w:rPr>
        <w:t>xxxxxxxxxxx</w:t>
      </w:r>
      <w:r w:rsidRPr="00E3175B">
        <w:rPr>
          <w:color w:val="000000"/>
          <w:sz w:val="22"/>
          <w:szCs w:val="22"/>
        </w:rPr>
        <w:t>;</w:t>
      </w:r>
    </w:p>
    <w:p w:rsidR="008A6096" w:rsidRPr="00E3175B" w:rsidRDefault="00FC635A">
      <w:pPr>
        <w:pStyle w:val="normal1"/>
        <w:numPr>
          <w:ilvl w:val="0"/>
          <w:numId w:val="8"/>
        </w:numPr>
        <w:pBdr>
          <w:top w:val="nil"/>
          <w:left w:val="nil"/>
          <w:bottom w:val="nil"/>
          <w:right w:val="nil"/>
          <w:between w:val="nil"/>
        </w:pBdr>
        <w:jc w:val="both"/>
        <w:rPr>
          <w:color w:val="000000"/>
        </w:rPr>
      </w:pPr>
      <w:r w:rsidRPr="00E3175B">
        <w:rPr>
          <w:color w:val="000000"/>
          <w:sz w:val="22"/>
          <w:szCs w:val="22"/>
          <w:u w:val="single"/>
        </w:rPr>
        <w:t>v tomto množství</w:t>
      </w:r>
      <w:r w:rsidRPr="00E3175B">
        <w:rPr>
          <w:color w:val="000000"/>
          <w:sz w:val="22"/>
          <w:szCs w:val="22"/>
        </w:rPr>
        <w:t xml:space="preserve">: </w:t>
      </w:r>
      <w:r w:rsidR="000508CA" w:rsidRPr="00E3175B">
        <w:rPr>
          <w:color w:val="000000"/>
          <w:sz w:val="22"/>
          <w:szCs w:val="22"/>
        </w:rPr>
        <w:t>xxxxx</w:t>
      </w:r>
    </w:p>
    <w:p w:rsidR="008A6096" w:rsidRPr="00E3175B" w:rsidRDefault="000508CA">
      <w:pPr>
        <w:pStyle w:val="normal1"/>
        <w:numPr>
          <w:ilvl w:val="0"/>
          <w:numId w:val="8"/>
        </w:numPr>
        <w:pBdr>
          <w:top w:val="nil"/>
          <w:left w:val="nil"/>
          <w:bottom w:val="nil"/>
          <w:right w:val="nil"/>
          <w:between w:val="nil"/>
        </w:pBdr>
        <w:jc w:val="both"/>
        <w:rPr>
          <w:color w:val="000000"/>
        </w:rPr>
      </w:pPr>
      <w:r w:rsidRPr="00E3175B">
        <w:rPr>
          <w:color w:val="000000"/>
          <w:sz w:val="22"/>
          <w:szCs w:val="22"/>
        </w:rPr>
        <w:t>xxxxxx</w:t>
      </w:r>
      <w:r w:rsidR="00FC635A" w:rsidRPr="00E3175B">
        <w:rPr>
          <w:color w:val="000000"/>
          <w:sz w:val="22"/>
          <w:szCs w:val="22"/>
        </w:rPr>
        <w:t>.</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w:t>
      </w:r>
      <w:r w:rsidR="000508CA" w:rsidRPr="00E3175B">
        <w:rPr>
          <w:color w:val="000000"/>
          <w:sz w:val="22"/>
          <w:szCs w:val="22"/>
        </w:rPr>
        <w:t>xxxxxxxxxxxxx</w:t>
      </w:r>
      <w:r w:rsidRPr="00E3175B">
        <w:rPr>
          <w:i/>
          <w:color w:val="000000"/>
          <w:sz w:val="22"/>
          <w:szCs w:val="22"/>
        </w:rPr>
        <w:t>.</w:t>
      </w:r>
    </w:p>
    <w:p w:rsidR="008A6096" w:rsidRPr="00E3175B" w:rsidRDefault="008A6096">
      <w:pPr>
        <w:pStyle w:val="normal1"/>
        <w:pBdr>
          <w:top w:val="nil"/>
          <w:left w:val="nil"/>
          <w:bottom w:val="nil"/>
          <w:right w:val="nil"/>
          <w:between w:val="nil"/>
        </w:pBdr>
        <w:ind w:left="708" w:hanging="708"/>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t>Nabyvatel není oprávněn provádět jakékoliv změny, úpravy, doplnění, spojení nebo jiné zásahy do Filmů (nad rámec těch uvedených v </w:t>
      </w:r>
      <w:r w:rsidRPr="00E3175B">
        <w:rPr>
          <w:sz w:val="22"/>
          <w:szCs w:val="22"/>
        </w:rPr>
        <w:t>článku III.</w:t>
      </w:r>
      <w:r w:rsidRPr="00E3175B">
        <w:rPr>
          <w:color w:val="000000"/>
          <w:sz w:val="22"/>
          <w:szCs w:val="22"/>
        </w:rPr>
        <w:t xml:space="preserve"> 1. výše), ledaže k tomu NFA udělí výslovný písemný souhlas. V případě, že tato smlouva nebo pozdější písemný souhlas NFA umožňují Nabyvateli zhotovit jiné jazykové verze Filmů (ať již jde o podtitulky, dabing nebo jiný způsob překladu, dále jen „</w:t>
      </w:r>
      <w:r w:rsidRPr="00E3175B">
        <w:rPr>
          <w:b/>
          <w:color w:val="000000"/>
          <w:sz w:val="22"/>
          <w:szCs w:val="22"/>
        </w:rPr>
        <w:t>překlad</w:t>
      </w:r>
      <w:r w:rsidRPr="00E3175B">
        <w:rPr>
          <w:color w:val="000000"/>
          <w:sz w:val="22"/>
          <w:szCs w:val="22"/>
        </w:rPr>
        <w:t xml:space="preserve">“), je Nabyvatel povinen každý takový zhotovený překlad na odpovídajícím nosiči bez zbytečného odkladu po jeho vytvoření poskytnout NFA, a udělit NFA ve stejné lhůtě licenci k užití každého takového překladu v souvislosti s užitím Filmů,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t xml:space="preserve">Nabyvatel </w:t>
      </w:r>
      <w:r w:rsidR="00E3175B" w:rsidRPr="00E3175B">
        <w:rPr>
          <w:color w:val="000000"/>
          <w:sz w:val="22"/>
          <w:szCs w:val="22"/>
        </w:rPr>
        <w:t>xxxx</w:t>
      </w:r>
      <w:r w:rsidRPr="00E3175B">
        <w:rPr>
          <w:color w:val="000000"/>
          <w:sz w:val="22"/>
          <w:szCs w:val="22"/>
        </w:rPr>
        <w:t xml:space="preserve"> oprávněn všechna či některá práva získaná touto smlouvou převádět, jakož </w:t>
      </w:r>
      <w:r w:rsidR="00E3175B" w:rsidRPr="00E3175B">
        <w:rPr>
          <w:color w:val="000000"/>
          <w:sz w:val="22"/>
          <w:szCs w:val="22"/>
        </w:rPr>
        <w:t>xxxxx</w:t>
      </w:r>
      <w:r w:rsidRPr="00E3175B">
        <w:rPr>
          <w:color w:val="000000"/>
          <w:sz w:val="22"/>
          <w:szCs w:val="22"/>
        </w:rPr>
        <w:t xml:space="preserve"> udělovat podlicence třetím osobám bez </w:t>
      </w:r>
      <w:r w:rsidR="00E3175B" w:rsidRPr="00E3175B">
        <w:rPr>
          <w:color w:val="000000"/>
          <w:sz w:val="22"/>
          <w:szCs w:val="22"/>
        </w:rPr>
        <w:t>xxxxxxxxxxxxxxxxxxx</w:t>
      </w:r>
      <w:r w:rsidRPr="00E3175B">
        <w:rPr>
          <w:color w:val="000000"/>
          <w:sz w:val="22"/>
          <w:szCs w:val="22"/>
        </w:rPr>
        <w:t xml:space="preserve"> </w:t>
      </w:r>
    </w:p>
    <w:p w:rsidR="008A6096" w:rsidRPr="00E3175B" w:rsidRDefault="008A6096">
      <w:pPr>
        <w:pStyle w:val="normal1"/>
        <w:pBdr>
          <w:top w:val="nil"/>
          <w:left w:val="nil"/>
          <w:bottom w:val="nil"/>
          <w:right w:val="nil"/>
          <w:between w:val="nil"/>
        </w:pBdr>
        <w:ind w:left="708" w:hanging="708"/>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t>Nabyvatel je povinen bezodkladně oznámit NFA jakékoliv porušení práva NFA nebo Státního fondu kinematografie k Filmům, o kterém se dozví.</w:t>
      </w:r>
    </w:p>
    <w:p w:rsidR="008A6096" w:rsidRPr="00E3175B" w:rsidRDefault="008A6096">
      <w:pPr>
        <w:pStyle w:val="normal1"/>
        <w:pBdr>
          <w:top w:val="nil"/>
          <w:left w:val="nil"/>
          <w:bottom w:val="nil"/>
          <w:right w:val="nil"/>
          <w:between w:val="nil"/>
        </w:pBdr>
        <w:ind w:left="708" w:hanging="708"/>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t>Nabyvatel je zásadně při užití Filmů povinen dbát dobrého jména a pověsti NFA a Státního fondu kinematografie a přispívat k jejich ochraně.</w:t>
      </w:r>
    </w:p>
    <w:p w:rsidR="008A6096" w:rsidRPr="00E3175B" w:rsidRDefault="008A6096">
      <w:pPr>
        <w:pStyle w:val="normal1"/>
        <w:pBdr>
          <w:top w:val="nil"/>
          <w:left w:val="nil"/>
          <w:bottom w:val="nil"/>
          <w:right w:val="nil"/>
          <w:between w:val="nil"/>
        </w:pBdr>
        <w:ind w:left="708" w:hanging="708"/>
        <w:rPr>
          <w:color w:val="000000"/>
          <w:sz w:val="22"/>
          <w:szCs w:val="22"/>
        </w:rPr>
      </w:pPr>
    </w:p>
    <w:p w:rsidR="008A6096" w:rsidRPr="00E3175B" w:rsidRDefault="00FC635A">
      <w:pPr>
        <w:pStyle w:val="normal1"/>
        <w:numPr>
          <w:ilvl w:val="0"/>
          <w:numId w:val="4"/>
        </w:numPr>
        <w:pBdr>
          <w:top w:val="nil"/>
          <w:left w:val="nil"/>
          <w:bottom w:val="nil"/>
          <w:right w:val="nil"/>
          <w:between w:val="nil"/>
        </w:pBdr>
        <w:jc w:val="both"/>
        <w:rPr>
          <w:color w:val="000000"/>
          <w:sz w:val="22"/>
          <w:szCs w:val="22"/>
        </w:rPr>
      </w:pPr>
      <w:r w:rsidRPr="00E3175B">
        <w:rPr>
          <w:color w:val="000000"/>
          <w:sz w:val="22"/>
          <w:szCs w:val="22"/>
        </w:rPr>
        <w:lastRenderedPageBreak/>
        <w:t>NFA se zavazuje, že za účelem řádného využití udělené licence předá Nabyvateli hmotný substrát (nosič) obsahující Filmy a snímky definované touto smlouvou (dále jen „</w:t>
      </w:r>
      <w:r w:rsidRPr="00E3175B">
        <w:rPr>
          <w:b/>
          <w:color w:val="000000"/>
          <w:sz w:val="22"/>
          <w:szCs w:val="22"/>
        </w:rPr>
        <w:t>Nosič</w:t>
      </w:r>
      <w:r w:rsidRPr="00E3175B">
        <w:rPr>
          <w:color w:val="000000"/>
          <w:sz w:val="22"/>
          <w:szCs w:val="22"/>
        </w:rPr>
        <w:t>“), a to za těchto podmínek: zasláním odkazů ke stažení v HD a tiskové kvalitě.</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IV.</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Odměna</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numPr>
          <w:ilvl w:val="0"/>
          <w:numId w:val="3"/>
        </w:numPr>
        <w:pBdr>
          <w:top w:val="nil"/>
          <w:left w:val="nil"/>
          <w:bottom w:val="nil"/>
          <w:right w:val="nil"/>
          <w:between w:val="nil"/>
        </w:pBdr>
        <w:jc w:val="both"/>
        <w:rPr>
          <w:color w:val="000000"/>
          <w:sz w:val="22"/>
          <w:szCs w:val="22"/>
        </w:rPr>
      </w:pPr>
      <w:r w:rsidRPr="00E3175B">
        <w:rPr>
          <w:color w:val="000000"/>
          <w:sz w:val="22"/>
          <w:szCs w:val="22"/>
        </w:rPr>
        <w:t>Nabyvatel se zavazuje zaplatit NFA za užití Filmů dle podmínek této smlouvy odměnu v této výši:</w:t>
      </w:r>
    </w:p>
    <w:p w:rsidR="008A6096" w:rsidRPr="00E3175B" w:rsidRDefault="00FC635A">
      <w:pPr>
        <w:pStyle w:val="normal1"/>
        <w:numPr>
          <w:ilvl w:val="0"/>
          <w:numId w:val="12"/>
        </w:numPr>
        <w:pBdr>
          <w:top w:val="nil"/>
          <w:left w:val="nil"/>
          <w:bottom w:val="nil"/>
          <w:right w:val="nil"/>
          <w:between w:val="nil"/>
        </w:pBdr>
        <w:jc w:val="both"/>
        <w:rPr>
          <w:color w:val="000000"/>
          <w:sz w:val="22"/>
          <w:szCs w:val="22"/>
        </w:rPr>
      </w:pPr>
      <w:r w:rsidRPr="00E3175B">
        <w:rPr>
          <w:color w:val="000000"/>
          <w:sz w:val="22"/>
          <w:szCs w:val="22"/>
        </w:rPr>
        <w:t xml:space="preserve">za užití filmu s názvem </w:t>
      </w:r>
      <w:r w:rsidR="00E3175B" w:rsidRPr="00E3175B">
        <w:rPr>
          <w:color w:val="000000"/>
          <w:sz w:val="22"/>
          <w:szCs w:val="22"/>
        </w:rPr>
        <w:t>xxxxxxxx</w:t>
      </w:r>
      <w:r w:rsidRPr="00E3175B">
        <w:rPr>
          <w:sz w:val="22"/>
          <w:szCs w:val="22"/>
        </w:rPr>
        <w:t>.</w:t>
      </w:r>
      <w:r w:rsidRPr="00E3175B">
        <w:rPr>
          <w:color w:val="000000"/>
          <w:sz w:val="22"/>
          <w:szCs w:val="22"/>
        </w:rPr>
        <w:t xml:space="preserve"> </w:t>
      </w:r>
    </w:p>
    <w:p w:rsidR="008A6096" w:rsidRPr="00E3175B" w:rsidRDefault="008A6096">
      <w:pPr>
        <w:pStyle w:val="normal1"/>
        <w:pBdr>
          <w:top w:val="nil"/>
          <w:left w:val="nil"/>
          <w:bottom w:val="nil"/>
          <w:right w:val="nil"/>
          <w:between w:val="nil"/>
        </w:pBdr>
        <w:ind w:hanging="708"/>
        <w:rPr>
          <w:color w:val="000000"/>
          <w:sz w:val="22"/>
          <w:szCs w:val="22"/>
        </w:rPr>
      </w:pPr>
    </w:p>
    <w:p w:rsidR="008A6096" w:rsidRPr="00E3175B" w:rsidRDefault="00FC635A">
      <w:pPr>
        <w:pStyle w:val="normal1"/>
        <w:pBdr>
          <w:top w:val="nil"/>
          <w:left w:val="nil"/>
          <w:bottom w:val="nil"/>
          <w:right w:val="nil"/>
          <w:between w:val="nil"/>
        </w:pBdr>
        <w:ind w:left="360"/>
        <w:jc w:val="both"/>
        <w:rPr>
          <w:color w:val="000000"/>
          <w:sz w:val="22"/>
          <w:szCs w:val="22"/>
        </w:rPr>
      </w:pPr>
      <w:r w:rsidRPr="00E3175B">
        <w:rPr>
          <w:color w:val="000000"/>
          <w:sz w:val="22"/>
          <w:szCs w:val="22"/>
        </w:rPr>
        <w:t xml:space="preserve">Celková odměna za užití všech Filmů dle této smlouvy tedy činí souhrnně </w:t>
      </w:r>
      <w:r w:rsidRPr="00E3175B">
        <w:rPr>
          <w:b/>
          <w:color w:val="000000"/>
          <w:sz w:val="22"/>
          <w:szCs w:val="22"/>
        </w:rPr>
        <w:t>85.000,- Kč</w:t>
      </w:r>
      <w:r w:rsidRPr="00E3175B">
        <w:rPr>
          <w:color w:val="000000"/>
          <w:sz w:val="22"/>
          <w:szCs w:val="22"/>
        </w:rPr>
        <w:t xml:space="preserve"> (osmdesátpět</w:t>
      </w:r>
      <w:r w:rsidRPr="00E3175B">
        <w:rPr>
          <w:sz w:val="22"/>
          <w:szCs w:val="22"/>
        </w:rPr>
        <w:t>tisíc korun českých</w:t>
      </w:r>
      <w:r w:rsidRPr="00E3175B">
        <w:rPr>
          <w:color w:val="000000"/>
          <w:sz w:val="22"/>
          <w:szCs w:val="22"/>
        </w:rPr>
        <w:t>).</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3"/>
        </w:numPr>
        <w:pBdr>
          <w:top w:val="nil"/>
          <w:left w:val="nil"/>
          <w:bottom w:val="nil"/>
          <w:right w:val="nil"/>
          <w:between w:val="nil"/>
        </w:pBdr>
        <w:jc w:val="both"/>
        <w:rPr>
          <w:color w:val="000000"/>
          <w:sz w:val="22"/>
          <w:szCs w:val="22"/>
        </w:rPr>
      </w:pPr>
      <w:r w:rsidRPr="00E3175B">
        <w:rPr>
          <w:color w:val="000000"/>
          <w:sz w:val="22"/>
          <w:szCs w:val="22"/>
        </w:rPr>
        <w:t xml:space="preserve">Odměna stanovená v odst. 1 tohoto článku bude Nabyvatelem NFA uhrazena na č.ú. uvedené v záhlaví smlouvy na základě běžné faktury se všemi zákonnými náležitostmi daňového dokladu, s čtrnáctidenní lhůtou splatnosti vystavené NFA na základě této smlouvy. Faktura bude zaslána e-mailem na tuto elektronickou adresu Nabyvatele: </w:t>
      </w:r>
      <w:r w:rsidR="00E3175B" w:rsidRPr="00E3175B">
        <w:rPr>
          <w:color w:val="000000"/>
          <w:sz w:val="22"/>
          <w:szCs w:val="22"/>
        </w:rPr>
        <w:t>xxxxxxxxxx</w:t>
      </w:r>
      <w:r w:rsidRPr="00E3175B">
        <w:rPr>
          <w:color w:val="000000"/>
          <w:sz w:val="22"/>
          <w:szCs w:val="22"/>
        </w:rPr>
        <w:t xml:space="preserve">. </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E3175B">
      <w:pPr>
        <w:pStyle w:val="normal1"/>
        <w:numPr>
          <w:ilvl w:val="0"/>
          <w:numId w:val="3"/>
        </w:numPr>
        <w:pBdr>
          <w:top w:val="nil"/>
          <w:left w:val="nil"/>
          <w:bottom w:val="nil"/>
          <w:right w:val="nil"/>
          <w:between w:val="nil"/>
        </w:pBdr>
        <w:jc w:val="both"/>
        <w:rPr>
          <w:sz w:val="22"/>
          <w:szCs w:val="22"/>
        </w:rPr>
      </w:pPr>
      <w:r w:rsidRPr="00E3175B">
        <w:rPr>
          <w:sz w:val="22"/>
          <w:szCs w:val="22"/>
        </w:rPr>
        <w:t>xxxxxxxxxxxxxxxxxxxxxxxxxxx</w:t>
      </w:r>
      <w:r w:rsidR="00FC635A" w:rsidRPr="00E3175B">
        <w:rPr>
          <w:color w:val="000000"/>
          <w:sz w:val="22"/>
          <w:szCs w:val="22"/>
        </w:rPr>
        <w:t xml:space="preserve">. </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3"/>
        </w:numPr>
        <w:pBdr>
          <w:top w:val="nil"/>
          <w:left w:val="nil"/>
          <w:bottom w:val="nil"/>
          <w:right w:val="nil"/>
          <w:between w:val="nil"/>
        </w:pBdr>
        <w:jc w:val="both"/>
        <w:rPr>
          <w:sz w:val="22"/>
          <w:szCs w:val="22"/>
        </w:rPr>
      </w:pPr>
      <w:r w:rsidRPr="00E3175B">
        <w:rPr>
          <w:sz w:val="22"/>
          <w:szCs w:val="22"/>
        </w:rPr>
        <w:t>V případě</w:t>
      </w:r>
      <w:r w:rsidRPr="00E3175B">
        <w:rPr>
          <w:color w:val="000000"/>
          <w:sz w:val="22"/>
          <w:szCs w:val="22"/>
        </w:rPr>
        <w:t xml:space="preserve"> prodlení Nabyvatele s úhradou kterékoliv části odměny ve lhůtě splatnosti, je NFA oprávněn s okamžitým účinkem odstoupit od této smlouvy.</w:t>
      </w:r>
    </w:p>
    <w:p w:rsidR="008A6096" w:rsidRPr="00E3175B" w:rsidRDefault="008A6096">
      <w:pPr>
        <w:pStyle w:val="normal1"/>
        <w:pBdr>
          <w:top w:val="nil"/>
          <w:left w:val="nil"/>
          <w:bottom w:val="nil"/>
          <w:right w:val="nil"/>
          <w:between w:val="nil"/>
        </w:pBdr>
        <w:ind w:left="360"/>
        <w:jc w:val="both"/>
        <w:rPr>
          <w:sz w:val="22"/>
          <w:szCs w:val="22"/>
        </w:rPr>
      </w:pPr>
    </w:p>
    <w:p w:rsidR="008A6096" w:rsidRPr="00E3175B" w:rsidRDefault="008A6096">
      <w:pPr>
        <w:pStyle w:val="normal1"/>
        <w:pBdr>
          <w:top w:val="nil"/>
          <w:left w:val="nil"/>
          <w:bottom w:val="nil"/>
          <w:right w:val="nil"/>
          <w:between w:val="nil"/>
        </w:pBdr>
        <w:ind w:left="360"/>
        <w:jc w:val="both"/>
        <w:rPr>
          <w:sz w:val="22"/>
          <w:szCs w:val="22"/>
        </w:rPr>
      </w:pPr>
    </w:p>
    <w:p w:rsidR="008A6096" w:rsidRPr="00E3175B" w:rsidRDefault="008A6096">
      <w:pPr>
        <w:pStyle w:val="normal1"/>
        <w:pBdr>
          <w:top w:val="nil"/>
          <w:left w:val="nil"/>
          <w:bottom w:val="nil"/>
          <w:right w:val="nil"/>
          <w:between w:val="nil"/>
        </w:pBdr>
        <w:ind w:left="360"/>
        <w:jc w:val="both"/>
        <w:rPr>
          <w:sz w:val="22"/>
          <w:szCs w:val="22"/>
        </w:rPr>
      </w:pP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V.</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Mlčenlivost</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numPr>
          <w:ilvl w:val="0"/>
          <w:numId w:val="5"/>
        </w:numPr>
        <w:pBdr>
          <w:top w:val="nil"/>
          <w:left w:val="nil"/>
          <w:bottom w:val="nil"/>
          <w:right w:val="nil"/>
          <w:between w:val="nil"/>
        </w:pBdr>
        <w:ind w:left="426" w:hanging="426"/>
        <w:jc w:val="both"/>
        <w:rPr>
          <w:color w:val="000000"/>
          <w:sz w:val="22"/>
          <w:szCs w:val="22"/>
        </w:rPr>
      </w:pPr>
      <w:r w:rsidRPr="00E3175B">
        <w:rPr>
          <w:color w:val="000000"/>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8A6096" w:rsidRPr="00E3175B" w:rsidRDefault="00FC635A">
      <w:pPr>
        <w:pStyle w:val="normal1"/>
        <w:numPr>
          <w:ilvl w:val="0"/>
          <w:numId w:val="10"/>
        </w:numPr>
        <w:pBdr>
          <w:top w:val="nil"/>
          <w:left w:val="nil"/>
          <w:bottom w:val="nil"/>
          <w:right w:val="nil"/>
          <w:between w:val="nil"/>
        </w:pBdr>
        <w:jc w:val="both"/>
        <w:rPr>
          <w:color w:val="000000"/>
        </w:rPr>
      </w:pPr>
      <w:r w:rsidRPr="00E3175B">
        <w:rPr>
          <w:color w:val="000000"/>
          <w:sz w:val="22"/>
          <w:szCs w:val="22"/>
        </w:rPr>
        <w:t xml:space="preserve">informace týkající se současné pozice NFA na trhu + vnitřního uspořádání NFA, </w:t>
      </w:r>
    </w:p>
    <w:p w:rsidR="008A6096" w:rsidRPr="00E3175B" w:rsidRDefault="00FC635A">
      <w:pPr>
        <w:pStyle w:val="normal1"/>
        <w:numPr>
          <w:ilvl w:val="0"/>
          <w:numId w:val="10"/>
        </w:numPr>
        <w:pBdr>
          <w:top w:val="nil"/>
          <w:left w:val="nil"/>
          <w:bottom w:val="nil"/>
          <w:right w:val="nil"/>
          <w:between w:val="nil"/>
        </w:pBdr>
        <w:jc w:val="both"/>
        <w:rPr>
          <w:color w:val="000000"/>
        </w:rPr>
      </w:pPr>
      <w:r w:rsidRPr="00E3175B">
        <w:rPr>
          <w:color w:val="000000"/>
          <w:sz w:val="22"/>
          <w:szCs w:val="22"/>
        </w:rPr>
        <w:t>informace o edičním plánu, marketingových plánech a připravovaných kampaních NFA,</w:t>
      </w:r>
    </w:p>
    <w:p w:rsidR="008A6096" w:rsidRPr="00E3175B" w:rsidRDefault="00FC635A">
      <w:pPr>
        <w:pStyle w:val="normal1"/>
        <w:numPr>
          <w:ilvl w:val="0"/>
          <w:numId w:val="10"/>
        </w:numPr>
        <w:pBdr>
          <w:top w:val="nil"/>
          <w:left w:val="nil"/>
          <w:bottom w:val="nil"/>
          <w:right w:val="nil"/>
          <w:between w:val="nil"/>
        </w:pBdr>
        <w:jc w:val="both"/>
        <w:rPr>
          <w:color w:val="000000"/>
        </w:rPr>
      </w:pPr>
      <w:r w:rsidRPr="00E3175B">
        <w:rPr>
          <w:color w:val="000000"/>
          <w:sz w:val="22"/>
          <w:szCs w:val="22"/>
        </w:rPr>
        <w:t xml:space="preserve">informace o nových produktech a službách NFA. </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2"/>
        </w:numPr>
        <w:pBdr>
          <w:top w:val="nil"/>
          <w:left w:val="nil"/>
          <w:bottom w:val="nil"/>
          <w:right w:val="nil"/>
          <w:between w:val="nil"/>
        </w:pBdr>
        <w:jc w:val="both"/>
        <w:rPr>
          <w:color w:val="000000"/>
          <w:sz w:val="22"/>
          <w:szCs w:val="22"/>
        </w:rPr>
      </w:pPr>
      <w:r w:rsidRPr="00E3175B">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8A6096" w:rsidRPr="00E3175B" w:rsidRDefault="008A6096">
      <w:pPr>
        <w:pStyle w:val="normal1"/>
        <w:pBdr>
          <w:top w:val="nil"/>
          <w:left w:val="nil"/>
          <w:bottom w:val="nil"/>
          <w:right w:val="nil"/>
          <w:between w:val="nil"/>
        </w:pBdr>
        <w:ind w:left="540"/>
        <w:jc w:val="both"/>
        <w:rPr>
          <w:color w:val="000000"/>
          <w:sz w:val="22"/>
          <w:szCs w:val="22"/>
        </w:rPr>
      </w:pPr>
    </w:p>
    <w:p w:rsidR="008A6096" w:rsidRPr="00E3175B" w:rsidRDefault="00FC635A">
      <w:pPr>
        <w:pStyle w:val="normal1"/>
        <w:numPr>
          <w:ilvl w:val="0"/>
          <w:numId w:val="2"/>
        </w:numPr>
        <w:pBdr>
          <w:top w:val="nil"/>
          <w:left w:val="nil"/>
          <w:bottom w:val="nil"/>
          <w:right w:val="nil"/>
          <w:between w:val="nil"/>
        </w:pBdr>
        <w:jc w:val="both"/>
        <w:rPr>
          <w:color w:val="000000"/>
          <w:sz w:val="22"/>
          <w:szCs w:val="22"/>
        </w:rPr>
      </w:pPr>
      <w:r w:rsidRPr="00E3175B">
        <w:rPr>
          <w:color w:val="000000"/>
          <w:sz w:val="22"/>
          <w:szCs w:val="22"/>
        </w:rPr>
        <w:t>Nabyvatel se zavazuje tyto důvěrné informace nikdy nevyužít žádným způsobem, přímo ani nepřímo, ve svůj prospěch či jinak, než v zájmu NFA a v souladu s jeho instrukcemi a pokyny.</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2"/>
        </w:numPr>
        <w:pBdr>
          <w:top w:val="nil"/>
          <w:left w:val="nil"/>
          <w:bottom w:val="nil"/>
          <w:right w:val="nil"/>
          <w:between w:val="nil"/>
        </w:pBdr>
        <w:jc w:val="both"/>
        <w:rPr>
          <w:color w:val="000000"/>
          <w:sz w:val="22"/>
          <w:szCs w:val="22"/>
        </w:rPr>
      </w:pPr>
      <w:r w:rsidRPr="00E3175B">
        <w:rPr>
          <w:color w:val="000000"/>
          <w:sz w:val="22"/>
          <w:szCs w:val="22"/>
        </w:rPr>
        <w:t>Nabyvatel se zavazuje, že jakékoli podklady (včetně grafických vyobrazení, log, ochranných známek, atd.) získané od NFA či jím pověřené třetí osoby využije výlučně pro účely této smlouvy.</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VI.</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Zvláštní ujednání o zveřejnění v registru smluv</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numPr>
          <w:ilvl w:val="0"/>
          <w:numId w:val="6"/>
        </w:numPr>
        <w:pBdr>
          <w:top w:val="nil"/>
          <w:left w:val="nil"/>
          <w:bottom w:val="nil"/>
          <w:right w:val="nil"/>
          <w:between w:val="nil"/>
        </w:pBdr>
        <w:jc w:val="both"/>
        <w:rPr>
          <w:color w:val="000000"/>
          <w:sz w:val="22"/>
          <w:szCs w:val="22"/>
        </w:rPr>
      </w:pPr>
      <w:r w:rsidRPr="00E3175B">
        <w:rPr>
          <w:color w:val="000000"/>
          <w:sz w:val="22"/>
          <w:szCs w:val="22"/>
        </w:rPr>
        <w:t>NFA je osobou, na níž se vztahují povinnosti vyplývající ze zákona č. 340/2015 Sb., o registru smluv (dále jen „</w:t>
      </w:r>
      <w:r w:rsidRPr="00E3175B">
        <w:rPr>
          <w:b/>
          <w:color w:val="000000"/>
          <w:sz w:val="22"/>
          <w:szCs w:val="22"/>
        </w:rPr>
        <w:t>ZoRS</w:t>
      </w:r>
      <w:r w:rsidRPr="00E3175B">
        <w:rPr>
          <w:color w:val="000000"/>
          <w:sz w:val="22"/>
          <w:szCs w:val="22"/>
        </w:rPr>
        <w:t>“). Tato smlouva podléhá povinnosti uveřejnění v registru smluv podle ZoRS a nabývá účinnosti dnem uveřejnění v tomto registru. Druhá smluvní strana si je vědoma následků této skutečnosti.</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6"/>
        </w:numPr>
        <w:pBdr>
          <w:top w:val="nil"/>
          <w:left w:val="nil"/>
          <w:bottom w:val="nil"/>
          <w:right w:val="nil"/>
          <w:between w:val="nil"/>
        </w:pBdr>
        <w:jc w:val="both"/>
        <w:rPr>
          <w:color w:val="000000"/>
          <w:sz w:val="22"/>
          <w:szCs w:val="22"/>
        </w:rPr>
      </w:pPr>
      <w:r w:rsidRPr="00E3175B">
        <w:rPr>
          <w:color w:val="000000"/>
          <w:sz w:val="22"/>
          <w:szCs w:val="22"/>
        </w:rPr>
        <w:lastRenderedPageBreak/>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6"/>
        </w:numPr>
        <w:jc w:val="both"/>
        <w:rPr>
          <w:sz w:val="22"/>
          <w:szCs w:val="22"/>
        </w:rPr>
      </w:pPr>
      <w:r w:rsidRPr="00E3175B">
        <w:rPr>
          <w:sz w:val="22"/>
          <w:szCs w:val="22"/>
        </w:rPr>
        <w:t xml:space="preserve">Smluvní strany konstatují, že skutečnosti uvedené v následujících ustanoveních jsou obchodním tajemstvím ve smyslu ust. § 504 zákona č. 89/2012 Sb., občanského zákoníku </w:t>
      </w:r>
      <w:r w:rsidRPr="00E3175B">
        <w:rPr>
          <w:color w:val="222222"/>
          <w:sz w:val="22"/>
          <w:szCs w:val="22"/>
        </w:rPr>
        <w:t>popř. chráněnými osobními údaji dle Nařízení Evropského parlamentu a Rady č. 2016/679, o ochraně fyzických osob v souvislosti se zpracováním osobních údajů a o volném pohybu těchto údajů a o zrušení směrnice 95/46/ES (obecné nařízení o ochraně osobních údajů, tzv. GDPR)</w:t>
      </w:r>
      <w:r w:rsidRPr="00E3175B">
        <w:rPr>
          <w:sz w:val="22"/>
          <w:szCs w:val="22"/>
        </w:rPr>
        <w:t xml:space="preserve"> a tato ustanovení budou proto na základě ust. § 3 odst. 1 ZoRS, ve spojení s ust. § 8a a § 9 odst. 1 zákona č. 106/1999 Sb., o svobodném přístupu k informacím, zveřejňující smluvní stranou učiněna nečitelnými v rámci registru smluv:</w:t>
      </w:r>
    </w:p>
    <w:p w:rsidR="008A6096" w:rsidRPr="00E3175B" w:rsidRDefault="008A6096">
      <w:pPr>
        <w:pStyle w:val="normal1"/>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color w:val="000000"/>
          <w:sz w:val="22"/>
          <w:szCs w:val="22"/>
        </w:rPr>
      </w:pP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identifikace zástupců smluvních stran v hlavičce smlouvy a u podpisů v závěru smlouvy;</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identifikace Filmů v ust. čl. II. odst. 4;</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konkrétní druhy souhlasů, které jsou zahrnuty v souhlasu s užitím Filmů, který je poskytován touto smlouvou v ust. čl. II. odst. 5 písm. a. – c.;</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přesná identifikace rozsahu licence (včetně způsobů užití a ujednání o ne/výhradnosti udělovaných souhlasů) v ust. čl. III. odst. 1;</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informace o nositeli/vykonavateli autorských práv k Filmům (včetně příkladu uvedení takové informace) v ust. čl. III. odst. 3;</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 xml:space="preserve">věty druhá a třetí v ust. čl. III. odst. 4 zahrnující přesnou identifikaci rozsahu licence a možností jejího postoupení a udělení podlicence; </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identifikace adresy pro zaslání Faktury v ust. čl. IV. odst. 2;</w:t>
      </w:r>
    </w:p>
    <w:p w:rsidR="008A6096" w:rsidRPr="00E3175B" w:rsidRDefault="00FC635A">
      <w:pPr>
        <w:pStyle w:val="normal1"/>
        <w:numPr>
          <w:ilvl w:val="0"/>
          <w:numId w:val="7"/>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E3175B">
        <w:rPr>
          <w:color w:val="000000"/>
          <w:sz w:val="22"/>
          <w:szCs w:val="22"/>
        </w:rPr>
        <w:t>určení výše smluvního úroku z prodlení v ust. čl. IV. odst. 4;</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pBdr>
          <w:top w:val="nil"/>
          <w:left w:val="nil"/>
          <w:bottom w:val="nil"/>
          <w:right w:val="nil"/>
          <w:between w:val="nil"/>
        </w:pBdr>
        <w:ind w:hanging="2"/>
        <w:jc w:val="center"/>
        <w:rPr>
          <w:b/>
          <w:color w:val="000000"/>
          <w:sz w:val="22"/>
          <w:szCs w:val="22"/>
        </w:rPr>
      </w:pPr>
      <w:r w:rsidRPr="00E3175B">
        <w:rPr>
          <w:b/>
          <w:color w:val="000000"/>
          <w:sz w:val="22"/>
          <w:szCs w:val="22"/>
        </w:rPr>
        <w:t>VII.</w:t>
      </w:r>
    </w:p>
    <w:p w:rsidR="008A6096" w:rsidRPr="00E3175B" w:rsidRDefault="00FC635A">
      <w:pPr>
        <w:pStyle w:val="normal1"/>
        <w:pBdr>
          <w:top w:val="nil"/>
          <w:left w:val="nil"/>
          <w:bottom w:val="nil"/>
          <w:right w:val="nil"/>
          <w:between w:val="nil"/>
        </w:pBdr>
        <w:ind w:hanging="2"/>
        <w:jc w:val="center"/>
        <w:rPr>
          <w:b/>
          <w:color w:val="000000"/>
          <w:sz w:val="22"/>
          <w:szCs w:val="22"/>
        </w:rPr>
      </w:pPr>
      <w:r w:rsidRPr="00E3175B">
        <w:rPr>
          <w:b/>
          <w:color w:val="000000"/>
          <w:sz w:val="22"/>
          <w:szCs w:val="22"/>
        </w:rPr>
        <w:t>Smluvní pokuta</w:t>
      </w:r>
    </w:p>
    <w:p w:rsidR="008A6096" w:rsidRPr="00E3175B" w:rsidRDefault="008A6096">
      <w:pPr>
        <w:pStyle w:val="normal1"/>
        <w:pBdr>
          <w:top w:val="nil"/>
          <w:left w:val="nil"/>
          <w:bottom w:val="nil"/>
          <w:right w:val="nil"/>
          <w:between w:val="nil"/>
        </w:pBdr>
        <w:ind w:hanging="2"/>
        <w:jc w:val="center"/>
        <w:rPr>
          <w:b/>
          <w:color w:val="000000"/>
          <w:sz w:val="22"/>
          <w:szCs w:val="22"/>
        </w:rPr>
      </w:pPr>
    </w:p>
    <w:p w:rsidR="008A6096" w:rsidRPr="00E3175B" w:rsidRDefault="00FC635A">
      <w:pPr>
        <w:pStyle w:val="normal1"/>
        <w:numPr>
          <w:ilvl w:val="0"/>
          <w:numId w:val="9"/>
        </w:numPr>
        <w:pBdr>
          <w:top w:val="nil"/>
          <w:left w:val="nil"/>
          <w:bottom w:val="nil"/>
          <w:right w:val="nil"/>
          <w:between w:val="nil"/>
        </w:pBdr>
        <w:ind w:left="425" w:hanging="425"/>
        <w:jc w:val="both"/>
        <w:rPr>
          <w:color w:val="000000"/>
          <w:sz w:val="22"/>
          <w:szCs w:val="22"/>
        </w:rPr>
      </w:pPr>
      <w:r w:rsidRPr="00E3175B">
        <w:rPr>
          <w:color w:val="000000"/>
          <w:sz w:val="22"/>
          <w:szCs w:val="22"/>
        </w:rPr>
        <w:t xml:space="preserve">V případě, že Nabyvatel překročí sjednaný rozsah licence k užití Filmů (např. rozsah věcný, časový, územní apod.) uvedený v čl. III. odst. 1 a násl., je povinen za každý jednotlivý případ takového porušení uhradit NFA smluvní pokutu ve výši 20000,- </w:t>
      </w:r>
      <w:r w:rsidRPr="00E3175B">
        <w:rPr>
          <w:sz w:val="22"/>
          <w:szCs w:val="22"/>
        </w:rPr>
        <w:t>Kč</w:t>
      </w:r>
      <w:r w:rsidRPr="00E3175B">
        <w:rPr>
          <w:color w:val="000000"/>
          <w:sz w:val="22"/>
          <w:szCs w:val="22"/>
        </w:rPr>
        <w:t>, a dále náhradu škody v plné výši. Nabyvatel však neodpovídá za užití Filmu osobami, kterým užití Spotu neumožnil, jakož ani za organické šíření Spotu v rámci sociálních sítí, médií a zpravodajství.</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9"/>
        </w:numPr>
        <w:pBdr>
          <w:top w:val="nil"/>
          <w:left w:val="nil"/>
          <w:bottom w:val="nil"/>
          <w:right w:val="nil"/>
          <w:between w:val="nil"/>
        </w:pBdr>
        <w:ind w:left="425" w:hanging="425"/>
        <w:jc w:val="both"/>
        <w:rPr>
          <w:sz w:val="22"/>
          <w:szCs w:val="22"/>
        </w:rPr>
      </w:pPr>
      <w:r w:rsidRPr="00E3175B">
        <w:rPr>
          <w:sz w:val="22"/>
          <w:szCs w:val="22"/>
        </w:rPr>
        <w:t>Smluvní</w:t>
      </w:r>
      <w:r w:rsidRPr="00E3175B">
        <w:rPr>
          <w:color w:val="000000"/>
          <w:sz w:val="22"/>
          <w:szCs w:val="22"/>
        </w:rPr>
        <w:t xml:space="preserve"> pokuta je splatná do 7 dnů od odeslání výzvy k jejímu zaplacení Nabyvateli.</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9"/>
        </w:numPr>
        <w:pBdr>
          <w:top w:val="nil"/>
          <w:left w:val="nil"/>
          <w:bottom w:val="nil"/>
          <w:right w:val="nil"/>
          <w:between w:val="nil"/>
        </w:pBdr>
        <w:ind w:left="425" w:hanging="425"/>
        <w:jc w:val="both"/>
        <w:rPr>
          <w:sz w:val="22"/>
          <w:szCs w:val="22"/>
        </w:rPr>
      </w:pPr>
      <w:r w:rsidRPr="00E3175B">
        <w:rPr>
          <w:sz w:val="22"/>
          <w:szCs w:val="22"/>
        </w:rPr>
        <w:t>V</w:t>
      </w:r>
      <w:r w:rsidRPr="00E3175B">
        <w:rPr>
          <w:color w:val="000000"/>
          <w:sz w:val="22"/>
          <w:szCs w:val="22"/>
        </w:rPr>
        <w:t xml:space="preserve"> případě, kdy bude smluvní pokuta snížená soudem, zůstává zachováno právo na náhradu škody ve výši, v jaké škoda převyšuje částku určenou soudem jako přiměřenou, a to bez jakéhokoliv dalšího omezení.</w:t>
      </w:r>
    </w:p>
    <w:p w:rsidR="008A6096" w:rsidRPr="00E3175B" w:rsidRDefault="008A6096">
      <w:pPr>
        <w:pStyle w:val="normal1"/>
        <w:pBdr>
          <w:top w:val="nil"/>
          <w:left w:val="nil"/>
          <w:bottom w:val="nil"/>
          <w:right w:val="nil"/>
          <w:between w:val="nil"/>
        </w:pBdr>
        <w:ind w:hanging="2"/>
        <w:jc w:val="center"/>
        <w:rPr>
          <w:b/>
          <w:color w:val="000000"/>
          <w:sz w:val="22"/>
          <w:szCs w:val="22"/>
        </w:rPr>
      </w:pP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VIII.</w:t>
      </w:r>
    </w:p>
    <w:p w:rsidR="008A6096" w:rsidRPr="00E3175B" w:rsidRDefault="00FC635A">
      <w:pPr>
        <w:pStyle w:val="normal1"/>
        <w:pBdr>
          <w:top w:val="nil"/>
          <w:left w:val="nil"/>
          <w:bottom w:val="nil"/>
          <w:right w:val="nil"/>
          <w:between w:val="nil"/>
        </w:pBdr>
        <w:jc w:val="center"/>
        <w:rPr>
          <w:color w:val="000000"/>
          <w:sz w:val="22"/>
          <w:szCs w:val="22"/>
        </w:rPr>
      </w:pPr>
      <w:r w:rsidRPr="00E3175B">
        <w:rPr>
          <w:b/>
          <w:color w:val="000000"/>
          <w:sz w:val="22"/>
          <w:szCs w:val="22"/>
        </w:rPr>
        <w:t>Závěrečná ustanovení</w:t>
      </w:r>
    </w:p>
    <w:p w:rsidR="008A6096" w:rsidRPr="00E3175B" w:rsidRDefault="008A6096">
      <w:pPr>
        <w:pStyle w:val="normal1"/>
        <w:pBdr>
          <w:top w:val="nil"/>
          <w:left w:val="nil"/>
          <w:bottom w:val="nil"/>
          <w:right w:val="nil"/>
          <w:between w:val="nil"/>
        </w:pBdr>
        <w:jc w:val="center"/>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w:t>
      </w:r>
      <w:r w:rsidRPr="00E3175B">
        <w:rPr>
          <w:color w:val="000000"/>
          <w:sz w:val="22"/>
          <w:szCs w:val="22"/>
        </w:rPr>
        <w:lastRenderedPageBreak/>
        <w:t>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Nabyvatel bere na vědomí a souhlasí s tím, že originál nebo stejnopis této Podlicenční smlouvy může být kdykoliv za účinnosti i po skončení této smlouvy předán Státnímu fondu kinematografie.</w:t>
      </w:r>
    </w:p>
    <w:p w:rsidR="008A6096" w:rsidRPr="00E3175B" w:rsidRDefault="008A6096">
      <w:pPr>
        <w:pStyle w:val="normal1"/>
        <w:pBdr>
          <w:top w:val="nil"/>
          <w:left w:val="nil"/>
          <w:bottom w:val="nil"/>
          <w:right w:val="nil"/>
          <w:between w:val="nil"/>
        </w:pBdr>
        <w:ind w:left="360"/>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Tuto smlouvu lze vypovědět či od ní odstoupit pouze za podmínek stanovených v obecně závazných předpisech nebo v této smlouvě.</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Tato smlouva byla sepsána ve dvou vyhotoveních s platností originálu, z nichž každý z účastníků přijímá po jednom.</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Tuto smlouvu je možné změnit pouze písemnou formou (za kterou se pro tento účel nepovažuje forma elektronické komunikace, vyjma podpisu kvalifikovanými elektronickými podpisy), přičemž podpisy zástupců obou stran musí být na téže listině.</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Obě smluvní strany prohlašují, že jim jakékoli závazky vůči třetím osobám nebrání v uzavření této smlouvy.</w:t>
      </w:r>
    </w:p>
    <w:p w:rsidR="008A6096" w:rsidRPr="00E3175B" w:rsidRDefault="008A6096">
      <w:pPr>
        <w:pStyle w:val="normal1"/>
        <w:pBdr>
          <w:top w:val="nil"/>
          <w:left w:val="nil"/>
          <w:bottom w:val="nil"/>
          <w:right w:val="nil"/>
          <w:between w:val="nil"/>
        </w:pBdr>
        <w:ind w:left="708" w:hanging="708"/>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A6096" w:rsidRPr="00E3175B" w:rsidRDefault="008A6096">
      <w:pPr>
        <w:pStyle w:val="normal1"/>
        <w:pBdr>
          <w:top w:val="nil"/>
          <w:left w:val="nil"/>
          <w:bottom w:val="nil"/>
          <w:right w:val="nil"/>
          <w:between w:val="nil"/>
        </w:pBdr>
        <w:ind w:left="360"/>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8A6096" w:rsidRPr="00E3175B" w:rsidRDefault="008A6096">
      <w:pPr>
        <w:pStyle w:val="normal1"/>
        <w:pBdr>
          <w:top w:val="nil"/>
          <w:left w:val="nil"/>
          <w:bottom w:val="nil"/>
          <w:right w:val="nil"/>
          <w:between w:val="nil"/>
        </w:pBdr>
        <w:ind w:left="360"/>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Odpověď strany této smlouvy, podle § 1740 odst. 3 občanského zákoníku, s dodatkem nebo odchylkou, není přijetím nabídky na uzavření této smlouvy, ani když podstatně nemění podmínky nabídky.</w:t>
      </w:r>
    </w:p>
    <w:p w:rsidR="008A6096" w:rsidRPr="00E3175B" w:rsidRDefault="008A6096">
      <w:pPr>
        <w:pStyle w:val="normal1"/>
        <w:pBdr>
          <w:top w:val="nil"/>
          <w:left w:val="nil"/>
          <w:bottom w:val="nil"/>
          <w:right w:val="nil"/>
          <w:between w:val="nil"/>
        </w:pBdr>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Strany výslovně potvrzují, že základní podmínky této smlouvy jsou výsledkem jednání stran a každá ze stran měla příležitost ovlivnit obsah základních podmínek této smlouvy.</w:t>
      </w:r>
    </w:p>
    <w:p w:rsidR="008A6096" w:rsidRPr="00E3175B" w:rsidRDefault="008A6096">
      <w:pPr>
        <w:pStyle w:val="normal1"/>
        <w:pBdr>
          <w:top w:val="nil"/>
          <w:left w:val="nil"/>
          <w:bottom w:val="nil"/>
          <w:right w:val="nil"/>
          <w:between w:val="nil"/>
        </w:pBdr>
        <w:jc w:val="both"/>
        <w:rPr>
          <w:color w:val="000000"/>
          <w:sz w:val="22"/>
          <w:szCs w:val="22"/>
        </w:rPr>
      </w:pPr>
    </w:p>
    <w:p w:rsidR="008A6096" w:rsidRPr="00E3175B" w:rsidRDefault="00FC635A">
      <w:pPr>
        <w:pStyle w:val="normal1"/>
        <w:numPr>
          <w:ilvl w:val="0"/>
          <w:numId w:val="11"/>
        </w:numPr>
        <w:pBdr>
          <w:top w:val="nil"/>
          <w:left w:val="nil"/>
          <w:bottom w:val="nil"/>
          <w:right w:val="nil"/>
          <w:between w:val="nil"/>
        </w:pBdr>
        <w:jc w:val="both"/>
        <w:rPr>
          <w:color w:val="000000"/>
          <w:sz w:val="22"/>
          <w:szCs w:val="22"/>
        </w:rPr>
      </w:pPr>
      <w:r w:rsidRPr="00E3175B">
        <w:rPr>
          <w:color w:val="000000"/>
          <w:sz w:val="22"/>
          <w:szCs w:val="22"/>
        </w:rPr>
        <w:t>Na důkaz porozumění a souhlasu s celým obsahem i jednotlivostmi této smlouvy připojují zde smluvní strany své podpisy:</w:t>
      </w:r>
    </w:p>
    <w:p w:rsidR="008A6096" w:rsidRPr="00E3175B" w:rsidRDefault="008A6096">
      <w:pPr>
        <w:pStyle w:val="normal1"/>
        <w:pBdr>
          <w:top w:val="nil"/>
          <w:left w:val="nil"/>
          <w:bottom w:val="nil"/>
          <w:right w:val="nil"/>
          <w:between w:val="nil"/>
        </w:pBdr>
        <w:ind w:left="360"/>
        <w:jc w:val="both"/>
        <w:rPr>
          <w:sz w:val="22"/>
          <w:szCs w:val="22"/>
        </w:rPr>
      </w:pPr>
    </w:p>
    <w:tbl>
      <w:tblPr>
        <w:tblStyle w:val="1"/>
        <w:tblW w:w="9432" w:type="dxa"/>
        <w:tblInd w:w="0" w:type="dxa"/>
        <w:tblLayout w:type="fixed"/>
        <w:tblLook w:val="0000"/>
      </w:tblPr>
      <w:tblGrid>
        <w:gridCol w:w="4896"/>
        <w:gridCol w:w="4536"/>
      </w:tblGrid>
      <w:tr w:rsidR="008A6096" w:rsidRPr="00E3175B">
        <w:trPr>
          <w:cantSplit/>
          <w:tblHeader/>
        </w:trPr>
        <w:tc>
          <w:tcPr>
            <w:tcW w:w="4896" w:type="dxa"/>
          </w:tcPr>
          <w:p w:rsidR="008A6096" w:rsidRPr="00E3175B" w:rsidRDefault="00FC635A">
            <w:pPr>
              <w:pStyle w:val="normal1"/>
              <w:pBdr>
                <w:top w:val="nil"/>
                <w:left w:val="nil"/>
                <w:bottom w:val="nil"/>
                <w:right w:val="nil"/>
                <w:between w:val="nil"/>
              </w:pBdr>
              <w:ind w:left="490" w:right="569"/>
              <w:rPr>
                <w:color w:val="000000"/>
                <w:sz w:val="22"/>
                <w:szCs w:val="22"/>
              </w:rPr>
            </w:pPr>
            <w:r w:rsidRPr="00E3175B">
              <w:rPr>
                <w:color w:val="000000"/>
                <w:sz w:val="22"/>
                <w:szCs w:val="22"/>
              </w:rPr>
              <w:lastRenderedPageBreak/>
              <w:t xml:space="preserve">V Praze dne </w:t>
            </w:r>
            <w:r w:rsidR="00E150DC">
              <w:rPr>
                <w:color w:val="000000"/>
                <w:sz w:val="22"/>
                <w:szCs w:val="22"/>
              </w:rPr>
              <w:t>9.1.2024</w:t>
            </w:r>
          </w:p>
          <w:p w:rsidR="008A6096" w:rsidRPr="00E3175B" w:rsidRDefault="008A6096">
            <w:pPr>
              <w:pStyle w:val="normal1"/>
              <w:pBdr>
                <w:top w:val="nil"/>
                <w:left w:val="nil"/>
                <w:bottom w:val="nil"/>
                <w:right w:val="nil"/>
                <w:between w:val="nil"/>
              </w:pBdr>
              <w:ind w:left="490" w:right="569"/>
              <w:rPr>
                <w:color w:val="000000"/>
                <w:sz w:val="22"/>
                <w:szCs w:val="22"/>
              </w:rPr>
            </w:pPr>
          </w:p>
          <w:p w:rsidR="008A6096" w:rsidRPr="00E3175B" w:rsidRDefault="00FC635A">
            <w:pPr>
              <w:pStyle w:val="normal1"/>
              <w:pBdr>
                <w:top w:val="nil"/>
                <w:left w:val="nil"/>
                <w:bottom w:val="nil"/>
                <w:right w:val="nil"/>
                <w:between w:val="nil"/>
              </w:pBdr>
              <w:ind w:left="490" w:right="569"/>
              <w:rPr>
                <w:color w:val="000000"/>
                <w:sz w:val="22"/>
                <w:szCs w:val="22"/>
              </w:rPr>
            </w:pPr>
            <w:r w:rsidRPr="00E3175B">
              <w:rPr>
                <w:b/>
                <w:color w:val="000000"/>
                <w:sz w:val="22"/>
                <w:szCs w:val="22"/>
              </w:rPr>
              <w:t>NFA:</w:t>
            </w:r>
          </w:p>
          <w:p w:rsidR="008A6096" w:rsidRPr="00E3175B" w:rsidRDefault="008A6096">
            <w:pPr>
              <w:pStyle w:val="normal1"/>
              <w:pBdr>
                <w:top w:val="nil"/>
                <w:left w:val="nil"/>
                <w:bottom w:val="nil"/>
                <w:right w:val="nil"/>
                <w:between w:val="nil"/>
              </w:pBdr>
              <w:ind w:left="490" w:right="569"/>
              <w:rPr>
                <w:color w:val="000000"/>
                <w:sz w:val="22"/>
                <w:szCs w:val="22"/>
              </w:rPr>
            </w:pPr>
          </w:p>
          <w:p w:rsidR="008A6096" w:rsidRPr="00E3175B" w:rsidRDefault="008A6096">
            <w:pPr>
              <w:pStyle w:val="normal1"/>
              <w:pBdr>
                <w:top w:val="nil"/>
                <w:left w:val="nil"/>
                <w:bottom w:val="nil"/>
                <w:right w:val="nil"/>
                <w:between w:val="nil"/>
              </w:pBdr>
              <w:ind w:left="490" w:right="569"/>
              <w:rPr>
                <w:color w:val="000000"/>
                <w:sz w:val="22"/>
                <w:szCs w:val="22"/>
              </w:rPr>
            </w:pPr>
          </w:p>
          <w:p w:rsidR="008A6096" w:rsidRPr="00E3175B" w:rsidRDefault="008A6096">
            <w:pPr>
              <w:pStyle w:val="normal1"/>
              <w:pBdr>
                <w:top w:val="nil"/>
                <w:left w:val="nil"/>
                <w:bottom w:val="nil"/>
                <w:right w:val="nil"/>
                <w:between w:val="nil"/>
              </w:pBdr>
              <w:ind w:left="490" w:right="569"/>
              <w:rPr>
                <w:color w:val="000000"/>
                <w:sz w:val="22"/>
                <w:szCs w:val="22"/>
              </w:rPr>
            </w:pPr>
          </w:p>
          <w:p w:rsidR="008A6096" w:rsidRPr="00E3175B" w:rsidRDefault="00FC635A">
            <w:pPr>
              <w:pStyle w:val="normal1"/>
              <w:pBdr>
                <w:top w:val="nil"/>
                <w:left w:val="nil"/>
                <w:bottom w:val="nil"/>
                <w:right w:val="nil"/>
                <w:between w:val="nil"/>
              </w:pBdr>
              <w:ind w:left="490" w:right="569"/>
              <w:rPr>
                <w:color w:val="000000"/>
                <w:sz w:val="22"/>
                <w:szCs w:val="22"/>
              </w:rPr>
            </w:pPr>
            <w:r w:rsidRPr="00E3175B">
              <w:rPr>
                <w:color w:val="000000"/>
                <w:sz w:val="22"/>
                <w:szCs w:val="22"/>
              </w:rPr>
              <w:t>___________________________</w:t>
            </w:r>
          </w:p>
          <w:p w:rsidR="008A6096" w:rsidRPr="00E3175B" w:rsidRDefault="00FC635A">
            <w:pPr>
              <w:pStyle w:val="normal1"/>
              <w:pBdr>
                <w:top w:val="nil"/>
                <w:left w:val="nil"/>
                <w:bottom w:val="nil"/>
                <w:right w:val="nil"/>
                <w:between w:val="nil"/>
              </w:pBdr>
              <w:ind w:left="490" w:right="569"/>
              <w:rPr>
                <w:color w:val="000000"/>
                <w:sz w:val="22"/>
                <w:szCs w:val="22"/>
              </w:rPr>
            </w:pPr>
            <w:r w:rsidRPr="00E3175B">
              <w:rPr>
                <w:b/>
                <w:color w:val="000000"/>
                <w:sz w:val="22"/>
                <w:szCs w:val="22"/>
              </w:rPr>
              <w:t>Národní filmový archiv</w:t>
            </w:r>
            <w:r w:rsidRPr="00E3175B">
              <w:rPr>
                <w:color w:val="000000"/>
                <w:sz w:val="22"/>
                <w:szCs w:val="22"/>
              </w:rPr>
              <w:t xml:space="preserve"> </w:t>
            </w:r>
          </w:p>
          <w:p w:rsidR="008A6096" w:rsidRPr="00E3175B" w:rsidRDefault="00FC635A">
            <w:pPr>
              <w:pStyle w:val="normal1"/>
              <w:pBdr>
                <w:top w:val="nil"/>
                <w:left w:val="nil"/>
                <w:bottom w:val="nil"/>
                <w:right w:val="nil"/>
                <w:between w:val="nil"/>
              </w:pBdr>
              <w:ind w:left="490" w:right="569"/>
              <w:rPr>
                <w:color w:val="000000"/>
                <w:sz w:val="22"/>
                <w:szCs w:val="22"/>
              </w:rPr>
            </w:pPr>
            <w:r w:rsidRPr="00E3175B">
              <w:rPr>
                <w:color w:val="000000"/>
                <w:sz w:val="22"/>
                <w:szCs w:val="22"/>
              </w:rPr>
              <w:t xml:space="preserve">PhDr. Michal Bregant, </w:t>
            </w:r>
          </w:p>
          <w:p w:rsidR="008A6096" w:rsidRPr="00E3175B" w:rsidRDefault="00FC635A">
            <w:pPr>
              <w:pStyle w:val="normal1"/>
              <w:pBdr>
                <w:top w:val="nil"/>
                <w:left w:val="nil"/>
                <w:bottom w:val="nil"/>
                <w:right w:val="nil"/>
                <w:between w:val="nil"/>
              </w:pBdr>
              <w:ind w:left="490" w:right="569"/>
              <w:rPr>
                <w:color w:val="000000"/>
                <w:sz w:val="22"/>
                <w:szCs w:val="22"/>
              </w:rPr>
            </w:pPr>
            <w:r w:rsidRPr="00E3175B">
              <w:rPr>
                <w:color w:val="000000"/>
                <w:sz w:val="22"/>
                <w:szCs w:val="22"/>
              </w:rPr>
              <w:t>generální ředitel</w:t>
            </w:r>
          </w:p>
          <w:p w:rsidR="008A6096" w:rsidRPr="00E3175B" w:rsidRDefault="008A6096">
            <w:pPr>
              <w:pStyle w:val="normal1"/>
              <w:pBdr>
                <w:top w:val="nil"/>
                <w:left w:val="nil"/>
                <w:bottom w:val="nil"/>
                <w:right w:val="nil"/>
                <w:between w:val="nil"/>
              </w:pBdr>
              <w:ind w:right="1440"/>
              <w:rPr>
                <w:color w:val="000000"/>
                <w:sz w:val="22"/>
                <w:szCs w:val="22"/>
              </w:rPr>
            </w:pPr>
          </w:p>
        </w:tc>
        <w:tc>
          <w:tcPr>
            <w:tcW w:w="4536" w:type="dxa"/>
          </w:tcPr>
          <w:p w:rsidR="008A6096" w:rsidRPr="00E3175B" w:rsidRDefault="00FC635A">
            <w:pPr>
              <w:pStyle w:val="normal1"/>
              <w:pBdr>
                <w:top w:val="nil"/>
                <w:left w:val="nil"/>
                <w:bottom w:val="nil"/>
                <w:right w:val="nil"/>
                <w:between w:val="nil"/>
              </w:pBdr>
              <w:ind w:right="-73"/>
              <w:rPr>
                <w:color w:val="000000"/>
                <w:sz w:val="22"/>
                <w:szCs w:val="22"/>
              </w:rPr>
            </w:pPr>
            <w:r w:rsidRPr="00E3175B">
              <w:rPr>
                <w:color w:val="000000"/>
                <w:sz w:val="22"/>
                <w:szCs w:val="22"/>
              </w:rPr>
              <w:t>V Praze dne</w:t>
            </w:r>
            <w:r w:rsidR="00E150DC">
              <w:rPr>
                <w:color w:val="000000"/>
                <w:sz w:val="22"/>
                <w:szCs w:val="22"/>
              </w:rPr>
              <w:t xml:space="preserve"> 9.1.2024</w:t>
            </w:r>
          </w:p>
          <w:p w:rsidR="008A6096" w:rsidRPr="00E3175B" w:rsidRDefault="008A6096">
            <w:pPr>
              <w:pStyle w:val="normal1"/>
              <w:pBdr>
                <w:top w:val="nil"/>
                <w:left w:val="nil"/>
                <w:bottom w:val="nil"/>
                <w:right w:val="nil"/>
                <w:between w:val="nil"/>
              </w:pBdr>
              <w:ind w:right="-73"/>
              <w:rPr>
                <w:color w:val="000000"/>
                <w:sz w:val="22"/>
                <w:szCs w:val="22"/>
              </w:rPr>
            </w:pPr>
          </w:p>
          <w:p w:rsidR="008A6096" w:rsidRPr="00E3175B" w:rsidRDefault="00FC635A">
            <w:pPr>
              <w:pStyle w:val="normal1"/>
              <w:pBdr>
                <w:top w:val="nil"/>
                <w:left w:val="nil"/>
                <w:bottom w:val="nil"/>
                <w:right w:val="nil"/>
                <w:between w:val="nil"/>
              </w:pBdr>
              <w:ind w:right="-73"/>
              <w:rPr>
                <w:color w:val="000000"/>
                <w:sz w:val="22"/>
                <w:szCs w:val="22"/>
              </w:rPr>
            </w:pPr>
            <w:r w:rsidRPr="00E3175B">
              <w:rPr>
                <w:b/>
                <w:color w:val="000000"/>
                <w:sz w:val="22"/>
                <w:szCs w:val="22"/>
              </w:rPr>
              <w:t>Nabyvatel:</w:t>
            </w:r>
          </w:p>
          <w:p w:rsidR="008A6096" w:rsidRPr="00E3175B" w:rsidRDefault="008A6096">
            <w:pPr>
              <w:pStyle w:val="normal1"/>
              <w:pBdr>
                <w:top w:val="nil"/>
                <w:left w:val="nil"/>
                <w:bottom w:val="nil"/>
                <w:right w:val="nil"/>
                <w:between w:val="nil"/>
              </w:pBdr>
              <w:ind w:right="-73"/>
              <w:rPr>
                <w:color w:val="000000"/>
                <w:sz w:val="22"/>
                <w:szCs w:val="22"/>
              </w:rPr>
            </w:pPr>
          </w:p>
          <w:p w:rsidR="008A6096" w:rsidRPr="00E3175B" w:rsidRDefault="008A6096">
            <w:pPr>
              <w:pStyle w:val="normal1"/>
              <w:pBdr>
                <w:top w:val="nil"/>
                <w:left w:val="nil"/>
                <w:bottom w:val="nil"/>
                <w:right w:val="nil"/>
                <w:between w:val="nil"/>
              </w:pBdr>
              <w:ind w:right="-73"/>
              <w:rPr>
                <w:color w:val="000000"/>
                <w:sz w:val="22"/>
                <w:szCs w:val="22"/>
              </w:rPr>
            </w:pPr>
          </w:p>
          <w:p w:rsidR="008A6096" w:rsidRPr="00E3175B" w:rsidRDefault="008A6096">
            <w:pPr>
              <w:pStyle w:val="normal1"/>
              <w:pBdr>
                <w:top w:val="nil"/>
                <w:left w:val="nil"/>
                <w:bottom w:val="nil"/>
                <w:right w:val="nil"/>
                <w:between w:val="nil"/>
              </w:pBdr>
              <w:ind w:right="-73"/>
              <w:rPr>
                <w:color w:val="000000"/>
                <w:sz w:val="22"/>
                <w:szCs w:val="22"/>
              </w:rPr>
            </w:pPr>
          </w:p>
          <w:p w:rsidR="008A6096" w:rsidRPr="00E3175B" w:rsidRDefault="00FC635A">
            <w:pPr>
              <w:pStyle w:val="normal1"/>
              <w:pBdr>
                <w:top w:val="nil"/>
                <w:left w:val="nil"/>
                <w:bottom w:val="nil"/>
                <w:right w:val="nil"/>
                <w:between w:val="nil"/>
              </w:pBdr>
              <w:ind w:right="-73"/>
              <w:rPr>
                <w:color w:val="000000"/>
                <w:sz w:val="22"/>
                <w:szCs w:val="22"/>
              </w:rPr>
            </w:pPr>
            <w:r w:rsidRPr="00E3175B">
              <w:rPr>
                <w:color w:val="000000"/>
                <w:sz w:val="22"/>
                <w:szCs w:val="22"/>
              </w:rPr>
              <w:t>________________________</w:t>
            </w:r>
          </w:p>
          <w:p w:rsidR="008A6096" w:rsidRPr="00E3175B" w:rsidRDefault="00FC635A">
            <w:pPr>
              <w:pStyle w:val="normal1"/>
              <w:pBdr>
                <w:top w:val="nil"/>
                <w:left w:val="nil"/>
                <w:bottom w:val="nil"/>
                <w:right w:val="nil"/>
                <w:between w:val="nil"/>
              </w:pBdr>
              <w:ind w:right="-73"/>
              <w:rPr>
                <w:color w:val="000000"/>
                <w:sz w:val="22"/>
                <w:szCs w:val="22"/>
              </w:rPr>
            </w:pPr>
            <w:r w:rsidRPr="00E3175B">
              <w:rPr>
                <w:b/>
                <w:sz w:val="22"/>
                <w:szCs w:val="22"/>
              </w:rPr>
              <w:t>Ogilvy, s.r.o.</w:t>
            </w:r>
            <w:r w:rsidRPr="00E3175B">
              <w:rPr>
                <w:color w:val="000000"/>
                <w:sz w:val="22"/>
                <w:szCs w:val="22"/>
              </w:rPr>
              <w:t xml:space="preserve"> </w:t>
            </w:r>
          </w:p>
        </w:tc>
      </w:tr>
    </w:tbl>
    <w:p w:rsidR="008A6096" w:rsidRPr="00E3175B" w:rsidRDefault="008A6096">
      <w:pPr>
        <w:pStyle w:val="normal1"/>
        <w:pBdr>
          <w:top w:val="nil"/>
          <w:left w:val="nil"/>
          <w:bottom w:val="nil"/>
          <w:right w:val="nil"/>
          <w:between w:val="nil"/>
        </w:pBdr>
        <w:rPr>
          <w:sz w:val="22"/>
          <w:szCs w:val="22"/>
        </w:rPr>
      </w:pPr>
    </w:p>
    <w:p w:rsidR="008A6096" w:rsidRPr="00E3175B" w:rsidRDefault="00FC635A">
      <w:pPr>
        <w:pStyle w:val="normal1"/>
        <w:pBdr>
          <w:top w:val="nil"/>
          <w:left w:val="nil"/>
          <w:bottom w:val="nil"/>
          <w:right w:val="nil"/>
          <w:between w:val="nil"/>
        </w:pBdr>
        <w:rPr>
          <w:b/>
          <w:sz w:val="22"/>
          <w:szCs w:val="22"/>
          <w:u w:val="single"/>
        </w:rPr>
      </w:pPr>
      <w:r w:rsidRPr="00E3175B">
        <w:rPr>
          <w:b/>
          <w:sz w:val="22"/>
          <w:szCs w:val="22"/>
          <w:u w:val="single"/>
        </w:rPr>
        <w:t>Příloha 1: Stopáž použitých segmentů z Filmu a náhledy snímku filmových políček a plakátu, které jsou předmětem této smlouvy</w:t>
      </w:r>
    </w:p>
    <w:p w:rsidR="008A6096" w:rsidRPr="00E3175B" w:rsidRDefault="008A6096">
      <w:pPr>
        <w:pStyle w:val="normal1"/>
        <w:pBdr>
          <w:top w:val="nil"/>
          <w:left w:val="nil"/>
          <w:bottom w:val="nil"/>
          <w:right w:val="nil"/>
          <w:between w:val="nil"/>
        </w:pBdr>
        <w:ind w:right="-565" w:hanging="708"/>
        <w:rPr>
          <w:sz w:val="22"/>
          <w:szCs w:val="22"/>
        </w:rPr>
      </w:pPr>
    </w:p>
    <w:p w:rsidR="008A6096" w:rsidRDefault="00E3175B">
      <w:pPr>
        <w:pStyle w:val="normal1"/>
        <w:pBdr>
          <w:top w:val="nil"/>
          <w:left w:val="nil"/>
          <w:bottom w:val="nil"/>
          <w:right w:val="nil"/>
          <w:between w:val="nil"/>
        </w:pBdr>
        <w:ind w:right="-565" w:hanging="708"/>
        <w:rPr>
          <w:sz w:val="22"/>
          <w:szCs w:val="22"/>
        </w:rPr>
      </w:pPr>
      <w:r w:rsidRPr="00E3175B">
        <w:t>xxxxxxxxxxxxxxxxxxxxxxxxx</w:t>
      </w:r>
    </w:p>
    <w:sectPr w:rsidR="008A6096" w:rsidSect="008A6096">
      <w:headerReference w:type="default" r:id="rId8"/>
      <w:footerReference w:type="default" r:id="rId9"/>
      <w:pgSz w:w="11906" w:h="16838"/>
      <w:pgMar w:top="1133" w:right="1417" w:bottom="1118"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AB" w:rsidRDefault="00410FAB" w:rsidP="008A6096">
      <w:r>
        <w:separator/>
      </w:r>
    </w:p>
  </w:endnote>
  <w:endnote w:type="continuationSeparator" w:id="1">
    <w:p w:rsidR="00410FAB" w:rsidRDefault="00410FAB" w:rsidP="008A6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96" w:rsidRDefault="00FC635A">
    <w:pPr>
      <w:pStyle w:val="normal1"/>
      <w:pBdr>
        <w:top w:val="nil"/>
        <w:left w:val="nil"/>
        <w:bottom w:val="nil"/>
        <w:right w:val="nil"/>
        <w:between w:val="nil"/>
      </w:pBdr>
      <w:tabs>
        <w:tab w:val="center" w:pos="4536"/>
        <w:tab w:val="right" w:pos="9072"/>
      </w:tabs>
      <w:rPr>
        <w:color w:val="000000"/>
        <w:sz w:val="18"/>
        <w:szCs w:val="18"/>
      </w:rPr>
    </w:pPr>
    <w:r>
      <w:rPr>
        <w:color w:val="000000"/>
        <w:sz w:val="18"/>
        <w:szCs w:val="18"/>
      </w:rPr>
      <w:t xml:space="preserve">Stránka </w:t>
    </w:r>
    <w:r w:rsidR="008E25FE">
      <w:rPr>
        <w:color w:val="000000"/>
        <w:sz w:val="18"/>
        <w:szCs w:val="18"/>
      </w:rPr>
      <w:fldChar w:fldCharType="begin"/>
    </w:r>
    <w:r>
      <w:rPr>
        <w:color w:val="000000"/>
        <w:sz w:val="18"/>
        <w:szCs w:val="18"/>
      </w:rPr>
      <w:instrText>PAGE</w:instrText>
    </w:r>
    <w:r w:rsidR="008E25FE">
      <w:rPr>
        <w:color w:val="000000"/>
        <w:sz w:val="18"/>
        <w:szCs w:val="18"/>
      </w:rPr>
      <w:fldChar w:fldCharType="separate"/>
    </w:r>
    <w:r w:rsidR="00E150DC">
      <w:rPr>
        <w:noProof/>
        <w:color w:val="000000"/>
        <w:sz w:val="18"/>
        <w:szCs w:val="18"/>
      </w:rPr>
      <w:t>6</w:t>
    </w:r>
    <w:r w:rsidR="008E25FE">
      <w:rPr>
        <w:color w:val="000000"/>
        <w:sz w:val="18"/>
        <w:szCs w:val="18"/>
      </w:rPr>
      <w:fldChar w:fldCharType="end"/>
    </w:r>
    <w:r>
      <w:rPr>
        <w:color w:val="000000"/>
        <w:sz w:val="18"/>
        <w:szCs w:val="18"/>
      </w:rPr>
      <w:t xml:space="preserve"> z </w:t>
    </w:r>
    <w:r w:rsidR="008E25FE">
      <w:rPr>
        <w:color w:val="000000"/>
        <w:sz w:val="18"/>
        <w:szCs w:val="18"/>
      </w:rPr>
      <w:fldChar w:fldCharType="begin"/>
    </w:r>
    <w:r>
      <w:rPr>
        <w:color w:val="000000"/>
        <w:sz w:val="18"/>
        <w:szCs w:val="18"/>
      </w:rPr>
      <w:instrText>NUMPAGES</w:instrText>
    </w:r>
    <w:r w:rsidR="008E25FE">
      <w:rPr>
        <w:color w:val="000000"/>
        <w:sz w:val="18"/>
        <w:szCs w:val="18"/>
      </w:rPr>
      <w:fldChar w:fldCharType="separate"/>
    </w:r>
    <w:r w:rsidR="00E150DC">
      <w:rPr>
        <w:noProof/>
        <w:color w:val="000000"/>
        <w:sz w:val="18"/>
        <w:szCs w:val="18"/>
      </w:rPr>
      <w:t>6</w:t>
    </w:r>
    <w:r w:rsidR="008E25FE">
      <w:rPr>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AB" w:rsidRDefault="00410FAB" w:rsidP="008A6096">
      <w:r>
        <w:separator/>
      </w:r>
    </w:p>
  </w:footnote>
  <w:footnote w:type="continuationSeparator" w:id="1">
    <w:p w:rsidR="00410FAB" w:rsidRDefault="00410FAB" w:rsidP="008A6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96" w:rsidRDefault="00FC635A">
    <w:pPr>
      <w:pStyle w:val="normal1"/>
    </w:pPr>
    <w:r>
      <w:t>Č.jednací: POH02793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FCF"/>
    <w:multiLevelType w:val="multilevel"/>
    <w:tmpl w:val="F20658C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1BDF6615"/>
    <w:multiLevelType w:val="multilevel"/>
    <w:tmpl w:val="0C6E140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CFA6BE8"/>
    <w:multiLevelType w:val="multilevel"/>
    <w:tmpl w:val="DBA49B88"/>
    <w:lvl w:ilvl="0">
      <w:start w:val="1"/>
      <w:numFmt w:val="bullet"/>
      <w:lvlText w:val="●"/>
      <w:lvlJc w:val="left"/>
      <w:pPr>
        <w:ind w:left="786"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B517DE5"/>
    <w:multiLevelType w:val="multilevel"/>
    <w:tmpl w:val="75802A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9DB4C6D"/>
    <w:multiLevelType w:val="multilevel"/>
    <w:tmpl w:val="7074798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B8E7327"/>
    <w:multiLevelType w:val="multilevel"/>
    <w:tmpl w:val="BAF6E78E"/>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6">
    <w:nsid w:val="50937022"/>
    <w:multiLevelType w:val="multilevel"/>
    <w:tmpl w:val="51A21BBA"/>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7">
    <w:nsid w:val="70704255"/>
    <w:multiLevelType w:val="multilevel"/>
    <w:tmpl w:val="EB361334"/>
    <w:lvl w:ilvl="0">
      <w:start w:val="6"/>
      <w:numFmt w:val="bullet"/>
      <w:lvlText w:val="-"/>
      <w:lvlJc w:val="left"/>
      <w:pPr>
        <w:ind w:left="1069" w:hanging="360"/>
      </w:pPr>
      <w:rPr>
        <w:rFonts w:ascii="Verdana" w:eastAsia="Verdana" w:hAnsi="Verdana" w:cs="Verdana"/>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8">
    <w:nsid w:val="77072237"/>
    <w:multiLevelType w:val="multilevel"/>
    <w:tmpl w:val="80E2054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9">
    <w:nsid w:val="777177C8"/>
    <w:multiLevelType w:val="multilevel"/>
    <w:tmpl w:val="22822C5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7E194729"/>
    <w:multiLevelType w:val="multilevel"/>
    <w:tmpl w:val="503207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F332104"/>
    <w:multiLevelType w:val="multilevel"/>
    <w:tmpl w:val="94CE170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1440" w:hanging="360"/>
      </w:pPr>
      <w:rPr>
        <w:rFonts w:ascii="Courier New" w:eastAsia="Courier New" w:hAnsi="Courier New" w:cs="Courier New"/>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6"/>
  </w:num>
  <w:num w:numId="5">
    <w:abstractNumId w:val="10"/>
  </w:num>
  <w:num w:numId="6">
    <w:abstractNumId w:val="5"/>
  </w:num>
  <w:num w:numId="7">
    <w:abstractNumId w:val="7"/>
  </w:num>
  <w:num w:numId="8">
    <w:abstractNumId w:val="11"/>
  </w:num>
  <w:num w:numId="9">
    <w:abstractNumId w:val="9"/>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A6096"/>
    <w:rsid w:val="000508CA"/>
    <w:rsid w:val="00410FAB"/>
    <w:rsid w:val="008A6096"/>
    <w:rsid w:val="008E25FE"/>
    <w:rsid w:val="00E150DC"/>
    <w:rsid w:val="00E3175B"/>
    <w:rsid w:val="00FC63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5FE"/>
  </w:style>
  <w:style w:type="paragraph" w:styleId="Nadpis1">
    <w:name w:val="heading 1"/>
    <w:basedOn w:val="normal1"/>
    <w:next w:val="normal1"/>
    <w:rsid w:val="008A6096"/>
    <w:pPr>
      <w:keepNext/>
      <w:keepLines/>
      <w:spacing w:before="480" w:after="120"/>
      <w:outlineLvl w:val="0"/>
    </w:pPr>
    <w:rPr>
      <w:b/>
      <w:sz w:val="48"/>
      <w:szCs w:val="48"/>
    </w:rPr>
  </w:style>
  <w:style w:type="paragraph" w:styleId="Nadpis2">
    <w:name w:val="heading 2"/>
    <w:basedOn w:val="normal1"/>
    <w:next w:val="normal1"/>
    <w:rsid w:val="008A6096"/>
    <w:pPr>
      <w:keepNext/>
      <w:keepLines/>
      <w:spacing w:before="360" w:after="80"/>
      <w:outlineLvl w:val="1"/>
    </w:pPr>
    <w:rPr>
      <w:b/>
      <w:sz w:val="36"/>
      <w:szCs w:val="36"/>
    </w:rPr>
  </w:style>
  <w:style w:type="paragraph" w:styleId="Nadpis3">
    <w:name w:val="heading 3"/>
    <w:basedOn w:val="normal1"/>
    <w:next w:val="normal1"/>
    <w:rsid w:val="008A6096"/>
    <w:pPr>
      <w:keepNext/>
      <w:keepLines/>
      <w:spacing w:before="280" w:after="80"/>
      <w:outlineLvl w:val="2"/>
    </w:pPr>
    <w:rPr>
      <w:b/>
      <w:sz w:val="28"/>
      <w:szCs w:val="28"/>
    </w:rPr>
  </w:style>
  <w:style w:type="paragraph" w:styleId="Nadpis4">
    <w:name w:val="heading 4"/>
    <w:basedOn w:val="normal1"/>
    <w:next w:val="normal1"/>
    <w:rsid w:val="008A6096"/>
    <w:pPr>
      <w:keepNext/>
      <w:keepLines/>
      <w:spacing w:before="240" w:after="40"/>
      <w:outlineLvl w:val="3"/>
    </w:pPr>
    <w:rPr>
      <w:b/>
      <w:sz w:val="24"/>
      <w:szCs w:val="24"/>
    </w:rPr>
  </w:style>
  <w:style w:type="paragraph" w:styleId="Nadpis5">
    <w:name w:val="heading 5"/>
    <w:basedOn w:val="normal1"/>
    <w:next w:val="normal1"/>
    <w:rsid w:val="008A6096"/>
    <w:pPr>
      <w:keepNext/>
      <w:keepLines/>
      <w:spacing w:before="220" w:after="40"/>
      <w:outlineLvl w:val="4"/>
    </w:pPr>
    <w:rPr>
      <w:b/>
      <w:sz w:val="22"/>
      <w:szCs w:val="22"/>
    </w:rPr>
  </w:style>
  <w:style w:type="paragraph" w:styleId="Nadpis6">
    <w:name w:val="heading 6"/>
    <w:basedOn w:val="normal1"/>
    <w:next w:val="normal1"/>
    <w:rsid w:val="008A6096"/>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8A6096"/>
  </w:style>
  <w:style w:type="table" w:customStyle="1" w:styleId="TableNormal">
    <w:name w:val="Table Normal"/>
    <w:rsid w:val="008A6096"/>
    <w:tblPr>
      <w:tblCellMar>
        <w:top w:w="0" w:type="dxa"/>
        <w:left w:w="0" w:type="dxa"/>
        <w:bottom w:w="0" w:type="dxa"/>
        <w:right w:w="0" w:type="dxa"/>
      </w:tblCellMar>
    </w:tblPr>
  </w:style>
  <w:style w:type="paragraph" w:styleId="Nzev">
    <w:name w:val="Title"/>
    <w:basedOn w:val="normal1"/>
    <w:next w:val="normal1"/>
    <w:rsid w:val="008A6096"/>
    <w:pPr>
      <w:keepNext/>
      <w:keepLines/>
      <w:spacing w:before="480" w:after="120"/>
    </w:pPr>
    <w:rPr>
      <w:b/>
      <w:sz w:val="72"/>
      <w:szCs w:val="72"/>
    </w:rPr>
  </w:style>
  <w:style w:type="paragraph" w:customStyle="1" w:styleId="normal1">
    <w:name w:val="normal1"/>
    <w:rsid w:val="008A6096"/>
  </w:style>
  <w:style w:type="table" w:customStyle="1" w:styleId="TableNormal1">
    <w:name w:val="Table Normal1"/>
    <w:rsid w:val="008A6096"/>
    <w:tblPr>
      <w:tblCellMar>
        <w:top w:w="0" w:type="dxa"/>
        <w:left w:w="0" w:type="dxa"/>
        <w:bottom w:w="0" w:type="dxa"/>
        <w:right w:w="0" w:type="dxa"/>
      </w:tblCellMar>
    </w:tblPr>
  </w:style>
  <w:style w:type="paragraph" w:styleId="Podtitul">
    <w:name w:val="Subtitle"/>
    <w:basedOn w:val="normal1"/>
    <w:next w:val="normal1"/>
    <w:rsid w:val="008A6096"/>
    <w:pPr>
      <w:keepNext/>
      <w:keepLines/>
      <w:spacing w:before="360" w:after="80"/>
    </w:pPr>
    <w:rPr>
      <w:rFonts w:ascii="Georgia" w:eastAsia="Georgia" w:hAnsi="Georgia" w:cs="Georgia"/>
      <w:i/>
      <w:color w:val="666666"/>
      <w:sz w:val="48"/>
      <w:szCs w:val="48"/>
    </w:rPr>
  </w:style>
  <w:style w:type="table" w:customStyle="1" w:styleId="2">
    <w:name w:val="2"/>
    <w:basedOn w:val="TableNormal1"/>
    <w:rsid w:val="008A6096"/>
    <w:tblPr>
      <w:tblStyleRowBandSize w:val="1"/>
      <w:tblStyleColBandSize w:val="1"/>
      <w:tblCellMar>
        <w:top w:w="0" w:type="dxa"/>
        <w:left w:w="108" w:type="dxa"/>
        <w:bottom w:w="0" w:type="dxa"/>
        <w:right w:w="108" w:type="dxa"/>
      </w:tblCellMar>
    </w:tblPr>
  </w:style>
  <w:style w:type="table" w:customStyle="1" w:styleId="1">
    <w:name w:val="1"/>
    <w:basedOn w:val="TableNormal1"/>
    <w:rsid w:val="008A6096"/>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08CA"/>
    <w:rPr>
      <w:rFonts w:ascii="Tahoma" w:hAnsi="Tahoma" w:cs="Tahoma"/>
      <w:sz w:val="16"/>
      <w:szCs w:val="16"/>
    </w:rPr>
  </w:style>
  <w:style w:type="character" w:customStyle="1" w:styleId="TextbublinyChar">
    <w:name w:val="Text bubliny Char"/>
    <w:basedOn w:val="Standardnpsmoodstavce"/>
    <w:link w:val="Textbubliny"/>
    <w:uiPriority w:val="99"/>
    <w:semiHidden/>
    <w:rsid w:val="00050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faiHiFU1H++kRf+qex39Q0EM0w==">CgMxLjA4AHIhMUlBSnVHSURlRjBfT2FxQ1F3OVNmQ2pHaEljR2s4UE1x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2110</Words>
  <Characters>12455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Soudková</dc:creator>
  <cp:lastModifiedBy>Hana Soudková</cp:lastModifiedBy>
  <cp:revision>2</cp:revision>
  <dcterms:created xsi:type="dcterms:W3CDTF">2024-01-29T12:30:00Z</dcterms:created>
  <dcterms:modified xsi:type="dcterms:W3CDTF">2024-02-15T12:08:00Z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0x010100DF7B8A2A96F9FE40859211CA06C53D27</vt:lpwstr>
  </property>
</Properties>
</file>