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1B" w:rsidRDefault="005A5473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2196-2023-13132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MZE-73574/2023-13132</w:t>
      </w:r>
    </w:p>
    <w:p w:rsidR="00D94F1B" w:rsidRDefault="005A5473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D94F1B" w:rsidRDefault="005A5473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D94F1B" w:rsidRDefault="005A5473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D94F1B" w:rsidRDefault="005A547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F1B" w:rsidRDefault="005A5473">
      <w:pPr>
        <w:pStyle w:val="Nadpis20"/>
        <w:keepNext/>
        <w:keepLines/>
        <w:shd w:val="clear" w:color="auto" w:fill="auto"/>
      </w:pPr>
      <w:bookmarkStart w:id="1" w:name="bookmark1"/>
      <w:r>
        <w:lastRenderedPageBreak/>
        <w:t>SMLOUVA O POSKYTNUTÍ PODPORY NA ŘEŠENÍ</w:t>
      </w:r>
      <w:r>
        <w:br/>
        <w:t>PROJEKTU QL24010353</w:t>
      </w:r>
      <w:bookmarkEnd w:id="1"/>
    </w:p>
    <w:p w:rsidR="00C249E2" w:rsidRDefault="00C249E2">
      <w:pPr>
        <w:pStyle w:val="Nadpis20"/>
        <w:keepNext/>
        <w:keepLines/>
        <w:shd w:val="clear" w:color="auto" w:fill="auto"/>
      </w:pPr>
    </w:p>
    <w:p w:rsidR="00C249E2" w:rsidRDefault="00C249E2" w:rsidP="00C249E2">
      <w:pPr>
        <w:pStyle w:val="Nadpis20"/>
        <w:keepNext/>
        <w:keepLines/>
        <w:shd w:val="clear" w:color="auto" w:fill="auto"/>
        <w:jc w:val="left"/>
      </w:pPr>
    </w:p>
    <w:p w:rsidR="00D94F1B" w:rsidRDefault="005A5473">
      <w:pPr>
        <w:pStyle w:val="Zkladntext1"/>
        <w:shd w:val="clear" w:color="auto" w:fill="auto"/>
        <w:spacing w:after="240"/>
      </w:pPr>
      <w:r>
        <w:t>Smluvní strany:</w:t>
      </w:r>
    </w:p>
    <w:p w:rsidR="00D94F1B" w:rsidRDefault="005A5473">
      <w:pPr>
        <w:pStyle w:val="Nadpis30"/>
        <w:keepNext/>
        <w:keepLines/>
        <w:shd w:val="clear" w:color="auto" w:fill="auto"/>
        <w:spacing w:after="0"/>
        <w:jc w:val="both"/>
      </w:pPr>
      <w:bookmarkStart w:id="2" w:name="bookmark2"/>
      <w:r>
        <w:t>Česká republika - Ministerstvo zemědělství</w:t>
      </w:r>
      <w:bookmarkEnd w:id="2"/>
    </w:p>
    <w:p w:rsidR="00D94F1B" w:rsidRDefault="005A5473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D94F1B" w:rsidRDefault="005A5473">
      <w:pPr>
        <w:pStyle w:val="Zkladntext1"/>
        <w:shd w:val="clear" w:color="auto" w:fill="auto"/>
      </w:pPr>
      <w:r>
        <w:t>IČO: 00020478</w:t>
      </w:r>
    </w:p>
    <w:p w:rsidR="00D94F1B" w:rsidRDefault="005A5473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D94F1B" w:rsidRDefault="005A5473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D94F1B" w:rsidRDefault="005A5473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D94F1B" w:rsidRDefault="005A5473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3"/>
    </w:p>
    <w:p w:rsidR="00D94F1B" w:rsidRDefault="005A5473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D94F1B" w:rsidRDefault="005A5473">
      <w:pPr>
        <w:pStyle w:val="Zkladntext1"/>
        <w:shd w:val="clear" w:color="auto" w:fill="auto"/>
      </w:pPr>
      <w:r>
        <w:t>se sídlem: Drnovská 507/73, 161 00 Praha 6 - Ruzyně</w:t>
      </w:r>
    </w:p>
    <w:p w:rsidR="00D94F1B" w:rsidRDefault="005A5473">
      <w:pPr>
        <w:pStyle w:val="Zkladntext1"/>
        <w:shd w:val="clear" w:color="auto" w:fill="auto"/>
      </w:pPr>
      <w:r>
        <w:t>IČO: 00027006</w:t>
      </w:r>
    </w:p>
    <w:p w:rsidR="00D94F1B" w:rsidRDefault="005A5473">
      <w:pPr>
        <w:pStyle w:val="Zkladntext1"/>
        <w:shd w:val="clear" w:color="auto" w:fill="auto"/>
      </w:pPr>
      <w:r>
        <w:t>bankovní spojení: Česká národní banka, Na Příkopě 28, Praha 1</w:t>
      </w:r>
    </w:p>
    <w:p w:rsidR="00D94F1B" w:rsidRDefault="005A5473">
      <w:pPr>
        <w:pStyle w:val="Zkladntext1"/>
        <w:shd w:val="clear" w:color="auto" w:fill="auto"/>
      </w:pPr>
      <w:r>
        <w:t>číslo účtu: 94-13423061/0710</w:t>
      </w:r>
    </w:p>
    <w:p w:rsidR="00D94F1B" w:rsidRDefault="005A5473">
      <w:pPr>
        <w:pStyle w:val="Zkladntext1"/>
        <w:shd w:val="clear" w:color="auto" w:fill="auto"/>
        <w:spacing w:after="60"/>
      </w:pPr>
      <w:r>
        <w:t>zastoupená: RNDr. Mikuláš Madaras, Ph.D., ředi</w:t>
      </w:r>
      <w:r>
        <w:t>tel</w:t>
      </w:r>
    </w:p>
    <w:p w:rsidR="00C249E2" w:rsidRDefault="005A5473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bookmarkStart w:id="4" w:name="_GoBack"/>
      <w:bookmarkEnd w:id="4"/>
      <w:r>
        <w:t>)</w:t>
      </w:r>
    </w:p>
    <w:p w:rsidR="00D94F1B" w:rsidRDefault="005A5473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</w:t>
      </w:r>
      <w:r>
        <w:t xml:space="preserve">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</w:t>
      </w:r>
      <w:r>
        <w:t xml:space="preserve">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</w:t>
      </w:r>
      <w:r>
        <w:t xml:space="preserve">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</w:t>
      </w:r>
      <w:r>
        <w:t xml:space="preserve">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D94F1B" w:rsidRDefault="005A5473">
      <w:pPr>
        <w:pStyle w:val="Zkladntext1"/>
        <w:shd w:val="clear" w:color="auto" w:fill="auto"/>
        <w:spacing w:after="140"/>
        <w:jc w:val="left"/>
      </w:pPr>
      <w:r>
        <w:rPr>
          <w:b/>
          <w:bCs/>
        </w:rPr>
        <w:lastRenderedPageBreak/>
        <w:t>tuto</w:t>
      </w:r>
    </w:p>
    <w:p w:rsidR="00D94F1B" w:rsidRDefault="005A5473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QL2401</w:t>
      </w:r>
      <w:r>
        <w:rPr>
          <w:b/>
          <w:bCs/>
        </w:rPr>
        <w:t>0353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D94F1B" w:rsidRDefault="005A5473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</w:t>
      </w:r>
    </w:p>
    <w:p w:rsidR="00D94F1B" w:rsidRDefault="005A5473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Předmět a účel Smlouvy a předmět řešení projektu</w:t>
      </w:r>
    </w:p>
    <w:p w:rsidR="00D94F1B" w:rsidRDefault="005A5473">
      <w:pPr>
        <w:pStyle w:val="Zkladntext1"/>
        <w:numPr>
          <w:ilvl w:val="0"/>
          <w:numId w:val="1"/>
        </w:numPr>
        <w:shd w:val="clear" w:color="auto" w:fill="auto"/>
        <w:tabs>
          <w:tab w:val="left" w:pos="677"/>
        </w:tabs>
        <w:ind w:left="620" w:hanging="440"/>
      </w:pPr>
      <w:r>
        <w:t>Předmětem této Smlouvy je</w:t>
      </w:r>
    </w:p>
    <w:p w:rsidR="00D94F1B" w:rsidRDefault="005A5473">
      <w:pPr>
        <w:pStyle w:val="Zkladntext1"/>
        <w:numPr>
          <w:ilvl w:val="0"/>
          <w:numId w:val="2"/>
        </w:numPr>
        <w:shd w:val="clear" w:color="auto" w:fill="auto"/>
        <w:tabs>
          <w:tab w:val="left" w:pos="1264"/>
        </w:tabs>
        <w:ind w:left="1220" w:hanging="280"/>
      </w:pPr>
      <w:r>
        <w:t>podpora projektu výzkumu a vývoje</w:t>
      </w:r>
      <w:hyperlink w:anchor="bookmark31" w:tooltip="Current Document">
        <w:r>
          <w:rPr>
            <w:vertAlign w:val="superscript"/>
          </w:rPr>
          <w:t>1</w:t>
        </w:r>
      </w:hyperlink>
      <w:r>
        <w:t xml:space="preserve"> </w:t>
      </w:r>
      <w:r>
        <w:rPr>
          <w:b/>
          <w:bCs/>
        </w:rPr>
        <w:t xml:space="preserve">QL24010353 „Vývoj metod pro </w:t>
      </w:r>
      <w:proofErr w:type="spellStart"/>
      <w:r>
        <w:rPr>
          <w:b/>
          <w:bCs/>
        </w:rPr>
        <w:t>screening</w:t>
      </w:r>
      <w:proofErr w:type="spellEnd"/>
    </w:p>
    <w:p w:rsidR="00D94F1B" w:rsidRDefault="005A5473">
      <w:pPr>
        <w:pStyle w:val="Zkladntext1"/>
        <w:shd w:val="clear" w:color="auto" w:fill="auto"/>
        <w:ind w:left="1220" w:firstLine="20"/>
      </w:pPr>
      <w:proofErr w:type="spellStart"/>
      <w:r>
        <w:rPr>
          <w:b/>
          <w:bCs/>
        </w:rPr>
        <w:t>novošlechtění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chmele na suchovzdornost a hodnocení suchovzdornosti</w:t>
      </w:r>
    </w:p>
    <w:p w:rsidR="00D94F1B" w:rsidRDefault="005A5473">
      <w:pPr>
        <w:pStyle w:val="Zkladntext1"/>
        <w:shd w:val="clear" w:color="auto" w:fill="auto"/>
        <w:ind w:left="1220" w:firstLine="20"/>
      </w:pPr>
      <w:r>
        <w:rPr>
          <w:b/>
          <w:bCs/>
        </w:rPr>
        <w:t xml:space="preserve">šlechtitelského materiálu s využitím metody stanovení diskriminace stabilního izotopu uhlíku 13C.“ </w:t>
      </w:r>
      <w:r>
        <w:t xml:space="preserve">(dále jen „projekt“), </w:t>
      </w:r>
      <w:r>
        <w:rPr>
          <w:b/>
          <w:bCs/>
        </w:rPr>
        <w:t>jehož předmětem je</w:t>
      </w:r>
    </w:p>
    <w:p w:rsidR="00D94F1B" w:rsidRDefault="005A5473">
      <w:pPr>
        <w:pStyle w:val="Zkladntext1"/>
        <w:shd w:val="clear" w:color="auto" w:fill="auto"/>
        <w:ind w:left="1220" w:firstLine="20"/>
      </w:pPr>
      <w:r>
        <w:rPr>
          <w:b/>
          <w:bCs/>
        </w:rPr>
        <w:t>Cílem tohoto návrhu projektu je přispět k řešení aktuální probl</w:t>
      </w:r>
      <w:r>
        <w:rPr>
          <w:b/>
          <w:bCs/>
        </w:rPr>
        <w:t>ematiky nedostatku vláhy a poškození porostů chmele suchem. Suchovzdornost bude hodnocena na úrovni osmotického přizpůsobení rostlin a efektivity využití vody prostřednictvím měření osmotického potenciálu, stanovení diskriminace stabilního izotopu uhlíku 1</w:t>
      </w:r>
      <w:r>
        <w:rPr>
          <w:b/>
          <w:bCs/>
        </w:rPr>
        <w:t xml:space="preserve">3C a změny exprese genů podílejících se na mechanismu odolnosti rostlin vůči suchu v kontrolovaných a polních podmínkách. Bude vytvořena metoda </w:t>
      </w:r>
      <w:proofErr w:type="spellStart"/>
      <w:r>
        <w:rPr>
          <w:b/>
          <w:bCs/>
        </w:rPr>
        <w:t>screeningu</w:t>
      </w:r>
      <w:proofErr w:type="spellEnd"/>
      <w:r>
        <w:rPr>
          <w:b/>
          <w:bCs/>
        </w:rPr>
        <w:t xml:space="preserve"> šlechtitelského materiálu na suchovzdornost v </w:t>
      </w:r>
      <w:proofErr w:type="spellStart"/>
      <w:r>
        <w:rPr>
          <w:b/>
          <w:bCs/>
        </w:rPr>
        <w:t>ranných</w:t>
      </w:r>
      <w:proofErr w:type="spellEnd"/>
      <w:r>
        <w:rPr>
          <w:b/>
          <w:bCs/>
        </w:rPr>
        <w:t xml:space="preserve"> fázích šlechtění chmele, dále bude získán soubo</w:t>
      </w:r>
      <w:r>
        <w:rPr>
          <w:b/>
          <w:bCs/>
        </w:rPr>
        <w:t xml:space="preserve">r genotypů chmele se zvýšenou odolností vůči suchu nebo s pozitivní reakcí na závlahu využitelný ve šlechtění a budou zhodnoceny vybrané domácí a zahraniční odrůdy chmele na jejich odolnost vůči suchu a reakci na </w:t>
      </w:r>
      <w:proofErr w:type="gramStart"/>
      <w:r>
        <w:rPr>
          <w:b/>
          <w:bCs/>
        </w:rPr>
        <w:t xml:space="preserve">závlahu. </w:t>
      </w:r>
      <w:r>
        <w:t>,</w:t>
      </w:r>
      <w:proofErr w:type="gramEnd"/>
    </w:p>
    <w:p w:rsidR="00D94F1B" w:rsidRDefault="005A5473">
      <w:pPr>
        <w:pStyle w:val="Zkladntext1"/>
        <w:numPr>
          <w:ilvl w:val="0"/>
          <w:numId w:val="2"/>
        </w:numPr>
        <w:shd w:val="clear" w:color="auto" w:fill="auto"/>
        <w:tabs>
          <w:tab w:val="left" w:pos="1284"/>
        </w:tabs>
        <w:ind w:left="1220" w:hanging="280"/>
      </w:pPr>
      <w:r>
        <w:t>závazek poskytovatele poskytnout</w:t>
      </w:r>
      <w:r>
        <w:t xml:space="preserve">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současně</w:t>
      </w:r>
    </w:p>
    <w:p w:rsidR="00D94F1B" w:rsidRDefault="005A5473">
      <w:pPr>
        <w:pStyle w:val="Zkladntext1"/>
        <w:numPr>
          <w:ilvl w:val="0"/>
          <w:numId w:val="2"/>
        </w:numPr>
        <w:shd w:val="clear" w:color="auto" w:fill="auto"/>
        <w:tabs>
          <w:tab w:val="left" w:pos="1284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</w:t>
      </w:r>
      <w:r>
        <w:t>uzití</w:t>
      </w:r>
      <w:proofErr w:type="spellEnd"/>
      <w:r>
        <w:t xml:space="preserve"> podpory dle § 8 zákona č. 130/2002 Sb., v souladu s Programem na podporu aplikovaného výzkumu Ministerstva </w:t>
      </w:r>
      <w:proofErr w:type="spellStart"/>
      <w:r>
        <w:t>zemedelství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</w:t>
      </w:r>
      <w:r>
        <w:t>těž vyhlášenou v roce 2023.</w:t>
      </w:r>
    </w:p>
    <w:p w:rsidR="00D94F1B" w:rsidRDefault="005A5473">
      <w:pPr>
        <w:pStyle w:val="Zkladntext1"/>
        <w:numPr>
          <w:ilvl w:val="0"/>
          <w:numId w:val="1"/>
        </w:numPr>
        <w:shd w:val="clear" w:color="auto" w:fill="auto"/>
        <w:tabs>
          <w:tab w:val="left" w:pos="644"/>
        </w:tabs>
        <w:spacing w:after="510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</w:t>
      </w:r>
      <w:r>
        <w:t xml:space="preserve">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D94F1B" w:rsidRDefault="005A5473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2</w:t>
      </w:r>
    </w:p>
    <w:p w:rsidR="00D94F1B" w:rsidRDefault="005A5473">
      <w:pPr>
        <w:pStyle w:val="Zkladntext1"/>
        <w:shd w:val="clear" w:color="auto" w:fill="auto"/>
        <w:spacing w:after="160"/>
        <w:jc w:val="center"/>
      </w:pPr>
      <w:r>
        <w:rPr>
          <w:b/>
          <w:bCs/>
        </w:rPr>
        <w:t>Osoba odpovědná za řešení projektu a další účastníci</w:t>
      </w:r>
    </w:p>
    <w:p w:rsidR="00D94F1B" w:rsidRDefault="005A5473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after="510"/>
        <w:ind w:left="600" w:hanging="440"/>
      </w:pPr>
      <w:r>
        <w:t>Řešitel</w:t>
      </w:r>
      <w:hyperlink w:anchor="bookmark32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>- clen nebo členka řešitelského</w:t>
      </w:r>
      <w:r>
        <w:t xml:space="preserve"> týmu příjemce, osoba odpovědná příjemci za odbornou </w:t>
      </w:r>
      <w:r>
        <w:lastRenderedPageBreak/>
        <w:t>úroveň projektu a další účastníci</w:t>
      </w:r>
      <w:hyperlink w:anchor="bookmark33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mít minimální úvazek na řešení </w:t>
      </w:r>
      <w:proofErr w:type="spellStart"/>
      <w:r>
        <w:t>přojektu</w:t>
      </w:r>
      <w:proofErr w:type="spellEnd"/>
      <w:r>
        <w:t xml:space="preserve"> </w:t>
      </w:r>
      <w:r>
        <w:rPr>
          <w:b/>
          <w:bCs/>
        </w:rPr>
        <w:t xml:space="preserve">0,2 </w:t>
      </w:r>
      <w:r>
        <w:t xml:space="preserve">za </w:t>
      </w:r>
      <w:proofErr w:type="spellStart"/>
      <w:r>
        <w:t>řok</w:t>
      </w:r>
      <w:proofErr w:type="spellEnd"/>
      <w:r>
        <w:t>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5" w:name="bookmark4"/>
      <w:r>
        <w:rPr>
          <w:color w:val="FFFFFF"/>
        </w:rPr>
        <w:t>Č</w:t>
      </w:r>
      <w:r>
        <w:rPr>
          <w:color w:val="FFFFFF"/>
        </w:rPr>
        <w:t>LÁNEK 3</w:t>
      </w:r>
      <w:bookmarkEnd w:id="5"/>
    </w:p>
    <w:p w:rsidR="00D94F1B" w:rsidRDefault="005A5473">
      <w:pPr>
        <w:pStyle w:val="Nadpis30"/>
        <w:keepNext/>
        <w:keepLines/>
        <w:shd w:val="clear" w:color="auto" w:fill="auto"/>
        <w:spacing w:after="200"/>
        <w:jc w:val="center"/>
      </w:pPr>
      <w:bookmarkStart w:id="6" w:name="bookmark5"/>
      <w:r>
        <w:t>Termíny zahájení a ukončení řešení projektu</w:t>
      </w:r>
      <w:bookmarkEnd w:id="6"/>
    </w:p>
    <w:p w:rsidR="00D94F1B" w:rsidRDefault="005A5473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proofErr w:type="spellStart"/>
      <w:r>
        <w:t>Řesením</w:t>
      </w:r>
      <w:proofErr w:type="spellEnd"/>
      <w:r>
        <w:t xml:space="preserve"> projektu se rozumí </w:t>
      </w:r>
      <w:proofErr w:type="spellStart"/>
      <w:r>
        <w:t>cinnost</w:t>
      </w:r>
      <w:proofErr w:type="spellEnd"/>
      <w:r>
        <w:t xml:space="preserve">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vedoucí k dosažení cílů a výsledků projektu.</w:t>
      </w:r>
    </w:p>
    <w:p w:rsidR="00D94F1B" w:rsidRDefault="005A5473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Termíny zahojení </w:t>
      </w:r>
      <w:proofErr w:type="spellStart"/>
      <w:r>
        <w:t>resení</w:t>
      </w:r>
      <w:proofErr w:type="spellEnd"/>
      <w:r>
        <w:t xml:space="preserve"> a </w:t>
      </w:r>
      <w:proofErr w:type="spellStart"/>
      <w:r>
        <w:t>ukoncení</w:t>
      </w:r>
      <w:proofErr w:type="spellEnd"/>
      <w:r>
        <w:t xml:space="preserve"> projektu jsou stanoveny v </w:t>
      </w:r>
      <w:proofErr w:type="spellStart"/>
      <w:r>
        <w:t>Zavazných</w:t>
      </w:r>
      <w:proofErr w:type="spellEnd"/>
      <w:r>
        <w:t xml:space="preserve"> parametrech </w:t>
      </w:r>
      <w:r>
        <w:t>projektu.</w:t>
      </w:r>
    </w:p>
    <w:p w:rsidR="00D94F1B" w:rsidRDefault="005A5473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D94F1B" w:rsidRDefault="005A5473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ukoncení</w:t>
      </w:r>
      <w:proofErr w:type="spellEnd"/>
      <w:r>
        <w:t xml:space="preserve"> projektu. V tomto termínu musí být zároveň dosaženo cílů a výsledků projektu.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7" w:name="bookmark6"/>
      <w:r>
        <w:rPr>
          <w:color w:val="FFFFFF"/>
        </w:rPr>
        <w:t>ČLÁNEK 4</w:t>
      </w:r>
      <w:bookmarkEnd w:id="7"/>
    </w:p>
    <w:p w:rsidR="00D94F1B" w:rsidRDefault="005A5473">
      <w:pPr>
        <w:pStyle w:val="Nadpis30"/>
        <w:keepNext/>
        <w:keepLines/>
        <w:shd w:val="clear" w:color="auto" w:fill="auto"/>
        <w:spacing w:after="200"/>
        <w:jc w:val="center"/>
      </w:pPr>
      <w:bookmarkStart w:id="8" w:name="bookmark7"/>
      <w:r>
        <w:t>Náklady projektu</w:t>
      </w:r>
      <w:bookmarkEnd w:id="8"/>
    </w:p>
    <w:p w:rsidR="00D94F1B" w:rsidRDefault="005A5473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ná</w:t>
      </w:r>
      <w:r>
        <w:t xml:space="preserve">klady projektu jsou </w:t>
      </w:r>
      <w:r>
        <w:rPr>
          <w:b/>
          <w:bCs/>
        </w:rPr>
        <w:t xml:space="preserve">19 656 003 Kč </w:t>
      </w:r>
      <w:r>
        <w:t xml:space="preserve">(slovy: </w:t>
      </w:r>
      <w:proofErr w:type="spellStart"/>
      <w:r>
        <w:t>devatenact</w:t>
      </w:r>
      <w:proofErr w:type="spellEnd"/>
      <w:r>
        <w:t xml:space="preserve"> milionu </w:t>
      </w:r>
      <w:proofErr w:type="spellStart"/>
      <w:r>
        <w:t>sest</w:t>
      </w:r>
      <w:proofErr w:type="spellEnd"/>
      <w:r>
        <w:t xml:space="preserve"> set </w:t>
      </w:r>
      <w:proofErr w:type="spellStart"/>
      <w:r>
        <w:t>padesat</w:t>
      </w:r>
      <w:proofErr w:type="spellEnd"/>
      <w:r>
        <w:t xml:space="preserve"> </w:t>
      </w:r>
      <w:proofErr w:type="spellStart"/>
      <w:r>
        <w:t>sest</w:t>
      </w:r>
      <w:proofErr w:type="spellEnd"/>
      <w:r>
        <w:t xml:space="preserve"> tisíc tři korun českých).</w:t>
      </w:r>
    </w:p>
    <w:p w:rsidR="00D94F1B" w:rsidRDefault="005A5473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výse</w:t>
      </w:r>
      <w:proofErr w:type="spellEnd"/>
      <w:r>
        <w:t xml:space="preserve"> </w:t>
      </w:r>
      <w:r>
        <w:rPr>
          <w:b/>
          <w:bCs/>
        </w:rPr>
        <w:t xml:space="preserve">16 693 803 Kč </w:t>
      </w:r>
      <w:r>
        <w:t xml:space="preserve">(slovy: </w:t>
      </w:r>
      <w:proofErr w:type="spellStart"/>
      <w:r>
        <w:t>sestnact</w:t>
      </w:r>
      <w:proofErr w:type="spellEnd"/>
      <w:r>
        <w:t xml:space="preserve"> milionu šest set devadesát tři tisíc osm set tři korun českých).</w:t>
      </w:r>
    </w:p>
    <w:p w:rsidR="00D94F1B" w:rsidRDefault="005A5473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10"/>
        <w:ind w:left="600" w:hanging="440"/>
      </w:pPr>
      <w:r>
        <w:t>I</w:t>
      </w:r>
      <w:r>
        <w:t xml:space="preserve">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 z </w:t>
      </w:r>
      <w:proofErr w:type="gramStart"/>
      <w:r>
        <w:t>celková</w:t>
      </w:r>
      <w:proofErr w:type="gramEnd"/>
      <w:r>
        <w:t xml:space="preserve"> uznaných nákladů projektu.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9" w:name="bookmark8"/>
      <w:r>
        <w:rPr>
          <w:color w:val="FFFFFF"/>
        </w:rPr>
        <w:t>ČLÁNEK 5</w:t>
      </w:r>
      <w:bookmarkEnd w:id="9"/>
    </w:p>
    <w:p w:rsidR="00D94F1B" w:rsidRDefault="005A5473">
      <w:pPr>
        <w:pStyle w:val="Nadpis30"/>
        <w:keepNext/>
        <w:keepLines/>
        <w:shd w:val="clear" w:color="auto" w:fill="auto"/>
        <w:spacing w:after="200"/>
        <w:jc w:val="center"/>
      </w:pPr>
      <w:bookmarkStart w:id="10" w:name="bookmark9"/>
      <w:r>
        <w:t>Poskytování podpory</w:t>
      </w:r>
      <w:bookmarkEnd w:id="10"/>
    </w:p>
    <w:p w:rsidR="00D94F1B" w:rsidRDefault="005A5473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</w:t>
      </w:r>
      <w:r>
        <w:t>včetně podpory určené k využití dalšími účastníky.</w:t>
      </w:r>
    </w:p>
    <w:p w:rsidR="00D94F1B" w:rsidRDefault="005A5473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ureene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D94F1B" w:rsidRDefault="005A5473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se zavazuje poskytnou</w:t>
      </w:r>
      <w:r>
        <w:t xml:space="preserve">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kazdý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výsi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Zavazných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stanovených </w:t>
      </w:r>
      <w:proofErr w:type="spellStart"/>
      <w:r>
        <w:t>zakonem</w:t>
      </w:r>
      <w:proofErr w:type="spellEnd"/>
      <w:r>
        <w:t xml:space="preserve"> č. 130/2002 Sb</w:t>
      </w:r>
      <w:hyperlink w:anchor="bookmark34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D94F1B" w:rsidRDefault="005A5473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 xml:space="preserve">Poskytovatel si v </w:t>
      </w:r>
      <w:proofErr w:type="spellStart"/>
      <w:r>
        <w:t>prípade</w:t>
      </w:r>
      <w:proofErr w:type="spellEnd"/>
      <w:r>
        <w:t xml:space="preserve"> zavedení </w:t>
      </w:r>
      <w:proofErr w:type="spellStart"/>
      <w:r>
        <w:t>roz</w:t>
      </w:r>
      <w:r>
        <w:t>poctoveho</w:t>
      </w:r>
      <w:proofErr w:type="spellEnd"/>
      <w:r>
        <w:t xml:space="preserve"> provizoria nebo v </w:t>
      </w:r>
      <w:proofErr w:type="spellStart"/>
      <w:r>
        <w:t>prípade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rozpoctu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zmenit</w:t>
      </w:r>
      <w:proofErr w:type="spellEnd"/>
      <w:r>
        <w:t xml:space="preserve"> </w:t>
      </w:r>
      <w:proofErr w:type="spellStart"/>
      <w:r>
        <w:t>výsi</w:t>
      </w:r>
      <w:proofErr w:type="spellEnd"/>
      <w:r>
        <w:t xml:space="preserve"> plateb nebo podporu nevyplatit v souladu s regulací a rozpočtovými pravidly.</w:t>
      </w:r>
    </w:p>
    <w:p w:rsidR="00D94F1B" w:rsidRDefault="005A5473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spacing w:after="546"/>
        <w:ind w:left="600" w:hanging="420"/>
      </w:pPr>
      <w:r>
        <w:t>V případě, kdy příjemce nebo další účastník/úč</w:t>
      </w:r>
      <w:r>
        <w:t xml:space="preserve">astníci projektu poruší jakýkoliv závazek vyplývající z </w:t>
      </w:r>
      <w:proofErr w:type="gramStart"/>
      <w:r>
        <w:t>teto</w:t>
      </w:r>
      <w:proofErr w:type="gramEnd"/>
      <w:r>
        <w:t xml:space="preserve"> smlouvy, je poskytovatel </w:t>
      </w:r>
      <w:proofErr w:type="spellStart"/>
      <w:r>
        <w:t>oprávnen</w:t>
      </w:r>
      <w:proofErr w:type="spellEnd"/>
      <w:r>
        <w:t xml:space="preserve"> na zaklade písemného upozornění pozastavit </w:t>
      </w:r>
      <w:proofErr w:type="spellStart"/>
      <w:r>
        <w:t>príjemci</w:t>
      </w:r>
      <w:proofErr w:type="spellEnd"/>
      <w:r>
        <w:t xml:space="preserve">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</w:t>
      </w:r>
      <w:proofErr w:type="spellStart"/>
      <w:r>
        <w:t>príjemce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učastníka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učastníků</w:t>
      </w:r>
      <w:proofErr w:type="spellEnd"/>
      <w:r>
        <w:t xml:space="preserve"> p</w:t>
      </w:r>
      <w:r>
        <w:t xml:space="preserve">rojektu ke splnění </w:t>
      </w:r>
      <w:proofErr w:type="spellStart"/>
      <w:r>
        <w:t>vsech</w:t>
      </w:r>
      <w:proofErr w:type="spellEnd"/>
      <w:r>
        <w:t xml:space="preserve"> povinností </w:t>
      </w:r>
      <w:proofErr w:type="spellStart"/>
      <w:r>
        <w:t>vyplyvajících</w:t>
      </w:r>
      <w:proofErr w:type="spellEnd"/>
      <w:r>
        <w:t xml:space="preserve"> z teto </w:t>
      </w:r>
      <w:r>
        <w:lastRenderedPageBreak/>
        <w:t xml:space="preserve">smlouvy. Ustanovením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dalsl</w:t>
      </w:r>
      <w:proofErr w:type="spellEnd"/>
      <w:r>
        <w:t xml:space="preserve"> práva poskytovatele stanovena Smlouvou. </w:t>
      </w:r>
      <w:proofErr w:type="spellStart"/>
      <w:r>
        <w:t>Príjemci</w:t>
      </w:r>
      <w:proofErr w:type="spellEnd"/>
      <w:r>
        <w:t xml:space="preserve"> nebo </w:t>
      </w:r>
      <w:proofErr w:type="spellStart"/>
      <w:r>
        <w:t>dalsímu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>/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</w:t>
      </w:r>
      <w:proofErr w:type="gramStart"/>
      <w:r>
        <w:t>nenalezl</w:t>
      </w:r>
      <w:proofErr w:type="gramEnd"/>
      <w:r>
        <w:t xml:space="preserve"> náhrada </w:t>
      </w:r>
      <w:proofErr w:type="spellStart"/>
      <w:r>
        <w:t>skody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jine </w:t>
      </w:r>
      <w:proofErr w:type="spellStart"/>
      <w:r>
        <w:t>ujmy</w:t>
      </w:r>
      <w:proofErr w:type="spellEnd"/>
      <w:r>
        <w:t>, která</w:t>
      </w:r>
      <w:r>
        <w:t xml:space="preserve"> jim vznikne v </w:t>
      </w:r>
      <w:proofErr w:type="spellStart"/>
      <w:r>
        <w:t>dťisledku</w:t>
      </w:r>
      <w:proofErr w:type="spellEnd"/>
      <w:r>
        <w:t xml:space="preserve"> </w:t>
      </w:r>
      <w:proofErr w:type="spellStart"/>
      <w:r>
        <w:t>prerusení</w:t>
      </w:r>
      <w:proofErr w:type="spellEnd"/>
      <w:r>
        <w:t xml:space="preserve"> nebo zastavení poskytovaní podpory.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11" w:name="bookmark10"/>
      <w:r>
        <w:rPr>
          <w:color w:val="FFFFFF"/>
        </w:rPr>
        <w:t>ČLÁNEK 6</w:t>
      </w:r>
      <w:bookmarkEnd w:id="11"/>
    </w:p>
    <w:p w:rsidR="00D94F1B" w:rsidRDefault="005A5473">
      <w:pPr>
        <w:pStyle w:val="Nadpis30"/>
        <w:keepNext/>
        <w:keepLines/>
        <w:shd w:val="clear" w:color="auto" w:fill="auto"/>
        <w:spacing w:after="200"/>
        <w:jc w:val="center"/>
      </w:pPr>
      <w:bookmarkStart w:id="12" w:name="bookmark11"/>
      <w:r>
        <w:t>Základní povinnosti příjemce</w:t>
      </w:r>
      <w:bookmarkEnd w:id="12"/>
    </w:p>
    <w:p w:rsidR="00D94F1B" w:rsidRDefault="005A547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projektu stanoveních v Závazných parametrech projektu, případně zajistit jejich </w:t>
      </w:r>
      <w:r>
        <w:t>dosažení dalšími účastníky.</w:t>
      </w:r>
    </w:p>
    <w:p w:rsidR="00D94F1B" w:rsidRDefault="005A547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právest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která zajistí naplnění účelu a podmínek této Smlouvy.</w:t>
      </w:r>
    </w:p>
    <w:p w:rsidR="00D94F1B" w:rsidRDefault="005A547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Podporu l</w:t>
      </w:r>
      <w:r>
        <w:t xml:space="preserve">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smyslu ustanovení § 2 odst. 2 písm. k) zákona c. 130/2002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verájnou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</w:t>
      </w:r>
      <w:r>
        <w:t>h poskytovatelem ve veřejné soutěži ve výzkumu, vývoji a inovacích.</w:t>
      </w:r>
    </w:p>
    <w:p w:rsidR="00D94F1B" w:rsidRDefault="005A547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príjmu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</w:t>
      </w:r>
      <w:r>
        <w:t>zákona č. 563/1991 Sb., o účetnictví a jeho prováděcích předpisů.</w:t>
      </w:r>
    </w:p>
    <w:p w:rsidR="00D94F1B" w:rsidRDefault="005A547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a </w:t>
      </w:r>
      <w:proofErr w:type="spellStart"/>
      <w:r>
        <w:t>odpovída</w:t>
      </w:r>
      <w:proofErr w:type="spellEnd"/>
      <w:r>
        <w:t xml:space="preserve">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rásitele</w:t>
      </w:r>
      <w:proofErr w:type="spellEnd"/>
      <w:r>
        <w:t xml:space="preserve"> a </w:t>
      </w:r>
      <w:proofErr w:type="spellStart"/>
      <w:r>
        <w:t>dalsích</w:t>
      </w:r>
      <w:proofErr w:type="spellEnd"/>
      <w:r>
        <w:t xml:space="preserve"> účastn</w:t>
      </w:r>
      <w:r>
        <w:t>íků.</w:t>
      </w:r>
    </w:p>
    <w:p w:rsidR="00D94F1B" w:rsidRDefault="005A547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nebo je proti nim vedeno </w:t>
      </w:r>
      <w:proofErr w:type="spellStart"/>
      <w:r>
        <w:t>rízení</w:t>
      </w:r>
      <w:proofErr w:type="spellEnd"/>
      <w:r>
        <w:t xml:space="preserve"> dle zákona c. 182/2006 Sb., o </w:t>
      </w:r>
      <w:proofErr w:type="spellStart"/>
      <w:r>
        <w:t>tipadku</w:t>
      </w:r>
      <w:proofErr w:type="spellEnd"/>
      <w:r>
        <w:t xml:space="preserve"> a </w:t>
      </w:r>
      <w:proofErr w:type="spellStart"/>
      <w:r>
        <w:t>zpťisobech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</w:t>
      </w:r>
      <w:r>
        <w:t xml:space="preserve">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prádchazejícím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</w:t>
      </w:r>
      <w:proofErr w:type="gramStart"/>
      <w:r>
        <w:t>ze podpora</w:t>
      </w:r>
      <w:proofErr w:type="gramEnd"/>
      <w:r>
        <w:t xml:space="preserve"> je protiprávní a </w:t>
      </w:r>
      <w:proofErr w:type="spellStart"/>
      <w:r>
        <w:t>neslucitelna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</w:t>
      </w:r>
      <w:r>
        <w:t>utecnosti</w:t>
      </w:r>
      <w:proofErr w:type="spellEnd"/>
      <w:r>
        <w:t xml:space="preserve"> 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D94F1B" w:rsidRDefault="005A547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která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</w:t>
      </w:r>
      <w:r>
        <w:t xml:space="preserve"> </w:t>
      </w:r>
      <w:proofErr w:type="spellStart"/>
      <w:r>
        <w:t>vyplyvajících</w:t>
      </w:r>
      <w:proofErr w:type="spellEnd"/>
      <w:r>
        <w:t xml:space="preserve"> z teto Smlouvy, nebo která by mohly mít vliv na </w:t>
      </w:r>
      <w:proofErr w:type="spellStart"/>
      <w:r>
        <w:t>resení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právní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rásitele</w:t>
      </w:r>
      <w:proofErr w:type="spellEnd"/>
      <w:r>
        <w:t xml:space="preserve">, </w:t>
      </w:r>
      <w:proofErr w:type="spellStart"/>
      <w:r>
        <w:t>právod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prostrádku</w:t>
      </w:r>
      <w:proofErr w:type="spellEnd"/>
      <w:r>
        <w:t xml:space="preserve"> mezi jednotlivým</w:t>
      </w:r>
      <w:r>
        <w:t xml:space="preserve">i </w:t>
      </w:r>
      <w:proofErr w:type="spellStart"/>
      <w:r>
        <w:t>schvalenymi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prásahující</w:t>
      </w:r>
      <w:proofErr w:type="spellEnd"/>
      <w:r>
        <w:t xml:space="preserve"> stanoveny limit 20 %, atd., a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prádstihem</w:t>
      </w:r>
      <w:proofErr w:type="spellEnd"/>
      <w:r>
        <w:t xml:space="preserve"> </w:t>
      </w:r>
      <w:proofErr w:type="spellStart"/>
      <w:r>
        <w:t>prád</w:t>
      </w:r>
      <w:proofErr w:type="spellEnd"/>
      <w:r>
        <w:t xml:space="preserve"> provedením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</w:p>
    <w:p w:rsidR="00D94F1B" w:rsidRDefault="005A5473">
      <w:pPr>
        <w:pStyle w:val="Zkladntext1"/>
        <w:shd w:val="clear" w:color="auto" w:fill="auto"/>
        <w:ind w:left="600" w:firstLine="20"/>
        <w:jc w:val="left"/>
      </w:pPr>
      <w:r>
        <w:t>účastník/účastníci projektu dozvěděli.</w:t>
      </w:r>
    </w:p>
    <w:p w:rsidR="00D94F1B" w:rsidRDefault="005A5473">
      <w:pPr>
        <w:pStyle w:val="Zkladntext1"/>
        <w:numPr>
          <w:ilvl w:val="0"/>
          <w:numId w:val="5"/>
        </w:numPr>
        <w:shd w:val="clear" w:color="auto" w:fill="auto"/>
        <w:tabs>
          <w:tab w:val="left" w:pos="647"/>
        </w:tabs>
        <w:ind w:left="600" w:hanging="440"/>
      </w:pPr>
      <w:r>
        <w:t>Příjemce a další účastník/účastníci projektu jsou povinni po celou dobu řešení projektu splňovat podmínky stanovené Zadávací dokumentaci pro veřejnou soutěž vyhlášenou v roce 2023, která je dostupná na webových stránk</w:t>
      </w:r>
      <w:r>
        <w:t>ách poskytovatele.</w:t>
      </w:r>
    </w:p>
    <w:p w:rsidR="00F6106A" w:rsidRDefault="005A5473">
      <w:pPr>
        <w:pStyle w:val="Zkladntext1"/>
        <w:numPr>
          <w:ilvl w:val="0"/>
          <w:numId w:val="5"/>
        </w:numPr>
        <w:shd w:val="clear" w:color="auto" w:fill="auto"/>
        <w:tabs>
          <w:tab w:val="left" w:pos="647"/>
        </w:tabs>
        <w:spacing w:after="510"/>
        <w:ind w:left="600" w:hanging="44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(platných pro </w:t>
      </w:r>
      <w:proofErr w:type="spellStart"/>
      <w:r>
        <w:t>verejnou</w:t>
      </w:r>
      <w:proofErr w:type="spellEnd"/>
      <w:r>
        <w:t xml:space="preserve"> </w:t>
      </w:r>
    </w:p>
    <w:p w:rsidR="00D94F1B" w:rsidRDefault="005A5473" w:rsidP="00F6106A">
      <w:pPr>
        <w:pStyle w:val="Zkladntext1"/>
        <w:shd w:val="clear" w:color="auto" w:fill="auto"/>
        <w:tabs>
          <w:tab w:val="left" w:pos="647"/>
        </w:tabs>
        <w:spacing w:after="510"/>
        <w:ind w:left="600"/>
      </w:pPr>
      <w:proofErr w:type="spellStart"/>
      <w:r>
        <w:t>soutež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2023), </w:t>
      </w:r>
      <w:proofErr w:type="spellStart"/>
      <w:r>
        <w:t>ktere</w:t>
      </w:r>
      <w:proofErr w:type="spellEnd"/>
      <w:r>
        <w:t xml:space="preserve"> jsou dostupná na webových </w:t>
      </w:r>
      <w:proofErr w:type="spellStart"/>
      <w:r>
        <w:t>strankach</w:t>
      </w:r>
      <w:proofErr w:type="spellEnd"/>
      <w:r>
        <w:t xml:space="preserve"> poskytovatele </w:t>
      </w:r>
      <w:r>
        <w:lastRenderedPageBreak/>
        <w:t>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Vseobecne</w:t>
      </w:r>
      <w:proofErr w:type="spellEnd"/>
      <w:r>
        <w:t xml:space="preserve"> podmínky“).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, že jsou </w:t>
      </w:r>
      <w:r>
        <w:t xml:space="preserve">mu tyto </w:t>
      </w:r>
      <w:proofErr w:type="spellStart"/>
      <w:r>
        <w:t>Vseobecne</w:t>
      </w:r>
      <w:proofErr w:type="spellEnd"/>
      <w:r>
        <w:t xml:space="preserve"> podmínky </w:t>
      </w:r>
      <w:proofErr w:type="spellStart"/>
      <w:r>
        <w:t>znamy</w:t>
      </w:r>
      <w:proofErr w:type="spellEnd"/>
      <w:r>
        <w:t xml:space="preserve">. Obsahuje-li Smlouva </w:t>
      </w:r>
      <w:proofErr w:type="spellStart"/>
      <w:r>
        <w:t>uipravu</w:t>
      </w:r>
      <w:proofErr w:type="spellEnd"/>
      <w:r>
        <w:t xml:space="preserve">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</w:t>
      </w:r>
      <w:proofErr w:type="spellStart"/>
      <w:r>
        <w:t>resení</w:t>
      </w:r>
      <w:proofErr w:type="spellEnd"/>
      <w:r>
        <w:t xml:space="preserve"> projektu, použijí se </w:t>
      </w:r>
      <w:proofErr w:type="spellStart"/>
      <w:r>
        <w:t>prednostne</w:t>
      </w:r>
      <w:proofErr w:type="spellEnd"/>
      <w:r>
        <w:t xml:space="preserve"> ustanovení Smlouvy, </w:t>
      </w:r>
      <w:proofErr w:type="spellStart"/>
      <w:r>
        <w:t>dale</w:t>
      </w:r>
      <w:proofErr w:type="spellEnd"/>
      <w:r>
        <w:t xml:space="preserve"> ustanovení Všeobecných podmínek a dále Závažných parametrů řešení projektu</w:t>
      </w:r>
      <w:r>
        <w:t>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3" w:name="bookmark12"/>
      <w:r>
        <w:rPr>
          <w:color w:val="FFFFFF"/>
        </w:rPr>
        <w:t>ČLÁNEK 7</w:t>
      </w:r>
      <w:bookmarkEnd w:id="13"/>
    </w:p>
    <w:p w:rsidR="00D94F1B" w:rsidRDefault="005A5473">
      <w:pPr>
        <w:pStyle w:val="Nadpis30"/>
        <w:keepNext/>
        <w:keepLines/>
        <w:shd w:val="clear" w:color="auto" w:fill="auto"/>
        <w:spacing w:after="200"/>
        <w:jc w:val="center"/>
      </w:pPr>
      <w:bookmarkStart w:id="14" w:name="bookmark13"/>
      <w:r>
        <w:t>Vykazování způsobilých výdajů projektu</w:t>
      </w:r>
      <w:bookmarkEnd w:id="14"/>
    </w:p>
    <w:p w:rsidR="00D94F1B" w:rsidRDefault="005A5473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projektu, musí </w:t>
      </w:r>
      <w:proofErr w:type="spellStart"/>
      <w:r>
        <w:t>skutecne</w:t>
      </w:r>
      <w:proofErr w:type="spellEnd"/>
      <w:r>
        <w:t xml:space="preserve"> vzniknout, byt vynaložen, </w:t>
      </w:r>
      <w:proofErr w:type="spellStart"/>
      <w:r>
        <w:t>zaznamenan</w:t>
      </w:r>
      <w:proofErr w:type="spellEnd"/>
      <w:r>
        <w:t xml:space="preserve">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</w:t>
      </w:r>
      <w:r>
        <w:t xml:space="preserve">ný a kontrolovatelný a musí byt </w:t>
      </w:r>
      <w:proofErr w:type="spellStart"/>
      <w:r>
        <w:t>dolozitelny</w:t>
      </w:r>
      <w:proofErr w:type="spellEnd"/>
      <w:r>
        <w:t xml:space="preserve"> originály </w:t>
      </w:r>
      <w:proofErr w:type="spellStart"/>
      <w:r>
        <w:t>ucetních</w:t>
      </w:r>
      <w:proofErr w:type="spellEnd"/>
      <w:r>
        <w:t xml:space="preserve"> dokladu ve smyslu § 11 </w:t>
      </w:r>
      <w:proofErr w:type="spellStart"/>
      <w:r>
        <w:t>zakona</w:t>
      </w:r>
      <w:proofErr w:type="spellEnd"/>
      <w:r>
        <w:t xml:space="preserve">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D94F1B" w:rsidRDefault="005A5473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spacing w:after="530"/>
        <w:ind w:left="600" w:hanging="440"/>
      </w:pPr>
      <w:r>
        <w:t xml:space="preserve">Podrobnosti vykazovaní a </w:t>
      </w:r>
      <w:proofErr w:type="spellStart"/>
      <w:r>
        <w:t>vyuctovaní</w:t>
      </w:r>
      <w:proofErr w:type="spellEnd"/>
      <w:r>
        <w:t xml:space="preserve"> </w:t>
      </w:r>
      <w:proofErr w:type="gramStart"/>
      <w:r>
        <w:t>nakl</w:t>
      </w:r>
      <w:r>
        <w:t>adu</w:t>
      </w:r>
      <w:proofErr w:type="gramEnd"/>
      <w:r>
        <w:t xml:space="preserve"> projektu </w:t>
      </w:r>
      <w:proofErr w:type="gramStart"/>
      <w:r>
        <w:t>jsou</w:t>
      </w:r>
      <w:proofErr w:type="gramEnd"/>
      <w:r>
        <w:t xml:space="preserve"> stanoveny </w:t>
      </w:r>
      <w:proofErr w:type="spellStart"/>
      <w:r>
        <w:t>Vseobecnymi</w:t>
      </w:r>
      <w:proofErr w:type="spellEnd"/>
      <w:r>
        <w:t xml:space="preserve"> podmínkami.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5" w:name="bookmark14"/>
      <w:r>
        <w:rPr>
          <w:color w:val="FFFFFF"/>
        </w:rPr>
        <w:t>ČLÁNEK 8</w:t>
      </w:r>
      <w:bookmarkEnd w:id="15"/>
    </w:p>
    <w:p w:rsidR="00D94F1B" w:rsidRDefault="005A5473">
      <w:pPr>
        <w:pStyle w:val="Nadpis30"/>
        <w:keepNext/>
        <w:keepLines/>
        <w:shd w:val="clear" w:color="auto" w:fill="auto"/>
        <w:spacing w:after="200"/>
        <w:jc w:val="center"/>
      </w:pPr>
      <w:bookmarkStart w:id="16" w:name="bookmark15"/>
      <w:r>
        <w:t>Zveřejňování výsledků a práva k výsledkům projektu</w:t>
      </w:r>
      <w:bookmarkEnd w:id="16"/>
    </w:p>
    <w:p w:rsidR="00D94F1B" w:rsidRDefault="005A5473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ind w:left="600" w:hanging="44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</w:t>
      </w:r>
      <w:r>
        <w:t xml:space="preserve">povinnosti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příjemce.</w:t>
      </w:r>
    </w:p>
    <w:p w:rsidR="00D94F1B" w:rsidRDefault="005A5473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spacing w:after="530"/>
        <w:ind w:left="600" w:hanging="440"/>
      </w:pPr>
      <w:proofErr w:type="spellStart"/>
      <w:r>
        <w:t>Prístupova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z </w:t>
      </w:r>
      <w:proofErr w:type="spellStart"/>
      <w:r>
        <w:t>resení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7" w:name="bookmark16"/>
      <w:r>
        <w:rPr>
          <w:color w:val="FFFFFF"/>
        </w:rPr>
        <w:t>ČLÁNEK 9</w:t>
      </w:r>
      <w:bookmarkEnd w:id="17"/>
    </w:p>
    <w:p w:rsidR="00D94F1B" w:rsidRDefault="005A5473">
      <w:pPr>
        <w:pStyle w:val="Nadpis30"/>
        <w:keepNext/>
        <w:keepLines/>
        <w:shd w:val="clear" w:color="auto" w:fill="auto"/>
        <w:spacing w:after="200"/>
        <w:jc w:val="center"/>
      </w:pPr>
      <w:bookmarkStart w:id="18" w:name="bookmark17"/>
      <w:r>
        <w:t>Změny Smlouvy a projektu</w:t>
      </w:r>
      <w:bookmarkEnd w:id="18"/>
    </w:p>
    <w:p w:rsidR="00D94F1B" w:rsidRDefault="005A5473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dopl^ov^na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</w:t>
      </w:r>
      <w:r>
        <w:t xml:space="preserve">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podepsanými oprávněnými zástupci smluvních stran.</w:t>
      </w:r>
    </w:p>
    <w:p w:rsidR="00D94F1B" w:rsidRDefault="005A5473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spacing w:after="200"/>
        <w:ind w:left="600" w:hanging="440"/>
      </w:pPr>
      <w:proofErr w:type="spellStart"/>
      <w:r>
        <w:t>Zavazne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zadosti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</w:t>
      </w:r>
      <w:r>
        <w:t>ů příjemci.</w:t>
      </w:r>
    </w:p>
    <w:p w:rsidR="00D94F1B" w:rsidRDefault="005A5473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Smlouvu a Závazné parametry projektu lze měnit pouze v odůvodněných případech. Nad rámec Programu ZEMĚ II a nad rámec výsledku </w:t>
      </w:r>
      <w:proofErr w:type="spellStart"/>
      <w:r>
        <w:t>veřejne</w:t>
      </w:r>
      <w:proofErr w:type="spellEnd"/>
      <w:r>
        <w:t xml:space="preserve"> </w:t>
      </w:r>
      <w:proofErr w:type="spellStart"/>
      <w:r>
        <w:t>souteze</w:t>
      </w:r>
      <w:proofErr w:type="spellEnd"/>
      <w:r>
        <w:t xml:space="preserve"> na projekty ve výzkumu, vývoji a inovacích v </w:t>
      </w:r>
      <w:proofErr w:type="spellStart"/>
      <w:r>
        <w:t>ramci</w:t>
      </w:r>
      <w:proofErr w:type="spellEnd"/>
      <w:r>
        <w:t xml:space="preserve"> Programu ZEMĚ II lze vsak Smlouvu </w:t>
      </w:r>
      <w:proofErr w:type="spellStart"/>
      <w:r>
        <w:t>m^nit</w:t>
      </w:r>
      <w:proofErr w:type="spellEnd"/>
      <w:r>
        <w:t xml:space="preserve"> jen z </w:t>
      </w:r>
      <w:proofErr w:type="spellStart"/>
      <w:r>
        <w:t>duvo</w:t>
      </w:r>
      <w:r>
        <w:t>du</w:t>
      </w:r>
      <w:proofErr w:type="spellEnd"/>
      <w:r>
        <w:t xml:space="preserve"> uvedených v čl. 5 odst. </w:t>
      </w:r>
      <w:proofErr w:type="gramStart"/>
      <w:r>
        <w:t>5.4. této</w:t>
      </w:r>
      <w:proofErr w:type="gramEnd"/>
      <w:r>
        <w:t xml:space="preserve"> Smlouvy.</w:t>
      </w:r>
    </w:p>
    <w:p w:rsidR="00D94F1B" w:rsidRDefault="005A5473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n^vrh</w:t>
      </w:r>
      <w:proofErr w:type="spellEnd"/>
      <w:r>
        <w:t xml:space="preserve"> na </w:t>
      </w:r>
      <w:proofErr w:type="spellStart"/>
      <w:r>
        <w:t>zmený</w:t>
      </w:r>
      <w:proofErr w:type="spellEnd"/>
      <w:r>
        <w:t xml:space="preserve"> ke Smlouvá nebo zadost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 musí být doručený </w:t>
      </w:r>
      <w:proofErr w:type="spellStart"/>
      <w:r>
        <w:t>poskýtovateli</w:t>
      </w:r>
      <w:proofErr w:type="spellEnd"/>
      <w:r>
        <w:t xml:space="preserve"> v dostatečném </w:t>
      </w:r>
      <w:proofErr w:type="spellStart"/>
      <w:r>
        <w:t>predstihu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očekávanou realizací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zmený</w:t>
      </w:r>
      <w:proofErr w:type="spellEnd"/>
      <w:r>
        <w:t xml:space="preserve"> </w:t>
      </w:r>
      <w:r>
        <w:t xml:space="preserve">tak, </w:t>
      </w:r>
      <w:proofErr w:type="spellStart"/>
      <w:r>
        <w:t>abý</w:t>
      </w:r>
      <w:proofErr w:type="spellEnd"/>
      <w:r>
        <w:t xml:space="preserve"> </w:t>
      </w:r>
      <w:proofErr w:type="gramStart"/>
      <w:r>
        <w:t>mohl</w:t>
      </w:r>
      <w:proofErr w:type="gramEnd"/>
      <w:r>
        <w:t xml:space="preserve"> být </w:t>
      </w:r>
      <w:proofErr w:type="spellStart"/>
      <w:proofErr w:type="gramStart"/>
      <w:r>
        <w:t>navrh</w:t>
      </w:r>
      <w:proofErr w:type="spellEnd"/>
      <w:proofErr w:type="gramEnd"/>
      <w:r>
        <w:t xml:space="preserve"> </w:t>
      </w:r>
      <w:proofErr w:type="spellStart"/>
      <w:r>
        <w:t>poskýtov</w:t>
      </w:r>
      <w:r>
        <w:t>atelem</w:t>
      </w:r>
      <w:proofErr w:type="spellEnd"/>
      <w:r>
        <w:t xml:space="preserve"> </w:t>
      </w:r>
      <w:proofErr w:type="spellStart"/>
      <w:r>
        <w:t>nalezite</w:t>
      </w:r>
      <w:proofErr w:type="spellEnd"/>
      <w:r>
        <w:t xml:space="preserve"> posouzen a v </w:t>
      </w:r>
      <w:proofErr w:type="spellStart"/>
      <w:r>
        <w:t>pnpade</w:t>
      </w:r>
      <w:proofErr w:type="spellEnd"/>
      <w:r>
        <w:t xml:space="preserve"> jeho akceptace mohla být </w:t>
      </w:r>
      <w:proofErr w:type="spellStart"/>
      <w:r>
        <w:t>zmena</w:t>
      </w:r>
      <w:proofErr w:type="spellEnd"/>
      <w:r>
        <w:t xml:space="preserve"> provedena, zpravidla do 60 </w:t>
      </w:r>
      <w:proofErr w:type="spellStart"/>
      <w:r>
        <w:t>kalendarních</w:t>
      </w:r>
      <w:proofErr w:type="spellEnd"/>
      <w:r>
        <w:t xml:space="preserve"> dnu </w:t>
      </w:r>
      <w:proofErr w:type="spellStart"/>
      <w:r>
        <w:t>pred</w:t>
      </w:r>
      <w:proofErr w:type="spellEnd"/>
      <w:r>
        <w:t xml:space="preserve"> stanoveným a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lastRenderedPageBreak/>
        <w:t>schvaleným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projektu, nebo neprodleni po </w:t>
      </w:r>
      <w:proofErr w:type="spellStart"/>
      <w:r>
        <w:t>te</w:t>
      </w:r>
      <w:proofErr w:type="spellEnd"/>
      <w:r>
        <w:t xml:space="preserve">, co se </w:t>
      </w:r>
      <w:proofErr w:type="spellStart"/>
      <w:r>
        <w:t>príjemce</w:t>
      </w:r>
      <w:proofErr w:type="spellEnd"/>
      <w:r>
        <w:t xml:space="preserve"> o nutnosti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>. T</w:t>
      </w:r>
      <w:r>
        <w:t xml:space="preserve">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dotýkají jeho právní </w:t>
      </w:r>
      <w:proofErr w:type="spellStart"/>
      <w:r>
        <w:t>subjektivitý</w:t>
      </w:r>
      <w:proofErr w:type="spellEnd"/>
      <w:r>
        <w:t xml:space="preserve"> (osobnosti), údajů k prokázání způsobilosti, nebo které </w:t>
      </w:r>
      <w:proofErr w:type="spellStart"/>
      <w:r>
        <w:t>bý</w:t>
      </w:r>
      <w:proofErr w:type="spellEnd"/>
      <w:r>
        <w:t xml:space="preserve"> </w:t>
      </w:r>
      <w:proofErr w:type="spellStart"/>
      <w:r>
        <w:t>mohlý</w:t>
      </w:r>
      <w:proofErr w:type="spellEnd"/>
      <w:r>
        <w:t xml:space="preserve"> mít vliv na řešení projektu</w:t>
      </w:r>
      <w:hyperlink w:anchor="bookmark35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D94F1B" w:rsidRDefault="005A5473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projektu, je </w:t>
      </w:r>
      <w:proofErr w:type="spellStart"/>
      <w:r>
        <w:t>poskýtovatel</w:t>
      </w:r>
      <w:proofErr w:type="spellEnd"/>
      <w:r>
        <w:t xml:space="preserve"> oprávněn poměrně snížit částku </w:t>
      </w:r>
      <w:proofErr w:type="spellStart"/>
      <w:r>
        <w:t>poskýtnuté</w:t>
      </w:r>
      <w:proofErr w:type="spellEnd"/>
      <w:r>
        <w:t xml:space="preserve"> </w:t>
      </w:r>
      <w:proofErr w:type="spellStart"/>
      <w:r>
        <w:t>podporý</w:t>
      </w:r>
      <w:proofErr w:type="spellEnd"/>
      <w:r>
        <w:t>.</w:t>
      </w:r>
    </w:p>
    <w:p w:rsidR="00D94F1B" w:rsidRDefault="005A5473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navrh</w:t>
      </w:r>
      <w:proofErr w:type="spellEnd"/>
      <w:r>
        <w:t xml:space="preserve"> smlouvy </w:t>
      </w:r>
      <w:proofErr w:type="spellStart"/>
      <w:r>
        <w:t>jakoz</w:t>
      </w:r>
      <w:proofErr w:type="spellEnd"/>
      <w:r>
        <w:t xml:space="preserve"> i informace o zm^n^ch</w:t>
      </w:r>
      <w:hyperlink w:anchor="bookmark35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další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poskýtovateli</w:t>
      </w:r>
      <w:proofErr w:type="spellEnd"/>
      <w:r>
        <w:t xml:space="preserve"> </w:t>
      </w:r>
      <w:proofErr w:type="spellStart"/>
      <w:r>
        <w:t>prostrednictvím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. V </w:t>
      </w:r>
      <w:proofErr w:type="spellStart"/>
      <w:r>
        <w:t>pnpade</w:t>
      </w:r>
      <w:proofErr w:type="spellEnd"/>
      <w:r>
        <w:t xml:space="preserve"> </w:t>
      </w:r>
      <w:proofErr w:type="spellStart"/>
      <w:r>
        <w:t>porusení</w:t>
      </w:r>
      <w:proofErr w:type="spellEnd"/>
      <w:r>
        <w:t xml:space="preserve"> povinnosti informovat </w:t>
      </w:r>
      <w:proofErr w:type="spellStart"/>
      <w:r>
        <w:t>poskýtovatele</w:t>
      </w:r>
      <w:proofErr w:type="spellEnd"/>
      <w:r>
        <w:t xml:space="preserve">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poskýtovatel</w:t>
      </w:r>
      <w:proofErr w:type="spellEnd"/>
      <w:r>
        <w:t xml:space="preserve"> právo postupovat v souladu s cl. 5 odst. </w:t>
      </w:r>
      <w:proofErr w:type="gramStart"/>
      <w:r>
        <w:t>5.5. této</w:t>
      </w:r>
      <w:proofErr w:type="gramEnd"/>
      <w:r>
        <w:t xml:space="preserve"> </w:t>
      </w:r>
      <w:proofErr w:type="spellStart"/>
      <w:r>
        <w:t>Smlouvý</w:t>
      </w:r>
      <w:proofErr w:type="spellEnd"/>
      <w:r>
        <w:t>.</w:t>
      </w:r>
    </w:p>
    <w:p w:rsidR="00D94F1B" w:rsidRDefault="005A5473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Mezi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nevýzadující</w:t>
      </w:r>
      <w:proofErr w:type="spellEnd"/>
      <w:r>
        <w:t xml:space="preserve"> </w:t>
      </w:r>
      <w:proofErr w:type="spellStart"/>
      <w:r>
        <w:t>výhotovenl</w:t>
      </w:r>
      <w:proofErr w:type="spellEnd"/>
      <w:r>
        <w:t xml:space="preserve">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oznamovací povinnosti poskýtovateli</w:t>
      </w:r>
      <w:hyperlink w:anchor="bookmark36" w:tooltip="Current Document">
        <w:r>
          <w:rPr>
            <w:vertAlign w:val="superscript"/>
          </w:rPr>
          <w:t>7</w:t>
        </w:r>
      </w:hyperlink>
      <w:r>
        <w:t xml:space="preserve"> , </w:t>
      </w:r>
      <w:proofErr w:type="spellStart"/>
      <w:r>
        <w:t>patn</w:t>
      </w:r>
      <w:proofErr w:type="spellEnd"/>
      <w:r>
        <w:t xml:space="preserve">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zmený</w:t>
      </w:r>
      <w:proofErr w:type="spellEnd"/>
      <w:r>
        <w:t xml:space="preserve"> (</w:t>
      </w:r>
      <w:proofErr w:type="spellStart"/>
      <w:r>
        <w:t>zmený</w:t>
      </w:r>
      <w:proofErr w:type="spellEnd"/>
      <w:r>
        <w:t xml:space="preserve"> kontaktních </w:t>
      </w:r>
      <w:proofErr w:type="spellStart"/>
      <w:r>
        <w:t>udaju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resení</w:t>
      </w:r>
      <w:proofErr w:type="spellEnd"/>
      <w:r>
        <w:t xml:space="preserve"> projektu, anebo která se </w:t>
      </w:r>
      <w:proofErr w:type="spellStart"/>
      <w:r>
        <w:t>nedotýka</w:t>
      </w:r>
      <w:proofErr w:type="spellEnd"/>
      <w:r>
        <w:t xml:space="preserve"> právní </w:t>
      </w:r>
      <w:proofErr w:type="spellStart"/>
      <w:r>
        <w:t>subjektivitý</w:t>
      </w:r>
      <w:proofErr w:type="spellEnd"/>
      <w:r>
        <w:t xml:space="preserve"> (právní osobnosti) příjemce a dalšího účastníka/dalších účastníků.</w:t>
      </w:r>
    </w:p>
    <w:p w:rsidR="00D94F1B" w:rsidRDefault="005A5473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spacing w:after="510"/>
        <w:ind w:left="600" w:hanging="440"/>
      </w:pPr>
      <w:r>
        <w:t xml:space="preserve">Ústní </w:t>
      </w:r>
      <w:proofErr w:type="spellStart"/>
      <w:r>
        <w:t>dohodý</w:t>
      </w:r>
      <w:proofErr w:type="spellEnd"/>
      <w:r>
        <w:t xml:space="preserve"> nejsou pro smluvní </w:t>
      </w:r>
      <w:proofErr w:type="spellStart"/>
      <w:r>
        <w:t>straný</w:t>
      </w:r>
      <w:proofErr w:type="spellEnd"/>
      <w:r>
        <w:t xml:space="preserve"> závaz</w:t>
      </w:r>
      <w:r>
        <w:t>né.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9" w:name="bookmark18"/>
      <w:r>
        <w:rPr>
          <w:color w:val="FFFFFF"/>
        </w:rPr>
        <w:t>ČLÁNEK 10</w:t>
      </w:r>
      <w:bookmarkEnd w:id="19"/>
    </w:p>
    <w:p w:rsidR="00D94F1B" w:rsidRDefault="005A5473">
      <w:pPr>
        <w:pStyle w:val="Nadpis30"/>
        <w:keepNext/>
        <w:keepLines/>
        <w:shd w:val="clear" w:color="auto" w:fill="auto"/>
        <w:spacing w:after="200"/>
        <w:jc w:val="center"/>
      </w:pPr>
      <w:bookmarkStart w:id="20" w:name="bookmark19"/>
      <w:r>
        <w:t>Kontroly</w:t>
      </w:r>
      <w:bookmarkEnd w:id="20"/>
    </w:p>
    <w:p w:rsidR="00D94F1B" w:rsidRDefault="005A5473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ind w:left="600" w:hanging="600"/>
      </w:pPr>
      <w:proofErr w:type="spellStart"/>
      <w:r>
        <w:t>Poskýtovatel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 plnění podmínek teto </w:t>
      </w:r>
      <w:proofErr w:type="spellStart"/>
      <w:r>
        <w:t>Smlouvý</w:t>
      </w:r>
      <w:proofErr w:type="spellEnd"/>
      <w:r>
        <w:t xml:space="preserve">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</w:t>
      </w:r>
      <w:proofErr w:type="spellStart"/>
      <w:r>
        <w:t>verejne</w:t>
      </w:r>
      <w:proofErr w:type="spellEnd"/>
      <w:r>
        <w:t xml:space="preserve">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nekterých</w:t>
      </w:r>
      <w:proofErr w:type="spellEnd"/>
      <w:r>
        <w:t xml:space="preserve"> </w:t>
      </w:r>
      <w:proofErr w:type="spellStart"/>
      <w:r>
        <w:t>z^konui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</w:t>
      </w:r>
      <w:r>
        <w:t xml:space="preserve">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podle </w:t>
      </w:r>
      <w:proofErr w:type="spellStart"/>
      <w:r>
        <w:t>zakona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D94F1B" w:rsidRDefault="005A5473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ind w:left="600" w:hanging="60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</w:t>
      </w:r>
      <w:proofErr w:type="spellStart"/>
      <w:r>
        <w:t>poskýtov</w:t>
      </w:r>
      <w:r>
        <w:t>ateli</w:t>
      </w:r>
      <w:proofErr w:type="spellEnd"/>
      <w:r>
        <w:t xml:space="preserve"> provést kontrolu ve </w:t>
      </w:r>
      <w:proofErr w:type="spellStart"/>
      <w:r>
        <w:t>smýslu</w:t>
      </w:r>
      <w:proofErr w:type="spellEnd"/>
      <w:r>
        <w:t xml:space="preserve"> ustanovení 10.1 tohoto článku.</w:t>
      </w:r>
    </w:p>
    <w:p w:rsidR="00D94F1B" w:rsidRDefault="005A5473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spacing w:after="510"/>
        <w:ind w:left="600" w:hanging="600"/>
      </w:pPr>
      <w:proofErr w:type="spellStart"/>
      <w:r>
        <w:t>Dalsí</w:t>
      </w:r>
      <w:proofErr w:type="spellEnd"/>
      <w:r>
        <w:t xml:space="preserve"> </w:t>
      </w:r>
      <w:proofErr w:type="spellStart"/>
      <w:r>
        <w:t>podmínký</w:t>
      </w:r>
      <w:proofErr w:type="spellEnd"/>
      <w:r>
        <w:t xml:space="preserve"> provedení kontrol </w:t>
      </w:r>
      <w:proofErr w:type="spellStart"/>
      <w:r>
        <w:t>poskýtovatelem</w:t>
      </w:r>
      <w:proofErr w:type="spellEnd"/>
      <w:r>
        <w:t xml:space="preserve"> u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stanovený Všeobecnými podmínkami.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1" w:name="bookmark20"/>
      <w:r>
        <w:rPr>
          <w:color w:val="FFFFFF"/>
        </w:rPr>
        <w:t>ČLÁNEK 11</w:t>
      </w:r>
      <w:bookmarkEnd w:id="21"/>
    </w:p>
    <w:p w:rsidR="00D94F1B" w:rsidRDefault="005A5473">
      <w:pPr>
        <w:pStyle w:val="Nadpis30"/>
        <w:keepNext/>
        <w:keepLines/>
        <w:shd w:val="clear" w:color="auto" w:fill="auto"/>
        <w:spacing w:after="0"/>
        <w:jc w:val="center"/>
      </w:pPr>
      <w:bookmarkStart w:id="22" w:name="bookmark21"/>
      <w:r>
        <w:t xml:space="preserve">Vyúčtování a finanční vypořádání </w:t>
      </w:r>
      <w:r>
        <w:t>dotace</w:t>
      </w:r>
      <w:bookmarkEnd w:id="22"/>
    </w:p>
    <w:p w:rsidR="00D94F1B" w:rsidRDefault="005A5473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 xml:space="preserve">Příjemce provede za každý' rok řešení projektu vyúčtování nakladu a výdajů vynaložených na řešení projektů, včetně nakladu a výdajů vynaložených dalšími účastníky a vyúčtovaní </w:t>
      </w:r>
      <w:proofErr w:type="spellStart"/>
      <w:r>
        <w:t>poškytnuté</w:t>
      </w:r>
      <w:proofErr w:type="spellEnd"/>
      <w:r>
        <w:t xml:space="preserve"> podpory š </w:t>
      </w:r>
      <w:proofErr w:type="spellStart"/>
      <w:r>
        <w:t>poškytovatelem</w:t>
      </w:r>
      <w:proofErr w:type="spellEnd"/>
      <w:r>
        <w:t xml:space="preserve">, které předloží </w:t>
      </w:r>
      <w:proofErr w:type="spellStart"/>
      <w:r>
        <w:t>špolu</w:t>
      </w:r>
      <w:proofErr w:type="spellEnd"/>
      <w:r>
        <w:t xml:space="preserve"> š průběžnou </w:t>
      </w:r>
      <w:proofErr w:type="spellStart"/>
      <w:r>
        <w:t>žpr</w:t>
      </w:r>
      <w:r>
        <w:t>ávou</w:t>
      </w:r>
      <w:proofErr w:type="spellEnd"/>
      <w:r>
        <w:t xml:space="preserve"> projektu.</w:t>
      </w:r>
    </w:p>
    <w:p w:rsidR="00D94F1B" w:rsidRDefault="005A5473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proofErr w:type="spellStart"/>
      <w:r>
        <w:t>Zaverečne</w:t>
      </w:r>
      <w:proofErr w:type="spellEnd"/>
      <w:r>
        <w:t xml:space="preserve"> vyúčtovaní </w:t>
      </w:r>
      <w:proofErr w:type="spellStart"/>
      <w:r>
        <w:t>nakladů</w:t>
      </w:r>
      <w:proofErr w:type="spellEnd"/>
      <w:r>
        <w:t xml:space="preserve"> a výdajů projektu, zahrnující finanční </w:t>
      </w:r>
      <w:proofErr w:type="spellStart"/>
      <w:r>
        <w:t>vyporadanl</w:t>
      </w:r>
      <w:proofErr w:type="spellEnd"/>
      <w:r>
        <w:t xml:space="preserve"> za cele období řešení projektu, předloží příjemce </w:t>
      </w:r>
      <w:proofErr w:type="spellStart"/>
      <w:r>
        <w:t>špolečně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žávěrečnou</w:t>
      </w:r>
      <w:proofErr w:type="spellEnd"/>
      <w:r>
        <w:t xml:space="preserve"> </w:t>
      </w:r>
      <w:proofErr w:type="spellStart"/>
      <w:r>
        <w:t>žprávou</w:t>
      </w:r>
      <w:proofErr w:type="spellEnd"/>
      <w:r>
        <w:t xml:space="preserve"> projektu.</w:t>
      </w:r>
    </w:p>
    <w:p w:rsidR="00217772" w:rsidRDefault="00217772" w:rsidP="00217772">
      <w:pPr>
        <w:pStyle w:val="Zkladntext1"/>
        <w:shd w:val="clear" w:color="auto" w:fill="auto"/>
        <w:tabs>
          <w:tab w:val="left" w:pos="608"/>
        </w:tabs>
      </w:pPr>
    </w:p>
    <w:p w:rsidR="00217772" w:rsidRDefault="00217772" w:rsidP="00217772">
      <w:pPr>
        <w:pStyle w:val="Zkladntext1"/>
        <w:shd w:val="clear" w:color="auto" w:fill="auto"/>
        <w:tabs>
          <w:tab w:val="left" w:pos="608"/>
        </w:tabs>
      </w:pPr>
    </w:p>
    <w:p w:rsidR="00217772" w:rsidRDefault="00217772" w:rsidP="00217772">
      <w:pPr>
        <w:pStyle w:val="Zkladntext1"/>
        <w:shd w:val="clear" w:color="auto" w:fill="auto"/>
        <w:tabs>
          <w:tab w:val="left" w:pos="608"/>
        </w:tabs>
      </w:pPr>
    </w:p>
    <w:p w:rsidR="00217772" w:rsidRDefault="00217772" w:rsidP="00217772">
      <w:pPr>
        <w:pStyle w:val="Zkladntext1"/>
        <w:shd w:val="clear" w:color="auto" w:fill="auto"/>
        <w:tabs>
          <w:tab w:val="left" w:pos="608"/>
        </w:tabs>
      </w:pPr>
    </w:p>
    <w:p w:rsidR="00217772" w:rsidRDefault="00217772" w:rsidP="00217772">
      <w:pPr>
        <w:pStyle w:val="Zkladntext1"/>
        <w:shd w:val="clear" w:color="auto" w:fill="auto"/>
        <w:tabs>
          <w:tab w:val="left" w:pos="608"/>
        </w:tabs>
      </w:pPr>
    </w:p>
    <w:p w:rsidR="00217772" w:rsidRDefault="00217772" w:rsidP="00217772">
      <w:pPr>
        <w:pStyle w:val="Zkladntext1"/>
        <w:shd w:val="clear" w:color="auto" w:fill="auto"/>
        <w:tabs>
          <w:tab w:val="left" w:pos="608"/>
        </w:tabs>
      </w:pPr>
    </w:p>
    <w:p w:rsidR="00D94F1B" w:rsidRDefault="005A5473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spacing w:after="510"/>
        <w:ind w:left="600" w:hanging="600"/>
      </w:pPr>
      <w:r>
        <w:lastRenderedPageBreak/>
        <w:t xml:space="preserve">Finanční </w:t>
      </w:r>
      <w:proofErr w:type="spellStart"/>
      <w:r>
        <w:t>vyporadanl</w:t>
      </w:r>
      <w:proofErr w:type="spellEnd"/>
      <w:r>
        <w:t xml:space="preserve"> dotace </w:t>
      </w:r>
      <w:proofErr w:type="gramStart"/>
      <w:r>
        <w:t>poskytnuti</w:t>
      </w:r>
      <w:proofErr w:type="gramEnd"/>
      <w:r>
        <w:t xml:space="preserve"> na zaklade teto Smlouvy se </w:t>
      </w:r>
      <w:proofErr w:type="spellStart"/>
      <w:r>
        <w:t>rídí</w:t>
      </w:r>
      <w:proofErr w:type="spellEnd"/>
      <w:r>
        <w:t xml:space="preserve"> z</w:t>
      </w:r>
      <w:r>
        <w:t xml:space="preserve">ákonem č. 218/2000 Sb., o </w:t>
      </w:r>
      <w:proofErr w:type="spellStart"/>
      <w:r>
        <w:t>rozpočtovýčh</w:t>
      </w:r>
      <w:proofErr w:type="spellEnd"/>
      <w:r>
        <w:t xml:space="preserve"> pravidlečh</w:t>
      </w:r>
      <w:hyperlink w:anchor="bookmark37" w:tooltip="Current Document">
        <w:r>
          <w:rPr>
            <w:vertAlign w:val="superscript"/>
          </w:rPr>
          <w:t>8</w:t>
        </w:r>
      </w:hyperlink>
      <w:r>
        <w:t xml:space="preserve"> a jeho </w:t>
      </w:r>
      <w:proofErr w:type="spellStart"/>
      <w:r>
        <w:t>prováděčími</w:t>
      </w:r>
      <w:proofErr w:type="spellEnd"/>
      <w:r>
        <w:t xml:space="preserve"> předpišy</w:t>
      </w:r>
      <w:hyperlink w:anchor="bookmark38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3" w:name="bookmark22"/>
      <w:r>
        <w:rPr>
          <w:color w:val="FFFFFF"/>
        </w:rPr>
        <w:t>ČLÁNEK 12</w:t>
      </w:r>
      <w:bookmarkEnd w:id="23"/>
    </w:p>
    <w:p w:rsidR="00D94F1B" w:rsidRDefault="005A5473">
      <w:pPr>
        <w:pStyle w:val="Nadpis30"/>
        <w:keepNext/>
        <w:keepLines/>
        <w:shd w:val="clear" w:color="auto" w:fill="auto"/>
        <w:spacing w:after="200"/>
        <w:jc w:val="center"/>
      </w:pPr>
      <w:bookmarkStart w:id="24" w:name="bookmark23"/>
      <w:r>
        <w:t>Důsledky porušení podmínek Smlouvy</w:t>
      </w:r>
      <w:bookmarkEnd w:id="24"/>
    </w:p>
    <w:p w:rsidR="00D94F1B" w:rsidRDefault="005A5473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ind w:left="600" w:hanging="600"/>
      </w:pPr>
      <w:r>
        <w:t>Porušení podmínek t</w:t>
      </w:r>
      <w:r>
        <w:t xml:space="preserve">eto Smlouvy </w:t>
      </w:r>
      <w:proofErr w:type="spellStart"/>
      <w:r>
        <w:t>príjemcem</w:t>
      </w:r>
      <w:proofErr w:type="spellEnd"/>
      <w:r>
        <w:t xml:space="preserve"> je </w:t>
      </w:r>
      <w:proofErr w:type="spellStart"/>
      <w:r>
        <w:t>neoprávneným</w:t>
      </w:r>
      <w:proofErr w:type="spellEnd"/>
      <w:r>
        <w:t xml:space="preserve"> </w:t>
      </w:r>
      <w:proofErr w:type="spellStart"/>
      <w:r>
        <w:t>pouzitím</w:t>
      </w:r>
      <w:proofErr w:type="spellEnd"/>
      <w:r>
        <w:t xml:space="preserve">, poskytnutích </w:t>
      </w:r>
      <w:proofErr w:type="spellStart"/>
      <w:r>
        <w:t>prostredků</w:t>
      </w:r>
      <w:proofErr w:type="spellEnd"/>
      <w:r>
        <w:t xml:space="preserve"> podle ustanovení § 3 písm. e) zákona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rozpočtová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prípadne</w:t>
      </w:r>
      <w:proofErr w:type="spellEnd"/>
      <w:r>
        <w:t xml:space="preserve"> písm. j) téhož zák</w:t>
      </w:r>
      <w:r>
        <w:t>ona a bude řešeno podle tohoto zákona</w:t>
      </w:r>
      <w:hyperlink w:anchor="bookmark39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D94F1B" w:rsidRDefault="005A5473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spacing w:after="55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poskytnutých </w:t>
      </w:r>
      <w:proofErr w:type="spellStart"/>
      <w:r>
        <w:t>prostredků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poskytnutých </w:t>
      </w:r>
      <w:proofErr w:type="spellStart"/>
      <w:r>
        <w:t>prostredků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zadrzení</w:t>
      </w:r>
      <w:proofErr w:type="spellEnd"/>
      <w:r>
        <w:t xml:space="preserve"> poskytnutých </w:t>
      </w:r>
      <w:proofErr w:type="spellStart"/>
      <w:r>
        <w:t>prostredků</w:t>
      </w:r>
      <w:proofErr w:type="spellEnd"/>
      <w:r>
        <w:t xml:space="preserve"> podle ustanovení § 3 písm. f)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rozpočtove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</w:t>
      </w:r>
      <w:r>
        <w:t>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5" w:name="bookmark24"/>
      <w:r>
        <w:rPr>
          <w:color w:val="FFFFFF"/>
        </w:rPr>
        <w:t>ČLÁNEK 13</w:t>
      </w:r>
      <w:bookmarkEnd w:id="25"/>
    </w:p>
    <w:p w:rsidR="00D94F1B" w:rsidRDefault="005A5473">
      <w:pPr>
        <w:pStyle w:val="Nadpis30"/>
        <w:keepNext/>
        <w:keepLines/>
        <w:shd w:val="clear" w:color="auto" w:fill="auto"/>
        <w:spacing w:after="200"/>
        <w:jc w:val="center"/>
      </w:pPr>
      <w:bookmarkStart w:id="26" w:name="bookmark25"/>
      <w:r>
        <w:t>Používané právo</w:t>
      </w:r>
      <w:bookmarkEnd w:id="26"/>
    </w:p>
    <w:p w:rsidR="00D94F1B" w:rsidRDefault="005A5473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ind w:left="600" w:hanging="600"/>
      </w:pPr>
      <w:r>
        <w:t>Tato Smlouva se řídí právem České republiky.</w:t>
      </w:r>
    </w:p>
    <w:p w:rsidR="00D94F1B" w:rsidRDefault="005A5473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spacing w:after="510"/>
        <w:ind w:left="600" w:hanging="600"/>
      </w:pPr>
      <w:r>
        <w:t xml:space="preserve">Vztahy, práva a povinnosti smluvních stran neupraveni touto Smlouvou nebo jejími </w:t>
      </w:r>
      <w:proofErr w:type="spellStart"/>
      <w:r>
        <w:t>prílohami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Sb., </w:t>
      </w:r>
      <w:proofErr w:type="spellStart"/>
      <w:r>
        <w:t>zakonem</w:t>
      </w:r>
      <w:proofErr w:type="spellEnd"/>
      <w:r>
        <w:t xml:space="preserve"> č. 218/2000 Sb</w:t>
      </w:r>
      <w:r>
        <w:t xml:space="preserve">., o rozpočtových pravidlech, </w:t>
      </w:r>
      <w:proofErr w:type="spellStart"/>
      <w:r>
        <w:t>zakonem</w:t>
      </w:r>
      <w:proofErr w:type="spellEnd"/>
      <w:r>
        <w:t xml:space="preserve"> č.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predpisů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č. 89/2012 Sb., občanský zákoník, Rámcem a GBER.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7" w:name="bookmark26"/>
      <w:r>
        <w:rPr>
          <w:color w:val="FFFFFF"/>
        </w:rPr>
        <w:t>ČLÁNEK 14</w:t>
      </w:r>
      <w:bookmarkEnd w:id="27"/>
    </w:p>
    <w:p w:rsidR="00D94F1B" w:rsidRDefault="005A5473">
      <w:pPr>
        <w:pStyle w:val="Nadpis30"/>
        <w:keepNext/>
        <w:keepLines/>
        <w:shd w:val="clear" w:color="auto" w:fill="auto"/>
        <w:spacing w:after="200"/>
        <w:jc w:val="center"/>
      </w:pPr>
      <w:bookmarkStart w:id="28" w:name="bookmark27"/>
      <w:r>
        <w:t>Závěrečná ustanovení</w:t>
      </w:r>
      <w:bookmarkEnd w:id="28"/>
    </w:p>
    <w:p w:rsidR="00D94F1B" w:rsidRDefault="005A5473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zastup</w:t>
      </w:r>
      <w:r>
        <w:t>ců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ůdaje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zaklade je </w:t>
      </w:r>
      <w:proofErr w:type="spellStart"/>
      <w:r>
        <w:t>uzavrena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být poskytnuta podpora poskytovatelem, jsou pravdivé a odpovídají skutečnosti.</w:t>
      </w:r>
    </w:p>
    <w:p w:rsidR="00D94F1B" w:rsidRDefault="005A5473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spacing w:after="200"/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ůdajů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</w:t>
      </w:r>
    </w:p>
    <w:p w:rsidR="00D94F1B" w:rsidRDefault="005A5473">
      <w:pPr>
        <w:pStyle w:val="Zkladntext1"/>
        <w:shd w:val="clear" w:color="auto" w:fill="auto"/>
        <w:ind w:left="600" w:firstLine="20"/>
      </w:pPr>
      <w:r>
        <w:t>a údaje o jejich příjemcích do souhrnného elektronického systému veřejné podpory. Příjemce a další účastník/účastníci projektu poskytnou nezbytnou součinnost a souhlasí se zveřejněním údajů v tomto systému.</w:t>
      </w:r>
    </w:p>
    <w:p w:rsidR="00D94F1B" w:rsidRDefault="005A5473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níže potvrzuje, </w:t>
      </w:r>
      <w:proofErr w:type="gramStart"/>
      <w:r>
        <w:t>Ze</w:t>
      </w:r>
      <w:proofErr w:type="gramEnd"/>
      <w:r>
        <w:t xml:space="preserve"> souhlas</w:t>
      </w:r>
      <w:r>
        <w:t xml:space="preserve">í s tím, aby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byla </w:t>
      </w:r>
      <w:proofErr w:type="spellStart"/>
      <w:r>
        <w:t>uverejn^na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</w:t>
      </w:r>
      <w:r>
        <w:t>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. Smluvní strany se dohodly, </w:t>
      </w:r>
      <w:proofErr w:type="gramStart"/>
      <w:r>
        <w:t>ze</w:t>
      </w:r>
      <w:proofErr w:type="gramEnd"/>
      <w:r>
        <w:t xml:space="preserve"> podklady dle </w:t>
      </w:r>
      <w:proofErr w:type="spellStart"/>
      <w:r>
        <w:t>predchozí</w:t>
      </w:r>
      <w:proofErr w:type="spellEnd"/>
      <w:r>
        <w:t xml:space="preserve">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</w:t>
      </w:r>
      <w:r>
        <w:lastRenderedPageBreak/>
        <w:t>zveřejnění správci registru poskytovatel, tím není dotčeno právo příjemce k jejich odeslání.</w:t>
      </w:r>
    </w:p>
    <w:p w:rsidR="00D94F1B" w:rsidRDefault="005A5473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Pri</w:t>
      </w:r>
      <w:proofErr w:type="spellEnd"/>
      <w:r>
        <w:t xml:space="preserve"> </w:t>
      </w:r>
      <w:proofErr w:type="spellStart"/>
      <w:r>
        <w:t>uzavrení</w:t>
      </w:r>
      <w:proofErr w:type="spellEnd"/>
      <w:r>
        <w:t xml:space="preserve"> Smlouv</w:t>
      </w:r>
      <w:r>
        <w:t xml:space="preserve">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resení</w:t>
      </w:r>
      <w:proofErr w:type="spellEnd"/>
      <w:r>
        <w:t xml:space="preserve"> projektu</w:t>
      </w:r>
      <w:hyperlink w:anchor="bookmark40" w:tooltip="Current Document">
        <w:r>
          <w:rPr>
            <w:vertAlign w:val="superscript"/>
          </w:rPr>
          <w:t>11</w:t>
        </w:r>
        <w:r>
          <w:t xml:space="preserve"> </w:t>
        </w:r>
      </w:hyperlink>
      <w:proofErr w:type="spellStart"/>
      <w:r>
        <w:t>príjemce</w:t>
      </w:r>
      <w:proofErr w:type="spellEnd"/>
      <w:r>
        <w:t xml:space="preserve"> potvrzuje, ze </w:t>
      </w:r>
      <w:proofErr w:type="spellStart"/>
      <w:r>
        <w:t>uverejnl</w:t>
      </w:r>
      <w:proofErr w:type="spellEnd"/>
      <w:r>
        <w:t xml:space="preserve">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v registru smluv v souladu se zákonem c. 340/2015 Sb., </w:t>
      </w:r>
      <w:r>
        <w:t xml:space="preserve">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D94F1B" w:rsidRDefault="005A5473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D94F1B" w:rsidRDefault="005A5473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 projektu“.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29" w:name="bookmark28"/>
      <w:r>
        <w:rPr>
          <w:color w:val="FFFFFF"/>
        </w:rPr>
        <w:t>ČLÁNEK 15</w:t>
      </w:r>
      <w:bookmarkEnd w:id="29"/>
    </w:p>
    <w:p w:rsidR="00D94F1B" w:rsidRDefault="005A5473">
      <w:pPr>
        <w:pStyle w:val="Nadpis30"/>
        <w:keepNext/>
        <w:keepLines/>
        <w:shd w:val="clear" w:color="auto" w:fill="auto"/>
        <w:spacing w:after="180" w:line="269" w:lineRule="auto"/>
        <w:jc w:val="center"/>
      </w:pPr>
      <w:bookmarkStart w:id="30" w:name="bookmark29"/>
      <w:r>
        <w:t>Účinnost Smlouvy</w:t>
      </w:r>
      <w:bookmarkEnd w:id="30"/>
    </w:p>
    <w:p w:rsidR="00D94F1B" w:rsidRDefault="005A5473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9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</w:t>
      </w:r>
      <w:proofErr w:type="spellStart"/>
      <w:r>
        <w:t>zverejn^ní</w:t>
      </w:r>
      <w:proofErr w:type="spellEnd"/>
      <w:r>
        <w:t xml:space="preserve"> v Registru smluv</w:t>
      </w:r>
      <w:hyperlink w:anchor="bookmark41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závazku a povinností smluvních stran z ní vyplývajících. Tím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42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1" w:name="bookmark30"/>
      <w:r>
        <w:rPr>
          <w:color w:val="FFFFFF"/>
        </w:rPr>
        <w:t>POZNÁMKY</w:t>
      </w:r>
      <w:bookmarkEnd w:id="31"/>
    </w:p>
    <w:p w:rsidR="00D94F1B" w:rsidRDefault="005A547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2" w:name="bookmark31"/>
      <w:r>
        <w:t>§ 3 odst. 2 písm. b) zákona č. 130/2002 Sb.</w:t>
      </w:r>
      <w:bookmarkEnd w:id="32"/>
    </w:p>
    <w:p w:rsidR="00D94F1B" w:rsidRDefault="005A547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3" w:name="bookmark32"/>
      <w:r>
        <w:t>§</w:t>
      </w:r>
      <w:bookmarkEnd w:id="33"/>
      <w:r>
        <w:t xml:space="preserve"> 9 odst. 1 písm</w:t>
      </w:r>
      <w:r>
        <w:t>. e) zákona č. 130/2002 Sb.</w:t>
      </w:r>
    </w:p>
    <w:p w:rsidR="00D94F1B" w:rsidRDefault="005A547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4" w:name="bookmark33"/>
      <w:r>
        <w:t>§</w:t>
      </w:r>
      <w:bookmarkEnd w:id="34"/>
      <w:r>
        <w:t xml:space="preserve"> 2 odst. 2 písm. j) zákona č. 130/2002 Sb.</w:t>
      </w:r>
    </w:p>
    <w:p w:rsidR="00D94F1B" w:rsidRDefault="005A547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5" w:name="bookmark34"/>
      <w:r>
        <w:t>§</w:t>
      </w:r>
      <w:bookmarkEnd w:id="35"/>
      <w:r>
        <w:t xml:space="preserve"> 10 odst. 1 zákona č. 130/2002 Sb.</w:t>
      </w:r>
    </w:p>
    <w:p w:rsidR="00D94F1B" w:rsidRDefault="005A547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6" w:name="bookmark35"/>
      <w:r>
        <w:t>§</w:t>
      </w:r>
      <w:bookmarkEnd w:id="36"/>
      <w:r>
        <w:t xml:space="preserve"> 25 odst. 8 zákona č. 218/2000 Sb. o rozpočtových pravidlech</w:t>
      </w:r>
    </w:p>
    <w:p w:rsidR="00D94F1B" w:rsidRDefault="005A547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</w:t>
      </w:r>
      <w:bookmarkEnd w:id="37"/>
      <w:r>
        <w:t xml:space="preserve"> 9 odst. 8 zákona č. 130/2002 Sb.</w:t>
      </w:r>
    </w:p>
    <w:p w:rsidR="00D94F1B" w:rsidRDefault="005A547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Č</w:t>
      </w:r>
      <w:bookmarkEnd w:id="38"/>
      <w:r>
        <w:t>l. 4 bod 2 písm. f) Všeobecných podmínek</w:t>
      </w:r>
    </w:p>
    <w:p w:rsidR="00D94F1B" w:rsidRDefault="005A547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75 záko</w:t>
      </w:r>
      <w:r>
        <w:t>na č. 218/2000 Sb., o rozpočtových pravidlech</w:t>
      </w:r>
    </w:p>
    <w:p w:rsidR="00D94F1B" w:rsidRDefault="005A547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</w:t>
      </w:r>
      <w:proofErr w:type="spellStart"/>
      <w:r>
        <w:t>lhutach</w:t>
      </w:r>
      <w:proofErr w:type="spellEnd"/>
      <w:r>
        <w:t xml:space="preserve">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vyporadaní</w:t>
      </w:r>
      <w:proofErr w:type="spellEnd"/>
      <w:r>
        <w:t xml:space="preserve"> vztahu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D94F1B" w:rsidRDefault="005A5473">
      <w:pPr>
        <w:pStyle w:val="Zkladntext20"/>
        <w:shd w:val="clear" w:color="auto" w:fill="auto"/>
        <w:ind w:left="600" w:firstLine="20"/>
        <w:jc w:val="both"/>
      </w:pPr>
      <w:bookmarkStart w:id="40" w:name="bookmark39"/>
      <w:r>
        <w:t>f</w:t>
      </w:r>
      <w:bookmarkEnd w:id="40"/>
      <w:r>
        <w:t>inančními aktivy a Národním fondem (vyhláška o finančním vypořádání), ve znění pozdějších předpisů</w:t>
      </w:r>
    </w:p>
    <w:p w:rsidR="00D94F1B" w:rsidRDefault="005A5473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1" w:name="bookmark40"/>
      <w:r>
        <w:t>§</w:t>
      </w:r>
      <w:bookmarkEnd w:id="41"/>
      <w:r>
        <w:t xml:space="preserve"> 1</w:t>
      </w:r>
      <w:r>
        <w:t>4 odst. 1 zákona č. 130/2002 Sb.</w:t>
      </w:r>
    </w:p>
    <w:p w:rsidR="00D94F1B" w:rsidRDefault="005A5473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2" w:name="bookmark41"/>
      <w:r>
        <w:t>Č</w:t>
      </w:r>
      <w:bookmarkEnd w:id="42"/>
      <w:r>
        <w:t>l. 5 Všeobecných podmínek</w:t>
      </w:r>
    </w:p>
    <w:p w:rsidR="00D94F1B" w:rsidRDefault="005A5473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3" w:name="bookmark42"/>
      <w:r>
        <w:t>§</w:t>
      </w:r>
      <w:bookmarkEnd w:id="43"/>
      <w:r>
        <w:t xml:space="preserve"> 6 odst. 1 zákona č. 340/2015 Sb., o registru smluv</w:t>
      </w:r>
    </w:p>
    <w:p w:rsidR="00D94F1B" w:rsidRDefault="005A5473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90"/>
        <w:ind w:left="280"/>
      </w:pPr>
      <w:r>
        <w:t>Např. § 44 a § 44a zákona č. 218/2000 Sb., o rozpočtových pravidlech, zákon č. 320/2000 Sb., o finanční kontrole</w:t>
      </w:r>
    </w:p>
    <w:p w:rsidR="00217772" w:rsidRDefault="00217772" w:rsidP="00217772">
      <w:pPr>
        <w:pStyle w:val="Zkladntext20"/>
        <w:shd w:val="clear" w:color="auto" w:fill="auto"/>
        <w:tabs>
          <w:tab w:val="left" w:pos="696"/>
        </w:tabs>
        <w:spacing w:after="90"/>
      </w:pPr>
    </w:p>
    <w:p w:rsidR="00217772" w:rsidRDefault="00217772" w:rsidP="00217772">
      <w:pPr>
        <w:pStyle w:val="Zkladntext20"/>
        <w:shd w:val="clear" w:color="auto" w:fill="auto"/>
        <w:tabs>
          <w:tab w:val="left" w:pos="696"/>
        </w:tabs>
        <w:spacing w:after="90"/>
      </w:pPr>
    </w:p>
    <w:p w:rsidR="00217772" w:rsidRDefault="00217772" w:rsidP="00217772">
      <w:pPr>
        <w:pStyle w:val="Zkladntext20"/>
        <w:shd w:val="clear" w:color="auto" w:fill="auto"/>
        <w:tabs>
          <w:tab w:val="left" w:pos="696"/>
        </w:tabs>
        <w:spacing w:after="90"/>
      </w:pPr>
    </w:p>
    <w:p w:rsidR="00217772" w:rsidRDefault="00217772" w:rsidP="00217772">
      <w:pPr>
        <w:pStyle w:val="Zkladntext20"/>
        <w:shd w:val="clear" w:color="auto" w:fill="auto"/>
        <w:tabs>
          <w:tab w:val="left" w:pos="696"/>
        </w:tabs>
        <w:spacing w:after="90"/>
      </w:pPr>
    </w:p>
    <w:p w:rsidR="00217772" w:rsidRDefault="00217772" w:rsidP="00217772">
      <w:pPr>
        <w:pStyle w:val="Zkladntext20"/>
        <w:shd w:val="clear" w:color="auto" w:fill="auto"/>
        <w:tabs>
          <w:tab w:val="left" w:pos="696"/>
        </w:tabs>
        <w:spacing w:after="90"/>
      </w:pPr>
    </w:p>
    <w:p w:rsidR="00217772" w:rsidRDefault="00217772" w:rsidP="00217772">
      <w:pPr>
        <w:pStyle w:val="Zkladntext20"/>
        <w:shd w:val="clear" w:color="auto" w:fill="auto"/>
        <w:tabs>
          <w:tab w:val="left" w:pos="696"/>
        </w:tabs>
        <w:spacing w:after="90"/>
      </w:pPr>
    </w:p>
    <w:p w:rsidR="00217772" w:rsidRDefault="00217772" w:rsidP="00217772">
      <w:pPr>
        <w:pStyle w:val="Zkladntext20"/>
        <w:shd w:val="clear" w:color="auto" w:fill="auto"/>
        <w:tabs>
          <w:tab w:val="left" w:pos="696"/>
        </w:tabs>
        <w:spacing w:after="90"/>
      </w:pPr>
    </w:p>
    <w:p w:rsidR="00D94F1B" w:rsidRDefault="005A547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4" w:name="bookmark43"/>
      <w:r>
        <w:rPr>
          <w:color w:val="FFFFFF"/>
        </w:rPr>
        <w:lastRenderedPageBreak/>
        <w:t>PODPISY SMLUVNÍCH STRAN</w:t>
      </w:r>
      <w:bookmarkEnd w:id="44"/>
    </w:p>
    <w:p w:rsidR="00D94F1B" w:rsidRDefault="005A5473">
      <w:pPr>
        <w:pStyle w:val="Nadpis30"/>
        <w:keepNext/>
        <w:keepLines/>
        <w:shd w:val="clear" w:color="auto" w:fill="auto"/>
        <w:spacing w:after="460"/>
        <w:jc w:val="both"/>
      </w:pPr>
      <w:bookmarkStart w:id="45" w:name="bookmark44"/>
      <w:r>
        <w:t>Poskytovatel:</w:t>
      </w:r>
      <w:bookmarkEnd w:id="45"/>
    </w:p>
    <w:p w:rsidR="00D94F1B" w:rsidRDefault="005A5473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D94F1B" w:rsidRDefault="005A5473">
      <w:pPr>
        <w:pStyle w:val="Zkladntext1"/>
        <w:shd w:val="clear" w:color="auto" w:fill="auto"/>
        <w:spacing w:after="100"/>
        <w:ind w:left="7020"/>
        <w:jc w:val="left"/>
      </w:pPr>
      <w:r>
        <w:t>Ing. Petr Jílek</w:t>
      </w:r>
    </w:p>
    <w:p w:rsidR="00D94F1B" w:rsidRDefault="005A5473">
      <w:pPr>
        <w:pStyle w:val="Zkladntext1"/>
        <w:shd w:val="clear" w:color="auto" w:fill="auto"/>
        <w:spacing w:after="480"/>
        <w:ind w:left="6100" w:firstLine="600"/>
        <w:jc w:val="left"/>
      </w:pPr>
      <w:r>
        <w:t xml:space="preserve">vrchní ředitel sekce </w:t>
      </w:r>
      <w:proofErr w:type="spellStart"/>
      <w:r>
        <w:t>Sekce</w:t>
      </w:r>
      <w:proofErr w:type="spellEnd"/>
      <w:r>
        <w:t xml:space="preserve"> ekologického zemědělství, komodit, výzkumu a vzdělávání</w:t>
      </w:r>
    </w:p>
    <w:p w:rsidR="00D94F1B" w:rsidRDefault="005A5473">
      <w:pPr>
        <w:pStyle w:val="Nadpis30"/>
        <w:keepNext/>
        <w:keepLines/>
        <w:shd w:val="clear" w:color="auto" w:fill="auto"/>
        <w:spacing w:after="480"/>
        <w:jc w:val="both"/>
      </w:pPr>
      <w:bookmarkStart w:id="46" w:name="bookmark45"/>
      <w:r>
        <w:t>Příjemce:</w:t>
      </w:r>
      <w:bookmarkEnd w:id="46"/>
    </w:p>
    <w:p w:rsidR="00D94F1B" w:rsidRDefault="005A5473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D94F1B" w:rsidRDefault="005A5473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D94F1B">
      <w:headerReference w:type="default" r:id="rId9"/>
      <w:footerReference w:type="default" r:id="rId10"/>
      <w:pgSz w:w="11900" w:h="16840"/>
      <w:pgMar w:top="2818" w:right="1119" w:bottom="1834" w:left="11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73" w:rsidRDefault="005A5473">
      <w:r>
        <w:separator/>
      </w:r>
    </w:p>
  </w:endnote>
  <w:endnote w:type="continuationSeparator" w:id="0">
    <w:p w:rsidR="005A5473" w:rsidRDefault="005A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1B" w:rsidRDefault="005A54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5335905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4F1B" w:rsidRDefault="005A547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D94F1B" w:rsidRDefault="005A547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D94F1B" w:rsidRDefault="005A547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7772" w:rsidRPr="00217772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15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rgEEbOAA&#10;AAAOAQAADwAAAAAAAAAAAAAAAADxAwAAZHJzL2Rvd25yZXYueG1sUEsFBgAAAAAEAAQA8wAAAP4E&#10;AAAAAA==&#10;" filled="f" stroked="f">
              <v:textbox style="mso-fit-shape-to-text:t" inset="0,0,0,0">
                <w:txbxContent>
                  <w:p w:rsidR="00D94F1B" w:rsidRDefault="005A547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D94F1B" w:rsidRDefault="005A547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D94F1B" w:rsidRDefault="005A547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7772" w:rsidRPr="00217772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73" w:rsidRDefault="005A5473"/>
  </w:footnote>
  <w:footnote w:type="continuationSeparator" w:id="0">
    <w:p w:rsidR="005A5473" w:rsidRDefault="005A54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1B" w:rsidRDefault="005A54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690880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4F1B" w:rsidRDefault="005A5473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39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1062990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4F1B" w:rsidRDefault="005A547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700000000000003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80"/>
    <w:multiLevelType w:val="multilevel"/>
    <w:tmpl w:val="B0564668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62948"/>
    <w:multiLevelType w:val="multilevel"/>
    <w:tmpl w:val="B0FC66CC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A1FEE"/>
    <w:multiLevelType w:val="multilevel"/>
    <w:tmpl w:val="2AB81AA4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F0529"/>
    <w:multiLevelType w:val="multilevel"/>
    <w:tmpl w:val="53B849F0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633C8"/>
    <w:multiLevelType w:val="multilevel"/>
    <w:tmpl w:val="93825190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24871"/>
    <w:multiLevelType w:val="multilevel"/>
    <w:tmpl w:val="B11E626E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B10B2"/>
    <w:multiLevelType w:val="multilevel"/>
    <w:tmpl w:val="6118440E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5F4BFE"/>
    <w:multiLevelType w:val="multilevel"/>
    <w:tmpl w:val="2610777A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D727E"/>
    <w:multiLevelType w:val="multilevel"/>
    <w:tmpl w:val="49EA188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527BBB"/>
    <w:multiLevelType w:val="multilevel"/>
    <w:tmpl w:val="F3FA639E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BB2D5B"/>
    <w:multiLevelType w:val="multilevel"/>
    <w:tmpl w:val="6CCAD926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BD7C26"/>
    <w:multiLevelType w:val="multilevel"/>
    <w:tmpl w:val="2B8260DA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E5476"/>
    <w:multiLevelType w:val="multilevel"/>
    <w:tmpl w:val="DBC46892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F4B92"/>
    <w:multiLevelType w:val="multilevel"/>
    <w:tmpl w:val="BE4E66A0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3533A5"/>
    <w:multiLevelType w:val="multilevel"/>
    <w:tmpl w:val="FE80437C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94F1B"/>
    <w:rsid w:val="00217772"/>
    <w:rsid w:val="005A5473"/>
    <w:rsid w:val="00C249E2"/>
    <w:rsid w:val="00D94F1B"/>
    <w:rsid w:val="00F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9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9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2842</Words>
  <Characters>16769</Characters>
  <Application>Microsoft Office Word</Application>
  <DocSecurity>0</DocSecurity>
  <Lines>139</Lines>
  <Paragraphs>39</Paragraphs>
  <ScaleCrop>false</ScaleCrop>
  <Company/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QL24010353</dc:title>
  <dc:subject/>
  <dc:creator/>
  <cp:keywords/>
  <cp:lastModifiedBy>Sakrytova</cp:lastModifiedBy>
  <cp:revision>4</cp:revision>
  <dcterms:created xsi:type="dcterms:W3CDTF">2024-02-15T10:50:00Z</dcterms:created>
  <dcterms:modified xsi:type="dcterms:W3CDTF">2024-02-15T10:58:00Z</dcterms:modified>
</cp:coreProperties>
</file>