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6" w:rsidRDefault="00446963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9780840</wp:posOffset>
            </wp:positionV>
            <wp:extent cx="7560563" cy="911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1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rPr>
          <w:rFonts w:ascii="Times New Roman"/>
          <w:sz w:val="20"/>
        </w:rPr>
      </w:pPr>
    </w:p>
    <w:p w:rsidR="00137E76" w:rsidRDefault="00137E76">
      <w:pPr>
        <w:pStyle w:val="Zkladntext"/>
        <w:spacing w:before="7"/>
        <w:rPr>
          <w:rFonts w:ascii="Times New Roman"/>
          <w:sz w:val="26"/>
        </w:rPr>
      </w:pPr>
    </w:p>
    <w:p w:rsidR="00137E76" w:rsidRDefault="00446963">
      <w:pPr>
        <w:pStyle w:val="Nadpis1"/>
      </w:pPr>
      <w:r>
        <w:pict>
          <v:group id="_x0000_s1028" style="position:absolute;left:0;text-align:left;margin-left:0;margin-top:-108.2pt;width:595.35pt;height:84.7pt;z-index:1072;mso-position-horizontal-relative:page" coordorigin=",-2164" coordsize="11907,1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-2164;width:11906;height:169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8;top:-1058;width:2140;height:221" filled="f" stroked="f">
              <v:textbox inset="0,0,0,0">
                <w:txbxContent>
                  <w:p w:rsidR="00137E76" w:rsidRDefault="00446963">
                    <w:pPr>
                      <w:spacing w:line="221" w:lineRule="exact"/>
                    </w:pPr>
                    <w:r>
                      <w:t>číslo smlouvy advokáta:</w:t>
                    </w:r>
                  </w:p>
                </w:txbxContent>
              </v:textbox>
            </v:shape>
            <v:shape id="_x0000_s1029" type="#_x0000_t202" style="position:absolute;left:9376;top:-1058;width:865;height:221" filled="f" stroked="f">
              <v:textbox inset="0,0,0,0">
                <w:txbxContent>
                  <w:p w:rsidR="00137E76" w:rsidRDefault="00446963">
                    <w:pPr>
                      <w:spacing w:line="221" w:lineRule="exact"/>
                    </w:pPr>
                    <w:r>
                      <w:t>2024-001</w:t>
                    </w:r>
                  </w:p>
                </w:txbxContent>
              </v:textbox>
            </v:shape>
            <w10:wrap anchorx="page"/>
          </v:group>
        </w:pict>
      </w:r>
      <w:r>
        <w:t>PŘÍKAZNÍ SMLOUVA</w:t>
      </w:r>
    </w:p>
    <w:p w:rsidR="00137E76" w:rsidRDefault="00446963">
      <w:pPr>
        <w:spacing w:before="67"/>
        <w:ind w:left="1576" w:right="1576"/>
        <w:jc w:val="center"/>
        <w:rPr>
          <w:b/>
          <w:sz w:val="36"/>
        </w:rPr>
      </w:pPr>
      <w:r>
        <w:rPr>
          <w:b/>
          <w:sz w:val="36"/>
        </w:rPr>
        <w:t>O POSKYTOVÁNÍ PRÁVNÍCH SLUŽEB</w:t>
      </w:r>
    </w:p>
    <w:p w:rsidR="00137E76" w:rsidRDefault="00137E76">
      <w:pPr>
        <w:pStyle w:val="Zkladntext"/>
        <w:spacing w:before="5"/>
        <w:rPr>
          <w:b/>
          <w:sz w:val="35"/>
        </w:rPr>
      </w:pPr>
    </w:p>
    <w:p w:rsidR="00137E76" w:rsidRDefault="00446963">
      <w:pPr>
        <w:pStyle w:val="Nadpis2"/>
        <w:ind w:right="0"/>
        <w:jc w:val="left"/>
      </w:pPr>
      <w:r>
        <w:t>Univerzita J. E. Purkyně v Ústí nad Labem – Pedagogická fakulta (dále jen PF UJEP)</w:t>
      </w:r>
    </w:p>
    <w:p w:rsidR="00137E76" w:rsidRDefault="00446963">
      <w:pPr>
        <w:pStyle w:val="Zkladntext"/>
        <w:spacing w:before="40" w:line="276" w:lineRule="auto"/>
        <w:ind w:left="1418" w:right="7106"/>
      </w:pPr>
      <w:r>
        <w:t>Pasteurova 1, 400 96, Ústí nad Labem IČO: 44555601</w:t>
      </w:r>
    </w:p>
    <w:p w:rsidR="00137E76" w:rsidRDefault="00446963">
      <w:pPr>
        <w:pStyle w:val="Zkladntext"/>
        <w:spacing w:line="267" w:lineRule="exact"/>
        <w:ind w:left="1418"/>
      </w:pPr>
      <w:r>
        <w:t>č. ú. 260112295 vedený u ČSOB a. s.</w:t>
      </w:r>
    </w:p>
    <w:p w:rsidR="00137E76" w:rsidRDefault="00446963">
      <w:pPr>
        <w:pStyle w:val="Zkladntext"/>
        <w:spacing w:before="41" w:line="276" w:lineRule="auto"/>
        <w:ind w:left="1418" w:right="2391"/>
      </w:pPr>
      <w:r>
        <w:t>zastoupená ve věcech smluvních: děkanem PF UJEP doc. PaedDr. Ladislavem Bláhou, Ph.D. ve věcech organizačních: PhDr. Ing. Ivanem Bertlem, Ph.D., tajemníkem PF UJEP</w:t>
      </w:r>
    </w:p>
    <w:p w:rsidR="00137E76" w:rsidRDefault="00446963">
      <w:pPr>
        <w:spacing w:before="1"/>
        <w:ind w:left="1418"/>
        <w:rPr>
          <w:i/>
        </w:rPr>
      </w:pPr>
      <w:r>
        <w:rPr>
          <w:i/>
        </w:rPr>
        <w:t>(dále jen „</w:t>
      </w:r>
      <w:r>
        <w:rPr>
          <w:b/>
          <w:i/>
        </w:rPr>
        <w:t>klient</w:t>
      </w:r>
      <w:r>
        <w:rPr>
          <w:i/>
        </w:rPr>
        <w:t>“)</w:t>
      </w:r>
    </w:p>
    <w:p w:rsidR="00137E76" w:rsidRDefault="00137E76">
      <w:pPr>
        <w:pStyle w:val="Zkladntext"/>
        <w:spacing w:before="4"/>
        <w:rPr>
          <w:i/>
          <w:sz w:val="8"/>
        </w:rPr>
      </w:pPr>
    </w:p>
    <w:p w:rsidR="00137E76" w:rsidRDefault="00446963">
      <w:pPr>
        <w:spacing w:before="57"/>
        <w:ind w:left="1576" w:right="1572"/>
        <w:jc w:val="center"/>
        <w:rPr>
          <w:i/>
        </w:rPr>
      </w:pPr>
      <w:r>
        <w:rPr>
          <w:i/>
        </w:rPr>
        <w:t>na straně jedné</w:t>
      </w:r>
    </w:p>
    <w:p w:rsidR="00137E76" w:rsidRDefault="00446963">
      <w:pPr>
        <w:spacing w:before="161"/>
        <w:ind w:left="2"/>
        <w:jc w:val="center"/>
        <w:rPr>
          <w:i/>
        </w:rPr>
      </w:pPr>
      <w:r>
        <w:rPr>
          <w:i/>
        </w:rPr>
        <w:t>a</w:t>
      </w:r>
    </w:p>
    <w:p w:rsidR="00137E76" w:rsidRDefault="00137E76">
      <w:pPr>
        <w:pStyle w:val="Zkladntext"/>
        <w:spacing w:before="7"/>
        <w:rPr>
          <w:i/>
          <w:sz w:val="8"/>
        </w:rPr>
      </w:pPr>
    </w:p>
    <w:p w:rsidR="00137E76" w:rsidRDefault="00446963">
      <w:pPr>
        <w:pStyle w:val="Nadpis2"/>
        <w:spacing w:before="56"/>
        <w:ind w:right="0"/>
        <w:jc w:val="left"/>
      </w:pPr>
      <w:r>
        <w:t>Tycová &amp; partneři, advokátní kancelář s.r.o.</w:t>
      </w:r>
    </w:p>
    <w:p w:rsidR="00137E76" w:rsidRDefault="00446963">
      <w:pPr>
        <w:pStyle w:val="Zkladntext"/>
        <w:spacing w:before="38"/>
        <w:ind w:left="1418"/>
      </w:pPr>
      <w:r>
        <w:t>IČO: 06756786</w:t>
      </w:r>
    </w:p>
    <w:p w:rsidR="00137E76" w:rsidRDefault="00446963">
      <w:pPr>
        <w:pStyle w:val="Zkladntext"/>
        <w:spacing w:before="41"/>
        <w:ind w:left="1418"/>
      </w:pPr>
      <w:r>
        <w:t>zapsaná pod sp. zn. C 288104 u Městského soudu v Praze</w:t>
      </w:r>
    </w:p>
    <w:p w:rsidR="00137E76" w:rsidRDefault="00446963">
      <w:pPr>
        <w:pStyle w:val="Zkladntext"/>
        <w:spacing w:before="41"/>
        <w:ind w:left="1418"/>
      </w:pPr>
      <w:r>
        <w:t>se sídlem Národní 973/41, Staré Město, 110 00 Praha 1</w:t>
      </w:r>
    </w:p>
    <w:p w:rsidR="00137E76" w:rsidRDefault="00446963">
      <w:pPr>
        <w:pStyle w:val="Zkladntext"/>
        <w:spacing w:before="38"/>
        <w:ind w:left="1418"/>
      </w:pPr>
      <w:r>
        <w:t>č. ú. 282499320/0300 vedený u Československé obchodní banky, a. s.</w:t>
      </w:r>
    </w:p>
    <w:p w:rsidR="00137E76" w:rsidRDefault="00446963">
      <w:pPr>
        <w:pStyle w:val="Zkladntext"/>
        <w:spacing w:before="40"/>
        <w:ind w:left="1418"/>
      </w:pPr>
      <w:r>
        <w:t>zastoupená Mgr. Lucií</w:t>
      </w:r>
      <w:r>
        <w:t xml:space="preserve"> Tycovou Rambouskovou, advokátkou a jednatelkou</w:t>
      </w:r>
    </w:p>
    <w:p w:rsidR="00137E76" w:rsidRDefault="00446963">
      <w:pPr>
        <w:spacing w:before="160"/>
        <w:ind w:left="1418"/>
        <w:rPr>
          <w:i/>
        </w:rPr>
      </w:pPr>
      <w:r>
        <w:rPr>
          <w:i/>
        </w:rPr>
        <w:t>(dále jen „</w:t>
      </w:r>
      <w:r>
        <w:rPr>
          <w:b/>
          <w:i/>
        </w:rPr>
        <w:t>advokát</w:t>
      </w:r>
      <w:r>
        <w:rPr>
          <w:i/>
        </w:rPr>
        <w:t>“)</w:t>
      </w:r>
    </w:p>
    <w:p w:rsidR="00137E76" w:rsidRDefault="00137E76">
      <w:pPr>
        <w:pStyle w:val="Zkladntext"/>
        <w:spacing w:before="4"/>
        <w:rPr>
          <w:i/>
          <w:sz w:val="8"/>
        </w:rPr>
      </w:pPr>
    </w:p>
    <w:p w:rsidR="00137E76" w:rsidRDefault="00446963">
      <w:pPr>
        <w:spacing w:before="57"/>
        <w:ind w:left="1576" w:right="1575"/>
        <w:jc w:val="center"/>
        <w:rPr>
          <w:i/>
        </w:rPr>
      </w:pPr>
      <w:r>
        <w:rPr>
          <w:i/>
        </w:rPr>
        <w:t>na straně druhé</w:t>
      </w:r>
    </w:p>
    <w:p w:rsidR="00137E76" w:rsidRDefault="00446963">
      <w:pPr>
        <w:spacing w:before="161"/>
        <w:ind w:left="1576" w:right="1573"/>
        <w:jc w:val="center"/>
        <w:rPr>
          <w:i/>
        </w:rPr>
      </w:pPr>
      <w:r>
        <w:rPr>
          <w:i/>
        </w:rPr>
        <w:t>společně dále také jen „</w:t>
      </w:r>
      <w:r>
        <w:rPr>
          <w:b/>
          <w:i/>
        </w:rPr>
        <w:t>smluvní strany</w:t>
      </w:r>
      <w:r>
        <w:rPr>
          <w:i/>
        </w:rPr>
        <w:t>“ či každý samostatně jen „</w:t>
      </w:r>
      <w:r>
        <w:rPr>
          <w:b/>
          <w:i/>
        </w:rPr>
        <w:t>smluvní strana</w:t>
      </w:r>
      <w:r>
        <w:rPr>
          <w:i/>
        </w:rPr>
        <w:t>“</w:t>
      </w:r>
    </w:p>
    <w:p w:rsidR="00137E76" w:rsidRDefault="00137E76">
      <w:pPr>
        <w:pStyle w:val="Zkladntext"/>
        <w:rPr>
          <w:i/>
        </w:rPr>
      </w:pPr>
    </w:p>
    <w:p w:rsidR="00137E76" w:rsidRDefault="00137E76">
      <w:pPr>
        <w:pStyle w:val="Zkladntext"/>
        <w:spacing w:before="2"/>
        <w:rPr>
          <w:i/>
          <w:sz w:val="26"/>
        </w:rPr>
      </w:pPr>
    </w:p>
    <w:p w:rsidR="00137E76" w:rsidRDefault="00446963">
      <w:pPr>
        <w:pStyle w:val="Zkladntext"/>
        <w:ind w:left="1576" w:right="1595"/>
        <w:jc w:val="center"/>
      </w:pPr>
      <w:r>
        <w:rPr>
          <w:color w:val="5A5A5A"/>
        </w:rPr>
        <w:t>uzavřely níže psaného dne, měsíce a   roku</w:t>
      </w:r>
    </w:p>
    <w:p w:rsidR="00137E76" w:rsidRDefault="00446963">
      <w:pPr>
        <w:spacing w:before="163" w:line="276" w:lineRule="auto"/>
        <w:ind w:left="1576" w:right="1597"/>
        <w:jc w:val="center"/>
        <w:rPr>
          <w:sz w:val="20"/>
        </w:rPr>
      </w:pPr>
      <w:r>
        <w:rPr>
          <w:color w:val="5A5A5A"/>
          <w:spacing w:val="9"/>
          <w:sz w:val="20"/>
        </w:rPr>
        <w:t xml:space="preserve">dle </w:t>
      </w:r>
      <w:r>
        <w:rPr>
          <w:color w:val="5A5A5A"/>
          <w:sz w:val="20"/>
        </w:rPr>
        <w:t xml:space="preserve">§ </w:t>
      </w:r>
      <w:r>
        <w:rPr>
          <w:color w:val="5A5A5A"/>
          <w:spacing w:val="10"/>
          <w:sz w:val="20"/>
        </w:rPr>
        <w:t xml:space="preserve">2430 </w:t>
      </w:r>
      <w:r>
        <w:rPr>
          <w:color w:val="5A5A5A"/>
          <w:sz w:val="20"/>
        </w:rPr>
        <w:t xml:space="preserve">a </w:t>
      </w:r>
      <w:r>
        <w:rPr>
          <w:color w:val="5A5A5A"/>
          <w:spacing w:val="11"/>
          <w:sz w:val="20"/>
        </w:rPr>
        <w:t xml:space="preserve">násl. </w:t>
      </w:r>
      <w:r>
        <w:rPr>
          <w:color w:val="5A5A5A"/>
          <w:spacing w:val="12"/>
          <w:sz w:val="20"/>
        </w:rPr>
        <w:t xml:space="preserve">zákona </w:t>
      </w:r>
      <w:r>
        <w:rPr>
          <w:color w:val="5A5A5A"/>
          <w:spacing w:val="6"/>
          <w:sz w:val="20"/>
        </w:rPr>
        <w:t xml:space="preserve">č. </w:t>
      </w:r>
      <w:r>
        <w:rPr>
          <w:color w:val="5A5A5A"/>
          <w:spacing w:val="12"/>
          <w:sz w:val="20"/>
        </w:rPr>
        <w:t xml:space="preserve">89/2012 </w:t>
      </w:r>
      <w:r>
        <w:rPr>
          <w:color w:val="5A5A5A"/>
          <w:spacing w:val="10"/>
          <w:sz w:val="20"/>
        </w:rPr>
        <w:t xml:space="preserve">Sb., </w:t>
      </w:r>
      <w:r>
        <w:rPr>
          <w:color w:val="5A5A5A"/>
          <w:spacing w:val="13"/>
          <w:sz w:val="20"/>
        </w:rPr>
        <w:t xml:space="preserve">občanského </w:t>
      </w:r>
      <w:r>
        <w:rPr>
          <w:color w:val="5A5A5A"/>
          <w:spacing w:val="12"/>
          <w:sz w:val="20"/>
        </w:rPr>
        <w:t xml:space="preserve">zákoníku </w:t>
      </w:r>
      <w:r>
        <w:rPr>
          <w:color w:val="5A5A5A"/>
          <w:sz w:val="20"/>
        </w:rPr>
        <w:t xml:space="preserve">,  </w:t>
      </w:r>
      <w:r>
        <w:rPr>
          <w:color w:val="5A5A5A"/>
          <w:spacing w:val="7"/>
          <w:sz w:val="20"/>
        </w:rPr>
        <w:t xml:space="preserve">ve </w:t>
      </w:r>
      <w:r>
        <w:rPr>
          <w:color w:val="5A5A5A"/>
          <w:spacing w:val="11"/>
          <w:sz w:val="20"/>
        </w:rPr>
        <w:t xml:space="preserve">znění </w:t>
      </w:r>
      <w:r>
        <w:rPr>
          <w:color w:val="5A5A5A"/>
          <w:spacing w:val="13"/>
          <w:sz w:val="20"/>
        </w:rPr>
        <w:t>pozdějších předpisů,</w:t>
      </w:r>
      <w:r>
        <w:rPr>
          <w:color w:val="5A5A5A"/>
          <w:spacing w:val="71"/>
          <w:sz w:val="20"/>
        </w:rPr>
        <w:t xml:space="preserve"> </w:t>
      </w:r>
      <w:r>
        <w:rPr>
          <w:color w:val="5A5A5A"/>
          <w:spacing w:val="7"/>
          <w:sz w:val="20"/>
        </w:rPr>
        <w:t xml:space="preserve">ve </w:t>
      </w:r>
      <w:r>
        <w:rPr>
          <w:color w:val="5A5A5A"/>
          <w:spacing w:val="12"/>
          <w:sz w:val="20"/>
        </w:rPr>
        <w:t xml:space="preserve">spojení </w:t>
      </w:r>
      <w:r>
        <w:rPr>
          <w:color w:val="5A5A5A"/>
          <w:sz w:val="20"/>
        </w:rPr>
        <w:t xml:space="preserve">s  </w:t>
      </w:r>
      <w:r>
        <w:rPr>
          <w:color w:val="5A5A5A"/>
          <w:spacing w:val="13"/>
          <w:sz w:val="20"/>
        </w:rPr>
        <w:t xml:space="preserve">ustanoveními </w:t>
      </w:r>
      <w:r>
        <w:rPr>
          <w:color w:val="5A5A5A"/>
          <w:spacing w:val="11"/>
          <w:sz w:val="20"/>
        </w:rPr>
        <w:t xml:space="preserve">zákona </w:t>
      </w:r>
      <w:r>
        <w:rPr>
          <w:color w:val="5A5A5A"/>
          <w:spacing w:val="6"/>
          <w:sz w:val="20"/>
        </w:rPr>
        <w:t xml:space="preserve">č.  </w:t>
      </w:r>
      <w:r>
        <w:rPr>
          <w:color w:val="5A5A5A"/>
          <w:spacing w:val="12"/>
          <w:sz w:val="20"/>
        </w:rPr>
        <w:t xml:space="preserve">85/1996 </w:t>
      </w:r>
      <w:r>
        <w:rPr>
          <w:color w:val="5A5A5A"/>
          <w:spacing w:val="11"/>
          <w:sz w:val="20"/>
        </w:rPr>
        <w:t xml:space="preserve">Sb., </w:t>
      </w:r>
      <w:r>
        <w:rPr>
          <w:color w:val="5A5A5A"/>
          <w:sz w:val="20"/>
        </w:rPr>
        <w:t xml:space="preserve">o  </w:t>
      </w:r>
      <w:r>
        <w:rPr>
          <w:color w:val="5A5A5A"/>
          <w:spacing w:val="12"/>
          <w:sz w:val="20"/>
        </w:rPr>
        <w:t xml:space="preserve">advokacii, </w:t>
      </w:r>
      <w:r>
        <w:rPr>
          <w:color w:val="5A5A5A"/>
          <w:spacing w:val="8"/>
          <w:sz w:val="20"/>
        </w:rPr>
        <w:t xml:space="preserve">ve </w:t>
      </w:r>
      <w:r>
        <w:rPr>
          <w:color w:val="5A5A5A"/>
          <w:spacing w:val="11"/>
          <w:sz w:val="20"/>
        </w:rPr>
        <w:t xml:space="preserve">znění </w:t>
      </w:r>
      <w:r>
        <w:rPr>
          <w:color w:val="5A5A5A"/>
          <w:spacing w:val="13"/>
          <w:sz w:val="20"/>
        </w:rPr>
        <w:t xml:space="preserve">pozdějších  </w:t>
      </w:r>
      <w:r>
        <w:rPr>
          <w:color w:val="5A5A5A"/>
          <w:spacing w:val="42"/>
          <w:sz w:val="20"/>
        </w:rPr>
        <w:t xml:space="preserve"> </w:t>
      </w:r>
      <w:r>
        <w:rPr>
          <w:color w:val="5A5A5A"/>
          <w:spacing w:val="13"/>
          <w:sz w:val="20"/>
        </w:rPr>
        <w:t>předpisů,</w:t>
      </w:r>
    </w:p>
    <w:p w:rsidR="00137E76" w:rsidRDefault="00446963">
      <w:pPr>
        <w:pStyle w:val="Zkladntext"/>
        <w:spacing w:before="117"/>
        <w:ind w:left="1572" w:right="1597"/>
        <w:jc w:val="center"/>
      </w:pPr>
      <w:r>
        <w:rPr>
          <w:color w:val="5A5A5A"/>
        </w:rPr>
        <w:t>tuto příkazní smlouvu o  poskytování právních  služeb</w:t>
      </w:r>
    </w:p>
    <w:p w:rsidR="00137E76" w:rsidRDefault="00446963">
      <w:pPr>
        <w:spacing w:before="40"/>
        <w:ind w:left="4846"/>
      </w:pPr>
      <w:r>
        <w:rPr>
          <w:i/>
          <w:color w:val="5A5A5A"/>
          <w:spacing w:val="10"/>
        </w:rPr>
        <w:t>(dále jen</w:t>
      </w:r>
      <w:r>
        <w:rPr>
          <w:i/>
          <w:color w:val="5A5A5A"/>
          <w:spacing w:val="60"/>
        </w:rPr>
        <w:t xml:space="preserve"> </w:t>
      </w:r>
      <w:r>
        <w:rPr>
          <w:i/>
          <w:color w:val="5A5A5A"/>
          <w:spacing w:val="13"/>
        </w:rPr>
        <w:t>„</w:t>
      </w:r>
      <w:r>
        <w:rPr>
          <w:b/>
          <w:i/>
          <w:color w:val="5A5A5A"/>
          <w:spacing w:val="13"/>
        </w:rPr>
        <w:t>smlouva</w:t>
      </w:r>
      <w:r>
        <w:rPr>
          <w:i/>
          <w:color w:val="5A5A5A"/>
          <w:spacing w:val="13"/>
        </w:rPr>
        <w:t>“)</w:t>
      </w:r>
      <w:r>
        <w:rPr>
          <w:color w:val="5A5A5A"/>
          <w:spacing w:val="13"/>
        </w:rPr>
        <w:t>: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spacing w:before="7"/>
        <w:rPr>
          <w:sz w:val="32"/>
        </w:rPr>
      </w:pPr>
    </w:p>
    <w:p w:rsidR="00137E76" w:rsidRDefault="00446963">
      <w:pPr>
        <w:pStyle w:val="Nadpis2"/>
        <w:spacing w:before="1"/>
        <w:ind w:left="1401" w:right="1597"/>
      </w:pPr>
      <w:r>
        <w:t>Čl. I.   Předmět smlouvy</w:t>
      </w:r>
    </w:p>
    <w:p w:rsidR="00137E76" w:rsidRDefault="00446963">
      <w:pPr>
        <w:pStyle w:val="Odstavecseseznamem"/>
        <w:numPr>
          <w:ilvl w:val="0"/>
          <w:numId w:val="6"/>
        </w:numPr>
        <w:tabs>
          <w:tab w:val="left" w:pos="1703"/>
        </w:tabs>
        <w:spacing w:before="161" w:line="276" w:lineRule="auto"/>
        <w:ind w:right="1412"/>
        <w:jc w:val="both"/>
        <w:rPr>
          <w:b/>
        </w:rPr>
      </w:pPr>
      <w:r>
        <w:rPr>
          <w:b/>
        </w:rPr>
        <w:t>Advokát jako příkazník se touto smlouvou a za podmínek v ní stanovených zavazuje poskytovat klientovi jako příkazci v jeho prospěch právní pomoc v jeho právních záležitostech souvisejících  s autorskoprávními otázkami ohledně vizuálního stylu Pedagogické f</w:t>
      </w:r>
      <w:r>
        <w:rPr>
          <w:b/>
        </w:rPr>
        <w:t>akulty UJEP, popř. s dalšími tématy souvisejícími s autorským právem dle dohody a na</w:t>
      </w:r>
      <w:r>
        <w:rPr>
          <w:b/>
          <w:spacing w:val="-27"/>
        </w:rPr>
        <w:t xml:space="preserve"> </w:t>
      </w:r>
      <w:r>
        <w:rPr>
          <w:b/>
        </w:rPr>
        <w:t>vyžádání.</w:t>
      </w:r>
    </w:p>
    <w:p w:rsidR="00137E76" w:rsidRDefault="00446963">
      <w:pPr>
        <w:pStyle w:val="Odstavecseseznamem"/>
        <w:numPr>
          <w:ilvl w:val="0"/>
          <w:numId w:val="6"/>
        </w:numPr>
        <w:tabs>
          <w:tab w:val="left" w:pos="1703"/>
        </w:tabs>
        <w:spacing w:line="276" w:lineRule="auto"/>
        <w:ind w:right="1412"/>
        <w:jc w:val="both"/>
      </w:pPr>
      <w:r>
        <w:t>Právní pomocí dle této smlouvy se rozumí především právní poradenství, příprava právních posouzení,</w:t>
      </w:r>
      <w:r>
        <w:rPr>
          <w:spacing w:val="31"/>
        </w:rPr>
        <w:t xml:space="preserve"> </w:t>
      </w:r>
      <w:r>
        <w:t>rešerší,</w:t>
      </w:r>
      <w:r>
        <w:rPr>
          <w:spacing w:val="31"/>
        </w:rPr>
        <w:t xml:space="preserve"> </w:t>
      </w:r>
      <w:r>
        <w:t>dále</w:t>
      </w:r>
      <w:r>
        <w:rPr>
          <w:spacing w:val="32"/>
        </w:rPr>
        <w:t xml:space="preserve"> </w:t>
      </w:r>
      <w:r>
        <w:t>zastupování</w:t>
      </w:r>
      <w:r>
        <w:rPr>
          <w:spacing w:val="31"/>
        </w:rPr>
        <w:t xml:space="preserve"> </w:t>
      </w:r>
      <w:r>
        <w:t>klienta</w:t>
      </w:r>
      <w:r>
        <w:rPr>
          <w:spacing w:val="30"/>
        </w:rPr>
        <w:t xml:space="preserve"> </w:t>
      </w:r>
      <w:r>
        <w:t>při</w:t>
      </w:r>
      <w:r>
        <w:rPr>
          <w:spacing w:val="30"/>
        </w:rPr>
        <w:t xml:space="preserve"> </w:t>
      </w:r>
      <w:r>
        <w:t>jednání</w:t>
      </w:r>
      <w:r>
        <w:rPr>
          <w:spacing w:val="30"/>
        </w:rPr>
        <w:t xml:space="preserve"> </w:t>
      </w:r>
      <w:r>
        <w:t>před</w:t>
      </w:r>
      <w:r>
        <w:rPr>
          <w:spacing w:val="30"/>
        </w:rPr>
        <w:t xml:space="preserve"> </w:t>
      </w:r>
      <w:r>
        <w:t>soudy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ji</w:t>
      </w:r>
      <w:r>
        <w:t>nými</w:t>
      </w:r>
      <w:r>
        <w:rPr>
          <w:spacing w:val="30"/>
        </w:rPr>
        <w:t xml:space="preserve"> </w:t>
      </w:r>
      <w:r>
        <w:t>orgány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osobami,</w:t>
      </w:r>
    </w:p>
    <w:p w:rsidR="00137E76" w:rsidRDefault="00137E76">
      <w:pPr>
        <w:spacing w:line="276" w:lineRule="auto"/>
        <w:jc w:val="both"/>
        <w:sectPr w:rsidR="00137E76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137E76" w:rsidRDefault="00446963">
      <w:pPr>
        <w:pStyle w:val="Zkladntext"/>
        <w:spacing w:before="36"/>
        <w:ind w:left="402"/>
      </w:pPr>
      <w:r>
        <w:lastRenderedPageBreak/>
        <w:t>vyhotovování návrhů smluv a jiných listin, zaujímání stanovisek a další právní úkony dle pokynů</w:t>
      </w:r>
    </w:p>
    <w:p w:rsidR="00137E76" w:rsidRDefault="00446963">
      <w:pPr>
        <w:pStyle w:val="Zkladntext"/>
        <w:spacing w:before="41"/>
        <w:ind w:left="402"/>
      </w:pPr>
      <w:r>
        <w:t>klienta.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spacing w:before="2"/>
        <w:rPr>
          <w:sz w:val="26"/>
        </w:rPr>
      </w:pPr>
    </w:p>
    <w:p w:rsidR="00137E76" w:rsidRDefault="00446963">
      <w:pPr>
        <w:pStyle w:val="Nadpis2"/>
        <w:ind w:left="3139" w:right="3363"/>
      </w:pPr>
      <w:r>
        <w:t>Čl. II.   Odměna a její splatnost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60" w:line="273" w:lineRule="auto"/>
        <w:ind w:right="112"/>
        <w:jc w:val="both"/>
      </w:pPr>
      <w:r>
        <w:t>Advokátovi náleží za poskytování právní pomoci podle této smlouvy odměna a náhrada hotových výdajů podle tohoto článku smlouvy, kterou se zavazuje hradit</w:t>
      </w:r>
      <w:r>
        <w:rPr>
          <w:spacing w:val="-17"/>
        </w:rPr>
        <w:t xml:space="preserve"> </w:t>
      </w:r>
      <w:r>
        <w:t>klient.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23" w:line="276" w:lineRule="auto"/>
        <w:ind w:right="109"/>
        <w:jc w:val="both"/>
      </w:pPr>
      <w:r>
        <w:t>Odměna za poskytované právní služby je sjednána dle ustanovení § 3, 4 a 5 vyhlášky Ministerstv</w:t>
      </w:r>
      <w:r>
        <w:t xml:space="preserve">a spravedlnosti č. 177/1996 Sb., o odměnách advokátů a náhradách advokátů za poskytování právních služeb (advokátní tarif), smluvně, a to </w:t>
      </w:r>
      <w:r>
        <w:rPr>
          <w:b/>
          <w:u w:val="single"/>
        </w:rPr>
        <w:t xml:space="preserve">ve výši 2 500 Kč </w:t>
      </w:r>
      <w:r>
        <w:rPr>
          <w:u w:val="single"/>
        </w:rPr>
        <w:t xml:space="preserve">(slovy: dva tisíce pět set korun českých) </w:t>
      </w:r>
      <w:r>
        <w:rPr>
          <w:b/>
          <w:u w:val="single"/>
        </w:rPr>
        <w:t>za jednu hodinu právní služby</w:t>
      </w:r>
      <w:r>
        <w:t>, resp. její odpovídající pomě</w:t>
      </w:r>
      <w:r>
        <w:t>rná část za část hodiny, přičemž klientovi bude účtováno každých započatých deset minut (dále jen „</w:t>
      </w:r>
      <w:r>
        <w:rPr>
          <w:b/>
          <w:i/>
        </w:rPr>
        <w:t>hodinová odměna</w:t>
      </w:r>
      <w:r>
        <w:t>“). K účtovaným cenám bude připočteno DPH dle platných právních předpisů ke dni zdanitelného plnění (advokát je plátcem</w:t>
      </w:r>
      <w:r>
        <w:rPr>
          <w:spacing w:val="-7"/>
        </w:rPr>
        <w:t xml:space="preserve"> </w:t>
      </w:r>
      <w:r>
        <w:t>DPH).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21" w:line="273" w:lineRule="auto"/>
        <w:ind w:right="112"/>
        <w:jc w:val="both"/>
      </w:pPr>
      <w:r>
        <w:t>Výkaz (vyúčtování) hodinových odměn bude advokátem účtován klientovi jedenkrát měsíčně, a to vždy začátkem měsíce následujícího po měsíci, za který bude vyúčtování</w:t>
      </w:r>
      <w:r>
        <w:rPr>
          <w:spacing w:val="-21"/>
        </w:rPr>
        <w:t xml:space="preserve"> </w:t>
      </w:r>
      <w:r>
        <w:t>provedeno.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23" w:line="276" w:lineRule="auto"/>
        <w:ind w:right="115"/>
        <w:jc w:val="both"/>
      </w:pPr>
      <w:r>
        <w:t>Není-li ujednáno či uvedeno jinak, je vyúčtování splatné vždy do patnácti (15) dn</w:t>
      </w:r>
      <w:r>
        <w:t xml:space="preserve">ů od jeho vystavení. Vyúčtování bude provedeno fakturou s náležitostmi řádného daňového dokladu. Advokát zašle klientovi vyúčtování odměny bez zbytečného odkladu po jeho vystavení. Advokát vede evidenci úkonů právní pomoci uskutečněných podle této smlouvy </w:t>
      </w:r>
      <w:r>
        <w:t>s uvedením času, který těmito úkony strávil. Tato evidence je přílohou</w:t>
      </w:r>
      <w:r>
        <w:rPr>
          <w:spacing w:val="-8"/>
        </w:rPr>
        <w:t xml:space="preserve"> </w:t>
      </w:r>
      <w:r>
        <w:t>faktury.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line="276" w:lineRule="auto"/>
        <w:ind w:right="112"/>
        <w:jc w:val="both"/>
      </w:pPr>
      <w:r>
        <w:t>Smluvní strany dále výslovně sjednávají, že bude-li v řízení před soudy či jinými orgány vydáno rozhodnutí či učiněn jiný úkon soudu nebo správního orgánu, na jejichž základě b</w:t>
      </w:r>
      <w:r>
        <w:t xml:space="preserve">udou klientovi přiznány nároky, o nichž v těchto řízeních jde, náleží advokátovi dále rovněž </w:t>
      </w:r>
      <w:r>
        <w:rPr>
          <w:b/>
          <w:u w:val="single"/>
        </w:rPr>
        <w:t>odměna rovnající se náhradě nákladů řízení v těchto řízení přiznané, a to i při částečných platbách</w:t>
      </w:r>
      <w:r>
        <w:t>. Toto ujednání se vztahuje i k přiznané náhradě nákladů exekučn</w:t>
      </w:r>
      <w:r>
        <w:t>ího a vykonávacího</w:t>
      </w:r>
      <w:r>
        <w:rPr>
          <w:spacing w:val="-17"/>
        </w:rPr>
        <w:t xml:space="preserve"> </w:t>
      </w:r>
      <w:r>
        <w:t>řízení.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line="276" w:lineRule="auto"/>
        <w:ind w:right="119"/>
        <w:jc w:val="both"/>
      </w:pPr>
      <w:r>
        <w:t>Sjednaná výše odměny reflektuje znalosti, zkušenosti, pověst a schopnosti advokáta, povahu vztahu smluvních stran dle této smlouvy, požadavky klienta, obtížnost a novost právních otázek s věcí</w:t>
      </w:r>
      <w:r>
        <w:rPr>
          <w:spacing w:val="-1"/>
        </w:rPr>
        <w:t xml:space="preserve"> </w:t>
      </w:r>
      <w:r>
        <w:t>spojených.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line="276" w:lineRule="auto"/>
        <w:ind w:right="112"/>
        <w:jc w:val="both"/>
      </w:pPr>
      <w:r>
        <w:t>Vzniknou-li advokátovi v souvislosti s poskytováním právní pomoci klientovi jakékoli hotové výdaje, zejména náklady na znalecké posudky a odborná vyjádření, cestovné, úhrada soudních, správních a jiných poplatků, zavazuje se klient tyto hotové výdaje uhrad</w:t>
      </w:r>
      <w:r>
        <w:t>it advokátovi na základě jejich vyúčtování advokátem. Vyúčtování bude provedeno fakturou s náležitostmi řádného daňového dokladu a bude splatné vždy do patnácti (15) dnů od jeho vystavení, není-li uvedeno jinak. Advokát zašle klientovi vyúčtování náhrady h</w:t>
      </w:r>
      <w:r>
        <w:t>otových výdajů vždy bez zbytečného odkladu  po jeho vystavení. Advokát je povinen na výzvu klienta vynaložení hotových výdajů</w:t>
      </w:r>
      <w:r>
        <w:rPr>
          <w:spacing w:val="-28"/>
        </w:rPr>
        <w:t xml:space="preserve"> </w:t>
      </w:r>
      <w:r>
        <w:t>prokázat.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21" w:line="276" w:lineRule="auto"/>
        <w:ind w:right="112"/>
        <w:jc w:val="both"/>
      </w:pPr>
      <w:r>
        <w:rPr>
          <w:b/>
        </w:rPr>
        <w:t>Veškeré platby klienta advokátovi dle této smlouvy se považují za uhrazené připsáním celé  jejich částky na bankovní úče</w:t>
      </w:r>
      <w:r>
        <w:rPr>
          <w:b/>
        </w:rPr>
        <w:t xml:space="preserve">t advokáta </w:t>
      </w:r>
      <w:r>
        <w:rPr>
          <w:b/>
          <w:u w:val="single"/>
        </w:rPr>
        <w:t xml:space="preserve">č. 282499320/0300 </w:t>
      </w:r>
      <w:r>
        <w:t>vedený u Československé obchodní banky, a.</w:t>
      </w:r>
      <w:r>
        <w:rPr>
          <w:spacing w:val="-1"/>
        </w:rPr>
        <w:t xml:space="preserve"> </w:t>
      </w:r>
      <w:r>
        <w:t>s.</w:t>
      </w: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403"/>
        </w:tabs>
        <w:spacing w:before="121" w:line="276" w:lineRule="auto"/>
        <w:ind w:right="112"/>
        <w:jc w:val="both"/>
      </w:pPr>
      <w:r>
        <w:t xml:space="preserve">Klient je oprávněn před uplynutím lhůty splatnosti vrátit advokátovi bez zaplacení fakturu, která neobsahuje požadované náležitosti a/nebo obsahuje nesprávné údaje či není doložena </w:t>
      </w:r>
      <w:r>
        <w:t>požadovanými doklady. Vrácením faktury přestává běžet původní lhůta její splatnosti a počne běžet nová lhůta splatnosti dle odst. 4 tohoto článku smlouvy ode dne doručení opravené faktury klientovi.</w:t>
      </w:r>
    </w:p>
    <w:p w:rsidR="00137E76" w:rsidRDefault="00137E76">
      <w:pPr>
        <w:spacing w:line="276" w:lineRule="auto"/>
        <w:jc w:val="both"/>
        <w:sectPr w:rsidR="00137E76">
          <w:footerReference w:type="default" r:id="rId9"/>
          <w:pgSz w:w="11910" w:h="16840"/>
          <w:pgMar w:top="1080" w:right="1300" w:bottom="760" w:left="1300" w:header="0" w:footer="571" w:gutter="0"/>
          <w:pgNumType w:start="2"/>
          <w:cols w:space="708"/>
        </w:sectPr>
      </w:pPr>
    </w:p>
    <w:p w:rsidR="00137E76" w:rsidRDefault="00446963">
      <w:pPr>
        <w:pStyle w:val="Odstavecseseznamem"/>
        <w:numPr>
          <w:ilvl w:val="0"/>
          <w:numId w:val="5"/>
        </w:numPr>
        <w:tabs>
          <w:tab w:val="left" w:pos="539"/>
        </w:tabs>
        <w:spacing w:before="36"/>
        <w:ind w:left="538" w:hanging="360"/>
        <w:jc w:val="left"/>
      </w:pPr>
      <w:r>
        <w:lastRenderedPageBreak/>
        <w:t>Advokát se zavazuje,</w:t>
      </w:r>
      <w:r>
        <w:rPr>
          <w:spacing w:val="-8"/>
        </w:rPr>
        <w:t xml:space="preserve"> </w:t>
      </w:r>
      <w:r>
        <w:t>že:</w:t>
      </w:r>
    </w:p>
    <w:p w:rsidR="00137E76" w:rsidRDefault="00446963">
      <w:pPr>
        <w:pStyle w:val="Odstavecseseznamem"/>
        <w:numPr>
          <w:ilvl w:val="1"/>
          <w:numId w:val="5"/>
        </w:numPr>
        <w:tabs>
          <w:tab w:val="left" w:pos="1173"/>
        </w:tabs>
        <w:spacing w:line="276" w:lineRule="auto"/>
        <w:ind w:right="118"/>
        <w:jc w:val="both"/>
      </w:pPr>
      <w:r>
        <w:t>bankovní účet jím určený k úhradě plnění podle této smlouvy je účtem zveřejněným ve smyslu ust. §96 odst. 2 zákona č.235/2004 Sb., o dani z přidané hodnoty, ve znění pozdějších předpisů (dále jen „</w:t>
      </w:r>
      <w:r>
        <w:rPr>
          <w:b/>
          <w:i/>
        </w:rPr>
        <w:t>zákon 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DPH</w:t>
      </w:r>
      <w:r>
        <w:t>“),</w:t>
      </w:r>
    </w:p>
    <w:p w:rsidR="00137E76" w:rsidRDefault="00446963">
      <w:pPr>
        <w:pStyle w:val="Odstavecseseznamem"/>
        <w:numPr>
          <w:ilvl w:val="1"/>
          <w:numId w:val="5"/>
        </w:numPr>
        <w:tabs>
          <w:tab w:val="left" w:pos="1173"/>
        </w:tabs>
        <w:spacing w:before="80" w:line="276" w:lineRule="auto"/>
        <w:ind w:right="114"/>
        <w:jc w:val="both"/>
      </w:pPr>
      <w:r>
        <w:t>neprodleně písemně oznámí klientovi, bude-li</w:t>
      </w:r>
      <w:r>
        <w:t xml:space="preserve"> označen za nespolehlivého plátce ve smyslu ust. § 106a zákona o</w:t>
      </w:r>
      <w:r>
        <w:rPr>
          <w:spacing w:val="-4"/>
        </w:rPr>
        <w:t xml:space="preserve"> </w:t>
      </w:r>
      <w:r>
        <w:t>DPH,</w:t>
      </w:r>
    </w:p>
    <w:p w:rsidR="00137E76" w:rsidRDefault="00446963">
      <w:pPr>
        <w:pStyle w:val="Odstavecseseznamem"/>
        <w:numPr>
          <w:ilvl w:val="1"/>
          <w:numId w:val="5"/>
        </w:numPr>
        <w:tabs>
          <w:tab w:val="left" w:pos="1172"/>
          <w:tab w:val="left" w:pos="1173"/>
        </w:tabs>
        <w:spacing w:before="80"/>
      </w:pPr>
      <w:r>
        <w:t>neprodleně písemně oznámí klientovi svou insolvenci nebo hrozbu jejího</w:t>
      </w:r>
      <w:r>
        <w:rPr>
          <w:spacing w:val="-15"/>
        </w:rPr>
        <w:t xml:space="preserve"> </w:t>
      </w:r>
      <w:r>
        <w:t>vzniku.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rPr>
          <w:sz w:val="23"/>
        </w:rPr>
      </w:pPr>
    </w:p>
    <w:p w:rsidR="00137E76" w:rsidRDefault="00446963">
      <w:pPr>
        <w:pStyle w:val="Nadpis2"/>
        <w:ind w:left="2405"/>
      </w:pPr>
      <w:r>
        <w:t>Čl. III.  Práva a povinnosti advokáta</w:t>
      </w:r>
    </w:p>
    <w:p w:rsidR="00137E76" w:rsidRDefault="00446963">
      <w:pPr>
        <w:pStyle w:val="Odstavecseseznamem"/>
        <w:numPr>
          <w:ilvl w:val="0"/>
          <w:numId w:val="4"/>
        </w:numPr>
        <w:tabs>
          <w:tab w:val="left" w:pos="463"/>
        </w:tabs>
        <w:spacing w:before="158" w:line="276" w:lineRule="auto"/>
        <w:ind w:right="115"/>
        <w:jc w:val="both"/>
      </w:pPr>
      <w:r>
        <w:rPr>
          <w:b/>
        </w:rPr>
        <w:t xml:space="preserve">Advokát se zavazuje poskytovat klientovi právní pomoc řádně a včas a na základě pokynů klienta. </w:t>
      </w:r>
      <w:r>
        <w:t>Advokát není vázán právním názorem klienta a není vázán ani těmi pokyny klienta, které jsou v rozporu se zákonem nebo stavovským předpisem; o tom je advokát pov</w:t>
      </w:r>
      <w:r>
        <w:t>inen klienta přiměřeně</w:t>
      </w:r>
      <w:r>
        <w:rPr>
          <w:spacing w:val="-2"/>
        </w:rPr>
        <w:t xml:space="preserve"> </w:t>
      </w:r>
      <w:r>
        <w:t>poučit.</w:t>
      </w:r>
    </w:p>
    <w:p w:rsidR="00137E76" w:rsidRDefault="00446963">
      <w:pPr>
        <w:pStyle w:val="Odstavecseseznamem"/>
        <w:numPr>
          <w:ilvl w:val="0"/>
          <w:numId w:val="4"/>
        </w:numPr>
        <w:tabs>
          <w:tab w:val="left" w:pos="463"/>
        </w:tabs>
        <w:spacing w:line="276" w:lineRule="auto"/>
        <w:ind w:right="112" w:hanging="360"/>
        <w:jc w:val="both"/>
      </w:pPr>
      <w:r>
        <w:t>Advokát se zavazuje seznamovat klienta s postupem poskytování právní pomoci, jakož i s důvody tohoto</w:t>
      </w:r>
      <w:r>
        <w:rPr>
          <w:spacing w:val="-5"/>
        </w:rPr>
        <w:t xml:space="preserve"> </w:t>
      </w:r>
      <w:r>
        <w:t>postupu.</w:t>
      </w:r>
    </w:p>
    <w:p w:rsidR="00137E76" w:rsidRDefault="00446963">
      <w:pPr>
        <w:pStyle w:val="Odstavecseseznamem"/>
        <w:numPr>
          <w:ilvl w:val="0"/>
          <w:numId w:val="4"/>
        </w:numPr>
        <w:tabs>
          <w:tab w:val="left" w:pos="463"/>
        </w:tabs>
        <w:spacing w:before="118" w:line="276" w:lineRule="auto"/>
        <w:ind w:right="116" w:hanging="360"/>
        <w:jc w:val="both"/>
      </w:pPr>
      <w:r>
        <w:t>Advokát se zavazuje chránit práva a oprávněné zájmy klienta, přičemž jedná čestně a svědomitě a důsledně využívá vš</w:t>
      </w:r>
      <w:r>
        <w:t>echny zákonné prostředky a uplatňuje vše, co podle svého přesvědčení a pokynů klienta pokládá za</w:t>
      </w:r>
      <w:r>
        <w:rPr>
          <w:spacing w:val="-5"/>
        </w:rPr>
        <w:t xml:space="preserve"> </w:t>
      </w:r>
      <w:r>
        <w:t>prospěšné.</w:t>
      </w:r>
    </w:p>
    <w:p w:rsidR="00137E76" w:rsidRDefault="00446963">
      <w:pPr>
        <w:pStyle w:val="Odstavecseseznamem"/>
        <w:numPr>
          <w:ilvl w:val="0"/>
          <w:numId w:val="4"/>
        </w:numPr>
        <w:tabs>
          <w:tab w:val="left" w:pos="463"/>
        </w:tabs>
        <w:spacing w:before="121" w:line="276" w:lineRule="auto"/>
        <w:ind w:right="114" w:hanging="360"/>
        <w:jc w:val="both"/>
      </w:pPr>
      <w:r>
        <w:t>Advokát poskytuje právní pomoc klientovi zpravidla osobně. Advokát je oprávněn poskytnout právní pomoc klientovi prostřednictvím společníků kancelář</w:t>
      </w:r>
      <w:r>
        <w:t>e, zaměstnaných nebo spolupracujících advokátů i prostřednictvím advokátního koncipienta, příp. jiného zaměstnance advokáta. Advokát při poskytování právní pomoci spolupracuje v odborných záležitostech se třetími, k tomu odborně způsobilými osobami, zejmén</w:t>
      </w:r>
      <w:r>
        <w:t>a soudními znalci, tlumočníky a soudními exekutory.</w:t>
      </w:r>
    </w:p>
    <w:p w:rsidR="00137E76" w:rsidRDefault="00446963">
      <w:pPr>
        <w:pStyle w:val="Odstavecseseznamem"/>
        <w:numPr>
          <w:ilvl w:val="0"/>
          <w:numId w:val="4"/>
        </w:numPr>
        <w:tabs>
          <w:tab w:val="left" w:pos="463"/>
        </w:tabs>
        <w:spacing w:before="121" w:line="276" w:lineRule="auto"/>
        <w:ind w:right="114" w:hanging="360"/>
        <w:jc w:val="both"/>
      </w:pPr>
      <w:r>
        <w:rPr>
          <w:b/>
        </w:rPr>
        <w:t>Advokát je povinen zachovávat mlčenlivost o všech skutečnostech, o nichž se dozvěděl v souvislosti s poskytováním právní pomoci dle této smlouvy</w:t>
      </w:r>
      <w:r>
        <w:t>, pokud nebyl této povinnosti platně zproštěn klientem, příp</w:t>
      </w:r>
      <w:r>
        <w:t>adně pokud se nejedná o zákonem uloženou povinnost překazit spáchání trestného činu nebo oznámit legalizaci výnosů z trestné činnosti, příp. v jiných právními předpisy stanovených</w:t>
      </w:r>
      <w:r>
        <w:rPr>
          <w:spacing w:val="-1"/>
        </w:rPr>
        <w:t xml:space="preserve"> </w:t>
      </w:r>
      <w:r>
        <w:t>případech.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spacing w:before="1"/>
        <w:rPr>
          <w:sz w:val="23"/>
        </w:rPr>
      </w:pPr>
    </w:p>
    <w:p w:rsidR="00137E76" w:rsidRDefault="00446963">
      <w:pPr>
        <w:pStyle w:val="Nadpis2"/>
        <w:ind w:left="2400"/>
      </w:pPr>
      <w:r>
        <w:t>Čl. IV.  Práva a povinnosti klienta</w:t>
      </w:r>
    </w:p>
    <w:p w:rsidR="00137E76" w:rsidRDefault="00446963">
      <w:pPr>
        <w:pStyle w:val="Odstavecseseznamem"/>
        <w:numPr>
          <w:ilvl w:val="0"/>
          <w:numId w:val="3"/>
        </w:numPr>
        <w:tabs>
          <w:tab w:val="left" w:pos="463"/>
        </w:tabs>
        <w:spacing w:before="158"/>
      </w:pPr>
      <w:r>
        <w:t>Klient se zavazuje respektovat právní názor advokáta, a to zejména z hlediska procesního</w:t>
      </w:r>
      <w:r>
        <w:rPr>
          <w:spacing w:val="38"/>
        </w:rPr>
        <w:t xml:space="preserve"> </w:t>
      </w:r>
      <w:r>
        <w:t>postupu</w:t>
      </w:r>
    </w:p>
    <w:p w:rsidR="00137E76" w:rsidRDefault="00446963">
      <w:pPr>
        <w:pStyle w:val="Zkladntext"/>
        <w:spacing w:before="40"/>
        <w:ind w:left="462"/>
      </w:pPr>
      <w:r>
        <w:t>v řešených věcech.</w:t>
      </w:r>
    </w:p>
    <w:p w:rsidR="00137E76" w:rsidRDefault="00446963">
      <w:pPr>
        <w:pStyle w:val="Odstavecseseznamem"/>
        <w:numPr>
          <w:ilvl w:val="0"/>
          <w:numId w:val="3"/>
        </w:numPr>
        <w:tabs>
          <w:tab w:val="left" w:pos="463"/>
        </w:tabs>
        <w:spacing w:before="119" w:line="276" w:lineRule="auto"/>
        <w:ind w:right="119"/>
        <w:jc w:val="both"/>
      </w:pPr>
      <w:r>
        <w:t>Klient není oprávněn ustanovit si v předmětu poskytování právní pomoci dle této smlouvy dalšího zástupce bez předchozí dohody s advokátem. K</w:t>
      </w:r>
      <w:r>
        <w:t>lient odpovídá za škodu vzniklou porušením této povinnosti.</w:t>
      </w:r>
    </w:p>
    <w:p w:rsidR="00137E76" w:rsidRDefault="00446963">
      <w:pPr>
        <w:pStyle w:val="Odstavecseseznamem"/>
        <w:numPr>
          <w:ilvl w:val="0"/>
          <w:numId w:val="3"/>
        </w:numPr>
        <w:tabs>
          <w:tab w:val="left" w:pos="463"/>
        </w:tabs>
        <w:spacing w:before="79" w:line="276" w:lineRule="auto"/>
        <w:ind w:right="117"/>
        <w:jc w:val="both"/>
      </w:pPr>
      <w:r>
        <w:t>Klient souhlasí se zpracováním svých osobních údajů v rozsahu nezbytném pro poskytování právní pomoci advokátem podle této smlouvy, a to i po ukončení platnosti této smlouvy po dobu archivace klie</w:t>
      </w:r>
      <w:r>
        <w:t>ntského spisu</w:t>
      </w:r>
      <w:r>
        <w:rPr>
          <w:spacing w:val="-3"/>
        </w:rPr>
        <w:t xml:space="preserve"> </w:t>
      </w:r>
      <w:r>
        <w:t>advokátem.</w:t>
      </w:r>
    </w:p>
    <w:p w:rsidR="00137E76" w:rsidRDefault="00137E76">
      <w:pPr>
        <w:spacing w:line="276" w:lineRule="auto"/>
        <w:jc w:val="both"/>
        <w:sectPr w:rsidR="00137E76">
          <w:pgSz w:w="11910" w:h="16840"/>
          <w:pgMar w:top="1080" w:right="1300" w:bottom="760" w:left="1240" w:header="0" w:footer="571" w:gutter="0"/>
          <w:cols w:space="708"/>
        </w:sectPr>
      </w:pPr>
    </w:p>
    <w:p w:rsidR="00137E76" w:rsidRDefault="00446963">
      <w:pPr>
        <w:pStyle w:val="Odstavecseseznamem"/>
        <w:numPr>
          <w:ilvl w:val="0"/>
          <w:numId w:val="3"/>
        </w:numPr>
        <w:tabs>
          <w:tab w:val="left" w:pos="463"/>
        </w:tabs>
        <w:spacing w:before="36" w:line="276" w:lineRule="auto"/>
        <w:ind w:right="118"/>
        <w:jc w:val="both"/>
      </w:pPr>
      <w:r>
        <w:lastRenderedPageBreak/>
        <w:t>Klient byl poučen o povinnostech advokáta vyplývajících ze zákona č. 253/2008 Sb., o některých opatřeních proti legalizaci výnosů z trestné činnosti a financování terorismu, ve znění pozdějších předpisů.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rPr>
          <w:sz w:val="23"/>
        </w:rPr>
      </w:pPr>
    </w:p>
    <w:p w:rsidR="00137E76" w:rsidRDefault="00446963">
      <w:pPr>
        <w:pStyle w:val="Nadpis2"/>
        <w:spacing w:before="1"/>
        <w:ind w:left="2429"/>
      </w:pPr>
      <w:r>
        <w:t xml:space="preserve">Čl. V. </w:t>
      </w:r>
      <w:r>
        <w:t xml:space="preserve"> Doba trvání a způsoby ukončení smlouvy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463"/>
        </w:tabs>
        <w:spacing w:before="158"/>
        <w:ind w:hanging="363"/>
        <w:rPr>
          <w:b/>
        </w:rPr>
      </w:pPr>
      <w:r>
        <w:rPr>
          <w:b/>
        </w:rPr>
        <w:t>Tato smlouva se uzavírá na dobu určitou do 31. 12.</w:t>
      </w:r>
      <w:r>
        <w:rPr>
          <w:b/>
          <w:spacing w:val="-17"/>
        </w:rPr>
        <w:t xml:space="preserve"> </w:t>
      </w:r>
      <w:r>
        <w:rPr>
          <w:b/>
        </w:rPr>
        <w:t>2024.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463"/>
        </w:tabs>
        <w:spacing w:before="160"/>
        <w:ind w:left="462"/>
      </w:pPr>
      <w:r>
        <w:t>Platnost této smlouvy může</w:t>
      </w:r>
      <w:r>
        <w:rPr>
          <w:spacing w:val="-7"/>
        </w:rPr>
        <w:t xml:space="preserve"> </w:t>
      </w:r>
      <w:r>
        <w:t>skončit: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40"/>
      </w:pPr>
      <w:r>
        <w:t>dohodou smluvní</w:t>
      </w:r>
      <w:r>
        <w:rPr>
          <w:spacing w:val="-4"/>
        </w:rPr>
        <w:t xml:space="preserve"> </w:t>
      </w:r>
      <w:r>
        <w:t>stran;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38"/>
      </w:pPr>
      <w:r>
        <w:t>výpovědí smlouvy podanou klientem;</w:t>
      </w:r>
      <w:r>
        <w:rPr>
          <w:spacing w:val="-8"/>
        </w:rPr>
        <w:t xml:space="preserve"> </w:t>
      </w:r>
      <w:r>
        <w:t>či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41"/>
      </w:pPr>
      <w:r>
        <w:t>výpovědí smlouvy podanou</w:t>
      </w:r>
      <w:r>
        <w:rPr>
          <w:spacing w:val="-8"/>
        </w:rPr>
        <w:t xml:space="preserve"> </w:t>
      </w:r>
      <w:r>
        <w:t>advokátem.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463"/>
        </w:tabs>
        <w:spacing w:before="161"/>
        <w:ind w:left="462"/>
      </w:pPr>
      <w:r>
        <w:t>Advokát je oprávněn tuto smlouvu vypovědět</w:t>
      </w:r>
      <w:r>
        <w:rPr>
          <w:spacing w:val="-17"/>
        </w:rPr>
        <w:t xml:space="preserve"> </w:t>
      </w:r>
      <w:r>
        <w:t>pouze: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38"/>
      </w:pPr>
      <w:r>
        <w:t>dojde-li k narušení potřebné důvěry mezi advokátem a</w:t>
      </w:r>
      <w:r>
        <w:rPr>
          <w:spacing w:val="-17"/>
        </w:rPr>
        <w:t xml:space="preserve"> </w:t>
      </w:r>
      <w:r>
        <w:t>klientem;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41"/>
      </w:pPr>
      <w:r>
        <w:t>neposkytuje-li klient advokátovi potřebnou</w:t>
      </w:r>
      <w:r>
        <w:rPr>
          <w:spacing w:val="-11"/>
        </w:rPr>
        <w:t xml:space="preserve"> </w:t>
      </w:r>
      <w:r>
        <w:t>součinnost;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41"/>
      </w:pPr>
      <w:r>
        <w:t>nesložil-li klient bez vážného důvodu zálohu, byla-li</w:t>
      </w:r>
      <w:r>
        <w:rPr>
          <w:spacing w:val="-11"/>
        </w:rPr>
        <w:t xml:space="preserve"> </w:t>
      </w:r>
      <w:r>
        <w:t>požadována;</w:t>
      </w:r>
    </w:p>
    <w:p w:rsidR="00137E76" w:rsidRDefault="00446963">
      <w:pPr>
        <w:pStyle w:val="Odstavecseseznamem"/>
        <w:numPr>
          <w:ilvl w:val="1"/>
          <w:numId w:val="2"/>
        </w:numPr>
        <w:tabs>
          <w:tab w:val="left" w:pos="1031"/>
        </w:tabs>
        <w:spacing w:before="38" w:line="276" w:lineRule="auto"/>
        <w:ind w:right="118"/>
      </w:pPr>
      <w:r>
        <w:t>trvá-li klient i přes poučení advokátem o tom, že jeho pokyny jsou v rozporu s právním nebo stavovským předpisem, aby advokát přesto postupoval podle těchto</w:t>
      </w:r>
      <w:r>
        <w:rPr>
          <w:spacing w:val="-17"/>
        </w:rPr>
        <w:t xml:space="preserve"> </w:t>
      </w:r>
      <w:r>
        <w:t>pokynů.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542"/>
        </w:tabs>
        <w:spacing w:line="276" w:lineRule="auto"/>
        <w:ind w:right="119" w:hanging="358"/>
        <w:jc w:val="both"/>
      </w:pPr>
      <w:r>
        <w:t>Advokát je povinen tuto smlouvu vypovědět z důvodů dle ustanovení § 19 zákona č. 85/1996 Sb</w:t>
      </w:r>
      <w:r>
        <w:t>., o advokacii, ve znění pozdějších</w:t>
      </w:r>
      <w:r>
        <w:rPr>
          <w:spacing w:val="-7"/>
        </w:rPr>
        <w:t xml:space="preserve"> </w:t>
      </w:r>
      <w:r>
        <w:t>předpisů.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463"/>
        </w:tabs>
        <w:spacing w:before="118" w:line="276" w:lineRule="auto"/>
        <w:ind w:left="462" w:right="114"/>
        <w:jc w:val="both"/>
      </w:pPr>
      <w:r>
        <w:t>Platnost této smlouvy končí dnem doručení její písemné výpovědi té smluvní straně, které je výpověď určena, neuvedou-li smluvní strany ve výpovědi den</w:t>
      </w:r>
      <w:r>
        <w:rPr>
          <w:spacing w:val="-15"/>
        </w:rPr>
        <w:t xml:space="preserve"> </w:t>
      </w:r>
      <w:r>
        <w:t>pozdější.</w:t>
      </w:r>
    </w:p>
    <w:p w:rsidR="00137E76" w:rsidRDefault="00446963">
      <w:pPr>
        <w:pStyle w:val="Odstavecseseznamem"/>
        <w:numPr>
          <w:ilvl w:val="0"/>
          <w:numId w:val="2"/>
        </w:numPr>
        <w:tabs>
          <w:tab w:val="left" w:pos="463"/>
        </w:tabs>
        <w:spacing w:line="276" w:lineRule="auto"/>
        <w:ind w:left="462" w:right="112"/>
        <w:jc w:val="both"/>
      </w:pPr>
      <w:r>
        <w:rPr>
          <w:b/>
        </w:rPr>
        <w:t xml:space="preserve">Advokát je i po skončení platnosti této smlouvy povinen po dobu patnácti (15) dnů ode dne ukončení platnosti smlouvy učinit všechny neodkladné úkony právní pomoci v převzatých věcech klienta, nebylo-li mezi smluvními stranami či mezi stranami prokazatelně </w:t>
      </w:r>
      <w:r>
        <w:rPr>
          <w:b/>
        </w:rPr>
        <w:t>sjednáno jinak nebo neučinil-li klient na svoji ochranu jiná opatření</w:t>
      </w:r>
      <w:r>
        <w:t>. Za provedení neodkladných úkonů dle tohoto ujednání smlouvy náleží advokátovi odměna dle podmínek této</w:t>
      </w:r>
      <w:r>
        <w:rPr>
          <w:spacing w:val="-18"/>
        </w:rPr>
        <w:t xml:space="preserve"> </w:t>
      </w:r>
      <w:r>
        <w:t>smlouvy.</w:t>
      </w:r>
    </w:p>
    <w:p w:rsidR="00137E76" w:rsidRDefault="00137E76">
      <w:pPr>
        <w:pStyle w:val="Zkladntext"/>
      </w:pPr>
    </w:p>
    <w:p w:rsidR="00137E76" w:rsidRDefault="00137E76">
      <w:pPr>
        <w:pStyle w:val="Zkladntext"/>
        <w:rPr>
          <w:sz w:val="23"/>
        </w:rPr>
      </w:pPr>
    </w:p>
    <w:p w:rsidR="00137E76" w:rsidRDefault="00446963">
      <w:pPr>
        <w:pStyle w:val="Nadpis2"/>
        <w:ind w:left="2399"/>
      </w:pPr>
      <w:r>
        <w:t>Čl. VI.  Závěrečná ustanovení</w:t>
      </w:r>
    </w:p>
    <w:p w:rsidR="00137E76" w:rsidRDefault="00446963">
      <w:pPr>
        <w:pStyle w:val="Odstavecseseznamem"/>
        <w:numPr>
          <w:ilvl w:val="0"/>
          <w:numId w:val="1"/>
        </w:numPr>
        <w:tabs>
          <w:tab w:val="left" w:pos="463"/>
        </w:tabs>
        <w:spacing w:before="158" w:line="276" w:lineRule="auto"/>
        <w:ind w:right="115"/>
        <w:jc w:val="both"/>
      </w:pPr>
      <w:r>
        <w:t>Tato smlouva nabývá platnosti a účinnosti</w:t>
      </w:r>
      <w:r>
        <w:t xml:space="preserve"> dnem jejího podpisu poslední ze smluvních stran.       Pro případ, že je tato smlouva uzavírána bez současné přítomnosti smluvních stran, se smluvní strany ve smyslu § 1740 odst. 3 občanského zákoníku dohodly, že smlouva není uzavřena, pokud některá ze sm</w:t>
      </w:r>
      <w:r>
        <w:t>luvních stran podepíše smlouvu s jakoukoliv změnou, odchylkou nebo dodatkem, byť nepodstatného obsahu, ledaže druhá smluvní strana takovou změnu, odchylku nebo dodatek následně písemně výslovně</w:t>
      </w:r>
      <w:r>
        <w:rPr>
          <w:spacing w:val="-7"/>
        </w:rPr>
        <w:t xml:space="preserve"> </w:t>
      </w:r>
      <w:r>
        <w:t>schválí.</w:t>
      </w:r>
    </w:p>
    <w:p w:rsidR="00137E76" w:rsidRDefault="00446963">
      <w:pPr>
        <w:pStyle w:val="Odstavecseseznamem"/>
        <w:numPr>
          <w:ilvl w:val="0"/>
          <w:numId w:val="1"/>
        </w:numPr>
        <w:tabs>
          <w:tab w:val="left" w:pos="463"/>
        </w:tabs>
        <w:spacing w:before="79" w:line="276" w:lineRule="auto"/>
        <w:ind w:right="113"/>
        <w:jc w:val="both"/>
      </w:pPr>
      <w:r>
        <w:t>Tato smlouva se řídí právním řádem České republiky, z</w:t>
      </w:r>
      <w:r>
        <w:t>ejména příslušnými ustanoveními zákona   č. 89/2012  Sb.,  občanského  zákoníku, ve  znění pozdějších  předpisů,  a zákona  č.  85/1996  Sb., o advokacii, ve znění pozdějších</w:t>
      </w:r>
      <w:r>
        <w:rPr>
          <w:spacing w:val="-7"/>
        </w:rPr>
        <w:t xml:space="preserve"> </w:t>
      </w:r>
      <w:r>
        <w:t>předpisů.</w:t>
      </w:r>
    </w:p>
    <w:p w:rsidR="00137E76" w:rsidRDefault="00446963">
      <w:pPr>
        <w:pStyle w:val="Odstavecseseznamem"/>
        <w:numPr>
          <w:ilvl w:val="0"/>
          <w:numId w:val="1"/>
        </w:numPr>
        <w:tabs>
          <w:tab w:val="left" w:pos="463"/>
        </w:tabs>
        <w:spacing w:line="276" w:lineRule="auto"/>
        <w:ind w:right="111"/>
        <w:jc w:val="both"/>
      </w:pPr>
      <w:r>
        <w:t>Tuto smlouvu lze měnit, doplňovat nebo rušit pouze formou vzestupně čís</w:t>
      </w:r>
      <w:r>
        <w:t>lovaných písemných dodatků podepsaných oběma smluvními</w:t>
      </w:r>
      <w:r>
        <w:rPr>
          <w:spacing w:val="-8"/>
        </w:rPr>
        <w:t xml:space="preserve"> </w:t>
      </w:r>
      <w:r>
        <w:t>stranami.</w:t>
      </w:r>
    </w:p>
    <w:p w:rsidR="00137E76" w:rsidRDefault="00446963">
      <w:pPr>
        <w:pStyle w:val="Odstavecseseznamem"/>
        <w:numPr>
          <w:ilvl w:val="0"/>
          <w:numId w:val="1"/>
        </w:numPr>
        <w:tabs>
          <w:tab w:val="left" w:pos="463"/>
        </w:tabs>
        <w:spacing w:before="118" w:line="276" w:lineRule="auto"/>
        <w:ind w:right="113"/>
        <w:jc w:val="both"/>
      </w:pPr>
      <w:r>
        <w:t>Smlouva je vyhotovena ve dvou (2) stejnopisech s platností originálu, podepsaných oprávněnými zástupci smluvních stran, přičemž každá ze smluvních stran obdrží jedno (1)</w:t>
      </w:r>
      <w:r>
        <w:rPr>
          <w:spacing w:val="-23"/>
        </w:rPr>
        <w:t xml:space="preserve"> </w:t>
      </w:r>
      <w:r>
        <w:t>vyhotovení.</w:t>
      </w:r>
    </w:p>
    <w:p w:rsidR="00137E76" w:rsidRDefault="00137E76">
      <w:pPr>
        <w:spacing w:line="276" w:lineRule="auto"/>
        <w:jc w:val="both"/>
        <w:sectPr w:rsidR="00137E76">
          <w:pgSz w:w="11910" w:h="16840"/>
          <w:pgMar w:top="1080" w:right="1300" w:bottom="760" w:left="1240" w:header="0" w:footer="571" w:gutter="0"/>
          <w:cols w:space="708"/>
        </w:sectPr>
      </w:pPr>
    </w:p>
    <w:p w:rsidR="00137E76" w:rsidRDefault="00446963">
      <w:pPr>
        <w:pStyle w:val="Odstavecseseznamem"/>
        <w:numPr>
          <w:ilvl w:val="0"/>
          <w:numId w:val="1"/>
        </w:numPr>
        <w:tabs>
          <w:tab w:val="left" w:pos="603"/>
        </w:tabs>
        <w:spacing w:before="36" w:line="276" w:lineRule="auto"/>
        <w:ind w:left="602" w:right="111"/>
        <w:jc w:val="both"/>
      </w:pPr>
      <w:r>
        <w:lastRenderedPageBreak/>
        <w:pict>
          <v:shape id="_x0000_s1027" style="position:absolute;left:0;text-align:left;margin-left:360.3pt;margin-top:127.9pt;width:55.25pt;height:54.85pt;z-index:-5752;mso-position-horizontal-relative:page" coordorigin="7206,2558" coordsize="1105,1097" o:spt="100" adj="0,,0" path="m7405,3423r-96,62l7248,3546r-32,52l7206,3636r7,15l7220,3654r74,l7297,3652r-69,l7237,3611r36,-57l7331,3488r74,-65xm7679,2558r-23,15l7645,2607r-4,38l7640,2673r1,24l7643,2724r4,29l7652,2782r5,29l7663,2842r7,31l7679,2903r-6,28l7656,2980r-26,66l7597,3125r-40,86l7512,3301r-47,88l7415,3472r-50,72l7316,3601r-46,38l7228,3652r69,l7334,3625r52,-56l7445,3488r68,-110l7524,3374r-11,l7570,3273r43,-85l7646,3116r24,-59l7687,3007r12,-42l7738,2965r-25,-65l7721,2842r-22,l7686,2793r-9,-47l7672,2701r-1,-41l7671,2643r3,-28l7681,2585r13,-20l7722,2565r-15,-6l7679,2558xm8299,3372r-31,l8255,3383r,31l8268,3425r31,l8305,3419r-34,l8261,3410r,-23l8271,3378r34,l8299,3372xm8305,3378r-9,l8304,3387r,23l8296,3419r9,l8310,3414r,-31l8305,3378xm8290,3381r-18,l8272,3414r6,l8278,3401r14,l8291,3400r-3,-1l8295,3397r-17,l8278,3388r16,l8294,3386r-4,-5xm8292,3401r-7,l8287,3405r1,3l8289,3414r6,l8294,3408r,-4l8292,3401xm8294,3388r-8,l8288,3389r,7l8285,3397r10,l8295,3392r-1,-4xm7738,2965r-39,l7747,3066r50,75l7847,3194r45,36l7929,3254r-80,16l7765,3289r-85,24l7596,3342r-83,32l7524,3374r58,-18l7656,3336r78,-17l7813,3304r80,-12l7971,3282r84,l8037,3274r77,-3l8288,3271r-30,-16l8216,3246r-228,l7962,3231r-26,-16l7911,3198r-24,-17l7831,3124r-48,-68l7744,2980r-6,-15xm8055,3282r-84,l8045,3316r73,25l8185,3357r56,5l8264,3361r17,-5l8293,3348r2,-4l8264,3344r-44,-5l8165,3325r-62,-22l8055,3282xm8299,3336r-8,4l8279,3344r16,l8299,3336xm8288,3271r-174,l8202,3273r73,16l8304,3324r3,-8l8310,3313r,-8l8297,3276r-9,-5xm8123,3238r-30,1l8060,3241r-72,5l8216,3246r-17,-3l8123,3238xm7732,2650r-6,33l7719,2726r-8,53l7699,2842r22,l7723,2835r5,-62l7730,2712r2,-62xm7722,2565r-28,l7706,2572r12,13l7727,2603r5,27l7737,2588r-10,-21l7722,25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151.3pt;margin-top:133.4pt;width:51.3pt;height:50.9pt;z-index:-5728;mso-position-horizontal-relative:page" coordorigin="3026,2668" coordsize="1026,1018" o:spt="100" adj="0,,0" path="m3211,3471r-89,58l3065,3585r-30,48l3026,3669r7,13l3039,3686r68,l3110,3684r-64,l3055,3646r34,-54l3142,3531r69,-60xm3465,2668r-21,14l3434,2713r-4,36l3429,2775r1,23l3432,2822r3,27l3440,2876r5,27l3451,2931r6,29l3465,2989r-7,29l3440,3070r-28,70l3376,3223r-42,89l3287,3403r-50,86l3186,3566r-50,62l3089,3669r-43,15l3110,3684r35,-25l3193,3607r55,-76l3311,3429r10,-3l3311,3426r62,-111l3417,3225r32,-73l3470,3093r13,-47l3520,3046r-23,-61l3505,2932r-22,l3471,2886r-8,-44l3459,2801r-2,-38l3458,2747r2,-26l3467,2693r12,-19l3505,2674r-14,-5l3465,2668xm4041,3424r-29,l4000,3434r,28l4012,3473r29,l4046,3468r-31,l4005,3459r,-22l4015,3429r31,l4041,3424xm4046,3429r-8,l4045,3437r,22l4038,3468r8,l4051,3462r,-28l4046,3429xm4033,3432r-17,l4016,3462r5,l4021,3451r13,l4034,3450r-4,-1l4037,3447r-16,l4021,3438r15,l4036,3436r-3,-4xm4034,3451r-7,l4029,3454r1,3l4031,3462r6,l4036,3457r,-4l4034,3451xm4036,3438r-8,l4030,3439r,7l4027,3447r10,l4037,3443r-1,-5xm3520,3046r-37,l3528,3140r47,69l3621,3259r42,33l3697,3314r-74,15l3545,3347r-79,22l3388,3395r-77,31l3321,3426r68,-21l3472,3384r88,-18l3649,3351r87,-11l3814,3340r-16,-7l3868,3330r162,l4003,3315r-39,-8l3752,3307r-25,-14l3704,3278r-24,-15l3658,3246r-52,-52l3562,3130r-37,-70l3520,3046xm3814,3340r-78,l3805,3371r67,24l3935,3409r52,5l4008,3413r16,-4l4035,3401r2,-3l4009,3398r-42,-5l3916,3380r-58,-21l3814,3340xm4041,3390r-7,4l4022,3398r15,l4041,3390xm4030,3330r-162,l3951,3332r67,14l4045,3379r3,-7l4051,3369r,-8l4039,3334r-9,-4xm3877,3300r-28,l3819,3302r-67,5l3964,3307r-16,-3l3877,3300xm3515,2754r-6,30l3503,2824r-9,49l3483,2932r22,l3505,2925r5,-57l3513,2811r2,-57xm3505,2674r-26,l3491,2681r10,12l3510,2710r5,25l3519,2696r-9,-20l3505,2674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Smluvní strany shodně prohlašují, že si tuto smlouvu před jejím podpisem přečetly a že byla uzavřena podle jejich pravé a svobodné vůle určitě, vážně a srozumitelně, což stvrzují svými podpisy.</w:t>
      </w:r>
    </w:p>
    <w:p w:rsidR="00137E76" w:rsidRDefault="00137E76">
      <w:pPr>
        <w:pStyle w:val="Zkladntext"/>
        <w:rPr>
          <w:sz w:val="20"/>
        </w:rPr>
      </w:pPr>
    </w:p>
    <w:p w:rsidR="00137E76" w:rsidRDefault="00137E76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4478"/>
      </w:tblGrid>
      <w:tr w:rsidR="00137E76">
        <w:trPr>
          <w:trHeight w:hRule="exact" w:val="324"/>
        </w:trPr>
        <w:tc>
          <w:tcPr>
            <w:tcW w:w="4477" w:type="dxa"/>
          </w:tcPr>
          <w:p w:rsidR="00137E76" w:rsidRDefault="00446963">
            <w:pPr>
              <w:pStyle w:val="TableParagraph"/>
              <w:spacing w:line="225" w:lineRule="exact"/>
              <w:ind w:left="200"/>
            </w:pPr>
            <w:r>
              <w:t>V Ústí n. L. dne 14. 2. 2024</w:t>
            </w:r>
          </w:p>
        </w:tc>
        <w:tc>
          <w:tcPr>
            <w:tcW w:w="4478" w:type="dxa"/>
          </w:tcPr>
          <w:p w:rsidR="00137E76" w:rsidRDefault="00446963">
            <w:pPr>
              <w:pStyle w:val="TableParagraph"/>
              <w:spacing w:line="225" w:lineRule="exact"/>
            </w:pPr>
            <w:r>
              <w:t>V Praze dne 14. 2. 2024</w:t>
            </w:r>
          </w:p>
        </w:tc>
      </w:tr>
      <w:tr w:rsidR="00137E76">
        <w:trPr>
          <w:trHeight w:hRule="exact" w:val="2489"/>
        </w:trPr>
        <w:tc>
          <w:tcPr>
            <w:tcW w:w="4477" w:type="dxa"/>
          </w:tcPr>
          <w:p w:rsidR="00137E76" w:rsidRDefault="00446963">
            <w:pPr>
              <w:pStyle w:val="TableParagraph"/>
              <w:spacing w:before="59"/>
              <w:ind w:left="200"/>
            </w:pPr>
            <w:r>
              <w:t>Za klienta:</w:t>
            </w:r>
          </w:p>
          <w:p w:rsidR="00137E76" w:rsidRDefault="00137E76">
            <w:pPr>
              <w:pStyle w:val="TableParagraph"/>
              <w:ind w:left="0"/>
            </w:pPr>
          </w:p>
          <w:p w:rsidR="00137E76" w:rsidRDefault="00446963" w:rsidP="00867D40">
            <w:pPr>
              <w:pStyle w:val="TableParagraph"/>
              <w:tabs>
                <w:tab w:val="left" w:pos="2356"/>
              </w:tabs>
              <w:spacing w:before="164" w:line="335" w:lineRule="exact"/>
              <w:ind w:left="254"/>
              <w:rPr>
                <w:sz w:val="16"/>
              </w:rPr>
            </w:pPr>
            <w:r>
              <w:rPr>
                <w:w w:val="105"/>
                <w:position w:val="1"/>
                <w:sz w:val="28"/>
              </w:rPr>
              <w:tab/>
            </w:r>
          </w:p>
          <w:p w:rsidR="00137E76" w:rsidRDefault="00446963">
            <w:pPr>
              <w:pStyle w:val="TableParagraph"/>
              <w:spacing w:line="209" w:lineRule="exact"/>
              <w:ind w:left="200"/>
            </w:pPr>
            <w:r>
              <w:t>…</w:t>
            </w:r>
            <w:r>
              <w:t>…………………………………………………………............</w:t>
            </w:r>
          </w:p>
          <w:p w:rsidR="00137E76" w:rsidRDefault="00446963">
            <w:pPr>
              <w:pStyle w:val="TableParagraph"/>
              <w:spacing w:before="2" w:line="237" w:lineRule="auto"/>
              <w:ind w:left="200" w:right="1152"/>
              <w:rPr>
                <w:b/>
              </w:rPr>
            </w:pPr>
            <w:r>
              <w:rPr>
                <w:b/>
              </w:rPr>
              <w:t>doc. PaedDr. Ladislav Bláha, Ph.D. děkan PF UJEP</w:t>
            </w:r>
          </w:p>
        </w:tc>
        <w:tc>
          <w:tcPr>
            <w:tcW w:w="4478" w:type="dxa"/>
          </w:tcPr>
          <w:p w:rsidR="00137E76" w:rsidRDefault="00446963">
            <w:pPr>
              <w:pStyle w:val="TableParagraph"/>
              <w:spacing w:before="59"/>
            </w:pPr>
            <w:r>
              <w:t>Za advokáta:</w:t>
            </w:r>
          </w:p>
          <w:p w:rsidR="00137E76" w:rsidRDefault="00137E7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67D40" w:rsidRDefault="00867D4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67D40" w:rsidRDefault="00867D40">
            <w:pPr>
              <w:pStyle w:val="TableParagraph"/>
              <w:spacing w:before="9"/>
              <w:ind w:left="0"/>
              <w:rPr>
                <w:sz w:val="26"/>
              </w:rPr>
            </w:pPr>
            <w:bookmarkStart w:id="0" w:name="_GoBack"/>
            <w:bookmarkEnd w:id="0"/>
          </w:p>
          <w:p w:rsidR="00137E76" w:rsidRDefault="00446963">
            <w:pPr>
              <w:pStyle w:val="TableParagraph"/>
              <w:spacing w:line="240" w:lineRule="exact"/>
            </w:pPr>
            <w:r>
              <w:t>……………………………………………………………............</w:t>
            </w:r>
          </w:p>
          <w:p w:rsidR="00137E76" w:rsidRDefault="00446963">
            <w:pPr>
              <w:pStyle w:val="TableParagraph"/>
              <w:ind w:right="1307"/>
              <w:rPr>
                <w:b/>
              </w:rPr>
            </w:pPr>
            <w:r>
              <w:rPr>
                <w:b/>
              </w:rPr>
              <w:t>Mgr. Lucie Tycová Rambousková, advokátka a jednatelka</w:t>
            </w:r>
          </w:p>
        </w:tc>
      </w:tr>
    </w:tbl>
    <w:p w:rsidR="00446963" w:rsidRDefault="00446963"/>
    <w:sectPr w:rsidR="00446963">
      <w:pgSz w:w="11910" w:h="16840"/>
      <w:pgMar w:top="1080" w:right="1300" w:bottom="760" w:left="110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63" w:rsidRDefault="00446963">
      <w:r>
        <w:separator/>
      </w:r>
    </w:p>
  </w:endnote>
  <w:endnote w:type="continuationSeparator" w:id="0">
    <w:p w:rsidR="00446963" w:rsidRDefault="004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76" w:rsidRDefault="0044696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95pt;margin-top:802.4pt;width:18.45pt;height:13.05pt;z-index:-251658752;mso-position-horizontal-relative:page;mso-position-vertical-relative:page" filled="f" stroked="f">
          <v:textbox inset="0,0,0,0">
            <w:txbxContent>
              <w:p w:rsidR="00137E76" w:rsidRDefault="00446963">
                <w:pPr>
                  <w:pStyle w:val="Zkladn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63" w:rsidRDefault="00446963">
      <w:r>
        <w:separator/>
      </w:r>
    </w:p>
  </w:footnote>
  <w:footnote w:type="continuationSeparator" w:id="0">
    <w:p w:rsidR="00446963" w:rsidRDefault="0044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FF5"/>
    <w:multiLevelType w:val="hybridMultilevel"/>
    <w:tmpl w:val="19E4B65E"/>
    <w:lvl w:ilvl="0" w:tplc="E488BB4C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9A6B44"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6A5E0CA8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DD1AE60A"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AFA62152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C902EF44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9CA845B0"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CCD0D4F2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D166EC10"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1" w15:restartNumberingAfterBreak="0">
    <w:nsid w:val="066451B5"/>
    <w:multiLevelType w:val="hybridMultilevel"/>
    <w:tmpl w:val="AD4A86F8"/>
    <w:lvl w:ilvl="0" w:tplc="3FC6FDEC">
      <w:start w:val="1"/>
      <w:numFmt w:val="decimal"/>
      <w:lvlText w:val="%1."/>
      <w:lvlJc w:val="left"/>
      <w:pPr>
        <w:ind w:left="1702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1AE922">
      <w:numFmt w:val="bullet"/>
      <w:lvlText w:val="•"/>
      <w:lvlJc w:val="left"/>
      <w:pPr>
        <w:ind w:left="2720" w:hanging="284"/>
      </w:pPr>
      <w:rPr>
        <w:rFonts w:hint="default"/>
      </w:rPr>
    </w:lvl>
    <w:lvl w:ilvl="2" w:tplc="6DB66CCA"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07767A1C">
      <w:numFmt w:val="bullet"/>
      <w:lvlText w:val="•"/>
      <w:lvlJc w:val="left"/>
      <w:pPr>
        <w:ind w:left="4761" w:hanging="284"/>
      </w:pPr>
      <w:rPr>
        <w:rFonts w:hint="default"/>
      </w:rPr>
    </w:lvl>
    <w:lvl w:ilvl="4" w:tplc="06A8A858"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DA301FAE"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C6B0C418"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7890BAE8"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D12C0ED0">
      <w:numFmt w:val="bullet"/>
      <w:lvlText w:val="•"/>
      <w:lvlJc w:val="left"/>
      <w:pPr>
        <w:ind w:left="9865" w:hanging="284"/>
      </w:pPr>
      <w:rPr>
        <w:rFonts w:hint="default"/>
      </w:rPr>
    </w:lvl>
  </w:abstractNum>
  <w:abstractNum w:abstractNumId="2" w15:restartNumberingAfterBreak="0">
    <w:nsid w:val="200768B7"/>
    <w:multiLevelType w:val="hybridMultilevel"/>
    <w:tmpl w:val="DE3A1B4C"/>
    <w:lvl w:ilvl="0" w:tplc="7B642F04">
      <w:start w:val="1"/>
      <w:numFmt w:val="decimal"/>
      <w:lvlText w:val="%1."/>
      <w:lvlJc w:val="left"/>
      <w:pPr>
        <w:ind w:left="462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03E2102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CAC6A11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DC4CE106">
      <w:numFmt w:val="bullet"/>
      <w:lvlText w:val="•"/>
      <w:lvlJc w:val="left"/>
      <w:pPr>
        <w:ind w:left="3131" w:hanging="284"/>
      </w:pPr>
      <w:rPr>
        <w:rFonts w:hint="default"/>
      </w:rPr>
    </w:lvl>
    <w:lvl w:ilvl="4" w:tplc="440E3542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72C4332A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23783CC8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18DE8322">
      <w:numFmt w:val="bullet"/>
      <w:lvlText w:val="•"/>
      <w:lvlJc w:val="left"/>
      <w:pPr>
        <w:ind w:left="6694" w:hanging="284"/>
      </w:pPr>
      <w:rPr>
        <w:rFonts w:hint="default"/>
      </w:rPr>
    </w:lvl>
    <w:lvl w:ilvl="8" w:tplc="54328D18">
      <w:numFmt w:val="bullet"/>
      <w:lvlText w:val="•"/>
      <w:lvlJc w:val="left"/>
      <w:pPr>
        <w:ind w:left="7585" w:hanging="284"/>
      </w:pPr>
      <w:rPr>
        <w:rFonts w:hint="default"/>
      </w:rPr>
    </w:lvl>
  </w:abstractNum>
  <w:abstractNum w:abstractNumId="3" w15:restartNumberingAfterBreak="0">
    <w:nsid w:val="2DF36C4D"/>
    <w:multiLevelType w:val="hybridMultilevel"/>
    <w:tmpl w:val="0ABE6B62"/>
    <w:lvl w:ilvl="0" w:tplc="EBE0A5EC">
      <w:start w:val="1"/>
      <w:numFmt w:val="decimal"/>
      <w:lvlText w:val="%1."/>
      <w:lvlJc w:val="left"/>
      <w:pPr>
        <w:ind w:left="541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38642A">
      <w:start w:val="1"/>
      <w:numFmt w:val="lowerLetter"/>
      <w:lvlText w:val="%2)"/>
      <w:lvlJc w:val="left"/>
      <w:pPr>
        <w:ind w:left="103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574FEA8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F80C9AA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6486D164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6D2E1306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45B0D064">
      <w:numFmt w:val="bullet"/>
      <w:lvlText w:val="•"/>
      <w:lvlJc w:val="left"/>
      <w:pPr>
        <w:ind w:left="5665" w:hanging="360"/>
      </w:pPr>
      <w:rPr>
        <w:rFonts w:hint="default"/>
      </w:rPr>
    </w:lvl>
    <w:lvl w:ilvl="7" w:tplc="0D082AF0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B300824C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4" w15:restartNumberingAfterBreak="0">
    <w:nsid w:val="663D6EB1"/>
    <w:multiLevelType w:val="hybridMultilevel"/>
    <w:tmpl w:val="82F4674A"/>
    <w:lvl w:ilvl="0" w:tplc="D86AEE1A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968B04">
      <w:start w:val="1"/>
      <w:numFmt w:val="lowerLetter"/>
      <w:lvlText w:val="%2."/>
      <w:lvlJc w:val="left"/>
      <w:pPr>
        <w:ind w:left="117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A8231E8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D682BBE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3EC8F6C6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C80AABD0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E0E0A250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875067AA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53D2F964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67E34107"/>
    <w:multiLevelType w:val="hybridMultilevel"/>
    <w:tmpl w:val="DAF0D30E"/>
    <w:lvl w:ilvl="0" w:tplc="81B22D2E">
      <w:start w:val="1"/>
      <w:numFmt w:val="decimal"/>
      <w:lvlText w:val="%1."/>
      <w:lvlJc w:val="left"/>
      <w:pPr>
        <w:ind w:left="462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108658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44B67B8E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5C5829C0">
      <w:numFmt w:val="bullet"/>
      <w:lvlText w:val="•"/>
      <w:lvlJc w:val="left"/>
      <w:pPr>
        <w:ind w:left="3131" w:hanging="284"/>
      </w:pPr>
      <w:rPr>
        <w:rFonts w:hint="default"/>
      </w:rPr>
    </w:lvl>
    <w:lvl w:ilvl="4" w:tplc="0C800674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D22EB8D2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F1F4B5F6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36443A82">
      <w:numFmt w:val="bullet"/>
      <w:lvlText w:val="•"/>
      <w:lvlJc w:val="left"/>
      <w:pPr>
        <w:ind w:left="6694" w:hanging="284"/>
      </w:pPr>
      <w:rPr>
        <w:rFonts w:hint="default"/>
      </w:rPr>
    </w:lvl>
    <w:lvl w:ilvl="8" w:tplc="E1A871BC">
      <w:numFmt w:val="bullet"/>
      <w:lvlText w:val="•"/>
      <w:lvlJc w:val="left"/>
      <w:pPr>
        <w:ind w:left="7585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76"/>
    <w:rsid w:val="00137E76"/>
    <w:rsid w:val="00446963"/>
    <w:rsid w:val="0051168B"/>
    <w:rsid w:val="008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1AE2F"/>
  <w15:docId w15:val="{B8621A71-0F54-4E33-9E50-A910CF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28"/>
      <w:ind w:left="1576" w:right="1576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418" w:right="260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462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2024-02-14T13:51:00Z</dcterms:created>
  <dcterms:modified xsi:type="dcterms:W3CDTF">2024-02-14T13:52:00Z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2024-02-14T00:00:00Z</vt:filetime>
  </property>
</Properties>
</file>