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1A26D" w14:textId="77777777" w:rsidR="00091AE1" w:rsidRDefault="00091AE1">
      <w:pPr>
        <w:jc w:val="right"/>
        <w:textAlignment w:val="auto"/>
        <w:rPr>
          <w:rFonts w:ascii="Arial" w:hAnsi="Arial" w:cs="Arial"/>
          <w:sz w:val="8"/>
        </w:rPr>
      </w:pPr>
    </w:p>
    <w:p w14:paraId="7FF139FD" w14:textId="77777777" w:rsidR="00D541B0" w:rsidRPr="006152D2" w:rsidRDefault="003B6B8D" w:rsidP="00CC5317">
      <w:pPr>
        <w:pStyle w:val="Zhlav"/>
        <w:tabs>
          <w:tab w:val="clear" w:pos="4536"/>
          <w:tab w:val="clear" w:pos="9072"/>
          <w:tab w:val="left" w:pos="720"/>
        </w:tabs>
        <w:rPr>
          <w:szCs w:val="22"/>
        </w:rPr>
      </w:pPr>
      <w:r w:rsidRPr="006152D2">
        <w:rPr>
          <w:noProof/>
          <w:szCs w:val="22"/>
        </w:rPr>
        <w:drawing>
          <wp:anchor distT="0" distB="0" distL="114300" distR="114300" simplePos="0" relativeHeight="251658752" behindDoc="0" locked="0" layoutInCell="1" allowOverlap="1" wp14:anchorId="3FC0BD52" wp14:editId="602BD95D">
            <wp:simplePos x="0" y="0"/>
            <wp:positionH relativeFrom="page">
              <wp:posOffset>5956935</wp:posOffset>
            </wp:positionH>
            <wp:positionV relativeFrom="page">
              <wp:posOffset>878840</wp:posOffset>
            </wp:positionV>
            <wp:extent cx="744855" cy="454660"/>
            <wp:effectExtent l="0" t="0" r="0" b="2540"/>
            <wp:wrapNone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EB82E" wp14:editId="3A2C65B3">
                <wp:simplePos x="0" y="0"/>
                <wp:positionH relativeFrom="column">
                  <wp:posOffset>-6985</wp:posOffset>
                </wp:positionH>
                <wp:positionV relativeFrom="paragraph">
                  <wp:posOffset>65405</wp:posOffset>
                </wp:positionV>
                <wp:extent cx="1638300" cy="131445"/>
                <wp:effectExtent l="0" t="0" r="0" b="190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830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txbx>
                        <w:txbxContent>
                          <w:p w14:paraId="62EF6706" w14:textId="77777777" w:rsidR="00D541B0" w:rsidRPr="00D541B0" w:rsidRDefault="00CC5317" w:rsidP="00D541B0">
                            <w:pP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S </w:t>
                            </w:r>
                            <w:r w:rsidR="00B96C7F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12</w:t>
                            </w:r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/</w:t>
                            </w:r>
                            <w:r w:rsidR="006F1895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</w:t>
                            </w:r>
                            <w:r w:rsidR="0014501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4</w:t>
                            </w:r>
                            <w:r w:rsidR="00D541B0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-13/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EB8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55pt;margin-top:5.15pt;width:129pt;height:1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" filled="f" stroked="f">
                <v:textbox style="mso-fit-shape-to-text:t" inset="6e-5mm,0,0,0">
                  <w:txbxContent>
                    <w:p w14:paraId="62EF6706" w14:textId="77777777" w:rsidR="00D541B0" w:rsidRPr="00D541B0" w:rsidRDefault="00CC5317" w:rsidP="00D541B0">
                      <w:pPr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S </w:t>
                      </w:r>
                      <w:r w:rsidR="00B96C7F">
                        <w:rPr>
                          <w:rFonts w:ascii="Arial" w:hAnsi="Arial"/>
                          <w:sz w:val="18"/>
                          <w:szCs w:val="18"/>
                        </w:rPr>
                        <w:t>12</w:t>
                      </w:r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/</w:t>
                      </w:r>
                      <w:r w:rsidR="006F1895">
                        <w:rPr>
                          <w:rFonts w:ascii="Arial" w:hAnsi="Arial"/>
                          <w:sz w:val="18"/>
                          <w:szCs w:val="18"/>
                        </w:rPr>
                        <w:t>2</w:t>
                      </w:r>
                      <w:r w:rsidR="00145010">
                        <w:rPr>
                          <w:rFonts w:ascii="Arial" w:hAnsi="Arial"/>
                          <w:sz w:val="18"/>
                          <w:szCs w:val="18"/>
                        </w:rPr>
                        <w:t>4</w:t>
                      </w:r>
                      <w:r w:rsidR="00D541B0">
                        <w:rPr>
                          <w:rFonts w:ascii="Arial" w:hAnsi="Arial"/>
                          <w:sz w:val="18"/>
                          <w:szCs w:val="18"/>
                        </w:rPr>
                        <w:t>-13/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</w:rPr>
                        <w:t>OS</w:t>
                      </w:r>
                    </w:p>
                  </w:txbxContent>
                </v:textbox>
              </v:shape>
            </w:pict>
          </mc:Fallback>
        </mc:AlternateContent>
      </w:r>
    </w:p>
    <w:p w14:paraId="644A8BA1" w14:textId="77777777" w:rsidR="00D541B0" w:rsidRPr="006152D2" w:rsidRDefault="003B6B8D" w:rsidP="00D541B0">
      <w:pPr>
        <w:pStyle w:val="Zhlav"/>
        <w:rPr>
          <w:szCs w:val="22"/>
        </w:rPr>
      </w:pPr>
      <w:r w:rsidRPr="006152D2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464537" wp14:editId="26DA29DF">
                <wp:simplePos x="0" y="0"/>
                <wp:positionH relativeFrom="column">
                  <wp:posOffset>-3810</wp:posOffset>
                </wp:positionH>
                <wp:positionV relativeFrom="paragraph">
                  <wp:posOffset>45085</wp:posOffset>
                </wp:positionV>
                <wp:extent cx="3775710" cy="381000"/>
                <wp:effectExtent l="0" t="0" r="0" b="0"/>
                <wp:wrapNone/>
                <wp:docPr id="1" name="Text Box 2" descr="Title: Název smlouv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5710" cy="3810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3BA8BB" w14:textId="77777777" w:rsidR="00D541B0" w:rsidRPr="00EB2CB0" w:rsidRDefault="00D541B0" w:rsidP="00D541B0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>Smlouva o pronájmu notových materiálů</w:t>
                            </w:r>
                          </w:p>
                        </w:txbxContent>
                      </wps:txbx>
                      <wps:bodyPr rot="0" vert="horz" wrap="square" lIns="108000" tIns="72000" rIns="108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4537" id="Text Box 2" o:spid="_x0000_s1027" type="#_x0000_t202" alt="Title: Název smlouvy" style="position:absolute;margin-left:-.3pt;margin-top:3.55pt;width:297.3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" filled="f" strokeweight="2pt">
                <v:textbox inset="3mm,2mm,3mm,1mm">
                  <w:txbxContent>
                    <w:p w14:paraId="403BA8BB" w14:textId="77777777" w:rsidR="00D541B0" w:rsidRPr="00EB2CB0" w:rsidRDefault="00D541B0" w:rsidP="00D541B0">
                      <w:pP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  <w:szCs w:val="28"/>
                        </w:rPr>
                        <w:t>Smlouva o pronájmu notových materiálů</w:t>
                      </w:r>
                    </w:p>
                  </w:txbxContent>
                </v:textbox>
              </v:shape>
            </w:pict>
          </mc:Fallback>
        </mc:AlternateContent>
      </w:r>
    </w:p>
    <w:p w14:paraId="1ADB8EE9" w14:textId="77777777" w:rsidR="00D541B0" w:rsidRPr="006152D2" w:rsidRDefault="00D541B0" w:rsidP="00D541B0">
      <w:pPr>
        <w:pStyle w:val="Zhlav"/>
        <w:rPr>
          <w:szCs w:val="22"/>
        </w:rPr>
      </w:pPr>
    </w:p>
    <w:p w14:paraId="740637F0" w14:textId="77777777" w:rsidR="00091AE1" w:rsidRDefault="00091AE1">
      <w:pPr>
        <w:jc w:val="right"/>
        <w:rPr>
          <w:rFonts w:ascii="Arial" w:hAnsi="Arial" w:cs="Arial"/>
          <w:sz w:val="8"/>
        </w:rPr>
      </w:pPr>
    </w:p>
    <w:p w14:paraId="2D9CF457" w14:textId="77777777" w:rsidR="00091AE1" w:rsidRDefault="00091AE1">
      <w:pPr>
        <w:jc w:val="right"/>
        <w:rPr>
          <w:rFonts w:ascii="Arial" w:hAnsi="Arial" w:cs="Arial"/>
          <w:sz w:val="8"/>
        </w:rPr>
      </w:pPr>
    </w:p>
    <w:p w14:paraId="795674B6" w14:textId="77777777" w:rsidR="00091AE1" w:rsidRDefault="00091AE1">
      <w:pPr>
        <w:jc w:val="right"/>
        <w:rPr>
          <w:rFonts w:ascii="Arial" w:hAnsi="Arial"/>
          <w:b/>
          <w:sz w:val="20"/>
        </w:rPr>
      </w:pPr>
    </w:p>
    <w:p w14:paraId="04C8526C" w14:textId="77777777" w:rsidR="00D541B0" w:rsidRDefault="00D541B0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</w:p>
    <w:p w14:paraId="140EA6B8" w14:textId="77777777" w:rsidR="00496C09" w:rsidRPr="00496C09" w:rsidRDefault="00496C09" w:rsidP="00496C09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color w:val="000000"/>
          <w:sz w:val="20"/>
        </w:rPr>
      </w:pPr>
      <w:r w:rsidRPr="00496C09">
        <w:rPr>
          <w:rFonts w:ascii="Arial" w:hAnsi="Arial" w:cs="Arial"/>
          <w:b/>
          <w:bCs/>
          <w:color w:val="000000"/>
          <w:sz w:val="20"/>
        </w:rPr>
        <w:t xml:space="preserve">DILIA, divadelní, literární, audiovizuální agentura, z. s. </w:t>
      </w:r>
    </w:p>
    <w:p w14:paraId="111E9E23" w14:textId="77777777" w:rsidR="006F1895" w:rsidRPr="006F1895" w:rsidRDefault="006F1895" w:rsidP="006F1895">
      <w:pPr>
        <w:jc w:val="both"/>
        <w:rPr>
          <w:rFonts w:ascii="Arial" w:hAnsi="Arial" w:cs="Arial"/>
          <w:color w:val="000000"/>
          <w:sz w:val="20"/>
        </w:rPr>
      </w:pPr>
      <w:r w:rsidRPr="006F1895">
        <w:rPr>
          <w:rFonts w:ascii="Arial" w:hAnsi="Arial" w:cs="Arial"/>
          <w:color w:val="000000"/>
          <w:sz w:val="20"/>
        </w:rPr>
        <w:t>se sídlem Krátkého 143/1, 190 00 Praha 9</w:t>
      </w:r>
    </w:p>
    <w:p w14:paraId="5EA56E85" w14:textId="77777777" w:rsidR="006F1895" w:rsidRPr="006F1895" w:rsidRDefault="006F1895" w:rsidP="006F1895">
      <w:pPr>
        <w:jc w:val="both"/>
        <w:rPr>
          <w:rFonts w:ascii="Arial" w:hAnsi="Arial" w:cs="Arial"/>
          <w:color w:val="000000"/>
          <w:sz w:val="20"/>
        </w:rPr>
      </w:pPr>
      <w:r w:rsidRPr="006F1895">
        <w:rPr>
          <w:rFonts w:ascii="Arial" w:hAnsi="Arial" w:cs="Arial"/>
          <w:color w:val="000000"/>
          <w:sz w:val="20"/>
        </w:rPr>
        <w:t>zapsaným u Městského soudu v Praze, oddíl L, vložka 7695</w:t>
      </w:r>
    </w:p>
    <w:p w14:paraId="0B8DBAF0" w14:textId="77777777" w:rsidR="006F1895" w:rsidRPr="006F1895" w:rsidRDefault="006F1895" w:rsidP="006F1895">
      <w:pPr>
        <w:jc w:val="both"/>
        <w:rPr>
          <w:rFonts w:ascii="Arial" w:hAnsi="Arial" w:cs="Arial"/>
          <w:color w:val="000000"/>
          <w:sz w:val="20"/>
        </w:rPr>
      </w:pPr>
      <w:r w:rsidRPr="006F1895">
        <w:rPr>
          <w:rFonts w:ascii="Arial" w:hAnsi="Arial" w:cs="Arial"/>
          <w:color w:val="000000"/>
          <w:sz w:val="20"/>
        </w:rPr>
        <w:t>IČ: 65401875, DIČ: CZ65401875</w:t>
      </w:r>
    </w:p>
    <w:p w14:paraId="59A7B9A9" w14:textId="22F5A6E8" w:rsidR="006F1895" w:rsidRDefault="006F1895" w:rsidP="0070310B">
      <w:pPr>
        <w:jc w:val="both"/>
        <w:rPr>
          <w:rFonts w:ascii="Arial" w:hAnsi="Arial" w:cs="Arial"/>
          <w:color w:val="000000"/>
          <w:sz w:val="20"/>
        </w:rPr>
      </w:pPr>
      <w:r w:rsidRPr="006F1895">
        <w:rPr>
          <w:rFonts w:ascii="Arial" w:hAnsi="Arial" w:cs="Arial"/>
          <w:color w:val="000000"/>
          <w:sz w:val="20"/>
        </w:rPr>
        <w:t xml:space="preserve">bankovní spojení: </w:t>
      </w:r>
      <w:r w:rsidR="0070310B">
        <w:rPr>
          <w:rFonts w:ascii="Arial" w:hAnsi="Arial" w:cs="Arial"/>
          <w:color w:val="000000"/>
          <w:sz w:val="20"/>
        </w:rPr>
        <w:t>xxxxx</w:t>
      </w:r>
    </w:p>
    <w:p w14:paraId="128A787E" w14:textId="77777777" w:rsidR="00091AE1" w:rsidRDefault="00091AE1" w:rsidP="006F1895">
      <w:pPr>
        <w:jc w:val="both"/>
        <w:rPr>
          <w:rFonts w:ascii="Arial" w:hAnsi="Arial"/>
          <w:bCs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DILIA</w:t>
      </w:r>
      <w:r>
        <w:rPr>
          <w:rFonts w:ascii="Arial" w:hAnsi="Arial"/>
          <w:bCs/>
          <w:sz w:val="20"/>
        </w:rPr>
        <w:t>)</w:t>
      </w:r>
    </w:p>
    <w:p w14:paraId="653D230F" w14:textId="77777777" w:rsidR="00091AE1" w:rsidRDefault="00091AE1">
      <w:pPr>
        <w:jc w:val="both"/>
        <w:rPr>
          <w:rFonts w:ascii="Arial" w:hAnsi="Arial"/>
          <w:sz w:val="20"/>
        </w:rPr>
      </w:pPr>
    </w:p>
    <w:p w14:paraId="7576D382" w14:textId="77777777" w:rsidR="00091AE1" w:rsidRDefault="00091A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</w:t>
      </w:r>
    </w:p>
    <w:p w14:paraId="6A9D12FE" w14:textId="77777777" w:rsidR="00091AE1" w:rsidRDefault="00091AE1">
      <w:pPr>
        <w:pStyle w:val="Nadpis3"/>
        <w:jc w:val="both"/>
        <w:rPr>
          <w:rFonts w:ascii="Arial" w:hAnsi="Arial"/>
          <w:b w:val="0"/>
          <w:bCs w:val="0"/>
          <w:sz w:val="20"/>
        </w:rPr>
      </w:pPr>
    </w:p>
    <w:p w14:paraId="26EE825A" w14:textId="77777777" w:rsidR="00EE0184" w:rsidRDefault="00EE0184" w:rsidP="0002345C">
      <w:pPr>
        <w:pStyle w:val="Textpoznpodarou"/>
        <w:rPr>
          <w:rFonts w:ascii="Arial" w:hAnsi="Arial" w:cs="Arial"/>
          <w:b/>
          <w:bCs/>
          <w:snapToGrid/>
        </w:rPr>
      </w:pPr>
      <w:r w:rsidRPr="00EE0184">
        <w:rPr>
          <w:rFonts w:ascii="Arial" w:hAnsi="Arial" w:cs="Arial"/>
          <w:b/>
          <w:bCs/>
          <w:snapToGrid/>
        </w:rPr>
        <w:t>Pražský filharmonický sbor</w:t>
      </w:r>
    </w:p>
    <w:p w14:paraId="270B75A3" w14:textId="77777777" w:rsidR="0002345C" w:rsidRPr="003D2E80" w:rsidRDefault="0002345C" w:rsidP="0002345C">
      <w:pPr>
        <w:pStyle w:val="Textpoznpodarou"/>
        <w:rPr>
          <w:rFonts w:ascii="Arial" w:hAnsi="Arial" w:cs="Arial"/>
          <w:bCs/>
          <w:snapToGrid/>
        </w:rPr>
      </w:pPr>
      <w:r>
        <w:rPr>
          <w:rFonts w:ascii="Arial" w:hAnsi="Arial" w:cs="Arial"/>
          <w:snapToGrid/>
        </w:rPr>
        <w:t xml:space="preserve">se </w:t>
      </w:r>
      <w:r w:rsidRPr="001F192D">
        <w:rPr>
          <w:rFonts w:ascii="Arial" w:hAnsi="Arial" w:cs="Arial"/>
          <w:snapToGrid/>
        </w:rPr>
        <w:t xml:space="preserve">sídlem: </w:t>
      </w:r>
      <w:r w:rsidR="0086696E" w:rsidRPr="0086696E">
        <w:rPr>
          <w:rFonts w:ascii="Arial" w:hAnsi="Arial" w:cs="Arial"/>
          <w:bCs/>
          <w:snapToGrid/>
        </w:rPr>
        <w:t>Melantrichova 970/17b</w:t>
      </w:r>
    </w:p>
    <w:p w14:paraId="7DACB7DE" w14:textId="77777777" w:rsidR="0002345C" w:rsidRPr="003D2E80" w:rsidRDefault="0002345C" w:rsidP="0002345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IČ: </w:t>
      </w:r>
      <w:r w:rsidR="0086696E" w:rsidRPr="0086696E">
        <w:rPr>
          <w:rFonts w:ascii="Arial" w:hAnsi="Arial" w:cs="Arial"/>
          <w:sz w:val="20"/>
        </w:rPr>
        <w:t>14450577</w:t>
      </w:r>
    </w:p>
    <w:p w14:paraId="6616AEB1" w14:textId="77777777" w:rsidR="0002345C" w:rsidRDefault="0002345C" w:rsidP="0002345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zastoupen ředitelem </w:t>
      </w:r>
      <w:r w:rsidRPr="003D2E80">
        <w:rPr>
          <w:rFonts w:ascii="Arial" w:hAnsi="Arial"/>
          <w:b/>
          <w:bCs/>
          <w:sz w:val="20"/>
        </w:rPr>
        <w:t>David</w:t>
      </w:r>
      <w:r>
        <w:rPr>
          <w:rFonts w:ascii="Arial" w:hAnsi="Arial"/>
          <w:b/>
          <w:bCs/>
          <w:sz w:val="20"/>
        </w:rPr>
        <w:t>em</w:t>
      </w:r>
      <w:r w:rsidRPr="003D2E80">
        <w:rPr>
          <w:rFonts w:ascii="Arial" w:hAnsi="Arial"/>
          <w:b/>
          <w:bCs/>
          <w:sz w:val="20"/>
        </w:rPr>
        <w:t xml:space="preserve"> Marečk</w:t>
      </w:r>
      <w:r>
        <w:rPr>
          <w:rFonts w:ascii="Arial" w:hAnsi="Arial"/>
          <w:b/>
          <w:bCs/>
          <w:sz w:val="20"/>
        </w:rPr>
        <w:t>em</w:t>
      </w:r>
      <w:r w:rsidRPr="00C61F1B">
        <w:rPr>
          <w:rFonts w:ascii="Arial" w:hAnsi="Arial"/>
          <w:b/>
          <w:bCs/>
          <w:sz w:val="20"/>
        </w:rPr>
        <w:t>   </w:t>
      </w:r>
    </w:p>
    <w:p w14:paraId="0F389DA3" w14:textId="77777777" w:rsidR="0002345C" w:rsidRDefault="0002345C" w:rsidP="0002345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(dále jen </w:t>
      </w:r>
      <w:r>
        <w:rPr>
          <w:rFonts w:ascii="Arial" w:hAnsi="Arial"/>
          <w:b/>
          <w:sz w:val="20"/>
        </w:rPr>
        <w:t>NÁJEMCE</w:t>
      </w:r>
      <w:r>
        <w:rPr>
          <w:rFonts w:ascii="Arial" w:hAnsi="Arial"/>
          <w:sz w:val="20"/>
        </w:rPr>
        <w:t>)</w:t>
      </w:r>
    </w:p>
    <w:p w14:paraId="0A0427D2" w14:textId="77777777" w:rsidR="00A73038" w:rsidRDefault="00A73038" w:rsidP="0002345C">
      <w:pPr>
        <w:jc w:val="both"/>
        <w:rPr>
          <w:rFonts w:ascii="Arial" w:hAnsi="Arial"/>
          <w:sz w:val="20"/>
        </w:rPr>
      </w:pPr>
    </w:p>
    <w:p w14:paraId="5C786034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I.</w:t>
      </w:r>
    </w:p>
    <w:p w14:paraId="110F9E95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Předmět smlouvy</w:t>
      </w:r>
    </w:p>
    <w:p w14:paraId="1F437EFE" w14:textId="77777777"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touto smlouvou přenechává NÁJEMCI za úplatu k dočasnému užívání tiskové rozmnoženiny díla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7302"/>
      </w:tblGrid>
      <w:tr w:rsidR="00091AE1" w14:paraId="37C6D4F4" w14:textId="77777777">
        <w:tc>
          <w:tcPr>
            <w:tcW w:w="1978" w:type="dxa"/>
          </w:tcPr>
          <w:p w14:paraId="7B6B86F9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název díla</w:t>
            </w:r>
          </w:p>
        </w:tc>
        <w:tc>
          <w:tcPr>
            <w:tcW w:w="7371" w:type="dxa"/>
          </w:tcPr>
          <w:p w14:paraId="67260134" w14:textId="77777777" w:rsidR="0006708B" w:rsidRDefault="0006708B" w:rsidP="0006708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 w:rsidRPr="0006708B">
              <w:rPr>
                <w:rFonts w:ascii="Arial" w:hAnsi="Arial"/>
                <w:b/>
                <w:bCs/>
                <w:sz w:val="20"/>
              </w:rPr>
              <w:t>1)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86696E" w:rsidRPr="0086696E">
              <w:rPr>
                <w:rFonts w:ascii="Arial" w:hAnsi="Arial"/>
                <w:b/>
                <w:bCs/>
                <w:sz w:val="20"/>
              </w:rPr>
              <w:t>Předehra ke 3. dějství</w:t>
            </w:r>
            <w:r w:rsidR="00A73038">
              <w:rPr>
                <w:rFonts w:ascii="Arial" w:hAnsi="Arial"/>
                <w:b/>
                <w:bCs/>
                <w:sz w:val="20"/>
              </w:rPr>
              <w:t xml:space="preserve"> z opery Hry o Marii</w:t>
            </w:r>
          </w:p>
          <w:p w14:paraId="380926BF" w14:textId="77777777" w:rsidR="0006708B" w:rsidRDefault="0086696E" w:rsidP="0006708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A73038">
              <w:rPr>
                <w:rFonts w:ascii="Arial" w:hAnsi="Arial"/>
                <w:b/>
                <w:bCs/>
                <w:sz w:val="20"/>
              </w:rPr>
              <w:t xml:space="preserve">   </w:t>
            </w:r>
            <w:r w:rsidRPr="0086696E">
              <w:rPr>
                <w:rFonts w:ascii="Arial" w:hAnsi="Arial"/>
                <w:b/>
                <w:bCs/>
                <w:sz w:val="20"/>
              </w:rPr>
              <w:t>Aleluja (2. dějství</w:t>
            </w:r>
            <w:r>
              <w:rPr>
                <w:rFonts w:ascii="Arial" w:hAnsi="Arial"/>
                <w:b/>
                <w:bCs/>
                <w:sz w:val="20"/>
              </w:rPr>
              <w:t xml:space="preserve">) </w:t>
            </w:r>
            <w:r w:rsidR="00A73038">
              <w:rPr>
                <w:rFonts w:ascii="Arial" w:hAnsi="Arial"/>
                <w:b/>
                <w:bCs/>
                <w:sz w:val="20"/>
              </w:rPr>
              <w:t>z opery Hry o Marii</w:t>
            </w:r>
          </w:p>
          <w:p w14:paraId="522034B8" w14:textId="77777777" w:rsidR="0006708B" w:rsidRDefault="00A73038" w:rsidP="0006708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86696E">
              <w:rPr>
                <w:rFonts w:ascii="Arial" w:hAnsi="Arial"/>
                <w:b/>
                <w:bCs/>
                <w:sz w:val="20"/>
              </w:rPr>
              <w:t>A</w:t>
            </w:r>
            <w:r w:rsidR="0086696E" w:rsidRPr="0086696E">
              <w:rPr>
                <w:rFonts w:ascii="Arial" w:hAnsi="Arial"/>
                <w:b/>
                <w:bCs/>
                <w:sz w:val="20"/>
              </w:rPr>
              <w:t xml:space="preserve"> před rájem (4.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z opery Hry o Marii</w:t>
            </w:r>
          </w:p>
          <w:p w14:paraId="38934DB0" w14:textId="77777777" w:rsidR="00EA42A3" w:rsidRDefault="00A73038" w:rsidP="0006708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86696E" w:rsidRPr="0086696E">
              <w:rPr>
                <w:rFonts w:ascii="Arial" w:hAnsi="Arial"/>
                <w:b/>
                <w:bCs/>
                <w:sz w:val="20"/>
              </w:rPr>
              <w:t xml:space="preserve">Na mšu svatú zvonijú (4. dějství) </w:t>
            </w:r>
            <w:r w:rsidR="0086696E">
              <w:rPr>
                <w:rFonts w:ascii="Arial" w:hAnsi="Arial"/>
                <w:b/>
                <w:bCs/>
                <w:sz w:val="20"/>
              </w:rPr>
              <w:t>z opery Hry o Marii</w:t>
            </w:r>
          </w:p>
          <w:p w14:paraId="0618206C" w14:textId="77777777" w:rsidR="0006708B" w:rsidRDefault="0086696E" w:rsidP="0086696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2) </w:t>
            </w:r>
            <w:r w:rsidRPr="0086696E">
              <w:rPr>
                <w:rFonts w:ascii="Arial" w:hAnsi="Arial"/>
                <w:b/>
                <w:bCs/>
                <w:sz w:val="20"/>
              </w:rPr>
              <w:t>Polonéza (2. dějství)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A73038">
              <w:rPr>
                <w:rFonts w:ascii="Arial" w:hAnsi="Arial"/>
                <w:b/>
                <w:bCs/>
                <w:sz w:val="20"/>
              </w:rPr>
              <w:t>z opery Rusalka</w:t>
            </w:r>
          </w:p>
          <w:p w14:paraId="66A08DA6" w14:textId="77777777" w:rsidR="0006708B" w:rsidRDefault="00A73038" w:rsidP="0086696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86696E" w:rsidRPr="0086696E">
              <w:rPr>
                <w:rFonts w:ascii="Arial" w:hAnsi="Arial"/>
                <w:b/>
                <w:bCs/>
                <w:sz w:val="20"/>
              </w:rPr>
              <w:t>Běda! Ubohá Rusalko bledá (2.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 xml:space="preserve">z opery Rusalka </w:t>
            </w:r>
          </w:p>
          <w:p w14:paraId="3866FEE9" w14:textId="77777777" w:rsidR="0086696E" w:rsidRDefault="00A73038" w:rsidP="0086696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86696E" w:rsidRPr="0086696E">
              <w:rPr>
                <w:rFonts w:ascii="Arial" w:hAnsi="Arial"/>
                <w:b/>
                <w:bCs/>
                <w:sz w:val="20"/>
              </w:rPr>
              <w:t>Květiny bílé po cestě (2.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z opery Rusalka</w:t>
            </w:r>
          </w:p>
          <w:p w14:paraId="624DEFCF" w14:textId="77777777" w:rsidR="00A73038" w:rsidRDefault="00BC77C4" w:rsidP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3) </w:t>
            </w:r>
            <w:r w:rsidRPr="00BC77C4">
              <w:rPr>
                <w:rFonts w:ascii="Arial" w:hAnsi="Arial"/>
                <w:b/>
                <w:bCs/>
                <w:sz w:val="20"/>
              </w:rPr>
              <w:t>Polka (1. dějství)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A73038">
              <w:rPr>
                <w:rFonts w:ascii="Arial" w:hAnsi="Arial"/>
                <w:b/>
                <w:bCs/>
                <w:sz w:val="20"/>
              </w:rPr>
              <w:t>z opery Prodaná nevěsta</w:t>
            </w:r>
          </w:p>
          <w:p w14:paraId="62F5B6C2" w14:textId="77777777" w:rsidR="00A73038" w:rsidRDefault="00A73038" w:rsidP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BC77C4" w:rsidRPr="00BC77C4">
              <w:rPr>
                <w:rFonts w:ascii="Arial" w:hAnsi="Arial"/>
                <w:b/>
                <w:bCs/>
                <w:sz w:val="20"/>
              </w:rPr>
              <w:t>Proč bychom se netěšili (1.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z opery Prodaná nevěsta</w:t>
            </w:r>
          </w:p>
          <w:p w14:paraId="07711329" w14:textId="77777777" w:rsidR="00BC77C4" w:rsidRDefault="00A73038" w:rsidP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BC77C4" w:rsidRPr="00BC77C4">
              <w:rPr>
                <w:rFonts w:ascii="Arial" w:hAnsi="Arial"/>
                <w:b/>
                <w:bCs/>
                <w:sz w:val="20"/>
              </w:rPr>
              <w:t>Och, jaký žal (3.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z opery Prodaná nevěsta</w:t>
            </w:r>
          </w:p>
          <w:p w14:paraId="17F8C7D7" w14:textId="77777777" w:rsidR="00BC77C4" w:rsidRDefault="00A73038" w:rsidP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BC77C4" w:rsidRPr="00BC77C4">
              <w:rPr>
                <w:rFonts w:ascii="Arial" w:hAnsi="Arial"/>
                <w:b/>
                <w:bCs/>
                <w:sz w:val="20"/>
              </w:rPr>
              <w:t>Noc je tak tichá (3.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z opery </w:t>
            </w:r>
            <w:r w:rsidR="00BC77C4" w:rsidRPr="00BC77C4">
              <w:rPr>
                <w:rFonts w:ascii="Arial" w:hAnsi="Arial"/>
                <w:b/>
                <w:bCs/>
                <w:sz w:val="20"/>
              </w:rPr>
              <w:t>Braniboři v</w:t>
            </w:r>
            <w:r w:rsidR="00BC77C4">
              <w:rPr>
                <w:rFonts w:ascii="Arial" w:hAnsi="Arial"/>
                <w:b/>
                <w:bCs/>
                <w:sz w:val="20"/>
              </w:rPr>
              <w:t> </w:t>
            </w:r>
            <w:r w:rsidR="00BC77C4" w:rsidRPr="00BC77C4">
              <w:rPr>
                <w:rFonts w:ascii="Arial" w:hAnsi="Arial"/>
                <w:b/>
                <w:bCs/>
                <w:sz w:val="20"/>
              </w:rPr>
              <w:t>Čechách</w:t>
            </w:r>
          </w:p>
          <w:p w14:paraId="3E174292" w14:textId="77777777" w:rsidR="00BC77C4" w:rsidRDefault="00A73038" w:rsidP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BC77C4" w:rsidRPr="00BC77C4">
              <w:rPr>
                <w:rFonts w:ascii="Arial" w:hAnsi="Arial"/>
                <w:b/>
                <w:bCs/>
                <w:sz w:val="20"/>
              </w:rPr>
              <w:t>Žitko krásné (1. dějství)</w:t>
            </w:r>
            <w:r w:rsidR="00BC77C4">
              <w:rPr>
                <w:rFonts w:ascii="Arial" w:hAnsi="Arial"/>
                <w:b/>
                <w:bCs/>
                <w:sz w:val="20"/>
              </w:rPr>
              <w:t xml:space="preserve"> z opery </w:t>
            </w:r>
            <w:r w:rsidR="0006708B" w:rsidRPr="0006708B">
              <w:rPr>
                <w:rFonts w:ascii="Arial" w:hAnsi="Arial"/>
                <w:b/>
                <w:bCs/>
                <w:sz w:val="20"/>
              </w:rPr>
              <w:t>Tajemství</w:t>
            </w:r>
          </w:p>
          <w:p w14:paraId="1D61AF1C" w14:textId="77777777" w:rsidR="0006708B" w:rsidRDefault="00A73038" w:rsidP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06708B" w:rsidRPr="0006708B">
              <w:rPr>
                <w:rFonts w:ascii="Arial" w:hAnsi="Arial"/>
                <w:b/>
                <w:bCs/>
                <w:sz w:val="20"/>
              </w:rPr>
              <w:t>Jitro krásné</w:t>
            </w:r>
            <w:r w:rsidR="0006708B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06708B" w:rsidRPr="0006708B">
              <w:rPr>
                <w:rFonts w:ascii="Arial" w:hAnsi="Arial"/>
                <w:b/>
                <w:bCs/>
                <w:sz w:val="20"/>
              </w:rPr>
              <w:t>(1. dějství)</w:t>
            </w:r>
            <w:r w:rsidR="0006708B">
              <w:rPr>
                <w:rFonts w:ascii="Arial" w:hAnsi="Arial"/>
                <w:b/>
                <w:bCs/>
                <w:sz w:val="20"/>
              </w:rPr>
              <w:t xml:space="preserve"> z opery </w:t>
            </w:r>
            <w:r w:rsidR="0006708B" w:rsidRPr="0006708B">
              <w:rPr>
                <w:rFonts w:ascii="Arial" w:hAnsi="Arial"/>
                <w:b/>
                <w:bCs/>
                <w:sz w:val="20"/>
              </w:rPr>
              <w:t>Dvě vdovy</w:t>
            </w:r>
          </w:p>
          <w:p w14:paraId="4787975E" w14:textId="77777777" w:rsidR="0006708B" w:rsidRPr="0053187E" w:rsidRDefault="00A73038" w:rsidP="0006708B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 xml:space="preserve">    </w:t>
            </w:r>
            <w:r w:rsidR="0006708B" w:rsidRPr="0006708B">
              <w:rPr>
                <w:rFonts w:ascii="Arial" w:hAnsi="Arial"/>
                <w:b/>
                <w:bCs/>
                <w:sz w:val="20"/>
              </w:rPr>
              <w:t>Ba, nejveselejší je tento svět (2. dějství</w:t>
            </w:r>
            <w:r w:rsidR="0006708B">
              <w:rPr>
                <w:rFonts w:ascii="Arial" w:hAnsi="Arial"/>
                <w:b/>
                <w:bCs/>
                <w:sz w:val="20"/>
              </w:rPr>
              <w:t>) z opery Dalibor</w:t>
            </w:r>
          </w:p>
        </w:tc>
      </w:tr>
      <w:tr w:rsidR="00091AE1" w14:paraId="4F8E6FC9" w14:textId="77777777">
        <w:tc>
          <w:tcPr>
            <w:tcW w:w="1978" w:type="dxa"/>
          </w:tcPr>
          <w:p w14:paraId="61E46C61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autor hudby</w:t>
            </w:r>
          </w:p>
        </w:tc>
        <w:tc>
          <w:tcPr>
            <w:tcW w:w="7371" w:type="dxa"/>
          </w:tcPr>
          <w:p w14:paraId="131EB9FB" w14:textId="77777777" w:rsidR="00EA42A3" w:rsidRDefault="0086696E" w:rsidP="0086696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 w:rsidRPr="0086696E">
              <w:rPr>
                <w:rFonts w:ascii="Arial" w:hAnsi="Arial"/>
                <w:b/>
                <w:bCs/>
                <w:sz w:val="20"/>
              </w:rPr>
              <w:t>1)</w:t>
            </w:r>
            <w:r>
              <w:rPr>
                <w:rFonts w:ascii="Arial" w:hAnsi="Arial"/>
                <w:b/>
                <w:bCs/>
                <w:sz w:val="20"/>
              </w:rPr>
              <w:t xml:space="preserve"> Bohuslav Martinů</w:t>
            </w:r>
            <w:r w:rsidR="00D11730">
              <w:rPr>
                <w:rFonts w:ascii="Arial" w:hAnsi="Arial"/>
                <w:b/>
                <w:bCs/>
                <w:sz w:val="20"/>
              </w:rPr>
              <w:t xml:space="preserve"> (chráněný autor)</w:t>
            </w:r>
          </w:p>
          <w:p w14:paraId="1CD18583" w14:textId="77777777" w:rsidR="0086696E" w:rsidRDefault="0086696E" w:rsidP="0086696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2) Antonín Dvořák</w:t>
            </w:r>
          </w:p>
          <w:p w14:paraId="2CFBB654" w14:textId="77777777" w:rsidR="0086696E" w:rsidRPr="001638FB" w:rsidRDefault="0086696E" w:rsidP="0086696E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3) Bedřich Smetana</w:t>
            </w:r>
          </w:p>
        </w:tc>
      </w:tr>
      <w:tr w:rsidR="00091AE1" w14:paraId="1A8E48A7" w14:textId="77777777">
        <w:tc>
          <w:tcPr>
            <w:tcW w:w="1978" w:type="dxa"/>
          </w:tcPr>
          <w:p w14:paraId="26633F7F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nakladatel</w:t>
            </w:r>
          </w:p>
        </w:tc>
        <w:tc>
          <w:tcPr>
            <w:tcW w:w="7371" w:type="dxa"/>
          </w:tcPr>
          <w:p w14:paraId="4887BDEF" w14:textId="77777777" w:rsidR="00091AE1" w:rsidRPr="00BC77C4" w:rsidRDefault="00BC77C4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b/>
                <w:bCs/>
                <w:sz w:val="20"/>
              </w:rPr>
            </w:pPr>
            <w:r w:rsidRPr="00BC77C4">
              <w:rPr>
                <w:rFonts w:ascii="Arial" w:hAnsi="Arial"/>
                <w:b/>
                <w:bCs/>
                <w:sz w:val="20"/>
              </w:rPr>
              <w:t>Dilia</w:t>
            </w:r>
          </w:p>
        </w:tc>
      </w:tr>
    </w:tbl>
    <w:p w14:paraId="5F85E570" w14:textId="77777777" w:rsidR="00CC5317" w:rsidRDefault="00CC5317" w:rsidP="00C60DF4">
      <w:pPr>
        <w:rPr>
          <w:rFonts w:ascii="Arial" w:hAnsi="Arial" w:cs="Arial"/>
          <w:sz w:val="20"/>
        </w:rPr>
      </w:pPr>
    </w:p>
    <w:p w14:paraId="2EBFF16D" w14:textId="77777777" w:rsidR="00091AE1" w:rsidRDefault="00091AE1" w:rsidP="00D11730">
      <w:pPr>
        <w:jc w:val="both"/>
      </w:pPr>
      <w:r w:rsidRPr="00C60DF4">
        <w:rPr>
          <w:rFonts w:ascii="Arial" w:hAnsi="Arial" w:cs="Arial"/>
          <w:sz w:val="20"/>
        </w:rPr>
        <w:t>(</w:t>
      </w:r>
      <w:r w:rsidR="00C60DF4" w:rsidRPr="00C60DF4">
        <w:rPr>
          <w:rFonts w:ascii="Arial" w:hAnsi="Arial" w:cs="Arial"/>
          <w:sz w:val="20"/>
        </w:rPr>
        <w:t xml:space="preserve">dále jen "dílo") </w:t>
      </w:r>
      <w:r w:rsidR="0002345C" w:rsidRPr="00C60DF4">
        <w:rPr>
          <w:rFonts w:ascii="Arial" w:hAnsi="Arial" w:cs="Arial"/>
          <w:sz w:val="20"/>
        </w:rPr>
        <w:t xml:space="preserve">v podobě vhodného k nastudování a provádění díla výkonnými umělci, tj. </w:t>
      </w:r>
      <w:r w:rsidR="0002345C" w:rsidRPr="00692CD8">
        <w:rPr>
          <w:rFonts w:ascii="Arial" w:hAnsi="Arial" w:cs="Arial"/>
          <w:sz w:val="20"/>
        </w:rPr>
        <w:t>v podobě partitur</w:t>
      </w:r>
      <w:r w:rsidR="0002345C">
        <w:rPr>
          <w:rFonts w:ascii="Arial" w:hAnsi="Arial" w:cs="Arial"/>
          <w:sz w:val="20"/>
        </w:rPr>
        <w:t xml:space="preserve">y </w:t>
      </w:r>
      <w:r w:rsidR="0002345C" w:rsidRPr="00692CD8">
        <w:rPr>
          <w:rFonts w:ascii="Arial" w:hAnsi="Arial" w:cs="Arial"/>
          <w:sz w:val="20"/>
        </w:rPr>
        <w:t>a jednotlivých nástrojových resp. zpěvních hlasů v odpovídajícím množství</w:t>
      </w:r>
      <w:r w:rsidR="0002345C">
        <w:t xml:space="preserve"> </w:t>
      </w:r>
      <w:r w:rsidR="0002345C" w:rsidRPr="00C60DF4">
        <w:rPr>
          <w:rFonts w:ascii="Arial" w:hAnsi="Arial" w:cs="Arial"/>
          <w:sz w:val="20"/>
        </w:rPr>
        <w:t>(dále jen "notové materiály"). DILIA prohlašuje, že je ze smluv s nositeli autorských práv k dílu oprávněna toto dílo v podobě jeho tiskových rozmnoženin pronajímat</w:t>
      </w:r>
      <w:r w:rsidR="0002345C">
        <w:t>.</w:t>
      </w:r>
      <w:r w:rsidR="00242A22">
        <w:t xml:space="preserve"> </w:t>
      </w:r>
    </w:p>
    <w:p w14:paraId="149DA01E" w14:textId="77777777" w:rsidR="00091AE1" w:rsidRDefault="00091AE1">
      <w:pPr>
        <w:pStyle w:val="Zkladntextodsazen3"/>
      </w:pPr>
    </w:p>
    <w:p w14:paraId="7E14573E" w14:textId="77777777" w:rsidR="00091AE1" w:rsidRDefault="00091AE1">
      <w:pPr>
        <w:numPr>
          <w:ilvl w:val="0"/>
          <w:numId w:val="9"/>
        </w:numPr>
        <w:tabs>
          <w:tab w:val="left" w:pos="360"/>
        </w:tabs>
        <w:spacing w:after="20"/>
        <w:ind w:left="357" w:hanging="35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poskytuje NÁJEMCI notové materiály k užívání dle této smlouvy na dobu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2"/>
        <w:gridCol w:w="7307"/>
      </w:tblGrid>
      <w:tr w:rsidR="00091AE1" w14:paraId="68711499" w14:textId="77777777">
        <w:tc>
          <w:tcPr>
            <w:tcW w:w="1978" w:type="dxa"/>
          </w:tcPr>
          <w:p w14:paraId="6D63D623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</w:t>
            </w:r>
          </w:p>
        </w:tc>
        <w:tc>
          <w:tcPr>
            <w:tcW w:w="7371" w:type="dxa"/>
          </w:tcPr>
          <w:p w14:paraId="2A1AFD38" w14:textId="77777777" w:rsidR="00091AE1" w:rsidRDefault="00BC5843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Leden</w:t>
            </w:r>
            <w:r w:rsidR="00200DCA">
              <w:rPr>
                <w:rFonts w:ascii="Arial" w:hAnsi="Arial"/>
                <w:sz w:val="20"/>
              </w:rPr>
              <w:t xml:space="preserve"> </w:t>
            </w:r>
            <w:r w:rsidR="00AD12FA">
              <w:rPr>
                <w:rFonts w:ascii="Arial" w:hAnsi="Arial"/>
                <w:sz w:val="20"/>
              </w:rPr>
              <w:t>20</w:t>
            </w:r>
            <w:r w:rsidR="00D17023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>4</w:t>
            </w:r>
          </w:p>
        </w:tc>
      </w:tr>
      <w:tr w:rsidR="00091AE1" w14:paraId="14CF053C" w14:textId="77777777">
        <w:tc>
          <w:tcPr>
            <w:tcW w:w="1978" w:type="dxa"/>
          </w:tcPr>
          <w:p w14:paraId="553027D1" w14:textId="77777777" w:rsidR="00091AE1" w:rsidRDefault="00091AE1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do</w:t>
            </w:r>
          </w:p>
        </w:tc>
        <w:tc>
          <w:tcPr>
            <w:tcW w:w="7371" w:type="dxa"/>
          </w:tcPr>
          <w:p w14:paraId="33746EE5" w14:textId="77777777" w:rsidR="00091AE1" w:rsidRDefault="00A73038" w:rsidP="0035500C">
            <w:pPr>
              <w:tabs>
                <w:tab w:val="left" w:pos="360"/>
              </w:tabs>
              <w:spacing w:before="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6</w:t>
            </w:r>
            <w:r w:rsidR="00D85071"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z w:val="20"/>
              </w:rPr>
              <w:t>5</w:t>
            </w:r>
            <w:r w:rsidR="001A6DF0">
              <w:rPr>
                <w:rFonts w:ascii="Arial" w:hAnsi="Arial"/>
                <w:sz w:val="20"/>
              </w:rPr>
              <w:t>. 20</w:t>
            </w:r>
            <w:r w:rsidR="00D17023">
              <w:rPr>
                <w:rFonts w:ascii="Arial" w:hAnsi="Arial"/>
                <w:sz w:val="20"/>
              </w:rPr>
              <w:t>2</w:t>
            </w:r>
            <w:r w:rsidR="00BC5843">
              <w:rPr>
                <w:rFonts w:ascii="Arial" w:hAnsi="Arial"/>
                <w:sz w:val="20"/>
              </w:rPr>
              <w:t>4</w:t>
            </w:r>
          </w:p>
        </w:tc>
      </w:tr>
    </w:tbl>
    <w:p w14:paraId="6508918E" w14:textId="77777777" w:rsidR="00091AE1" w:rsidRDefault="00091AE1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14C4EEB9" w14:textId="77777777" w:rsidR="0009691D" w:rsidRDefault="00091AE1" w:rsidP="0002345C">
      <w:pPr>
        <w:tabs>
          <w:tab w:val="left" w:pos="360"/>
        </w:tabs>
        <w:ind w:left="360"/>
        <w:jc w:val="both"/>
        <w:rPr>
          <w:rFonts w:ascii="Arial" w:hAnsi="Arial"/>
          <w:b/>
          <w:bCs/>
          <w:sz w:val="20"/>
        </w:rPr>
      </w:pPr>
      <w:r w:rsidRPr="00145BF7">
        <w:rPr>
          <w:rFonts w:ascii="Arial" w:hAnsi="Arial"/>
          <w:sz w:val="20"/>
        </w:rPr>
        <w:t>NÁJEMCE je oprávněn užívat notové materiály</w:t>
      </w:r>
      <w:r w:rsidR="00451ABB" w:rsidRPr="00145BF7">
        <w:rPr>
          <w:rFonts w:ascii="Arial" w:hAnsi="Arial"/>
          <w:sz w:val="20"/>
        </w:rPr>
        <w:t xml:space="preserve"> </w:t>
      </w:r>
      <w:r w:rsidRPr="00145BF7">
        <w:rPr>
          <w:rFonts w:ascii="Arial" w:hAnsi="Arial"/>
          <w:sz w:val="20"/>
        </w:rPr>
        <w:t>výhradně za účelem:</w:t>
      </w:r>
      <w:r w:rsidR="00CC5317" w:rsidRPr="00145BF7">
        <w:rPr>
          <w:rFonts w:ascii="Arial" w:hAnsi="Arial"/>
          <w:b/>
          <w:bCs/>
          <w:sz w:val="20"/>
        </w:rPr>
        <w:t xml:space="preserve"> </w:t>
      </w:r>
    </w:p>
    <w:p w14:paraId="6206E587" w14:textId="77777777" w:rsidR="00D17023" w:rsidRDefault="0009691D" w:rsidP="0002345C">
      <w:pPr>
        <w:tabs>
          <w:tab w:val="left" w:pos="360"/>
        </w:tabs>
        <w:ind w:left="360"/>
        <w:jc w:val="both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 xml:space="preserve">a) </w:t>
      </w:r>
      <w:r w:rsidR="0002345C" w:rsidRPr="0002345C">
        <w:rPr>
          <w:rFonts w:ascii="Arial" w:hAnsi="Arial"/>
          <w:b/>
          <w:bCs/>
          <w:sz w:val="20"/>
        </w:rPr>
        <w:t xml:space="preserve">živého provedení </w:t>
      </w:r>
      <w:r w:rsidR="00A73038" w:rsidRPr="00A73038">
        <w:rPr>
          <w:rFonts w:ascii="Arial" w:hAnsi="Arial"/>
          <w:b/>
          <w:bCs/>
          <w:sz w:val="20"/>
        </w:rPr>
        <w:t>21.</w:t>
      </w:r>
      <w:r>
        <w:rPr>
          <w:rFonts w:ascii="Arial" w:hAnsi="Arial"/>
          <w:b/>
          <w:bCs/>
          <w:sz w:val="20"/>
        </w:rPr>
        <w:t xml:space="preserve"> </w:t>
      </w:r>
      <w:r w:rsidR="00A73038">
        <w:rPr>
          <w:rFonts w:ascii="Arial" w:hAnsi="Arial"/>
          <w:b/>
          <w:bCs/>
          <w:sz w:val="20"/>
        </w:rPr>
        <w:t>4.</w:t>
      </w:r>
      <w:r>
        <w:rPr>
          <w:rFonts w:ascii="Arial" w:hAnsi="Arial"/>
          <w:b/>
          <w:bCs/>
          <w:sz w:val="20"/>
        </w:rPr>
        <w:t xml:space="preserve"> </w:t>
      </w:r>
      <w:r w:rsidR="00A73038" w:rsidRPr="00A73038">
        <w:rPr>
          <w:rFonts w:ascii="Arial" w:hAnsi="Arial"/>
          <w:b/>
          <w:bCs/>
          <w:sz w:val="20"/>
        </w:rPr>
        <w:t xml:space="preserve">2024 </w:t>
      </w:r>
      <w:r w:rsidR="0002345C" w:rsidRPr="0002345C">
        <w:rPr>
          <w:rFonts w:ascii="Arial" w:hAnsi="Arial"/>
          <w:b/>
          <w:bCs/>
          <w:sz w:val="20"/>
        </w:rPr>
        <w:t>v</w:t>
      </w:r>
      <w:r w:rsidR="00A73038">
        <w:rPr>
          <w:rFonts w:ascii="Arial" w:hAnsi="Arial"/>
          <w:b/>
          <w:bCs/>
          <w:sz w:val="20"/>
        </w:rPr>
        <w:t>e</w:t>
      </w:r>
      <w:r w:rsidR="0002345C" w:rsidRPr="0002345C">
        <w:rPr>
          <w:rFonts w:ascii="Arial" w:hAnsi="Arial"/>
          <w:b/>
          <w:bCs/>
          <w:sz w:val="20"/>
        </w:rPr>
        <w:t xml:space="preserve"> </w:t>
      </w:r>
      <w:r w:rsidR="00A73038" w:rsidRPr="00A73038">
        <w:rPr>
          <w:rFonts w:ascii="Arial" w:hAnsi="Arial"/>
          <w:b/>
          <w:bCs/>
          <w:sz w:val="20"/>
        </w:rPr>
        <w:t>Španělském sále</w:t>
      </w:r>
      <w:r w:rsidR="00A73038"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0"/>
        </w:rPr>
        <w:t>Pražského Hradu</w:t>
      </w:r>
      <w:r w:rsidR="00A73038">
        <w:rPr>
          <w:rFonts w:ascii="Arial" w:hAnsi="Arial"/>
          <w:b/>
          <w:bCs/>
          <w:sz w:val="20"/>
        </w:rPr>
        <w:t>.</w:t>
      </w:r>
    </w:p>
    <w:p w14:paraId="3DA06055" w14:textId="77777777" w:rsidR="0009691D" w:rsidRPr="00145BF7" w:rsidRDefault="0009691D" w:rsidP="0002345C">
      <w:pPr>
        <w:tabs>
          <w:tab w:val="left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b) realizace přímého přenosu na stanici ČT ART, audiovizuálního záznamu koncertu a následného vysílání 4 repríz po dobu 10 let na území České republiky se svolením ke 14dennímu catch-up v i-vysílání po každém vysílání. </w:t>
      </w:r>
    </w:p>
    <w:p w14:paraId="4C9C731F" w14:textId="77777777" w:rsidR="00145BF7" w:rsidRPr="00145BF7" w:rsidRDefault="00145BF7" w:rsidP="00145BF7">
      <w:pPr>
        <w:tabs>
          <w:tab w:val="left" w:pos="360"/>
        </w:tabs>
        <w:ind w:left="360"/>
        <w:jc w:val="both"/>
        <w:rPr>
          <w:rFonts w:ascii="Arial" w:hAnsi="Arial"/>
          <w:sz w:val="20"/>
        </w:rPr>
      </w:pPr>
    </w:p>
    <w:p w14:paraId="28F948BA" w14:textId="77777777" w:rsidR="00091AE1" w:rsidRDefault="00091AE1" w:rsidP="00D11730">
      <w:pPr>
        <w:numPr>
          <w:ilvl w:val="0"/>
          <w:numId w:val="10"/>
        </w:numPr>
        <w:tabs>
          <w:tab w:val="left" w:pos="360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Tato smlouva upravuje podmínky, za nichž DILIA přenechává NÁJEMCI za úplatu notové materiály k jejich dočasnému užití (dále jen "pronájem"). Tato smlouva se nijak nevztahuje na autorská práva k dílu – NÁJEMCE touto smlouvou nezískává žádné oprávnění podle autorského zákona dílo jakkoli užívat. </w:t>
      </w:r>
      <w:r>
        <w:rPr>
          <w:rFonts w:ascii="Arial" w:hAnsi="Arial"/>
          <w:sz w:val="20"/>
        </w:rPr>
        <w:lastRenderedPageBreak/>
        <w:t xml:space="preserve">NÁJEMCE je povinen získat oprávnění k výkonu práva dílo užít smlouvami s nositeli autorských práv, tj. s autory nebo jejich dědici. </w:t>
      </w:r>
      <w:r w:rsidR="0009691D">
        <w:rPr>
          <w:rFonts w:ascii="Arial" w:hAnsi="Arial"/>
          <w:sz w:val="20"/>
        </w:rPr>
        <w:t>V případě koncertního provedení části chráněných děl je práva potřeba ošetřit prostřednictvím kolektivního správce OSA.</w:t>
      </w:r>
    </w:p>
    <w:p w14:paraId="7E67C096" w14:textId="77777777" w:rsidR="002844DE" w:rsidRDefault="002844DE" w:rsidP="002844DE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6D544375" w14:textId="77777777" w:rsidR="00A73038" w:rsidRDefault="00A73038">
      <w:pPr>
        <w:tabs>
          <w:tab w:val="left" w:pos="360"/>
        </w:tabs>
        <w:jc w:val="both"/>
        <w:rPr>
          <w:rFonts w:ascii="Arial" w:hAnsi="Arial"/>
          <w:sz w:val="20"/>
        </w:rPr>
      </w:pPr>
    </w:p>
    <w:p w14:paraId="54ACE134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II.</w:t>
      </w:r>
    </w:p>
    <w:p w14:paraId="074871EB" w14:textId="77777777" w:rsidR="00091AE1" w:rsidRDefault="00091AE1">
      <w:pPr>
        <w:pStyle w:val="Nadpis1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Povinnosti DILIA</w:t>
      </w:r>
    </w:p>
    <w:p w14:paraId="0146F8AD" w14:textId="77777777" w:rsidR="00091AE1" w:rsidRDefault="00091AE1" w:rsidP="00D11730">
      <w:pPr>
        <w:numPr>
          <w:ilvl w:val="0"/>
          <w:numId w:val="1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poskytnout NÁJEMCI notové materiály ve sjednané lhůtě. NÁJEMCE je povinen písemně potvrdit DILIA převzetí notového materiálu ve lhůtě 3 dnů od převzetí.</w:t>
      </w:r>
    </w:p>
    <w:p w14:paraId="1ABEB015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2075E80E" w14:textId="77777777" w:rsidR="00091AE1" w:rsidRDefault="00091AE1" w:rsidP="00D11730">
      <w:pPr>
        <w:numPr>
          <w:ilvl w:val="0"/>
          <w:numId w:val="1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Místem plnění je sídlo DILIA, Krátkého 1, Praha 9, kde je možno notové materiály vyzvednout v úředních hodinách: pondělí až čtvrtek 9.00 – 15.00 hodin, není-li sjednáno jinak. Má-li dle takové odlišné dohody DILIA odeslat notové materiály na jiné místo plnění, platí, že notové materiály byly poskytnuty v době, kdy byly odeslány, resp. předány k přepravě. Náklady na odeslání, resp. přepravu notových materiálů na místo plnění, jakož i náklady na dodání notových materiálů majitelem, nese NÁJEMCE.</w:t>
      </w:r>
    </w:p>
    <w:p w14:paraId="66541891" w14:textId="77777777" w:rsidR="00091AE1" w:rsidRDefault="00091AE1" w:rsidP="00D1173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33F7311" w14:textId="77777777" w:rsidR="00091AE1" w:rsidRDefault="00091AE1" w:rsidP="00D11730">
      <w:pPr>
        <w:numPr>
          <w:ilvl w:val="0"/>
          <w:numId w:val="1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DILIA je povinna přenechat notové materiály NÁJEMCI ve stavu způsobilém smluvenému užívání. NÁJEMCE může uplatňovat nároky z odpovědnosti za vady notových materiálů (§</w:t>
      </w:r>
      <w:r w:rsidR="00337723">
        <w:rPr>
          <w:rFonts w:ascii="Arial" w:hAnsi="Arial"/>
          <w:sz w:val="20"/>
        </w:rPr>
        <w:t xml:space="preserve">1923 odst. </w:t>
      </w:r>
      <w:smartTag w:uri="urn:schemas-microsoft-com:office:smarttags" w:element="metricconverter">
        <w:smartTagPr>
          <w:attr w:name="ProductID" w:val="1 a"/>
        </w:smartTagPr>
        <w:r w:rsidR="00337723">
          <w:rPr>
            <w:rFonts w:ascii="Arial" w:hAnsi="Arial"/>
            <w:sz w:val="20"/>
          </w:rPr>
          <w:t>1 a</w:t>
        </w:r>
      </w:smartTag>
      <w:r w:rsidR="00337723">
        <w:rPr>
          <w:rFonts w:ascii="Arial" w:hAnsi="Arial"/>
          <w:sz w:val="20"/>
        </w:rPr>
        <w:t xml:space="preserve"> násl. </w:t>
      </w:r>
      <w:r>
        <w:rPr>
          <w:rFonts w:ascii="Arial" w:hAnsi="Arial"/>
          <w:sz w:val="20"/>
        </w:rPr>
        <w:t xml:space="preserve">občanského zákoníku) jen tehdy, vytkl-li vady notových materiálů do pěti dnů od převzetí notových materiálů. </w:t>
      </w:r>
    </w:p>
    <w:p w14:paraId="742E230C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29037554" w14:textId="77777777" w:rsidR="00091AE1" w:rsidRDefault="00091AE1" w:rsidP="00D11730">
      <w:pPr>
        <w:numPr>
          <w:ilvl w:val="0"/>
          <w:numId w:val="1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DILIA je povinna převzít pronajatý notový materiál nabízený NÁJEMCEM k vrácení, a to i před sjednaným koncem nájmu. Ustanovení odst. 2 věty první platí obdobně. </w:t>
      </w:r>
    </w:p>
    <w:p w14:paraId="04B8D5A3" w14:textId="77777777" w:rsidR="00091AE1" w:rsidRDefault="00091AE1">
      <w:pPr>
        <w:jc w:val="both"/>
        <w:rPr>
          <w:rFonts w:ascii="Arial" w:hAnsi="Arial"/>
          <w:sz w:val="20"/>
        </w:rPr>
      </w:pPr>
    </w:p>
    <w:p w14:paraId="41E87195" w14:textId="77777777" w:rsidR="00A73038" w:rsidRDefault="00A73038">
      <w:pPr>
        <w:jc w:val="both"/>
        <w:rPr>
          <w:rFonts w:ascii="Arial" w:hAnsi="Arial"/>
          <w:sz w:val="20"/>
        </w:rPr>
      </w:pPr>
    </w:p>
    <w:p w14:paraId="0D5A30C8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III.</w:t>
      </w:r>
    </w:p>
    <w:p w14:paraId="580E1F5A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Povinnosti NÁJEMCE</w:t>
      </w:r>
    </w:p>
    <w:p w14:paraId="30D5B077" w14:textId="77777777" w:rsidR="00091AE1" w:rsidRDefault="00091AE1" w:rsidP="00D1173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po dobu nájmu řádně o notový materiál pečovat a bránit jeho poškození, ztrátě či zničení. NÁJEMCE (resp. výkonní umělci, kteří budou z notového materiálu dílo provádět) je oprávněn do notových materiálů vpisovat poznámky nezbytné k provedení díla, avšak výhradně obyčejnou tužkou. Před vrácením notového materiálu je NÁJEMCE povinen všechny takové poznámky odstranit. V případě porušení povinností stanovených v tomto odstavci je NÁJEMCE povinen nahradit DILIA způsobenou škodu, a to i ve výši nákladů na pořízení nové rozmnoženiny notového materiálu.</w:t>
      </w:r>
    </w:p>
    <w:p w14:paraId="10DF86DF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6A45D0FB" w14:textId="77777777" w:rsidR="00091AE1" w:rsidRDefault="00091AE1" w:rsidP="00D1173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oprávněn užít notový materiál výhradně k účelu sjednanému v této smlouvě (čl. I. odst. </w:t>
      </w:r>
      <w:r w:rsidR="0009691D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). Je-li sjednaným účelem pořízení zvukového či zvukově-obrazového záznamu díla, může být tento 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</w:t>
      </w:r>
      <w:r>
        <w:rPr>
          <w:rFonts w:ascii="Arial" w:hAnsi="Arial"/>
          <w:sz w:val="20"/>
        </w:rPr>
        <w:t xml:space="preserve">užit v jiném rozsahu či k jinému účelu než uvedenému v čl. I. odst. </w:t>
      </w:r>
      <w:r w:rsidR="0009691D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pouze v případě, bude-li uzavřena dohoda o nájemném dle čl. IV. odst. 3. NÁJEMCE není oprávněn pořizovat jakékoli rozmnoženiny notového materiálu, a to ani pro osobní potřebu svou nebo výkonných umělců. </w:t>
      </w:r>
    </w:p>
    <w:p w14:paraId="136F2153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295E3576" w14:textId="77777777" w:rsidR="00091AE1" w:rsidRDefault="00091AE1" w:rsidP="00D1173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není oprávněn notový materiál přenechat k užívání jiné osobě, a to ani bezplatně. Toto ustanovení neplatí v odůvodněné a přiměřené míře pro přenechání části notového materiálu výkonným umělcům, kteří se zúčastní provozování díla podle odst. 2, je-li třeba, aby umělecké výkony z notového materiálu samostatně nastudovali. NÁJEMCE je však povinen zajistit dodržení povinností podle tohoto článku i ze strany výkonných umělců, jimž notový materiál poskytne. Za porušení povinností ze strany výkonných umělců odpovídá vůči DILIA výhradně NÁJEMCE.</w:t>
      </w:r>
    </w:p>
    <w:p w14:paraId="1E35AE36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0C6905E4" w14:textId="77777777" w:rsidR="00091AE1" w:rsidRDefault="00091AE1" w:rsidP="00D1173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NÁJEMCE je povinen pronajatý notový materiál vrátit DILIA ve sjednané době, a to v místě plnění dle ustanovení čl. II. odst. 2 této smlouvy a v době uvedené v čl. I. odst. 2 této smlouvy. Náklady na vrácení notových materiálů na místo plnění, jakož i náklady na vrácení notových materiálů majiteli, nese NÁJEMCE.</w:t>
      </w:r>
    </w:p>
    <w:p w14:paraId="3413BF1D" w14:textId="77777777" w:rsidR="00624D07" w:rsidRDefault="00624D07" w:rsidP="00D11730">
      <w:pPr>
        <w:jc w:val="both"/>
        <w:rPr>
          <w:rFonts w:ascii="Arial" w:hAnsi="Arial"/>
          <w:sz w:val="20"/>
        </w:rPr>
      </w:pPr>
    </w:p>
    <w:p w14:paraId="749799B8" w14:textId="77777777" w:rsidR="00624D07" w:rsidRDefault="00624D07" w:rsidP="00D1173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NÁJEMCE je povinen poskytnout DILIA na vyžádání DILIA dvě volné (bezplatné) vstupenky opravňující ke vstupu na kterékoliv koncertní provedení díla dle čl. I. odst.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/>
            <w:sz w:val="20"/>
          </w:rPr>
          <w:t>1 a</w:t>
        </w:r>
      </w:smartTag>
      <w:r>
        <w:rPr>
          <w:rFonts w:ascii="Arial" w:hAnsi="Arial"/>
          <w:sz w:val="20"/>
        </w:rPr>
        <w:t xml:space="preserve"> 3 této smlouvy. </w:t>
      </w:r>
    </w:p>
    <w:p w14:paraId="76F10E0B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18B4B2E9" w14:textId="77777777" w:rsidR="00091AE1" w:rsidRDefault="00091AE1" w:rsidP="00D11730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Poruší-li NÁJEMCE kteroukoli z povinností dle tohoto článku, je povinen na výzvu DILIA neprodleně vrátit pronajatý notový materiál, a to i před uplynutím sjednané doby pronájmu.</w:t>
      </w:r>
    </w:p>
    <w:p w14:paraId="6740524F" w14:textId="77777777" w:rsidR="00091AE1" w:rsidRDefault="00091AE1" w:rsidP="00D11730">
      <w:pPr>
        <w:jc w:val="both"/>
        <w:rPr>
          <w:rFonts w:ascii="Arial" w:hAnsi="Arial"/>
          <w:sz w:val="20"/>
        </w:rPr>
      </w:pPr>
    </w:p>
    <w:p w14:paraId="29A28D59" w14:textId="77777777" w:rsidR="00D11730" w:rsidRDefault="00D11730" w:rsidP="00D11730">
      <w:pPr>
        <w:jc w:val="both"/>
        <w:rPr>
          <w:rFonts w:ascii="Arial" w:hAnsi="Arial"/>
          <w:sz w:val="20"/>
        </w:rPr>
      </w:pPr>
    </w:p>
    <w:p w14:paraId="5C155158" w14:textId="77777777" w:rsidR="00A73038" w:rsidRDefault="00A73038">
      <w:pPr>
        <w:jc w:val="both"/>
        <w:rPr>
          <w:rFonts w:ascii="Arial" w:hAnsi="Arial"/>
          <w:sz w:val="20"/>
        </w:rPr>
      </w:pPr>
    </w:p>
    <w:p w14:paraId="38DE77C8" w14:textId="77777777" w:rsidR="00091AE1" w:rsidRDefault="00091AE1">
      <w:pPr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IV.</w:t>
      </w:r>
    </w:p>
    <w:p w14:paraId="49A61331" w14:textId="77777777" w:rsidR="00091AE1" w:rsidRDefault="00091AE1">
      <w:pPr>
        <w:jc w:val="center"/>
        <w:rPr>
          <w:sz w:val="20"/>
        </w:rPr>
      </w:pPr>
      <w:r>
        <w:rPr>
          <w:rFonts w:ascii="Arial" w:hAnsi="Arial"/>
          <w:b/>
          <w:sz w:val="20"/>
        </w:rPr>
        <w:t>Nájemné a jeho splatnost</w:t>
      </w:r>
    </w:p>
    <w:p w14:paraId="033B08FC" w14:textId="77777777" w:rsidR="00091AE1" w:rsidRDefault="00091AE1" w:rsidP="00D11730">
      <w:pPr>
        <w:pStyle w:val="Zkladntext2"/>
        <w:numPr>
          <w:ilvl w:val="0"/>
          <w:numId w:val="18"/>
        </w:numPr>
        <w:rPr>
          <w:sz w:val="20"/>
        </w:rPr>
      </w:pPr>
      <w:r>
        <w:rPr>
          <w:sz w:val="20"/>
        </w:rPr>
        <w:lastRenderedPageBreak/>
        <w:t>NÁJEMCE je povinen zaplatit DILIA nájemné za pronájem notových materiálů, které se stanoví v závislosti na době nájmu a druhu užití díla (resp. jeho části) vyjádřeného v pronajatém notovém materiálu, pokud k takovému užití dojde v přímé souvislosti s užitím notového materiálu pronajatého NÁJEMCI, a to bez ohledu na osobu uživatele, tj. i když k užití díla dojde osobou odlišnou od NÁJEMCE.</w:t>
      </w:r>
    </w:p>
    <w:p w14:paraId="0AD45848" w14:textId="77777777" w:rsidR="00091AE1" w:rsidRDefault="00091AE1" w:rsidP="00D11730">
      <w:pPr>
        <w:pStyle w:val="Zkladntext2"/>
        <w:rPr>
          <w:sz w:val="20"/>
        </w:rPr>
      </w:pPr>
      <w:r>
        <w:rPr>
          <w:sz w:val="20"/>
        </w:rPr>
        <w:t xml:space="preserve"> </w:t>
      </w:r>
    </w:p>
    <w:p w14:paraId="0F4B867F" w14:textId="77777777" w:rsidR="00091AE1" w:rsidRDefault="00091AE1" w:rsidP="00D11730">
      <w:pPr>
        <w:pStyle w:val="Zkladntext2"/>
        <w:numPr>
          <w:ilvl w:val="0"/>
          <w:numId w:val="18"/>
        </w:numPr>
        <w:rPr>
          <w:sz w:val="20"/>
        </w:rPr>
      </w:pPr>
      <w:r>
        <w:rPr>
          <w:sz w:val="20"/>
        </w:rPr>
        <w:t>Nájemné určené v závislosti na době nájmu a na takovém užití díla (resp. jeho části) vyjádřeného v pronajatém notovém materiálu, které odpovíd</w:t>
      </w:r>
      <w:r w:rsidR="0009691D">
        <w:rPr>
          <w:sz w:val="20"/>
        </w:rPr>
        <w:t>á účelu nájmu dle čl. I. odst. 2</w:t>
      </w:r>
      <w:r>
        <w:rPr>
          <w:sz w:val="20"/>
        </w:rPr>
        <w:t>, se stanoví takto:</w:t>
      </w:r>
    </w:p>
    <w:p w14:paraId="5F73736B" w14:textId="77777777" w:rsidR="00091AE1" w:rsidRDefault="00091AE1" w:rsidP="00CC5317">
      <w:pPr>
        <w:rPr>
          <w:rFonts w:ascii="Arial" w:hAnsi="Arial"/>
          <w:bCs/>
          <w:sz w:val="20"/>
        </w:rPr>
      </w:pPr>
    </w:p>
    <w:p w14:paraId="6B1FB0CA" w14:textId="77777777" w:rsidR="00091AE1" w:rsidRDefault="00091AE1" w:rsidP="00CC5317">
      <w:pPr>
        <w:ind w:left="364"/>
        <w:rPr>
          <w:rFonts w:ascii="Arial" w:hAnsi="Arial"/>
          <w:bCs/>
          <w:sz w:val="20"/>
        </w:rPr>
      </w:pPr>
      <w:r>
        <w:rPr>
          <w:rFonts w:ascii="Arial" w:hAnsi="Arial"/>
          <w:b/>
          <w:sz w:val="20"/>
        </w:rPr>
        <w:t xml:space="preserve">A. </w:t>
      </w:r>
      <w:r>
        <w:rPr>
          <w:rFonts w:ascii="Arial" w:hAnsi="Arial"/>
          <w:bCs/>
          <w:sz w:val="20"/>
        </w:rPr>
        <w:t>Dílo vyjádřené v notovém materiálu</w:t>
      </w:r>
      <w:r w:rsidR="00242A22">
        <w:rPr>
          <w:rFonts w:ascii="Arial" w:hAnsi="Arial"/>
          <w:bCs/>
          <w:sz w:val="20"/>
        </w:rPr>
        <w:t xml:space="preserve"> </w:t>
      </w:r>
      <w:r>
        <w:rPr>
          <w:rFonts w:ascii="Arial" w:hAnsi="Arial"/>
          <w:bCs/>
          <w:sz w:val="20"/>
        </w:rPr>
        <w:t>bude užito pouze veřejným živým provozováním (§ 19 autorského zákona).</w:t>
      </w:r>
    </w:p>
    <w:p w14:paraId="39CE2088" w14:textId="77777777" w:rsidR="00091AE1" w:rsidRDefault="00091AE1">
      <w:pPr>
        <w:ind w:left="364"/>
        <w:jc w:val="both"/>
        <w:rPr>
          <w:rFonts w:ascii="Arial" w:hAnsi="Arial"/>
          <w:bCs/>
          <w:sz w:val="20"/>
        </w:rPr>
      </w:pPr>
    </w:p>
    <w:p w14:paraId="33C2D1A8" w14:textId="77777777" w:rsidR="00091AE1" w:rsidRDefault="00091AE1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 xml:space="preserve">Nájemné </w:t>
      </w:r>
      <w:r w:rsidR="00242A22">
        <w:rPr>
          <w:rFonts w:ascii="Arial" w:hAnsi="Arial"/>
          <w:bCs/>
          <w:i/>
          <w:iCs/>
          <w:sz w:val="20"/>
        </w:rPr>
        <w:t>a poplat</w:t>
      </w:r>
      <w:r w:rsidR="00113630">
        <w:rPr>
          <w:rFonts w:ascii="Arial" w:hAnsi="Arial"/>
          <w:bCs/>
          <w:i/>
          <w:iCs/>
          <w:sz w:val="20"/>
        </w:rPr>
        <w:t>ek</w:t>
      </w:r>
      <w:r w:rsidR="00242A22">
        <w:rPr>
          <w:rFonts w:ascii="Arial" w:hAnsi="Arial"/>
          <w:bCs/>
          <w:i/>
          <w:iCs/>
          <w:sz w:val="20"/>
        </w:rPr>
        <w:t xml:space="preserve"> </w:t>
      </w:r>
      <w:r>
        <w:rPr>
          <w:rFonts w:ascii="Arial" w:hAnsi="Arial"/>
          <w:bCs/>
          <w:i/>
          <w:iCs/>
          <w:sz w:val="20"/>
        </w:rPr>
        <w:t>činí:</w:t>
      </w:r>
    </w:p>
    <w:p w14:paraId="53F1E21D" w14:textId="77777777" w:rsidR="00B96C7F" w:rsidRDefault="00B96C7F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017C4257" w14:textId="77777777" w:rsidR="00CC162C" w:rsidRPr="00A73038" w:rsidRDefault="000B7099" w:rsidP="00A7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 w:rsidRPr="000B7099">
        <w:rPr>
          <w:rFonts w:ascii="Arial" w:hAnsi="Arial"/>
          <w:b/>
          <w:sz w:val="20"/>
        </w:rPr>
        <w:t xml:space="preserve"> </w:t>
      </w:r>
      <w:r w:rsidR="00A73038" w:rsidRPr="00A73038">
        <w:rPr>
          <w:rFonts w:ascii="Arial" w:hAnsi="Arial" w:cs="Arial"/>
          <w:b/>
          <w:sz w:val="20"/>
        </w:rPr>
        <w:t>21.600</w:t>
      </w:r>
      <w:r w:rsidR="00A73038" w:rsidRPr="006B738D">
        <w:rPr>
          <w:rFonts w:ascii="Arial" w:hAnsi="Arial" w:cs="Arial"/>
          <w:b/>
          <w:sz w:val="20"/>
        </w:rPr>
        <w:t xml:space="preserve">,- </w:t>
      </w:r>
      <w:r w:rsidR="00A73038">
        <w:rPr>
          <w:rFonts w:ascii="Arial" w:hAnsi="Arial" w:cs="Arial"/>
          <w:b/>
          <w:sz w:val="20"/>
        </w:rPr>
        <w:t>Kč</w:t>
      </w:r>
      <w:r w:rsidR="00A73038" w:rsidRPr="006B738D">
        <w:rPr>
          <w:rFonts w:ascii="Arial" w:hAnsi="Arial" w:cs="Arial"/>
          <w:b/>
          <w:sz w:val="20"/>
        </w:rPr>
        <w:t xml:space="preserve"> brutto </w:t>
      </w:r>
      <w:r w:rsidR="00A73038" w:rsidRPr="004E5979">
        <w:rPr>
          <w:rFonts w:ascii="Arial" w:hAnsi="Arial"/>
          <w:b/>
          <w:sz w:val="20"/>
        </w:rPr>
        <w:t xml:space="preserve">+ </w:t>
      </w:r>
      <w:r w:rsidR="00A73038" w:rsidRPr="006B738D">
        <w:rPr>
          <w:rFonts w:ascii="Arial" w:hAnsi="Arial" w:cs="Arial"/>
          <w:b/>
          <w:sz w:val="20"/>
        </w:rPr>
        <w:t>DPH dle platných a účinných da</w:t>
      </w:r>
      <w:r w:rsidR="00A73038" w:rsidRPr="006B738D">
        <w:rPr>
          <w:rFonts w:ascii="Arial" w:hAnsi="Arial" w:cs="Arial"/>
          <w:b/>
          <w:color w:val="000000"/>
          <w:sz w:val="20"/>
        </w:rPr>
        <w:t xml:space="preserve">ňových předpisů </w:t>
      </w:r>
    </w:p>
    <w:p w14:paraId="1709A1E1" w14:textId="77777777" w:rsidR="00064BEA" w:rsidRDefault="00064BEA" w:rsidP="00D17023">
      <w:pPr>
        <w:ind w:left="364"/>
        <w:jc w:val="both"/>
        <w:rPr>
          <w:rFonts w:ascii="Arial" w:hAnsi="Arial" w:cs="Arial"/>
          <w:b/>
          <w:bCs/>
          <w:sz w:val="20"/>
        </w:rPr>
      </w:pPr>
    </w:p>
    <w:p w14:paraId="6793F6E6" w14:textId="77777777" w:rsidR="00DD759B" w:rsidRPr="00DD759B" w:rsidRDefault="00DD759B" w:rsidP="00DD759B">
      <w:pPr>
        <w:tabs>
          <w:tab w:val="left" w:pos="360"/>
        </w:tabs>
        <w:ind w:left="360"/>
        <w:jc w:val="both"/>
        <w:rPr>
          <w:rFonts w:ascii="Arial" w:hAnsi="Arial"/>
          <w:sz w:val="20"/>
        </w:rPr>
      </w:pPr>
      <w:r w:rsidRPr="00D11730">
        <w:rPr>
          <w:rFonts w:ascii="Arial" w:hAnsi="Arial"/>
          <w:b/>
          <w:sz w:val="20"/>
        </w:rPr>
        <w:t>B.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bCs/>
          <w:sz w:val="20"/>
        </w:rPr>
        <w:t xml:space="preserve">Dílo vyjádřené v notovém materiálu bude užito formou živého televizního vysílání, </w:t>
      </w:r>
      <w:r w:rsidRPr="00DD759B">
        <w:rPr>
          <w:rFonts w:ascii="Arial" w:hAnsi="Arial"/>
          <w:bCs/>
          <w:sz w:val="20"/>
        </w:rPr>
        <w:t xml:space="preserve">audiovizuálního záznamu koncertu a následného vysílání 4 repríz po dobu 10 let na území České republiky se svolením ke 14dennímu catch-up v i-vysílání po každém vysílání. </w:t>
      </w:r>
    </w:p>
    <w:p w14:paraId="3273C9CF" w14:textId="77777777" w:rsidR="00DD759B" w:rsidRDefault="00DD759B" w:rsidP="00DD759B">
      <w:pPr>
        <w:ind w:left="364"/>
        <w:rPr>
          <w:rFonts w:ascii="Arial" w:hAnsi="Arial"/>
          <w:bCs/>
          <w:sz w:val="20"/>
        </w:rPr>
      </w:pPr>
    </w:p>
    <w:p w14:paraId="1F11C9BE" w14:textId="77777777" w:rsidR="00DD759B" w:rsidRDefault="00DD759B" w:rsidP="00DD759B">
      <w:pPr>
        <w:ind w:left="364"/>
        <w:jc w:val="both"/>
        <w:rPr>
          <w:rFonts w:ascii="Arial" w:hAnsi="Arial"/>
          <w:bCs/>
          <w:sz w:val="20"/>
        </w:rPr>
      </w:pPr>
    </w:p>
    <w:p w14:paraId="087532B4" w14:textId="77777777" w:rsidR="00DD759B" w:rsidRDefault="00DD759B" w:rsidP="00DD759B">
      <w:pPr>
        <w:ind w:firstLine="364"/>
        <w:jc w:val="both"/>
        <w:rPr>
          <w:rFonts w:ascii="Arial" w:hAnsi="Arial"/>
          <w:bCs/>
          <w:i/>
          <w:iCs/>
          <w:sz w:val="20"/>
        </w:rPr>
      </w:pPr>
      <w:r>
        <w:rPr>
          <w:rFonts w:ascii="Arial" w:hAnsi="Arial"/>
          <w:bCs/>
          <w:i/>
          <w:iCs/>
          <w:sz w:val="20"/>
        </w:rPr>
        <w:t>Nájemné a poplatek činí:</w:t>
      </w:r>
    </w:p>
    <w:p w14:paraId="1326CB1B" w14:textId="77777777" w:rsidR="00DD759B" w:rsidRDefault="00DD759B" w:rsidP="00DD759B">
      <w:pPr>
        <w:ind w:firstLine="364"/>
        <w:jc w:val="both"/>
        <w:rPr>
          <w:rFonts w:ascii="Arial" w:hAnsi="Arial"/>
          <w:bCs/>
          <w:i/>
          <w:iCs/>
          <w:sz w:val="20"/>
        </w:rPr>
      </w:pPr>
    </w:p>
    <w:p w14:paraId="524A88A0" w14:textId="77777777" w:rsidR="00DD759B" w:rsidRPr="00A73038" w:rsidRDefault="00DD759B" w:rsidP="00DD7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sz w:val="20"/>
        </w:rPr>
        <w:t>50.000</w:t>
      </w:r>
      <w:r w:rsidRPr="006B738D">
        <w:rPr>
          <w:rFonts w:ascii="Arial" w:hAnsi="Arial" w:cs="Arial"/>
          <w:b/>
          <w:sz w:val="20"/>
        </w:rPr>
        <w:t xml:space="preserve">,- </w:t>
      </w:r>
      <w:r>
        <w:rPr>
          <w:rFonts w:ascii="Arial" w:hAnsi="Arial" w:cs="Arial"/>
          <w:b/>
          <w:sz w:val="20"/>
        </w:rPr>
        <w:t>Kč</w:t>
      </w:r>
      <w:r w:rsidRPr="006B738D">
        <w:rPr>
          <w:rFonts w:ascii="Arial" w:hAnsi="Arial" w:cs="Arial"/>
          <w:b/>
          <w:sz w:val="20"/>
        </w:rPr>
        <w:t xml:space="preserve"> brutto </w:t>
      </w:r>
      <w:r w:rsidRPr="004E5979">
        <w:rPr>
          <w:rFonts w:ascii="Arial" w:hAnsi="Arial"/>
          <w:b/>
          <w:sz w:val="20"/>
        </w:rPr>
        <w:t xml:space="preserve">+ </w:t>
      </w:r>
      <w:r w:rsidRPr="006B738D">
        <w:rPr>
          <w:rFonts w:ascii="Arial" w:hAnsi="Arial" w:cs="Arial"/>
          <w:b/>
          <w:sz w:val="20"/>
        </w:rPr>
        <w:t>DPH dle platných a účinných da</w:t>
      </w:r>
      <w:r w:rsidRPr="006B738D">
        <w:rPr>
          <w:rFonts w:ascii="Arial" w:hAnsi="Arial" w:cs="Arial"/>
          <w:b/>
          <w:color w:val="000000"/>
          <w:sz w:val="20"/>
        </w:rPr>
        <w:t xml:space="preserve">ňových předpisů </w:t>
      </w:r>
    </w:p>
    <w:p w14:paraId="10683659" w14:textId="77777777" w:rsidR="00DD759B" w:rsidRDefault="00DD759B" w:rsidP="00DD759B">
      <w:pPr>
        <w:ind w:left="364"/>
        <w:jc w:val="both"/>
        <w:rPr>
          <w:rFonts w:ascii="Arial" w:hAnsi="Arial" w:cs="Arial"/>
          <w:b/>
          <w:bCs/>
          <w:sz w:val="20"/>
        </w:rPr>
      </w:pPr>
    </w:p>
    <w:p w14:paraId="08F9AE1B" w14:textId="77777777" w:rsidR="00DD759B" w:rsidRDefault="00DD759B" w:rsidP="00DD759B">
      <w:pPr>
        <w:jc w:val="both"/>
        <w:rPr>
          <w:rFonts w:ascii="Arial" w:hAnsi="Arial" w:cs="Arial"/>
          <w:b/>
          <w:bCs/>
          <w:sz w:val="20"/>
        </w:rPr>
      </w:pPr>
    </w:p>
    <w:p w14:paraId="6D98F701" w14:textId="77777777" w:rsidR="00D17023" w:rsidRPr="00B73B6F" w:rsidRDefault="00D17023" w:rsidP="00D17023">
      <w:pPr>
        <w:ind w:left="364"/>
        <w:jc w:val="both"/>
        <w:rPr>
          <w:rFonts w:ascii="Arial" w:hAnsi="Arial" w:cs="Arial"/>
          <w:b/>
          <w:bCs/>
          <w:sz w:val="20"/>
        </w:rPr>
      </w:pPr>
      <w:r w:rsidRPr="00B73B6F">
        <w:rPr>
          <w:rFonts w:ascii="Arial" w:hAnsi="Arial" w:cs="Arial"/>
          <w:b/>
          <w:bCs/>
          <w:sz w:val="20"/>
        </w:rPr>
        <w:t>Stornovací poplatek je 50 % v každém případě zrušení inscenace ze strany nájemce (včetně vyšší moci) a to v případě, že materiál byl na adresu příjemce dodán.</w:t>
      </w:r>
    </w:p>
    <w:p w14:paraId="2048E038" w14:textId="77777777" w:rsidR="00091AE1" w:rsidRDefault="00091AE1">
      <w:pPr>
        <w:ind w:left="364"/>
        <w:jc w:val="both"/>
        <w:rPr>
          <w:sz w:val="20"/>
        </w:rPr>
      </w:pPr>
    </w:p>
    <w:p w14:paraId="26CE8BC1" w14:textId="77777777" w:rsidR="00091AE1" w:rsidRDefault="00091AE1" w:rsidP="00D11730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Zvukový či zvukově-obrazový záznam díla </w:t>
      </w:r>
      <w:r>
        <w:rPr>
          <w:rFonts w:ascii="Arial" w:hAnsi="Arial" w:cs="Arial"/>
          <w:sz w:val="20"/>
        </w:rPr>
        <w:t xml:space="preserve">pořízený NÁJEMCEM dle této smlouvy může být dle čl. III. odst. 2 </w:t>
      </w:r>
      <w:r>
        <w:rPr>
          <w:rFonts w:ascii="Arial" w:hAnsi="Arial"/>
          <w:sz w:val="20"/>
        </w:rPr>
        <w:t>užit v jiném rozsahu či k jinému účel</w:t>
      </w:r>
      <w:r w:rsidR="0009691D">
        <w:rPr>
          <w:rFonts w:ascii="Arial" w:hAnsi="Arial"/>
          <w:sz w:val="20"/>
        </w:rPr>
        <w:t>u než uvedenému v čl. I. odst. 2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 w:cs="Arial"/>
          <w:sz w:val="20"/>
        </w:rPr>
        <w:t>(dále jen „jiné užití“)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 w:cs="Arial"/>
          <w:sz w:val="20"/>
        </w:rPr>
        <w:t>NÁJEMCE je však povinen zaplatit nájemné určené v závislosti na jiném užití,</w:t>
      </w:r>
      <w:r>
        <w:rPr>
          <w:sz w:val="20"/>
        </w:rPr>
        <w:t xml:space="preserve"> </w:t>
      </w:r>
      <w:r>
        <w:rPr>
          <w:rFonts w:ascii="Arial" w:hAnsi="Arial" w:cs="Arial"/>
          <w:sz w:val="20"/>
        </w:rPr>
        <w:t>a to bez ohledu na osobu uživatele, tj. i když k jinému užití díla dojde osobou odlišnou od NÁJEMCE. Nárok na tuto část nájemného vzniká okamžikem, kdy dojde k jinému užití. NÁJEMCE je povinen informovat DILIA o jiném užití a vstoupit do jednání o výši této části nájemného nejpozději do 30 dnů před plánovaným uskutečněním jiného užití. Nebude-li dosaženo dohody o výši nájemného, NÁJEMCE je povinen zaplatit nájemné ve výši dle sazebníku nájemného DILIA platného v době jiného užití, resp. ve výši požadované majitelem notových materiálů v případě, kdy jejich majitelem není DILIA.</w:t>
      </w:r>
    </w:p>
    <w:p w14:paraId="5CD4228F" w14:textId="77777777" w:rsidR="00091AE1" w:rsidRDefault="00091AE1" w:rsidP="00D11730">
      <w:pPr>
        <w:tabs>
          <w:tab w:val="num" w:pos="364"/>
        </w:tabs>
        <w:ind w:left="364"/>
        <w:jc w:val="both"/>
        <w:rPr>
          <w:rFonts w:ascii="Arial" w:hAnsi="Arial" w:cs="Arial"/>
          <w:sz w:val="20"/>
        </w:rPr>
      </w:pPr>
    </w:p>
    <w:p w14:paraId="513EB1AC" w14:textId="77777777" w:rsidR="00091AE1" w:rsidRDefault="00091AE1" w:rsidP="00D11730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DILIA uděluje NÁJEMCI souhlas, aby dle ustanovení </w:t>
      </w:r>
      <w:r w:rsidR="00337723">
        <w:rPr>
          <w:rFonts w:ascii="Arial" w:hAnsi="Arial" w:cs="Arial"/>
          <w:sz w:val="20"/>
        </w:rPr>
        <w:t xml:space="preserve">§ 1888 </w:t>
      </w:r>
      <w:r>
        <w:rPr>
          <w:rFonts w:ascii="Arial" w:hAnsi="Arial" w:cs="Arial"/>
          <w:sz w:val="20"/>
        </w:rPr>
        <w:t xml:space="preserve">odst. 1 občanského zákoníku uzavřel se třetí osobou, která má v úmyslu užít zvukový či zvukově-obrazový záznam díla pořízený NÁJEMCEM dle této smlouvy, smlouvu o převzetí povinností uvedených v čl. IV. odst. 1 – 3. NÁJEMCE je povinen DILIA o uzavření každé takové smlouvy neprodleně informovat.     </w:t>
      </w:r>
    </w:p>
    <w:p w14:paraId="6D32F8A3" w14:textId="77777777" w:rsidR="00091AE1" w:rsidRDefault="00091AE1" w:rsidP="00D11730">
      <w:pPr>
        <w:tabs>
          <w:tab w:val="num" w:pos="364"/>
        </w:tabs>
        <w:ind w:left="364"/>
        <w:jc w:val="both"/>
        <w:rPr>
          <w:rFonts w:ascii="Arial" w:hAnsi="Arial" w:cs="Arial"/>
          <w:sz w:val="20"/>
        </w:rPr>
      </w:pPr>
    </w:p>
    <w:p w14:paraId="5779674B" w14:textId="77777777" w:rsidR="00091AE1" w:rsidRDefault="00091AE1" w:rsidP="00D11730">
      <w:pPr>
        <w:numPr>
          <w:ilvl w:val="0"/>
          <w:numId w:val="18"/>
        </w:numPr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Nájemné stanovené podle shora uvedených podmínek je splatné na základě faktury vystavené DILIA.</w:t>
      </w:r>
    </w:p>
    <w:p w14:paraId="677C9F9B" w14:textId="77777777" w:rsidR="00091AE1" w:rsidRDefault="00091AE1" w:rsidP="00D11730">
      <w:pPr>
        <w:tabs>
          <w:tab w:val="num" w:pos="364"/>
        </w:tabs>
        <w:ind w:left="364"/>
        <w:jc w:val="both"/>
        <w:rPr>
          <w:rFonts w:ascii="Arial" w:hAnsi="Arial"/>
          <w:bCs/>
          <w:sz w:val="20"/>
        </w:rPr>
      </w:pPr>
    </w:p>
    <w:p w14:paraId="3303E4B6" w14:textId="77777777" w:rsidR="00091AE1" w:rsidRDefault="00091AE1" w:rsidP="00D11730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fakturu zaplatit bezhotovostním převodem na účet DILIA ve stanovené lhůtě splatnosti. Pro případ prodlení s platbou je NÁJEMCE povinen zaplatit DILIA smluvní pokutu ve výši 0,05% z dlužné částky za každý den prodlení.</w:t>
      </w:r>
    </w:p>
    <w:p w14:paraId="3769E712" w14:textId="77777777" w:rsidR="00091AE1" w:rsidRDefault="00091AE1" w:rsidP="00D11730">
      <w:pPr>
        <w:tabs>
          <w:tab w:val="num" w:pos="364"/>
        </w:tabs>
        <w:ind w:left="364"/>
        <w:jc w:val="both"/>
        <w:rPr>
          <w:rFonts w:ascii="Arial" w:hAnsi="Arial"/>
          <w:bCs/>
          <w:sz w:val="20"/>
        </w:rPr>
      </w:pPr>
    </w:p>
    <w:p w14:paraId="74D265EB" w14:textId="77777777" w:rsidR="00091AE1" w:rsidRDefault="00091AE1" w:rsidP="00D11730">
      <w:pPr>
        <w:numPr>
          <w:ilvl w:val="0"/>
          <w:numId w:val="18"/>
        </w:numPr>
        <w:tabs>
          <w:tab w:val="clear" w:pos="360"/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NÁJEMCE je povinen umožnit DILIA kontrolu správnosti nahlášených údajů pro výpočet nájemného, a to zejména zpřístupněním zvukových resp. zvukově-obrazových záznamů, předložením požadovaných účetních a jiných dokumentů apod.</w:t>
      </w:r>
    </w:p>
    <w:p w14:paraId="469CD40B" w14:textId="77777777" w:rsidR="00091AE1" w:rsidRDefault="00091AE1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097F8497" w14:textId="77777777" w:rsidR="00A73038" w:rsidRDefault="00A73038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C0E391E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V.</w:t>
      </w:r>
    </w:p>
    <w:p w14:paraId="48B230CE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Sankce</w:t>
      </w:r>
    </w:p>
    <w:p w14:paraId="770720E1" w14:textId="77777777" w:rsidR="00091AE1" w:rsidRDefault="00091AE1" w:rsidP="00D11730">
      <w:pPr>
        <w:pStyle w:val="Zkladntext2"/>
        <w:tabs>
          <w:tab w:val="num" w:pos="364"/>
        </w:tabs>
        <w:ind w:left="364" w:hanging="426"/>
        <w:rPr>
          <w:sz w:val="20"/>
        </w:rPr>
      </w:pPr>
      <w:r>
        <w:rPr>
          <w:sz w:val="20"/>
        </w:rPr>
        <w:t>1.</w:t>
      </w:r>
      <w:r>
        <w:rPr>
          <w:sz w:val="20"/>
        </w:rPr>
        <w:tab/>
        <w:t xml:space="preserve">Poruší-li NÁJEMCE některou svoji povinnost dle čl. III. odst. </w:t>
      </w:r>
      <w:r w:rsidR="00337723">
        <w:rPr>
          <w:sz w:val="20"/>
        </w:rPr>
        <w:t>2</w:t>
      </w:r>
      <w:r>
        <w:rPr>
          <w:sz w:val="20"/>
        </w:rPr>
        <w:t xml:space="preserve"> - </w:t>
      </w:r>
      <w:smartTag w:uri="urn:schemas-microsoft-com:office:smarttags" w:element="metricconverter">
        <w:smartTagPr>
          <w:attr w:name="ProductID" w:val="3 a"/>
        </w:smartTagPr>
        <w:r>
          <w:rPr>
            <w:sz w:val="20"/>
          </w:rPr>
          <w:t>3 a</w:t>
        </w:r>
      </w:smartTag>
      <w:r>
        <w:rPr>
          <w:sz w:val="20"/>
        </w:rPr>
        <w:t xml:space="preserve"> čl. IV. odst. 3 této smlouvy, je povinen zaplatit DILIA smluvní pokutu ve výši 100.000,-Kč za každý jednotlivý případ porušení povinnosti.</w:t>
      </w:r>
    </w:p>
    <w:p w14:paraId="678553F8" w14:textId="77777777" w:rsidR="00091AE1" w:rsidRDefault="00091AE1" w:rsidP="00D11730">
      <w:pPr>
        <w:pStyle w:val="Zkladntext2"/>
        <w:tabs>
          <w:tab w:val="num" w:pos="364"/>
        </w:tabs>
        <w:ind w:left="364" w:hanging="426"/>
        <w:rPr>
          <w:sz w:val="20"/>
        </w:rPr>
      </w:pPr>
    </w:p>
    <w:p w14:paraId="00F3313B" w14:textId="77777777" w:rsidR="00091AE1" w:rsidRPr="00D11730" w:rsidRDefault="00091AE1" w:rsidP="00D11730">
      <w:pPr>
        <w:pStyle w:val="Zkladntext2"/>
        <w:tabs>
          <w:tab w:val="num" w:pos="364"/>
        </w:tabs>
        <w:ind w:left="364" w:hanging="426"/>
        <w:rPr>
          <w:sz w:val="20"/>
        </w:rPr>
      </w:pPr>
      <w:r>
        <w:rPr>
          <w:sz w:val="20"/>
        </w:rPr>
        <w:t>2.</w:t>
      </w:r>
      <w:r>
        <w:rPr>
          <w:sz w:val="20"/>
        </w:rPr>
        <w:tab/>
        <w:t xml:space="preserve">Je-li NÁJEMCE v prodlení s vrácením pronajatého notového materiálu, je povinen zaplatit DILIA smluvní pokutu ve výši 1.000,- Kč za každý i započatý týden prodlení. </w:t>
      </w:r>
    </w:p>
    <w:p w14:paraId="0CB459A3" w14:textId="77777777" w:rsidR="00A73038" w:rsidRDefault="00A73038">
      <w:pPr>
        <w:tabs>
          <w:tab w:val="num" w:pos="364"/>
        </w:tabs>
        <w:ind w:left="364"/>
        <w:rPr>
          <w:rFonts w:ascii="Arial" w:hAnsi="Arial"/>
          <w:b/>
          <w:sz w:val="20"/>
        </w:rPr>
      </w:pPr>
    </w:p>
    <w:p w14:paraId="7DDF7457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VI.</w:t>
      </w:r>
    </w:p>
    <w:p w14:paraId="007F26CE" w14:textId="77777777" w:rsidR="00091AE1" w:rsidRDefault="00091AE1">
      <w:pPr>
        <w:pStyle w:val="Nadpis4"/>
        <w:tabs>
          <w:tab w:val="num" w:pos="364"/>
        </w:tabs>
        <w:ind w:left="364"/>
        <w:rPr>
          <w:sz w:val="20"/>
        </w:rPr>
      </w:pPr>
      <w:r>
        <w:rPr>
          <w:sz w:val="20"/>
        </w:rPr>
        <w:lastRenderedPageBreak/>
        <w:t>Trvání smlouvy</w:t>
      </w:r>
    </w:p>
    <w:p w14:paraId="29006C01" w14:textId="77777777" w:rsidR="00091AE1" w:rsidRDefault="00091AE1" w:rsidP="00D11730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>Tato smlouva se uzavírá s účinností na dobu splnění všech závazků z ní vzniklých a jednotlivá plnění jsou dílčím plněním této smlouvy. DILIA je oprávněna odstoupit od této smlouvy s účinností od doručení písemného projevu vůle NÁJEMCI, pokud NÁJEMCE porušuje své povinnosti dle čl. III. a IV. této smlouvy. NÁJEMCE je povinen v případě odstoupení od smlouvy bez odkladu pronajatý materiál vrátit DILIA.</w:t>
      </w:r>
    </w:p>
    <w:p w14:paraId="103C1A90" w14:textId="77777777" w:rsidR="00091AE1" w:rsidRDefault="00091AE1" w:rsidP="00D11730">
      <w:pPr>
        <w:pStyle w:val="Zkladntext2"/>
        <w:tabs>
          <w:tab w:val="num" w:pos="364"/>
        </w:tabs>
        <w:overflowPunct w:val="0"/>
        <w:autoSpaceDE w:val="0"/>
        <w:autoSpaceDN w:val="0"/>
        <w:adjustRightInd w:val="0"/>
        <w:ind w:left="364"/>
        <w:textAlignment w:val="baseline"/>
        <w:rPr>
          <w:bCs w:val="0"/>
          <w:snapToGrid/>
          <w:sz w:val="20"/>
        </w:rPr>
      </w:pPr>
    </w:p>
    <w:p w14:paraId="6CD3CE21" w14:textId="77777777" w:rsidR="00091AE1" w:rsidRDefault="00091AE1" w:rsidP="00D11730">
      <w:pPr>
        <w:pStyle w:val="Zkladntext2"/>
        <w:numPr>
          <w:ilvl w:val="1"/>
          <w:numId w:val="19"/>
        </w:numPr>
        <w:tabs>
          <w:tab w:val="clear" w:pos="1440"/>
          <w:tab w:val="num" w:pos="364"/>
        </w:tabs>
        <w:overflowPunct w:val="0"/>
        <w:autoSpaceDE w:val="0"/>
        <w:autoSpaceDN w:val="0"/>
        <w:adjustRightInd w:val="0"/>
        <w:ind w:left="364" w:hanging="426"/>
        <w:textAlignment w:val="baseline"/>
        <w:rPr>
          <w:bCs w:val="0"/>
          <w:snapToGrid/>
          <w:sz w:val="20"/>
        </w:rPr>
      </w:pPr>
      <w:r>
        <w:rPr>
          <w:bCs w:val="0"/>
          <w:snapToGrid/>
          <w:sz w:val="20"/>
        </w:rPr>
        <w:t xml:space="preserve">Doba nájmu dle čl. 1 odst. 2 může být prodloužena písemným dodatkem k této smlouvě, dojde-li návrh na uzavření takového dodatku ze strany NÁJEMCE druhé smluvní straně nejpozději 2 měsíce před skončením doby nájmu. </w:t>
      </w:r>
    </w:p>
    <w:p w14:paraId="1497B8F2" w14:textId="77777777" w:rsidR="00A73038" w:rsidRDefault="00A73038" w:rsidP="00D11730">
      <w:pPr>
        <w:tabs>
          <w:tab w:val="num" w:pos="364"/>
        </w:tabs>
        <w:ind w:left="364"/>
        <w:jc w:val="both"/>
        <w:rPr>
          <w:rFonts w:ascii="Arial" w:hAnsi="Arial"/>
          <w:b/>
          <w:sz w:val="20"/>
        </w:rPr>
      </w:pPr>
    </w:p>
    <w:p w14:paraId="1B9EDBD5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Článek VII.</w:t>
      </w:r>
    </w:p>
    <w:p w14:paraId="38642B88" w14:textId="77777777" w:rsidR="00091AE1" w:rsidRDefault="00091AE1">
      <w:pPr>
        <w:tabs>
          <w:tab w:val="num" w:pos="364"/>
        </w:tabs>
        <w:ind w:left="36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Závěrečná ustanovení</w:t>
      </w:r>
    </w:p>
    <w:p w14:paraId="35356A37" w14:textId="77777777" w:rsidR="00091AE1" w:rsidRDefault="00091AE1" w:rsidP="00CC5317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</w:p>
    <w:p w14:paraId="5D3882BD" w14:textId="12FF9D5C" w:rsidR="00091AE1" w:rsidRDefault="002430FC" w:rsidP="00CC5317">
      <w:pPr>
        <w:pStyle w:val="Zkladntextodsazen2"/>
        <w:tabs>
          <w:tab w:val="clear" w:pos="426"/>
          <w:tab w:val="num" w:pos="364"/>
        </w:tabs>
        <w:ind w:left="364"/>
        <w:rPr>
          <w:sz w:val="20"/>
        </w:rPr>
      </w:pPr>
      <w:r>
        <w:rPr>
          <w:sz w:val="20"/>
        </w:rPr>
        <w:t>1</w:t>
      </w:r>
      <w:r w:rsidR="00091AE1">
        <w:rPr>
          <w:sz w:val="20"/>
        </w:rPr>
        <w:t>.</w:t>
      </w:r>
      <w:r w:rsidR="00091AE1">
        <w:rPr>
          <w:sz w:val="20"/>
        </w:rPr>
        <w:tab/>
        <w:t>Tato smlouva se řídí právním řádem České republiky a může být měněna nebo doplňována pouze písemnými dodatky se souhlasem obou smluvních stran.</w:t>
      </w:r>
    </w:p>
    <w:p w14:paraId="5BFC86CB" w14:textId="77777777" w:rsidR="00091AE1" w:rsidRDefault="00091AE1" w:rsidP="00CC5317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</w:p>
    <w:p w14:paraId="01CBF670" w14:textId="278C71D2" w:rsidR="00D11730" w:rsidRDefault="002430FC" w:rsidP="00D11730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2</w:t>
      </w:r>
      <w:r w:rsidR="00091AE1">
        <w:rPr>
          <w:rFonts w:ascii="Arial" w:hAnsi="Arial"/>
          <w:bCs/>
          <w:sz w:val="20"/>
        </w:rPr>
        <w:t>.</w:t>
      </w:r>
      <w:r w:rsidR="00091AE1">
        <w:rPr>
          <w:rFonts w:ascii="Arial" w:hAnsi="Arial"/>
          <w:bCs/>
          <w:sz w:val="20"/>
        </w:rPr>
        <w:tab/>
        <w:t xml:space="preserve">Tato smlouva je vyhotovena ve dvou stejnopisech, z nichž po jednom náleží každé smluvní straně. </w:t>
      </w:r>
    </w:p>
    <w:p w14:paraId="08B9CE41" w14:textId="77777777" w:rsidR="00D11730" w:rsidRDefault="00D11730" w:rsidP="00D11730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</w:p>
    <w:p w14:paraId="5B2A437E" w14:textId="1A14C625" w:rsidR="00D11730" w:rsidRPr="00D11730" w:rsidRDefault="002430FC" w:rsidP="00D11730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  <w:r>
        <w:rPr>
          <w:rFonts w:ascii="Arial" w:hAnsi="Arial"/>
          <w:bCs/>
          <w:sz w:val="20"/>
        </w:rPr>
        <w:t>3</w:t>
      </w:r>
      <w:r w:rsidR="00D11730">
        <w:rPr>
          <w:rFonts w:ascii="Arial" w:hAnsi="Arial"/>
          <w:bCs/>
          <w:sz w:val="20"/>
        </w:rPr>
        <w:t>.</w:t>
      </w:r>
      <w:r w:rsidR="00D11730">
        <w:rPr>
          <w:rFonts w:ascii="Arial" w:hAnsi="Arial"/>
          <w:bCs/>
          <w:sz w:val="20"/>
        </w:rPr>
        <w:tab/>
      </w:r>
      <w:r w:rsidR="00D11730" w:rsidRPr="00D11730">
        <w:rPr>
          <w:rFonts w:ascii="Arial" w:hAnsi="Arial"/>
          <w:bCs/>
          <w:sz w:val="20"/>
        </w:rPr>
        <w:t>Tato smlouva nabývá platnosti uzavřením a účinnosti uveřejněním v registru smluv podle zákona č. 340/2015 Sb., ve znění pozdějších předpisů. Uveřejnění této smlouvy v registru smluv podle zákona č. 340/2015 Sb., ve znění pozdějších předpisů, zajistí PFS. Smluvní strany konstatují, že tato smlouva neobsahuje ujednání, která by neměla být uveřejněna v registru smluv podle zákona č. 340/2015 Sb., ve znění pozdějších předpisů. Smluvní strana, která poskytla v této smlouvě nějaké osobní údaje, souhlasí s jejich uvedením v textu smlouvy uveřejněném v registru smluv podle zákona č. 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</w:p>
    <w:p w14:paraId="7F6C2C3A" w14:textId="77777777" w:rsidR="00D11730" w:rsidRDefault="00D11730" w:rsidP="00CC5317">
      <w:pPr>
        <w:tabs>
          <w:tab w:val="num" w:pos="364"/>
        </w:tabs>
        <w:ind w:left="364" w:hanging="426"/>
        <w:jc w:val="both"/>
        <w:rPr>
          <w:rFonts w:ascii="Arial" w:hAnsi="Arial"/>
          <w:bCs/>
          <w:sz w:val="20"/>
        </w:rPr>
      </w:pPr>
    </w:p>
    <w:p w14:paraId="73E99A76" w14:textId="77777777" w:rsidR="00091AE1" w:rsidRDefault="00091AE1">
      <w:pPr>
        <w:ind w:left="364"/>
        <w:jc w:val="center"/>
        <w:rPr>
          <w:rFonts w:ascii="Arial" w:hAnsi="Arial"/>
          <w:b/>
          <w:sz w:val="20"/>
        </w:rPr>
      </w:pPr>
    </w:p>
    <w:p w14:paraId="63D7A88F" w14:textId="77777777" w:rsidR="00091AE1" w:rsidRDefault="00091AE1">
      <w:pPr>
        <w:jc w:val="both"/>
        <w:rPr>
          <w:b/>
          <w:sz w:val="20"/>
        </w:rPr>
      </w:pPr>
    </w:p>
    <w:p w14:paraId="636A745A" w14:textId="77777777" w:rsidR="00B96C7F" w:rsidRDefault="00B96C7F">
      <w:pPr>
        <w:jc w:val="both"/>
        <w:rPr>
          <w:b/>
          <w:sz w:val="20"/>
        </w:rPr>
      </w:pPr>
    </w:p>
    <w:p w14:paraId="05FE8AF3" w14:textId="035F363B" w:rsidR="00091AE1" w:rsidRDefault="002844DE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Cs/>
          <w:sz w:val="20"/>
        </w:rPr>
        <w:t>V Praze dne</w:t>
      </w:r>
      <w:r w:rsidR="004977B3">
        <w:rPr>
          <w:rFonts w:ascii="Arial" w:hAnsi="Arial" w:cs="Arial"/>
          <w:bCs/>
          <w:sz w:val="20"/>
        </w:rPr>
        <w:t xml:space="preserve"> 13. 2. 2024</w:t>
      </w:r>
      <w:r w:rsidR="001A6DF0">
        <w:rPr>
          <w:rFonts w:ascii="Arial" w:hAnsi="Arial" w:cs="Arial"/>
          <w:bCs/>
          <w:sz w:val="20"/>
        </w:rPr>
        <w:tab/>
      </w:r>
      <w:r w:rsidR="001A6DF0">
        <w:rPr>
          <w:rFonts w:ascii="Arial" w:hAnsi="Arial" w:cs="Arial"/>
          <w:bCs/>
          <w:sz w:val="20"/>
        </w:rPr>
        <w:tab/>
      </w:r>
      <w:r w:rsidR="00332790">
        <w:rPr>
          <w:rFonts w:ascii="Arial" w:hAnsi="Arial" w:cs="Arial"/>
          <w:bCs/>
          <w:sz w:val="20"/>
        </w:rPr>
        <w:t xml:space="preserve"> </w:t>
      </w:r>
      <w:r w:rsidR="001A6DF0">
        <w:rPr>
          <w:rFonts w:ascii="Arial" w:hAnsi="Arial" w:cs="Arial"/>
          <w:bCs/>
          <w:sz w:val="20"/>
        </w:rPr>
        <w:t xml:space="preserve"> </w:t>
      </w:r>
      <w:r w:rsidR="00332790">
        <w:rPr>
          <w:rFonts w:ascii="Arial" w:hAnsi="Arial" w:cs="Arial"/>
          <w:bCs/>
          <w:sz w:val="20"/>
        </w:rPr>
        <w:t xml:space="preserve">                      </w:t>
      </w:r>
      <w:r w:rsidR="00D541B0">
        <w:rPr>
          <w:rFonts w:ascii="Arial" w:hAnsi="Arial" w:cs="Arial"/>
          <w:bCs/>
          <w:sz w:val="20"/>
        </w:rPr>
        <w:t xml:space="preserve">       </w:t>
      </w:r>
      <w:r w:rsidR="00D11730">
        <w:rPr>
          <w:rFonts w:ascii="Arial" w:hAnsi="Arial" w:cs="Arial"/>
          <w:bCs/>
          <w:sz w:val="20"/>
        </w:rPr>
        <w:tab/>
      </w:r>
      <w:r w:rsidR="00D11730">
        <w:rPr>
          <w:rFonts w:ascii="Arial" w:hAnsi="Arial" w:cs="Arial"/>
          <w:bCs/>
          <w:sz w:val="20"/>
        </w:rPr>
        <w:tab/>
      </w:r>
      <w:r w:rsidR="00D541B0">
        <w:rPr>
          <w:rFonts w:ascii="Arial" w:hAnsi="Arial" w:cs="Arial"/>
          <w:bCs/>
          <w:sz w:val="20"/>
        </w:rPr>
        <w:t>V</w:t>
      </w:r>
      <w:r w:rsidR="0070310B">
        <w:rPr>
          <w:rFonts w:ascii="Arial" w:hAnsi="Arial" w:cs="Arial"/>
          <w:bCs/>
          <w:sz w:val="20"/>
        </w:rPr>
        <w:t> Praze dne</w:t>
      </w:r>
      <w:r w:rsidR="004977B3">
        <w:rPr>
          <w:rFonts w:ascii="Arial" w:hAnsi="Arial" w:cs="Arial"/>
          <w:bCs/>
          <w:sz w:val="20"/>
        </w:rPr>
        <w:t xml:space="preserve"> 8.2.2024</w:t>
      </w:r>
    </w:p>
    <w:p w14:paraId="11252F1F" w14:textId="77777777" w:rsidR="00091AE1" w:rsidRDefault="00091AE1">
      <w:pPr>
        <w:jc w:val="both"/>
        <w:rPr>
          <w:rFonts w:ascii="Arial" w:hAnsi="Arial" w:cs="Arial"/>
          <w:b/>
          <w:sz w:val="20"/>
        </w:rPr>
      </w:pPr>
    </w:p>
    <w:p w14:paraId="5A8D7D7F" w14:textId="77777777" w:rsidR="00091AE1" w:rsidRDefault="00091AE1">
      <w:pPr>
        <w:jc w:val="both"/>
        <w:rPr>
          <w:rFonts w:ascii="Arial" w:hAnsi="Arial" w:cs="Arial"/>
          <w:b/>
          <w:sz w:val="20"/>
        </w:rPr>
      </w:pPr>
    </w:p>
    <w:p w14:paraId="011444B0" w14:textId="77777777" w:rsidR="00091AE1" w:rsidRDefault="00091AE1">
      <w:pPr>
        <w:jc w:val="both"/>
        <w:rPr>
          <w:rFonts w:ascii="Arial" w:hAnsi="Arial" w:cs="Arial"/>
          <w:b/>
          <w:sz w:val="20"/>
        </w:rPr>
      </w:pPr>
    </w:p>
    <w:p w14:paraId="019BB55C" w14:textId="77777777" w:rsidR="00091AE1" w:rsidRDefault="00091AE1">
      <w:pPr>
        <w:jc w:val="both"/>
        <w:rPr>
          <w:rFonts w:ascii="Arial" w:hAnsi="Arial" w:cs="Arial"/>
          <w:b/>
          <w:sz w:val="20"/>
        </w:rPr>
      </w:pPr>
    </w:p>
    <w:p w14:paraId="4D893E59" w14:textId="77777777" w:rsidR="00091AE1" w:rsidRDefault="00091AE1">
      <w:pPr>
        <w:jc w:val="both"/>
        <w:rPr>
          <w:rFonts w:ascii="Arial" w:hAnsi="Arial" w:cs="Arial"/>
          <w:b/>
          <w:sz w:val="20"/>
        </w:rPr>
      </w:pPr>
    </w:p>
    <w:p w14:paraId="2529BCF4" w14:textId="77777777" w:rsidR="00091AE1" w:rsidRDefault="00D11730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091AE1">
        <w:rPr>
          <w:rFonts w:ascii="Arial" w:hAnsi="Arial" w:cs="Arial"/>
          <w:b/>
          <w:sz w:val="20"/>
        </w:rPr>
        <w:t>____________________________</w:t>
      </w:r>
    </w:p>
    <w:p w14:paraId="4D4294FC" w14:textId="77777777" w:rsidR="00091AE1" w:rsidRDefault="00091AE1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DILIA                                                            </w:t>
      </w:r>
      <w:r w:rsidR="00D11730">
        <w:rPr>
          <w:rFonts w:ascii="Arial" w:hAnsi="Arial" w:cs="Arial"/>
          <w:b/>
          <w:sz w:val="20"/>
        </w:rPr>
        <w:t xml:space="preserve">   </w:t>
      </w:r>
      <w:r w:rsidR="00D11730">
        <w:rPr>
          <w:rFonts w:ascii="Arial" w:hAnsi="Arial" w:cs="Arial"/>
          <w:b/>
          <w:sz w:val="20"/>
        </w:rPr>
        <w:tab/>
      </w:r>
      <w:r w:rsidR="00D1173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 xml:space="preserve">NÁJEMCE </w:t>
      </w:r>
    </w:p>
    <w:p w14:paraId="0E5A782B" w14:textId="52D57548" w:rsidR="00091AE1" w:rsidRDefault="0070310B">
      <w:pPr>
        <w:tabs>
          <w:tab w:val="left" w:pos="5670"/>
        </w:tabs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</w:rPr>
        <w:t>xxxxx</w:t>
      </w:r>
      <w:r w:rsidR="00091AE1">
        <w:rPr>
          <w:rFonts w:ascii="Arial" w:hAnsi="Arial"/>
          <w:sz w:val="20"/>
        </w:rPr>
        <w:tab/>
      </w:r>
    </w:p>
    <w:sectPr w:rsidR="00091AE1">
      <w:footerReference w:type="even" r:id="rId8"/>
      <w:footerReference w:type="default" r:id="rId9"/>
      <w:pgSz w:w="11907" w:h="16840"/>
      <w:pgMar w:top="1021" w:right="1134" w:bottom="102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0887" w14:textId="77777777" w:rsidR="00BD1B3E" w:rsidRDefault="00BD1B3E">
      <w:r>
        <w:separator/>
      </w:r>
    </w:p>
  </w:endnote>
  <w:endnote w:type="continuationSeparator" w:id="0">
    <w:p w14:paraId="7B19DB62" w14:textId="77777777" w:rsidR="00BD1B3E" w:rsidRDefault="00BD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5BD83" w14:textId="77777777" w:rsidR="00C21AE6" w:rsidRDefault="00C21AE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C43BBB" w14:textId="77777777" w:rsidR="00C21AE6" w:rsidRDefault="00C21A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013D" w14:textId="77777777" w:rsidR="00C21AE6" w:rsidRDefault="00C21AE6">
    <w:pPr>
      <w:pStyle w:val="Zpat"/>
      <w:framePr w:wrap="around" w:vAnchor="text" w:hAnchor="margin" w:xAlign="center" w:y="1"/>
      <w:jc w:val="right"/>
      <w:rPr>
        <w:rStyle w:val="slostrnky"/>
        <w:rFonts w:ascii="Arial" w:hAnsi="Arial" w:cs="Arial"/>
        <w:color w:val="808080"/>
        <w:sz w:val="20"/>
      </w:rPr>
    </w:pPr>
    <w:r>
      <w:rPr>
        <w:rStyle w:val="slostrnky"/>
        <w:rFonts w:ascii="Arial" w:hAnsi="Arial" w:cs="Arial"/>
        <w:color w:val="808080"/>
        <w:sz w:val="20"/>
      </w:rPr>
      <w:fldChar w:fldCharType="begin"/>
    </w:r>
    <w:r>
      <w:rPr>
        <w:rStyle w:val="slostrnky"/>
        <w:rFonts w:ascii="Arial" w:hAnsi="Arial" w:cs="Arial"/>
        <w:color w:val="808080"/>
        <w:sz w:val="20"/>
      </w:rPr>
      <w:instrText xml:space="preserve">PAGE  </w:instrText>
    </w:r>
    <w:r>
      <w:rPr>
        <w:rStyle w:val="slostrnky"/>
        <w:rFonts w:ascii="Arial" w:hAnsi="Arial" w:cs="Arial"/>
        <w:color w:val="808080"/>
        <w:sz w:val="20"/>
      </w:rPr>
      <w:fldChar w:fldCharType="separate"/>
    </w:r>
    <w:r w:rsidR="00E24472">
      <w:rPr>
        <w:rStyle w:val="slostrnky"/>
        <w:rFonts w:ascii="Arial" w:hAnsi="Arial" w:cs="Arial"/>
        <w:noProof/>
        <w:color w:val="808080"/>
        <w:sz w:val="20"/>
      </w:rPr>
      <w:t>4</w:t>
    </w:r>
    <w:r>
      <w:rPr>
        <w:rStyle w:val="slostrnky"/>
        <w:rFonts w:ascii="Arial" w:hAnsi="Arial" w:cs="Arial"/>
        <w:color w:val="808080"/>
        <w:sz w:val="20"/>
      </w:rPr>
      <w:fldChar w:fldCharType="end"/>
    </w:r>
  </w:p>
  <w:p w14:paraId="35D750CF" w14:textId="77777777" w:rsidR="00C21AE6" w:rsidRDefault="00C21AE6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DDD64" w14:textId="77777777" w:rsidR="00BD1B3E" w:rsidRDefault="00BD1B3E">
      <w:r>
        <w:separator/>
      </w:r>
    </w:p>
  </w:footnote>
  <w:footnote w:type="continuationSeparator" w:id="0">
    <w:p w14:paraId="266AB4E9" w14:textId="77777777" w:rsidR="00BD1B3E" w:rsidRDefault="00BD1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282"/>
    <w:multiLevelType w:val="hybridMultilevel"/>
    <w:tmpl w:val="0CE886BC"/>
    <w:lvl w:ilvl="0" w:tplc="B716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6E6382C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CE25243"/>
    <w:multiLevelType w:val="singleLevel"/>
    <w:tmpl w:val="378671B4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0AF1E88"/>
    <w:multiLevelType w:val="hybridMultilevel"/>
    <w:tmpl w:val="2E283C88"/>
    <w:lvl w:ilvl="0" w:tplc="7ABCD95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F345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F45914"/>
    <w:multiLevelType w:val="hybridMultilevel"/>
    <w:tmpl w:val="8A86B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91208"/>
    <w:multiLevelType w:val="singleLevel"/>
    <w:tmpl w:val="0405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17769C8"/>
    <w:multiLevelType w:val="singleLevel"/>
    <w:tmpl w:val="CCBA898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34195132"/>
    <w:multiLevelType w:val="hybridMultilevel"/>
    <w:tmpl w:val="E2C0858C"/>
    <w:lvl w:ilvl="0" w:tplc="197C0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80A50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5050345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A6C4F6A"/>
    <w:multiLevelType w:val="hybridMultilevel"/>
    <w:tmpl w:val="95623A40"/>
    <w:lvl w:ilvl="0" w:tplc="2BE2DD54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1" w15:restartNumberingAfterBreak="0">
    <w:nsid w:val="56314EDF"/>
    <w:multiLevelType w:val="hybridMultilevel"/>
    <w:tmpl w:val="6B866A6C"/>
    <w:lvl w:ilvl="0" w:tplc="7D3024F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5B7B3E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38A673A"/>
    <w:multiLevelType w:val="hybridMultilevel"/>
    <w:tmpl w:val="FBD00B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11D40"/>
    <w:multiLevelType w:val="hybridMultilevel"/>
    <w:tmpl w:val="1D7C73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559B2"/>
    <w:multiLevelType w:val="hybridMultilevel"/>
    <w:tmpl w:val="7076BFEA"/>
    <w:lvl w:ilvl="0" w:tplc="FA3C97B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C34E3"/>
    <w:multiLevelType w:val="singleLevel"/>
    <w:tmpl w:val="68307D9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72EB7A54"/>
    <w:multiLevelType w:val="singleLevel"/>
    <w:tmpl w:val="8946B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72F910A2"/>
    <w:multiLevelType w:val="singleLevel"/>
    <w:tmpl w:val="8B9C5CE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79707E0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0F4C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825731618">
    <w:abstractNumId w:val="18"/>
  </w:num>
  <w:num w:numId="2" w16cid:durableId="1516728764">
    <w:abstractNumId w:val="1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 w16cid:durableId="1979459223">
    <w:abstractNumId w:val="16"/>
  </w:num>
  <w:num w:numId="4" w16cid:durableId="43412987">
    <w:abstractNumId w:val="17"/>
  </w:num>
  <w:num w:numId="5" w16cid:durableId="346903103">
    <w:abstractNumId w:val="6"/>
  </w:num>
  <w:num w:numId="6" w16cid:durableId="1296133787">
    <w:abstractNumId w:val="7"/>
  </w:num>
  <w:num w:numId="7" w16cid:durableId="161118261">
    <w:abstractNumId w:val="15"/>
  </w:num>
  <w:num w:numId="8" w16cid:durableId="919214999">
    <w:abstractNumId w:val="10"/>
  </w:num>
  <w:num w:numId="9" w16cid:durableId="1646658673">
    <w:abstractNumId w:val="8"/>
  </w:num>
  <w:num w:numId="10" w16cid:durableId="997346205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1" w16cid:durableId="1815487876">
    <w:abstractNumId w:val="9"/>
  </w:num>
  <w:num w:numId="12" w16cid:durableId="1698968163">
    <w:abstractNumId w:val="1"/>
  </w:num>
  <w:num w:numId="13" w16cid:durableId="1974823101">
    <w:abstractNumId w:val="5"/>
  </w:num>
  <w:num w:numId="14" w16cid:durableId="653994462">
    <w:abstractNumId w:val="19"/>
  </w:num>
  <w:num w:numId="15" w16cid:durableId="383262554">
    <w:abstractNumId w:val="20"/>
  </w:num>
  <w:num w:numId="16" w16cid:durableId="85467886">
    <w:abstractNumId w:val="12"/>
  </w:num>
  <w:num w:numId="17" w16cid:durableId="313073084">
    <w:abstractNumId w:val="11"/>
  </w:num>
  <w:num w:numId="18" w16cid:durableId="1805123718">
    <w:abstractNumId w:val="0"/>
  </w:num>
  <w:num w:numId="19" w16cid:durableId="305165797">
    <w:abstractNumId w:val="3"/>
  </w:num>
  <w:num w:numId="20" w16cid:durableId="864368825">
    <w:abstractNumId w:val="2"/>
  </w:num>
  <w:num w:numId="21" w16cid:durableId="568884456">
    <w:abstractNumId w:val="13"/>
  </w:num>
  <w:num w:numId="22" w16cid:durableId="12076071">
    <w:abstractNumId w:val="4"/>
  </w:num>
  <w:num w:numId="23" w16cid:durableId="11735674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cs-CZ" w:vendorID="64" w:dllVersion="0" w:nlCheck="1" w:checkStyle="0"/>
  <w:activeWritingStyle w:appName="MSWord" w:lang="cs-CZ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F0"/>
    <w:rsid w:val="0002345C"/>
    <w:rsid w:val="00037A4F"/>
    <w:rsid w:val="00052183"/>
    <w:rsid w:val="00064BEA"/>
    <w:rsid w:val="0006708B"/>
    <w:rsid w:val="000821B3"/>
    <w:rsid w:val="00091AE1"/>
    <w:rsid w:val="0009691D"/>
    <w:rsid w:val="000B3145"/>
    <w:rsid w:val="000B7099"/>
    <w:rsid w:val="00113630"/>
    <w:rsid w:val="001242CE"/>
    <w:rsid w:val="001264F2"/>
    <w:rsid w:val="00145010"/>
    <w:rsid w:val="00145BF7"/>
    <w:rsid w:val="001638FB"/>
    <w:rsid w:val="001663F0"/>
    <w:rsid w:val="0017599F"/>
    <w:rsid w:val="001A6DF0"/>
    <w:rsid w:val="001B1D56"/>
    <w:rsid w:val="001B7B87"/>
    <w:rsid w:val="001C777F"/>
    <w:rsid w:val="001D24C0"/>
    <w:rsid w:val="001F79C8"/>
    <w:rsid w:val="00200DCA"/>
    <w:rsid w:val="00205282"/>
    <w:rsid w:val="00217625"/>
    <w:rsid w:val="00242A22"/>
    <w:rsid w:val="002430FC"/>
    <w:rsid w:val="00254A27"/>
    <w:rsid w:val="00266428"/>
    <w:rsid w:val="002844DE"/>
    <w:rsid w:val="002D6E53"/>
    <w:rsid w:val="002E4170"/>
    <w:rsid w:val="002F1D65"/>
    <w:rsid w:val="00303614"/>
    <w:rsid w:val="003072EB"/>
    <w:rsid w:val="003323F0"/>
    <w:rsid w:val="00332790"/>
    <w:rsid w:val="00337723"/>
    <w:rsid w:val="0035500C"/>
    <w:rsid w:val="00370502"/>
    <w:rsid w:val="003B6B8D"/>
    <w:rsid w:val="003C16B6"/>
    <w:rsid w:val="00451ABB"/>
    <w:rsid w:val="00467D5B"/>
    <w:rsid w:val="00470635"/>
    <w:rsid w:val="00493F3A"/>
    <w:rsid w:val="00495D45"/>
    <w:rsid w:val="00496C09"/>
    <w:rsid w:val="004977B3"/>
    <w:rsid w:val="004B04D4"/>
    <w:rsid w:val="004B59C0"/>
    <w:rsid w:val="004D55C5"/>
    <w:rsid w:val="004D583C"/>
    <w:rsid w:val="004F0A1E"/>
    <w:rsid w:val="004F60CE"/>
    <w:rsid w:val="005054EA"/>
    <w:rsid w:val="00507BA8"/>
    <w:rsid w:val="005147D9"/>
    <w:rsid w:val="0053187E"/>
    <w:rsid w:val="0059470F"/>
    <w:rsid w:val="00596F14"/>
    <w:rsid w:val="005A1B2A"/>
    <w:rsid w:val="005A4375"/>
    <w:rsid w:val="005A6BAA"/>
    <w:rsid w:val="005B173E"/>
    <w:rsid w:val="005C6DC9"/>
    <w:rsid w:val="00624D07"/>
    <w:rsid w:val="00630218"/>
    <w:rsid w:val="006365C8"/>
    <w:rsid w:val="00641903"/>
    <w:rsid w:val="006832FF"/>
    <w:rsid w:val="00692CD8"/>
    <w:rsid w:val="006F1895"/>
    <w:rsid w:val="006F1C0A"/>
    <w:rsid w:val="0070310B"/>
    <w:rsid w:val="00744B2F"/>
    <w:rsid w:val="007622C1"/>
    <w:rsid w:val="00786A62"/>
    <w:rsid w:val="007B5E87"/>
    <w:rsid w:val="007D0C70"/>
    <w:rsid w:val="007D3B63"/>
    <w:rsid w:val="00823441"/>
    <w:rsid w:val="00843281"/>
    <w:rsid w:val="00852521"/>
    <w:rsid w:val="00863772"/>
    <w:rsid w:val="0086696E"/>
    <w:rsid w:val="008C0644"/>
    <w:rsid w:val="008C5F6C"/>
    <w:rsid w:val="008F2741"/>
    <w:rsid w:val="009407BD"/>
    <w:rsid w:val="00964E18"/>
    <w:rsid w:val="009E4020"/>
    <w:rsid w:val="009F1C45"/>
    <w:rsid w:val="009F62BA"/>
    <w:rsid w:val="00A73038"/>
    <w:rsid w:val="00A7439B"/>
    <w:rsid w:val="00AD12FA"/>
    <w:rsid w:val="00AE30A7"/>
    <w:rsid w:val="00B179CB"/>
    <w:rsid w:val="00B30B29"/>
    <w:rsid w:val="00B61124"/>
    <w:rsid w:val="00B65186"/>
    <w:rsid w:val="00B75FB4"/>
    <w:rsid w:val="00B805E6"/>
    <w:rsid w:val="00B8435B"/>
    <w:rsid w:val="00B96C7F"/>
    <w:rsid w:val="00BA0DBA"/>
    <w:rsid w:val="00BC5843"/>
    <w:rsid w:val="00BC77C4"/>
    <w:rsid w:val="00BD1B3E"/>
    <w:rsid w:val="00BE5942"/>
    <w:rsid w:val="00C21AE6"/>
    <w:rsid w:val="00C24CE5"/>
    <w:rsid w:val="00C31129"/>
    <w:rsid w:val="00C60DF4"/>
    <w:rsid w:val="00C62597"/>
    <w:rsid w:val="00C80465"/>
    <w:rsid w:val="00CA2255"/>
    <w:rsid w:val="00CC152C"/>
    <w:rsid w:val="00CC162C"/>
    <w:rsid w:val="00CC5317"/>
    <w:rsid w:val="00D11730"/>
    <w:rsid w:val="00D13B0A"/>
    <w:rsid w:val="00D17023"/>
    <w:rsid w:val="00D2252A"/>
    <w:rsid w:val="00D36371"/>
    <w:rsid w:val="00D461BB"/>
    <w:rsid w:val="00D5020F"/>
    <w:rsid w:val="00D541B0"/>
    <w:rsid w:val="00D76EAB"/>
    <w:rsid w:val="00D85071"/>
    <w:rsid w:val="00DA59A8"/>
    <w:rsid w:val="00DD759B"/>
    <w:rsid w:val="00DE60C6"/>
    <w:rsid w:val="00E16351"/>
    <w:rsid w:val="00E24472"/>
    <w:rsid w:val="00E702F7"/>
    <w:rsid w:val="00E75BA0"/>
    <w:rsid w:val="00E8513D"/>
    <w:rsid w:val="00EA42A3"/>
    <w:rsid w:val="00EA76BC"/>
    <w:rsid w:val="00ED3936"/>
    <w:rsid w:val="00ED3B20"/>
    <w:rsid w:val="00EE0184"/>
    <w:rsid w:val="00F150BF"/>
    <w:rsid w:val="00F80AE1"/>
    <w:rsid w:val="00F86273"/>
    <w:rsid w:val="00F879E1"/>
    <w:rsid w:val="00FB41B2"/>
    <w:rsid w:val="00FC001C"/>
    <w:rsid w:val="00FC4330"/>
    <w:rsid w:val="00FD1DE8"/>
    <w:rsid w:val="00FE0A19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892304"/>
  <w15:chartTrackingRefBased/>
  <w15:docId w15:val="{13BB4C71-D7A6-4B7E-A4A9-8546E2B7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pPr>
      <w:keepNext/>
      <w:widowControl w:val="0"/>
      <w:overflowPunct/>
      <w:autoSpaceDE/>
      <w:autoSpaceDN/>
      <w:adjustRightInd/>
      <w:textAlignment w:val="auto"/>
      <w:outlineLvl w:val="4"/>
    </w:pPr>
    <w:rPr>
      <w:bCs/>
    </w:rPr>
  </w:style>
  <w:style w:type="paragraph" w:styleId="Nadpis6">
    <w:name w:val="heading 6"/>
    <w:basedOn w:val="Normln"/>
    <w:next w:val="Normln"/>
    <w:qFormat/>
    <w:pPr>
      <w:keepNext/>
      <w:jc w:val="both"/>
      <w:textAlignment w:val="auto"/>
      <w:outlineLvl w:val="5"/>
    </w:pPr>
    <w:rPr>
      <w:rFonts w:ascii="Arial" w:eastAsia="Arial Unicode MS" w:hAnsi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">
    <w:name w:val="Body Text"/>
    <w:basedOn w:val="Normln"/>
    <w:rPr>
      <w:b/>
      <w:sz w:val="28"/>
    </w:rPr>
  </w:style>
  <w:style w:type="paragraph" w:styleId="Zkladntext3">
    <w:name w:val="Body Text 3"/>
    <w:basedOn w:val="Normln"/>
    <w:pPr>
      <w:widowControl w:val="0"/>
      <w:overflowPunct/>
      <w:autoSpaceDE/>
      <w:autoSpaceDN/>
      <w:adjustRightInd/>
      <w:jc w:val="both"/>
      <w:textAlignment w:val="auto"/>
    </w:pPr>
    <w:rPr>
      <w:rFonts w:ascii="Arial" w:hAnsi="Arial"/>
      <w:b/>
      <w:snapToGrid w:val="0"/>
      <w:sz w:val="28"/>
    </w:rPr>
  </w:style>
  <w:style w:type="paragraph" w:styleId="Textpoznpodarou">
    <w:name w:val="footnote text"/>
    <w:basedOn w:val="Normln"/>
    <w:link w:val="TextpoznpodarouChar"/>
    <w:semiHidden/>
    <w:pPr>
      <w:widowControl w:val="0"/>
      <w:overflowPunct/>
      <w:autoSpaceDE/>
      <w:autoSpaceDN/>
      <w:adjustRightInd/>
      <w:textAlignment w:val="auto"/>
    </w:pPr>
    <w:rPr>
      <w:snapToGrid w:val="0"/>
      <w:sz w:val="20"/>
    </w:rPr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bCs/>
      <w:snapToGrid w:val="0"/>
      <w:sz w:val="22"/>
    </w:rPr>
  </w:style>
  <w:style w:type="paragraph" w:styleId="Zkladntextodsazen2">
    <w:name w:val="Body Text Indent 2"/>
    <w:basedOn w:val="Normln"/>
    <w:pPr>
      <w:tabs>
        <w:tab w:val="left" w:pos="426"/>
      </w:tabs>
      <w:overflowPunct/>
      <w:autoSpaceDE/>
      <w:autoSpaceDN/>
      <w:adjustRightInd/>
      <w:ind w:left="426" w:hanging="426"/>
      <w:jc w:val="both"/>
      <w:textAlignment w:val="auto"/>
    </w:pPr>
    <w:rPr>
      <w:rFonts w:ascii="Arial" w:hAnsi="Arial"/>
      <w:bCs/>
      <w:snapToGrid w:val="0"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360"/>
      </w:tabs>
      <w:ind w:left="364"/>
      <w:jc w:val="both"/>
    </w:pPr>
    <w:rPr>
      <w:rFonts w:ascii="Arial" w:hAnsi="Arial"/>
      <w:sz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link w:val="Zhlav"/>
    <w:rsid w:val="00D541B0"/>
    <w:rPr>
      <w:sz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rsid w:val="0002345C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52;ablony\Ochotn&#237;ci%20Smlouva%20H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Ochotníci Smlouva HM</Template>
  <TotalTime>5</TotalTime>
  <Pages>4</Pages>
  <Words>1708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Logo</vt:lpstr>
    </vt:vector>
  </TitlesOfParts>
  <Company> </Company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Ivana Simonová</dc:creator>
  <cp:keywords/>
  <dc:description/>
  <cp:lastModifiedBy>Ivana Lukáčová</cp:lastModifiedBy>
  <cp:revision>3</cp:revision>
  <cp:lastPrinted>2015-03-05T14:57:00Z</cp:lastPrinted>
  <dcterms:created xsi:type="dcterms:W3CDTF">2024-02-14T08:47:00Z</dcterms:created>
  <dcterms:modified xsi:type="dcterms:W3CDTF">2024-02-15T09:20:00Z</dcterms:modified>
</cp:coreProperties>
</file>