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B56C" w14:textId="77777777" w:rsidR="006F0712" w:rsidRPr="000A69F0" w:rsidRDefault="006F0712" w:rsidP="006F0712">
      <w:pPr>
        <w:rPr>
          <w:rFonts w:ascii="Calibri" w:eastAsia="Calibri" w:hAnsi="Calibri" w:cs="Calibri"/>
          <w:b/>
          <w:bCs/>
          <w:sz w:val="22"/>
          <w:szCs w:val="22"/>
        </w:rPr>
      </w:pPr>
      <w:r w:rsidRPr="000A69F0">
        <w:rPr>
          <w:rFonts w:ascii="Calibri" w:eastAsia="Calibri" w:hAnsi="Calibri" w:cs="Calibri"/>
          <w:b/>
          <w:bCs/>
          <w:sz w:val="22"/>
          <w:szCs w:val="22"/>
        </w:rPr>
        <w:t>Národní divadlo Brno, příspěvková organizace, Dvořákova 11, 65770 Brno</w:t>
      </w:r>
    </w:p>
    <w:p w14:paraId="75C2EF3C" w14:textId="77777777" w:rsidR="006F0712" w:rsidRPr="000A69F0" w:rsidRDefault="006F0712" w:rsidP="006F0712">
      <w:pPr>
        <w:pBdr>
          <w:bottom w:val="single" w:sz="6" w:space="0" w:color="000000"/>
        </w:pBd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 xml:space="preserve">e-mail: stepankova@ndbrno.cz, tel. +420 606917904 </w:t>
      </w:r>
    </w:p>
    <w:p w14:paraId="5260CC81" w14:textId="77777777" w:rsidR="006F0712" w:rsidRPr="000A69F0" w:rsidRDefault="006F0712" w:rsidP="006F0712">
      <w:pPr>
        <w:jc w:val="center"/>
        <w:rPr>
          <w:rFonts w:ascii="Calibri" w:eastAsia="Calibri" w:hAnsi="Calibri" w:cs="Calibri"/>
          <w:b/>
          <w:bCs/>
        </w:rPr>
      </w:pPr>
      <w:r w:rsidRPr="000A69F0">
        <w:rPr>
          <w:rFonts w:ascii="Calibri" w:eastAsia="Calibri" w:hAnsi="Calibri" w:cs="Calibri"/>
          <w:b/>
          <w:bCs/>
        </w:rPr>
        <w:t xml:space="preserve">Smlouva </w:t>
      </w:r>
    </w:p>
    <w:p w14:paraId="66924681" w14:textId="77777777" w:rsidR="006F0712" w:rsidRPr="000A69F0" w:rsidRDefault="006F0712" w:rsidP="006F0712">
      <w:pPr>
        <w:jc w:val="center"/>
        <w:rPr>
          <w:rFonts w:ascii="Calibri" w:eastAsia="Calibri" w:hAnsi="Calibri" w:cs="Calibri"/>
        </w:rPr>
      </w:pPr>
      <w:r w:rsidRPr="000A69F0">
        <w:rPr>
          <w:rFonts w:ascii="Calibri" w:eastAsia="Calibri" w:hAnsi="Calibri" w:cs="Calibri"/>
          <w:b/>
          <w:bCs/>
        </w:rPr>
        <w:t>o provedení divadelního představení</w:t>
      </w:r>
    </w:p>
    <w:p w14:paraId="14A7B44F" w14:textId="77777777" w:rsidR="006F0712" w:rsidRPr="000A69F0" w:rsidRDefault="006F0712" w:rsidP="006F0712">
      <w:pPr>
        <w:pStyle w:val="Zkladntext"/>
        <w:jc w:val="center"/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uzavřená podle § 1746 odst. 2 zákona č. 89/2012 Sb., občanský zákoník</w:t>
      </w:r>
    </w:p>
    <w:p w14:paraId="00BCEE54" w14:textId="77777777" w:rsidR="006F0712" w:rsidRPr="000A69F0" w:rsidRDefault="006F0712" w:rsidP="006F0712">
      <w:pPr>
        <w:pStyle w:val="Nzev"/>
        <w:spacing w:before="0" w:after="0"/>
        <w:jc w:val="center"/>
        <w:rPr>
          <w:rStyle w:val="slostrnky"/>
          <w:rFonts w:ascii="Calibri" w:eastAsia="Calibri" w:hAnsi="Calibri" w:cs="Calibri"/>
          <w:sz w:val="16"/>
          <w:szCs w:val="16"/>
        </w:rPr>
      </w:pPr>
    </w:p>
    <w:p w14:paraId="6B0FC5C2" w14:textId="77777777" w:rsidR="006F0712" w:rsidRPr="000A69F0" w:rsidRDefault="006F0712" w:rsidP="006F0712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Smluvní strany:</w:t>
      </w:r>
    </w:p>
    <w:p w14:paraId="57229AFD" w14:textId="77777777" w:rsidR="006F0712" w:rsidRPr="000A69F0" w:rsidRDefault="006F0712" w:rsidP="006F0712">
      <w:pPr>
        <w:spacing w:before="120"/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b/>
          <w:bCs/>
          <w:sz w:val="22"/>
          <w:szCs w:val="22"/>
        </w:rPr>
        <w:t xml:space="preserve">Národní divadlo Brno, </w:t>
      </w:r>
      <w:r w:rsidRPr="000A69F0">
        <w:rPr>
          <w:rFonts w:ascii="Calibri" w:eastAsia="Calibri" w:hAnsi="Calibri" w:cs="Calibri"/>
          <w:sz w:val="22"/>
          <w:szCs w:val="22"/>
        </w:rPr>
        <w:t>příspěvková organizace</w:t>
      </w:r>
    </w:p>
    <w:p w14:paraId="65A0B67F" w14:textId="62D9DDC5" w:rsidR="006F0712" w:rsidRPr="000A69F0" w:rsidRDefault="006F0712" w:rsidP="006F0712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se sídlem Dvořákova 589/11, 60200 Brno</w:t>
      </w:r>
    </w:p>
    <w:p w14:paraId="61861720" w14:textId="77777777" w:rsidR="006F0712" w:rsidRPr="000A69F0" w:rsidRDefault="006F0712" w:rsidP="006F0712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zastoupené MgA. Martinem Glaserem, ředitelem</w:t>
      </w:r>
    </w:p>
    <w:p w14:paraId="70322387" w14:textId="77777777" w:rsidR="006F0712" w:rsidRPr="000A69F0" w:rsidRDefault="006F0712" w:rsidP="006F0712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IČ: 00094820</w:t>
      </w:r>
    </w:p>
    <w:p w14:paraId="4E89EA61" w14:textId="77777777" w:rsidR="006F0712" w:rsidRPr="000A69F0" w:rsidRDefault="006F0712" w:rsidP="006F0712">
      <w:pPr>
        <w:pStyle w:val="Nadpis1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0A69F0">
        <w:rPr>
          <w:rFonts w:ascii="Calibri" w:eastAsia="Calibri" w:hAnsi="Calibri" w:cs="Calibri"/>
          <w:b w:val="0"/>
          <w:bCs w:val="0"/>
          <w:sz w:val="22"/>
          <w:szCs w:val="22"/>
        </w:rPr>
        <w:t>DIČ: CZ00094820</w:t>
      </w:r>
    </w:p>
    <w:p w14:paraId="1BF15A4A" w14:textId="77777777" w:rsidR="006F0712" w:rsidRPr="000A69F0" w:rsidRDefault="006F0712" w:rsidP="006F0712">
      <w:pPr>
        <w:pStyle w:val="Zkladntext"/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Obchodní rejstřík KS v Brně oddíl Pr, vložka 30</w:t>
      </w:r>
    </w:p>
    <w:p w14:paraId="15219490" w14:textId="77777777" w:rsidR="006F0712" w:rsidRPr="000A69F0" w:rsidRDefault="006F0712" w:rsidP="006F0712">
      <w:pPr>
        <w:pStyle w:val="Zkladntext"/>
        <w:tabs>
          <w:tab w:val="center" w:pos="4536"/>
        </w:tabs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Bankovní spojení: UniCredit Bank</w:t>
      </w:r>
      <w:r w:rsidRPr="000A69F0">
        <w:rPr>
          <w:rFonts w:ascii="Calibri" w:eastAsia="Calibri" w:hAnsi="Calibri" w:cs="Calibri"/>
          <w:sz w:val="22"/>
          <w:szCs w:val="22"/>
        </w:rPr>
        <w:tab/>
      </w:r>
    </w:p>
    <w:p w14:paraId="444D1D52" w14:textId="77777777" w:rsidR="006F0712" w:rsidRPr="000A69F0" w:rsidRDefault="006F0712" w:rsidP="006F0712">
      <w:pPr>
        <w:pStyle w:val="Zkladntext"/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IBAN: CZ4927000000002110126631</w:t>
      </w:r>
      <w:r w:rsidRPr="000A69F0">
        <w:rPr>
          <w:rFonts w:ascii="Calibri" w:eastAsia="Calibri" w:hAnsi="Calibri" w:cs="Calibri"/>
          <w:sz w:val="22"/>
          <w:szCs w:val="22"/>
        </w:rPr>
        <w:tab/>
      </w:r>
      <w:r w:rsidRPr="000A69F0">
        <w:rPr>
          <w:rFonts w:ascii="Calibri" w:eastAsia="Calibri" w:hAnsi="Calibri" w:cs="Calibri"/>
          <w:sz w:val="22"/>
          <w:szCs w:val="22"/>
        </w:rPr>
        <w:tab/>
      </w:r>
    </w:p>
    <w:p w14:paraId="5D6AB7CA" w14:textId="77777777" w:rsidR="006F0712" w:rsidRPr="000A69F0" w:rsidRDefault="006F0712" w:rsidP="006F0712">
      <w:pPr>
        <w:pStyle w:val="Zkladntext"/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SWIFT: BACXCZPPXXX</w:t>
      </w:r>
    </w:p>
    <w:p w14:paraId="6219BAE4" w14:textId="77777777" w:rsidR="006F0712" w:rsidRPr="000A69F0" w:rsidRDefault="006F0712" w:rsidP="006F0712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(dále jako POŘADATEL)</w:t>
      </w:r>
    </w:p>
    <w:p w14:paraId="102395FF" w14:textId="77777777" w:rsidR="006F0712" w:rsidRPr="000A69F0" w:rsidRDefault="006F0712" w:rsidP="006F0712">
      <w:pPr>
        <w:rPr>
          <w:rStyle w:val="slostrnky"/>
          <w:rFonts w:ascii="Calibri" w:eastAsia="Calibri" w:hAnsi="Calibri" w:cs="Calibri"/>
          <w:b/>
          <w:bCs/>
          <w:sz w:val="16"/>
          <w:szCs w:val="16"/>
        </w:rPr>
      </w:pPr>
    </w:p>
    <w:p w14:paraId="403E10F5" w14:textId="77777777" w:rsidR="006F0712" w:rsidRPr="000A69F0" w:rsidRDefault="006F0712" w:rsidP="006F0712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a</w:t>
      </w:r>
    </w:p>
    <w:p w14:paraId="281D5F1F" w14:textId="77777777" w:rsidR="006F0712" w:rsidRPr="000A69F0" w:rsidRDefault="006F0712" w:rsidP="006F0712">
      <w:pPr>
        <w:rPr>
          <w:rStyle w:val="slostrnky"/>
          <w:rFonts w:ascii="Calibri" w:eastAsia="Calibri" w:hAnsi="Calibri" w:cs="Calibri"/>
          <w:sz w:val="16"/>
          <w:szCs w:val="16"/>
        </w:rPr>
      </w:pPr>
    </w:p>
    <w:p w14:paraId="0BB451D5" w14:textId="77777777" w:rsidR="00BF3EFB" w:rsidRPr="000A69F0" w:rsidRDefault="00BF3EFB" w:rsidP="00BF3EFB">
      <w:pPr>
        <w:rPr>
          <w:rFonts w:ascii="Calibri" w:eastAsia="Calibri" w:hAnsi="Calibri" w:cs="Calibri"/>
          <w:b/>
          <w:bCs/>
          <w:sz w:val="22"/>
          <w:szCs w:val="22"/>
        </w:rPr>
      </w:pPr>
      <w:r w:rsidRPr="000A69F0">
        <w:rPr>
          <w:rFonts w:ascii="Calibri" w:eastAsia="Calibri" w:hAnsi="Calibri" w:cs="Calibri"/>
          <w:b/>
          <w:bCs/>
          <w:sz w:val="22"/>
          <w:szCs w:val="22"/>
        </w:rPr>
        <w:t>Bratislavské bábkové divadlo</w:t>
      </w:r>
    </w:p>
    <w:p w14:paraId="5AD58F9B" w14:textId="19418B60" w:rsidR="00BF3EFB" w:rsidRPr="000A69F0" w:rsidRDefault="00BF3EFB" w:rsidP="00BF3EFB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Sídlo: Dunajská 36, 811 08 Bratislava</w:t>
      </w:r>
    </w:p>
    <w:p w14:paraId="4DF31B14" w14:textId="5AF0BEBE" w:rsidR="00BF3EFB" w:rsidRPr="000A69F0" w:rsidRDefault="00BF3EFB" w:rsidP="00BF3EFB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Zastoupeno: Ing. Ján Brtiš</w:t>
      </w:r>
    </w:p>
    <w:p w14:paraId="0262AC14" w14:textId="77777777" w:rsidR="00BF3EFB" w:rsidRPr="000A69F0" w:rsidRDefault="00BF3EFB" w:rsidP="00BF3EFB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 xml:space="preserve">IČO: 00164879           </w:t>
      </w:r>
    </w:p>
    <w:p w14:paraId="1E703EA1" w14:textId="77777777" w:rsidR="00BF3EFB" w:rsidRPr="000A69F0" w:rsidRDefault="00BF3EFB" w:rsidP="00BF3EFB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IČ DPH: neplatci</w:t>
      </w:r>
    </w:p>
    <w:p w14:paraId="531F6548" w14:textId="77777777" w:rsidR="00BF3EFB" w:rsidRPr="000A69F0" w:rsidRDefault="00BF3EFB" w:rsidP="00BF3EFB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 xml:space="preserve">DIČ: 2020 83 0009 </w:t>
      </w:r>
    </w:p>
    <w:p w14:paraId="767D4DE0" w14:textId="77777777" w:rsidR="00BF3EFB" w:rsidRPr="000A69F0" w:rsidRDefault="00BF3EFB" w:rsidP="00BF3EFB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Bankové spojenie: Štátna pokladnica</w:t>
      </w:r>
    </w:p>
    <w:p w14:paraId="40217898" w14:textId="77777777" w:rsidR="00BF3EFB" w:rsidRPr="000A69F0" w:rsidRDefault="00BF3EFB" w:rsidP="00BF3EFB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IBAN: SK81 8180 0000 0070 0047 0581</w:t>
      </w:r>
    </w:p>
    <w:p w14:paraId="5F1C408D" w14:textId="77777777" w:rsidR="00BF3EFB" w:rsidRPr="000A69F0" w:rsidRDefault="00BF3EFB" w:rsidP="00BF3EFB">
      <w:pPr>
        <w:rPr>
          <w:rFonts w:ascii="Calibri" w:eastAsia="Calibri" w:hAnsi="Calibri" w:cs="Calibri"/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>BIC: SPSRSKBAXXX</w:t>
      </w:r>
    </w:p>
    <w:p w14:paraId="16398AFC" w14:textId="77777777" w:rsidR="006F0712" w:rsidRPr="000A69F0" w:rsidRDefault="006F0712" w:rsidP="006F0712">
      <w:pPr>
        <w:pStyle w:val="xmsonormal"/>
      </w:pPr>
      <w:r w:rsidRPr="000A69F0">
        <w:rPr>
          <w:rStyle w:val="slostrnky"/>
        </w:rPr>
        <w:t>(dále jako ÚČINKUJÍCÍ)</w:t>
      </w:r>
    </w:p>
    <w:p w14:paraId="3895AB28" w14:textId="77777777" w:rsidR="006F0712" w:rsidRPr="000A69F0" w:rsidRDefault="006F0712" w:rsidP="006F0712">
      <w:pPr>
        <w:pStyle w:val="xmsonormal"/>
        <w:rPr>
          <w:rStyle w:val="slostrnky"/>
        </w:rPr>
      </w:pPr>
    </w:p>
    <w:p w14:paraId="3D4D3A20" w14:textId="1AAF0B59" w:rsidR="006F0712" w:rsidRPr="00BA0C0F" w:rsidRDefault="006F0712" w:rsidP="00BA0C0F">
      <w:pPr>
        <w:pStyle w:val="Odstavecseseznamem"/>
        <w:numPr>
          <w:ilvl w:val="0"/>
          <w:numId w:val="27"/>
        </w:num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A0C0F">
        <w:rPr>
          <w:rFonts w:ascii="Calibri" w:eastAsia="Calibri" w:hAnsi="Calibri" w:cs="Calibri"/>
          <w:b/>
          <w:bCs/>
          <w:sz w:val="22"/>
          <w:szCs w:val="22"/>
        </w:rPr>
        <w:t>Předmět smlouvy</w:t>
      </w:r>
    </w:p>
    <w:p w14:paraId="56BBB9C9" w14:textId="3B6AEAA2" w:rsidR="006F0712" w:rsidRPr="00B63616" w:rsidRDefault="006F0712" w:rsidP="006F0712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ÚČINKUJÍCÍ se svým souborem odehraje pro POŘADATELE </w:t>
      </w:r>
      <w:r w:rsidR="00B63616">
        <w:rPr>
          <w:rStyle w:val="slostrnky"/>
          <w:rFonts w:ascii="Calibri" w:eastAsia="Calibri" w:hAnsi="Calibri" w:cs="Calibri"/>
          <w:sz w:val="22"/>
          <w:szCs w:val="22"/>
        </w:rPr>
        <w:t>dvě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 představení </w:t>
      </w:r>
      <w:r w:rsidRPr="000A69F0">
        <w:rPr>
          <w:rFonts w:ascii="Calibri" w:eastAsia="Calibri" w:hAnsi="Calibri" w:cs="Calibri"/>
          <w:b/>
          <w:bCs/>
          <w:sz w:val="22"/>
          <w:szCs w:val="22"/>
        </w:rPr>
        <w:t>“</w:t>
      </w:r>
      <w:r w:rsidR="0003794E" w:rsidRPr="000A69F0">
        <w:rPr>
          <w:rFonts w:ascii="Calibri" w:eastAsia="Calibri" w:hAnsi="Calibri" w:cs="Calibri"/>
          <w:b/>
          <w:bCs/>
          <w:sz w:val="22"/>
          <w:szCs w:val="22"/>
        </w:rPr>
        <w:t>Hug</w:t>
      </w:r>
      <w:r w:rsidR="0003794E">
        <w:rPr>
          <w:rFonts w:ascii="Calibri" w:eastAsia="Calibri" w:hAnsi="Calibri" w:cs="Calibri"/>
          <w:b/>
          <w:bCs/>
          <w:sz w:val="22"/>
          <w:szCs w:val="22"/>
        </w:rPr>
        <w:t>ů</w:t>
      </w:r>
      <w:r w:rsidR="0003794E" w:rsidRPr="000A69F0">
        <w:rPr>
          <w:rFonts w:ascii="Calibri" w:eastAsia="Calibri" w:hAnsi="Calibri" w:cs="Calibri"/>
          <w:b/>
          <w:bCs/>
          <w:sz w:val="22"/>
          <w:szCs w:val="22"/>
        </w:rPr>
        <w:t xml:space="preserve">v </w:t>
      </w:r>
      <w:r w:rsidR="00FD1F8F" w:rsidRPr="000A69F0">
        <w:rPr>
          <w:rFonts w:ascii="Calibri" w:eastAsia="Calibri" w:hAnsi="Calibri" w:cs="Calibri"/>
          <w:b/>
          <w:bCs/>
          <w:sz w:val="22"/>
          <w:szCs w:val="22"/>
        </w:rPr>
        <w:t>svět</w:t>
      </w:r>
      <w:r w:rsidRPr="000A69F0">
        <w:rPr>
          <w:rFonts w:ascii="Calibri" w:eastAsia="Calibri" w:hAnsi="Calibri" w:cs="Calibri"/>
          <w:b/>
          <w:bCs/>
          <w:sz w:val="22"/>
          <w:szCs w:val="22"/>
        </w:rPr>
        <w:t xml:space="preserve">“ </w:t>
      </w:r>
      <w:r w:rsidR="00FD1F8F" w:rsidRPr="000A69F0">
        <w:rPr>
          <w:rFonts w:ascii="Calibri" w:eastAsia="Calibri" w:hAnsi="Calibri" w:cs="Calibri"/>
          <w:b/>
          <w:bCs/>
          <w:sz w:val="22"/>
          <w:szCs w:val="22"/>
        </w:rPr>
        <w:br/>
      </w:r>
      <w:r w:rsidR="00FD1F8F"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ve dnech </w:t>
      </w:r>
      <w:r w:rsidR="00FD1F8F" w:rsidRPr="000A69F0">
        <w:rPr>
          <w:rFonts w:ascii="Calibri" w:eastAsia="Calibri" w:hAnsi="Calibri" w:cs="Calibri"/>
          <w:b/>
          <w:bCs/>
          <w:sz w:val="22"/>
          <w:szCs w:val="22"/>
        </w:rPr>
        <w:t>23. 5. v 16.</w:t>
      </w:r>
      <w:r w:rsidR="0003794E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03794E" w:rsidRPr="000A69F0">
        <w:rPr>
          <w:rFonts w:ascii="Calibri" w:eastAsia="Calibri" w:hAnsi="Calibri" w:cs="Calibri"/>
          <w:b/>
          <w:bCs/>
          <w:sz w:val="22"/>
          <w:szCs w:val="22"/>
        </w:rPr>
        <w:t xml:space="preserve">0 </w:t>
      </w:r>
      <w:r w:rsidR="00FD1F8F" w:rsidRPr="000A69F0">
        <w:rPr>
          <w:rFonts w:ascii="Calibri" w:eastAsia="Calibri" w:hAnsi="Calibri" w:cs="Calibri"/>
          <w:b/>
          <w:bCs/>
          <w:sz w:val="22"/>
          <w:szCs w:val="22"/>
        </w:rPr>
        <w:t>a 24. 5. v 10.00</w:t>
      </w:r>
      <w:r w:rsidR="00FD1F8F" w:rsidRPr="000A69F0">
        <w:t xml:space="preserve"> </w:t>
      </w:r>
      <w:r w:rsidRPr="00B63616">
        <w:rPr>
          <w:rFonts w:ascii="Calibri" w:eastAsia="Calibri" w:hAnsi="Calibri" w:cs="Calibri"/>
          <w:sz w:val="22"/>
          <w:szCs w:val="22"/>
        </w:rPr>
        <w:t xml:space="preserve">na jevišti </w:t>
      </w:r>
      <w:r w:rsidR="00FD1F8F" w:rsidRPr="00B63616">
        <w:rPr>
          <w:rFonts w:ascii="Calibri" w:eastAsia="Calibri" w:hAnsi="Calibri" w:cs="Calibri"/>
          <w:sz w:val="22"/>
          <w:szCs w:val="22"/>
        </w:rPr>
        <w:t xml:space="preserve">Městského divadla </w:t>
      </w:r>
      <w:proofErr w:type="gramStart"/>
      <w:r w:rsidR="00FD1F8F" w:rsidRPr="00B63616">
        <w:rPr>
          <w:rFonts w:ascii="Calibri" w:eastAsia="Calibri" w:hAnsi="Calibri" w:cs="Calibri"/>
          <w:sz w:val="22"/>
          <w:szCs w:val="22"/>
        </w:rPr>
        <w:t>Brno - činoherní</w:t>
      </w:r>
      <w:proofErr w:type="gramEnd"/>
      <w:r w:rsidR="00FD1F8F" w:rsidRPr="00B63616">
        <w:rPr>
          <w:rFonts w:ascii="Calibri" w:eastAsia="Calibri" w:hAnsi="Calibri" w:cs="Calibri"/>
          <w:sz w:val="22"/>
          <w:szCs w:val="22"/>
        </w:rPr>
        <w:t xml:space="preserve"> scéna</w:t>
      </w:r>
      <w:r w:rsidR="006936BD" w:rsidRPr="00B63616">
        <w:rPr>
          <w:rFonts w:ascii="Calibri" w:eastAsia="Calibri" w:hAnsi="Calibri" w:cs="Calibri"/>
          <w:sz w:val="22"/>
          <w:szCs w:val="22"/>
        </w:rPr>
        <w:t xml:space="preserve"> (dále jen MdB)</w:t>
      </w:r>
      <w:r w:rsidR="00FD1F8F" w:rsidRPr="00B63616">
        <w:rPr>
          <w:rFonts w:ascii="Calibri" w:eastAsia="Calibri" w:hAnsi="Calibri" w:cs="Calibri"/>
          <w:sz w:val="22"/>
          <w:szCs w:val="22"/>
        </w:rPr>
        <w:t xml:space="preserve">. </w:t>
      </w:r>
      <w:r w:rsidRPr="00B63616">
        <w:rPr>
          <w:rFonts w:ascii="Calibri" w:eastAsia="Calibri" w:hAnsi="Calibri" w:cs="Calibri"/>
          <w:sz w:val="22"/>
          <w:szCs w:val="22"/>
        </w:rPr>
        <w:t xml:space="preserve"> </w:t>
      </w:r>
    </w:p>
    <w:p w14:paraId="7AD33DE4" w14:textId="4E227463" w:rsidR="006F0712" w:rsidRPr="000A69F0" w:rsidRDefault="006F0712" w:rsidP="006F0712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POŘADATEL se zavazuje zaplatit ÚČINKUJÍCÍMU cenu za výše uvedené představení v souladu </w:t>
      </w:r>
      <w:r w:rsidR="00FD1F8F" w:rsidRPr="000A69F0">
        <w:rPr>
          <w:rStyle w:val="slostrnky"/>
          <w:rFonts w:ascii="Calibri" w:eastAsia="Calibri" w:hAnsi="Calibri" w:cs="Calibri"/>
          <w:sz w:val="22"/>
          <w:szCs w:val="22"/>
        </w:rPr>
        <w:br/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>s touto smlouvou.</w:t>
      </w:r>
    </w:p>
    <w:p w14:paraId="14FA46EC" w14:textId="77777777" w:rsidR="006F0712" w:rsidRPr="000A69F0" w:rsidRDefault="006F0712" w:rsidP="006F0712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ÚČINKUJÍCÍ poskytuje svá plnění z této smlouvy na vlastní náklady a odpovědnost.</w:t>
      </w:r>
    </w:p>
    <w:p w14:paraId="607F7F35" w14:textId="77777777" w:rsidR="006F0712" w:rsidRPr="000A69F0" w:rsidRDefault="006F0712" w:rsidP="006F0712">
      <w:pPr>
        <w:pStyle w:val="Odstavecseseznamem"/>
        <w:ind w:left="360"/>
        <w:jc w:val="both"/>
        <w:rPr>
          <w:rStyle w:val="slostrnky"/>
          <w:rFonts w:ascii="Calibri" w:eastAsia="Calibri" w:hAnsi="Calibri" w:cs="Calibri"/>
          <w:sz w:val="22"/>
          <w:szCs w:val="22"/>
        </w:rPr>
      </w:pPr>
    </w:p>
    <w:p w14:paraId="32244C46" w14:textId="2F3EB45D" w:rsidR="006F0712" w:rsidRPr="00BA0C0F" w:rsidRDefault="006F0712" w:rsidP="00BA0C0F">
      <w:pPr>
        <w:pStyle w:val="Odstavecseseznamem"/>
        <w:numPr>
          <w:ilvl w:val="0"/>
          <w:numId w:val="27"/>
        </w:num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A0C0F">
        <w:rPr>
          <w:rFonts w:ascii="Calibri" w:eastAsia="Calibri" w:hAnsi="Calibri" w:cs="Calibri"/>
          <w:b/>
          <w:bCs/>
          <w:sz w:val="22"/>
          <w:szCs w:val="22"/>
        </w:rPr>
        <w:t>Cena a platební podmínky</w:t>
      </w:r>
    </w:p>
    <w:p w14:paraId="358EE7A8" w14:textId="77777777" w:rsidR="006F0712" w:rsidRPr="000A69F0" w:rsidRDefault="006F0712" w:rsidP="006F071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Smluvní strany se dohodly, že smluvní cena bude tvořena fixní částkou.  </w:t>
      </w:r>
    </w:p>
    <w:p w14:paraId="7C4A7509" w14:textId="77777777" w:rsidR="00713797" w:rsidRPr="000A69F0" w:rsidRDefault="00713797" w:rsidP="0071379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Calibri" w:hAnsi="Calibri" w:cs="Arial"/>
          <w:sz w:val="22"/>
          <w:szCs w:val="22"/>
        </w:rPr>
      </w:pPr>
      <w:r w:rsidRPr="000A69F0">
        <w:rPr>
          <w:rFonts w:ascii="Calibri" w:hAnsi="Calibri" w:cs="Arial"/>
          <w:sz w:val="22"/>
          <w:szCs w:val="22"/>
        </w:rPr>
        <w:t xml:space="preserve">Smluvní cena za vystoupení a uskutečnění plnění, dle článku I. bodu 1 této smlouvy je stanovena </w:t>
      </w:r>
    </w:p>
    <w:p w14:paraId="7EA74E1E" w14:textId="2DEAB121" w:rsidR="004C7C16" w:rsidRPr="000A69F0" w:rsidRDefault="00713797" w:rsidP="00713797">
      <w:pPr>
        <w:ind w:left="360"/>
        <w:jc w:val="both"/>
        <w:rPr>
          <w:rFonts w:ascii="Calibri" w:hAnsi="Calibri" w:cs="Arial"/>
          <w:sz w:val="16"/>
          <w:szCs w:val="16"/>
        </w:rPr>
      </w:pPr>
      <w:r w:rsidRPr="000A69F0">
        <w:rPr>
          <w:rFonts w:ascii="Calibri" w:hAnsi="Calibri" w:cs="Arial"/>
          <w:b/>
          <w:sz w:val="22"/>
          <w:szCs w:val="22"/>
        </w:rPr>
        <w:t>paušální částkou 3 800 EUR netto, tj. 4 329,40 EUR btto</w:t>
      </w:r>
      <w:r w:rsidRPr="000A69F0">
        <w:rPr>
          <w:rFonts w:ascii="Calibri" w:hAnsi="Calibri" w:cs="Arial"/>
          <w:sz w:val="22"/>
          <w:szCs w:val="22"/>
        </w:rPr>
        <w:t>, a to následovně:</w:t>
      </w:r>
    </w:p>
    <w:p w14:paraId="678DC64B" w14:textId="049D3CB7" w:rsidR="00713797" w:rsidRPr="000A69F0" w:rsidRDefault="00713797" w:rsidP="0071379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0A69F0">
        <w:rPr>
          <w:rFonts w:ascii="Calibri" w:hAnsi="Calibri" w:cs="Arial"/>
          <w:b/>
          <w:sz w:val="22"/>
          <w:szCs w:val="22"/>
        </w:rPr>
        <w:t xml:space="preserve">odměna za představení: </w:t>
      </w:r>
      <w:r w:rsidRPr="000A69F0">
        <w:rPr>
          <w:rFonts w:ascii="Calibri" w:hAnsi="Calibri" w:cs="Arial"/>
          <w:b/>
          <w:sz w:val="22"/>
          <w:szCs w:val="22"/>
        </w:rPr>
        <w:tab/>
      </w:r>
      <w:r w:rsidRPr="000A69F0">
        <w:rPr>
          <w:rFonts w:ascii="Calibri" w:hAnsi="Calibri" w:cs="Arial"/>
          <w:b/>
          <w:sz w:val="22"/>
          <w:szCs w:val="22"/>
        </w:rPr>
        <w:tab/>
      </w:r>
      <w:r w:rsidR="004C7C16" w:rsidRPr="000A69F0">
        <w:rPr>
          <w:rFonts w:ascii="Calibri" w:hAnsi="Calibri" w:cs="Arial"/>
          <w:b/>
          <w:sz w:val="22"/>
          <w:szCs w:val="22"/>
        </w:rPr>
        <w:t xml:space="preserve">    </w:t>
      </w:r>
      <w:r w:rsidR="008B054E">
        <w:rPr>
          <w:rFonts w:ascii="Calibri" w:hAnsi="Calibri" w:cs="Arial"/>
          <w:b/>
          <w:sz w:val="22"/>
          <w:szCs w:val="22"/>
        </w:rPr>
        <w:tab/>
        <w:t xml:space="preserve">    </w:t>
      </w:r>
      <w:r w:rsidR="004C7C16" w:rsidRPr="000A69F0">
        <w:rPr>
          <w:rFonts w:ascii="Calibri" w:hAnsi="Calibri" w:cs="Arial"/>
          <w:b/>
          <w:sz w:val="22"/>
          <w:szCs w:val="22"/>
        </w:rPr>
        <w:t xml:space="preserve"> 3 </w:t>
      </w:r>
      <w:r w:rsidRPr="000A69F0">
        <w:rPr>
          <w:rFonts w:ascii="Calibri" w:hAnsi="Calibri" w:cs="Arial"/>
          <w:b/>
          <w:sz w:val="22"/>
          <w:szCs w:val="22"/>
        </w:rPr>
        <w:t>000 EUR netto,</w:t>
      </w:r>
      <w:r w:rsidR="004C7C16" w:rsidRPr="000A69F0">
        <w:rPr>
          <w:rFonts w:ascii="Calibri" w:hAnsi="Calibri" w:cs="Arial"/>
          <w:b/>
          <w:sz w:val="22"/>
          <w:szCs w:val="22"/>
        </w:rPr>
        <w:t xml:space="preserve"> </w:t>
      </w:r>
      <w:r w:rsidRPr="000A69F0">
        <w:rPr>
          <w:rFonts w:ascii="Calibri" w:hAnsi="Calibri" w:cs="Arial"/>
          <w:b/>
          <w:sz w:val="22"/>
          <w:szCs w:val="22"/>
        </w:rPr>
        <w:t>tj. 3</w:t>
      </w:r>
      <w:r w:rsidR="004C7C16" w:rsidRPr="000A69F0">
        <w:rPr>
          <w:rFonts w:ascii="Calibri" w:hAnsi="Calibri" w:cs="Arial"/>
          <w:b/>
          <w:sz w:val="22"/>
          <w:szCs w:val="22"/>
        </w:rPr>
        <w:t xml:space="preserve"> </w:t>
      </w:r>
      <w:r w:rsidRPr="000A69F0">
        <w:rPr>
          <w:rFonts w:ascii="Calibri" w:hAnsi="Calibri" w:cs="Arial"/>
          <w:b/>
          <w:sz w:val="22"/>
          <w:szCs w:val="22"/>
        </w:rPr>
        <w:t>529,40 EUR btto</w:t>
      </w:r>
    </w:p>
    <w:p w14:paraId="0CB271A1" w14:textId="7F62537D" w:rsidR="004C7C16" w:rsidRPr="008B054E" w:rsidRDefault="00713797" w:rsidP="008B054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0A69F0">
        <w:rPr>
          <w:rFonts w:ascii="Calibri" w:hAnsi="Calibri" w:cs="Arial"/>
          <w:b/>
          <w:sz w:val="22"/>
          <w:szCs w:val="22"/>
        </w:rPr>
        <w:t>produkční náklady (doprava dekorací a kostýmů</w:t>
      </w:r>
      <w:proofErr w:type="gramStart"/>
      <w:r w:rsidRPr="000A69F0">
        <w:rPr>
          <w:rFonts w:ascii="Calibri" w:hAnsi="Calibri" w:cs="Arial"/>
          <w:b/>
          <w:sz w:val="22"/>
          <w:szCs w:val="22"/>
        </w:rPr>
        <w:t>):  800</w:t>
      </w:r>
      <w:proofErr w:type="gramEnd"/>
      <w:r w:rsidRPr="000A69F0">
        <w:rPr>
          <w:rFonts w:ascii="Calibri" w:hAnsi="Calibri" w:cs="Arial"/>
          <w:b/>
          <w:sz w:val="22"/>
          <w:szCs w:val="22"/>
        </w:rPr>
        <w:t xml:space="preserve"> EUR netto, tj. </w:t>
      </w:r>
      <w:r w:rsidR="004C7C16" w:rsidRPr="000A69F0">
        <w:rPr>
          <w:rFonts w:ascii="Calibri" w:hAnsi="Calibri" w:cs="Arial"/>
          <w:b/>
          <w:sz w:val="22"/>
          <w:szCs w:val="22"/>
        </w:rPr>
        <w:t xml:space="preserve">    </w:t>
      </w:r>
      <w:r w:rsidRPr="000A69F0">
        <w:rPr>
          <w:rFonts w:ascii="Calibri" w:hAnsi="Calibri" w:cs="Arial"/>
          <w:b/>
          <w:sz w:val="22"/>
          <w:szCs w:val="22"/>
        </w:rPr>
        <w:t>800 EUR btto</w:t>
      </w:r>
    </w:p>
    <w:p w14:paraId="4EB05485" w14:textId="77777777" w:rsidR="006F0712" w:rsidRPr="000A69F0" w:rsidRDefault="006F0712" w:rsidP="006F071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Licenční poplatky, hudební a umělecká práva jsou zahrnuty v odměně za představení.</w:t>
      </w:r>
    </w:p>
    <w:p w14:paraId="5DA746D6" w14:textId="77777777" w:rsidR="006F0712" w:rsidRPr="000A69F0" w:rsidRDefault="006F0712" w:rsidP="006F071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Zdanění bude provedeno v souladu s platnými předpisy ČR, resp. na základě příslušných ustanovení smlouvy o zamezení dvojího zdanění, uzavřené mezi ČR a Slovenskem. </w:t>
      </w:r>
    </w:p>
    <w:p w14:paraId="755560D9" w14:textId="77777777" w:rsidR="006F0712" w:rsidRPr="000A69F0" w:rsidRDefault="006F0712" w:rsidP="006F071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Smluvní cena za vystoupení dle Čl. II, bod 2. bude uhrazena po provedení vystoupení na základě faktury, vystavené účinkujícím, se splatností 14 dnů ode dne doručení faktury pořadateli, na účet 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lastRenderedPageBreak/>
        <w:t xml:space="preserve">uvedený v záhlaví této smlouvy, nejdříve však následující pracovní den po nabytí účinnosti smlouvy. </w:t>
      </w:r>
    </w:p>
    <w:p w14:paraId="67714E41" w14:textId="77777777" w:rsidR="006F0712" w:rsidRPr="000A69F0" w:rsidRDefault="006F0712" w:rsidP="006F071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Obě strany se dohodly na aplikaci bankovních poplatků SHA (shared) na veškeré platby z této smlouvy, provedené na účty mimo území ČR. </w:t>
      </w:r>
    </w:p>
    <w:p w14:paraId="00D40356" w14:textId="77777777" w:rsidR="006F0712" w:rsidRPr="000A69F0" w:rsidRDefault="006F0712" w:rsidP="006F071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POŘADATEL se zavazuje uhradit z brutto odměn dle této smlouvy, nad jejich rámec, případnou DPH ve výši sazby, platné k datu uskutečnění zdanitelného plnění. </w:t>
      </w:r>
    </w:p>
    <w:p w14:paraId="6090A70C" w14:textId="77777777" w:rsidR="006F0712" w:rsidRPr="000A69F0" w:rsidRDefault="006F0712" w:rsidP="006F071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ÚČINKUJÍCÍ předá pořadateli při podpisu smlouvy potvrzení o daňovém domicilu.</w:t>
      </w:r>
    </w:p>
    <w:p w14:paraId="28656907" w14:textId="77777777" w:rsidR="006F0712" w:rsidRPr="000A69F0" w:rsidRDefault="006F0712" w:rsidP="006F071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ÚČINKUJÍCÍ doloží při podpisu smlouvy, že je subvencovanou institucí, která nebyla zřízena za účelem podnikání.</w:t>
      </w:r>
    </w:p>
    <w:p w14:paraId="557B0589" w14:textId="77777777" w:rsidR="006F0712" w:rsidRPr="000A69F0" w:rsidRDefault="006F0712" w:rsidP="006F071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Tržby za vystoupení náleží pořadateli.</w:t>
      </w:r>
    </w:p>
    <w:p w14:paraId="6B904A5C" w14:textId="77777777" w:rsidR="006F0712" w:rsidRPr="00941D7A" w:rsidRDefault="006F0712" w:rsidP="006F0712">
      <w:pPr>
        <w:jc w:val="center"/>
        <w:rPr>
          <w:rStyle w:val="slostrnky"/>
          <w:rFonts w:ascii="Calibri" w:eastAsia="Calibri" w:hAnsi="Calibri" w:cs="Calibri"/>
          <w:b/>
          <w:bCs/>
          <w:sz w:val="16"/>
          <w:szCs w:val="16"/>
        </w:rPr>
      </w:pPr>
    </w:p>
    <w:p w14:paraId="1AFE94C7" w14:textId="346F2B80" w:rsidR="006F0712" w:rsidRPr="00BA0C0F" w:rsidRDefault="006F0712" w:rsidP="00BA0C0F">
      <w:pPr>
        <w:pStyle w:val="Odstavecseseznamem"/>
        <w:numPr>
          <w:ilvl w:val="0"/>
          <w:numId w:val="27"/>
        </w:num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A0C0F">
        <w:rPr>
          <w:rFonts w:ascii="Calibri" w:eastAsia="Calibri" w:hAnsi="Calibri" w:cs="Calibri"/>
          <w:b/>
          <w:bCs/>
          <w:sz w:val="22"/>
          <w:szCs w:val="22"/>
        </w:rPr>
        <w:t>Povinnosti smluvních stran</w:t>
      </w:r>
    </w:p>
    <w:p w14:paraId="339E48CC" w14:textId="77777777" w:rsidR="006F0712" w:rsidRPr="000A69F0" w:rsidRDefault="006F0712" w:rsidP="006F0712">
      <w:pPr>
        <w:numPr>
          <w:ilvl w:val="0"/>
          <w:numId w:val="6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000A69F0">
        <w:rPr>
          <w:rFonts w:ascii="Calibri" w:eastAsia="Calibri" w:hAnsi="Calibri" w:cs="Calibri"/>
          <w:b/>
          <w:bCs/>
          <w:sz w:val="22"/>
          <w:szCs w:val="22"/>
          <w:u w:val="single"/>
        </w:rPr>
        <w:t>Povinnosti POŘADATELE:</w:t>
      </w:r>
    </w:p>
    <w:p w14:paraId="1D60AC74" w14:textId="11765D6A" w:rsidR="000A670A" w:rsidRPr="000A69F0" w:rsidRDefault="006F0712" w:rsidP="000A670A">
      <w:pPr>
        <w:pStyle w:val="Odstavecseseznamem"/>
        <w:numPr>
          <w:ilvl w:val="0"/>
          <w:numId w:val="8"/>
        </w:numPr>
        <w:jc w:val="both"/>
        <w:rPr>
          <w:rStyle w:val="slostrnky"/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POŘADATEL</w:t>
      </w:r>
      <w:r w:rsidR="000A670A" w:rsidRPr="000A69F0">
        <w:rPr>
          <w:rStyle w:val="slostrnky"/>
          <w:rFonts w:ascii="Calibri" w:eastAsia="Calibri" w:hAnsi="Calibri" w:cs="Calibri"/>
          <w:sz w:val="22"/>
          <w:szCs w:val="22"/>
        </w:rPr>
        <w:t>: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 </w:t>
      </w:r>
    </w:p>
    <w:p w14:paraId="02FA88FA" w14:textId="0A2907EB" w:rsidR="006F0712" w:rsidRPr="000A69F0" w:rsidRDefault="006F0712" w:rsidP="000A670A">
      <w:pPr>
        <w:numPr>
          <w:ilvl w:val="0"/>
          <w:numId w:val="10"/>
        </w:numPr>
        <w:jc w:val="both"/>
        <w:rPr>
          <w:rStyle w:val="slostrnky"/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zajistí organizační a technické podmínky pro technickou přípravu, zkoušku a provedení představení na jevišti </w:t>
      </w:r>
      <w:r w:rsidR="006936BD" w:rsidRPr="000A69F0">
        <w:rPr>
          <w:rStyle w:val="slostrnky"/>
          <w:rFonts w:ascii="Calibri" w:eastAsia="Calibri" w:hAnsi="Calibri" w:cs="Calibri"/>
          <w:sz w:val="22"/>
          <w:szCs w:val="22"/>
        </w:rPr>
        <w:t>MdB</w:t>
      </w:r>
      <w:r w:rsidR="000A670A"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 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dne </w:t>
      </w:r>
      <w:r w:rsidR="006936BD" w:rsidRPr="000A69F0">
        <w:rPr>
          <w:rStyle w:val="slostrnky"/>
          <w:rFonts w:ascii="Calibri" w:eastAsia="Calibri" w:hAnsi="Calibri" w:cs="Calibri"/>
          <w:sz w:val="22"/>
          <w:szCs w:val="22"/>
        </w:rPr>
        <w:t>23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>. 5. 202</w:t>
      </w:r>
      <w:r w:rsidR="006936BD" w:rsidRPr="000A69F0">
        <w:rPr>
          <w:rStyle w:val="slostrnky"/>
          <w:rFonts w:ascii="Calibri" w:eastAsia="Calibri" w:hAnsi="Calibri" w:cs="Calibri"/>
          <w:sz w:val="22"/>
          <w:szCs w:val="22"/>
        </w:rPr>
        <w:t>4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 (technická příprava a představení) – </w:t>
      </w:r>
      <w:r w:rsidR="000A670A" w:rsidRPr="000A69F0">
        <w:rPr>
          <w:rStyle w:val="slostrnky"/>
          <w:rFonts w:ascii="Calibri" w:eastAsia="Calibri" w:hAnsi="Calibri" w:cs="Calibri"/>
          <w:sz w:val="22"/>
          <w:szCs w:val="22"/>
        </w:rPr>
        <w:t>technická příprava (dle TR v příloze č. 2)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 vč. přestávek dle zákoníku práce, od </w:t>
      </w:r>
      <w:r w:rsidR="000A670A" w:rsidRPr="000A69F0">
        <w:rPr>
          <w:rStyle w:val="slostrnky"/>
          <w:rFonts w:ascii="Calibri" w:eastAsia="Calibri" w:hAnsi="Calibri" w:cs="Calibri"/>
          <w:sz w:val="22"/>
          <w:szCs w:val="22"/>
        </w:rPr>
        <w:t>16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 hod.  představení na jevišti </w:t>
      </w:r>
      <w:r w:rsidR="000A670A" w:rsidRPr="000A69F0">
        <w:rPr>
          <w:rStyle w:val="slostrnky"/>
          <w:rFonts w:ascii="Calibri" w:eastAsia="Calibri" w:hAnsi="Calibri" w:cs="Calibri"/>
          <w:sz w:val="22"/>
          <w:szCs w:val="22"/>
        </w:rPr>
        <w:t>MdB,</w:t>
      </w:r>
    </w:p>
    <w:p w14:paraId="606581CF" w14:textId="77777777" w:rsidR="006F0712" w:rsidRPr="000A69F0" w:rsidRDefault="006F0712" w:rsidP="006F0712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poskytne prostor schopný produkce, včetně jeviště a šaten,           </w:t>
      </w:r>
    </w:p>
    <w:p w14:paraId="3131DBBD" w14:textId="39DAE833" w:rsidR="006F0712" w:rsidRPr="000A69F0" w:rsidRDefault="006F0712" w:rsidP="006F0712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umožnění parkování po dobu pobytu a přípravy za účelem vyložení a naložení techniky </w:t>
      </w:r>
      <w:r w:rsidR="00491DD5">
        <w:rPr>
          <w:rStyle w:val="slostrnky"/>
          <w:rFonts w:ascii="Calibri" w:eastAsia="Calibri" w:hAnsi="Calibri" w:cs="Calibri"/>
          <w:sz w:val="22"/>
          <w:szCs w:val="22"/>
        </w:rPr>
        <w:br/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>a dekorací potřebných pro realizaci představení,</w:t>
      </w:r>
    </w:p>
    <w:p w14:paraId="60C79D9A" w14:textId="1E0ABD01" w:rsidR="006F0712" w:rsidRPr="000A69F0" w:rsidRDefault="006F0712" w:rsidP="006F0712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zabezpečení požadavků osvětlení/jevištní techniky, v souladu s technickými a technologickými možnostmi POŘADATELE,</w:t>
      </w:r>
    </w:p>
    <w:p w14:paraId="64F602C5" w14:textId="22936218" w:rsidR="006F0712" w:rsidRPr="000A69F0" w:rsidRDefault="006F0712" w:rsidP="006F0712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poskytne potřebného počtu osob pro obsluhu jevištní techniky</w:t>
      </w:r>
      <w:r w:rsidR="00491DD5">
        <w:rPr>
          <w:rStyle w:val="slostrnky"/>
          <w:rFonts w:ascii="Calibri" w:eastAsia="Calibri" w:hAnsi="Calibri" w:cs="Calibri"/>
          <w:sz w:val="22"/>
          <w:szCs w:val="22"/>
        </w:rPr>
        <w:t>.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> </w:t>
      </w:r>
    </w:p>
    <w:p w14:paraId="4CD53A00" w14:textId="77777777" w:rsidR="006F0712" w:rsidRDefault="006F0712" w:rsidP="006F0712">
      <w:pPr>
        <w:pStyle w:val="Odstavecseseznamem"/>
        <w:numPr>
          <w:ilvl w:val="0"/>
          <w:numId w:val="8"/>
        </w:numPr>
        <w:jc w:val="both"/>
        <w:rPr>
          <w:rStyle w:val="slostrnky"/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POŘADATEL se zavazuje provést propagaci výše uvedeného inscenace. ÚČINKUJÍCÍ co nejdříve poskytne materiály, které mají být použity pro tyto účely. </w:t>
      </w:r>
    </w:p>
    <w:p w14:paraId="3E372D9B" w14:textId="39C0F41E" w:rsidR="00A75DE3" w:rsidRPr="00B91F4A" w:rsidRDefault="00A75DE3" w:rsidP="00A75DE3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hAnsi="Calibri"/>
          <w:sz w:val="22"/>
          <w:szCs w:val="22"/>
        </w:rPr>
      </w:pPr>
      <w:r w:rsidRPr="00B91F4A">
        <w:rPr>
          <w:rFonts w:ascii="Calibri" w:hAnsi="Calibri"/>
          <w:sz w:val="22"/>
          <w:szCs w:val="22"/>
        </w:rPr>
        <w:t>POŘADATEL zajistí a uhradí ubytování v</w:t>
      </w:r>
      <w:r w:rsidR="004678C8">
        <w:rPr>
          <w:rFonts w:ascii="Calibri" w:hAnsi="Calibri"/>
          <w:sz w:val="22"/>
          <w:szCs w:val="22"/>
        </w:rPr>
        <w:t>e smluvím</w:t>
      </w:r>
      <w:r>
        <w:rPr>
          <w:rFonts w:ascii="Calibri" w:hAnsi="Calibri"/>
          <w:sz w:val="22"/>
          <w:szCs w:val="22"/>
        </w:rPr>
        <w:t xml:space="preserve"> hotelu festivalu DSB</w:t>
      </w:r>
      <w:r w:rsidRPr="00B91F4A">
        <w:rPr>
          <w:rFonts w:ascii="Calibri" w:hAnsi="Calibri"/>
          <w:sz w:val="22"/>
          <w:szCs w:val="22"/>
        </w:rPr>
        <w:t xml:space="preserve"> následovně: </w:t>
      </w:r>
      <w:r w:rsidR="00491DD5">
        <w:rPr>
          <w:rFonts w:ascii="Calibri" w:hAnsi="Calibri"/>
          <w:sz w:val="22"/>
          <w:szCs w:val="22"/>
        </w:rPr>
        <w:t xml:space="preserve">od </w:t>
      </w:r>
      <w:r w:rsidR="004678C8">
        <w:rPr>
          <w:rFonts w:ascii="Calibri" w:hAnsi="Calibri"/>
          <w:sz w:val="22"/>
          <w:szCs w:val="22"/>
        </w:rPr>
        <w:t>23. 5. do 24. 5. 2024</w:t>
      </w:r>
      <w:r w:rsidRPr="00B91F4A">
        <w:rPr>
          <w:rFonts w:ascii="Calibri" w:hAnsi="Calibri"/>
          <w:sz w:val="22"/>
          <w:szCs w:val="22"/>
        </w:rPr>
        <w:t xml:space="preserve"> (1 noc) </w:t>
      </w:r>
      <w:r w:rsidR="004678C8">
        <w:rPr>
          <w:rFonts w:ascii="Calibri" w:hAnsi="Calibri"/>
          <w:sz w:val="22"/>
          <w:szCs w:val="22"/>
        </w:rPr>
        <w:t>3</w:t>
      </w:r>
      <w:r w:rsidRPr="00B91F4A">
        <w:rPr>
          <w:rFonts w:ascii="Calibri" w:hAnsi="Calibri"/>
          <w:sz w:val="22"/>
          <w:szCs w:val="22"/>
        </w:rPr>
        <w:t xml:space="preserve">x jednolůžkový pokoj a </w:t>
      </w:r>
      <w:r w:rsidR="004678C8">
        <w:rPr>
          <w:rFonts w:ascii="Calibri" w:hAnsi="Calibri"/>
          <w:sz w:val="22"/>
          <w:szCs w:val="22"/>
        </w:rPr>
        <w:t>5</w:t>
      </w:r>
      <w:r w:rsidRPr="00B91F4A">
        <w:rPr>
          <w:rFonts w:ascii="Calibri" w:hAnsi="Calibri"/>
          <w:sz w:val="22"/>
          <w:szCs w:val="22"/>
        </w:rPr>
        <w:t xml:space="preserve">x dvojlůžkový pokoj se snídaní. </w:t>
      </w:r>
      <w:r w:rsidRPr="008E247D">
        <w:rPr>
          <w:rFonts w:ascii="Calibri" w:hAnsi="Calibri"/>
          <w:sz w:val="22"/>
          <w:szCs w:val="22"/>
        </w:rPr>
        <w:t>Event. stornopoplatky půjdou k tíži ÚČINKUJÍCÍHO. Totéž platí pro rezervaci a úhradu ubytování na základě dodatečných požadavků ÚČINKUJÍCÍHO.</w:t>
      </w:r>
      <w:r w:rsidRPr="00B91F4A">
        <w:rPr>
          <w:rFonts w:ascii="Calibri" w:hAnsi="Calibri"/>
          <w:sz w:val="22"/>
          <w:szCs w:val="22"/>
        </w:rPr>
        <w:t xml:space="preserve"> Pořadatel uhradí ubytování na základě faktury vystavené hotelem</w:t>
      </w:r>
      <w:r>
        <w:rPr>
          <w:rFonts w:ascii="Calibri" w:hAnsi="Calibri"/>
          <w:sz w:val="22"/>
          <w:szCs w:val="22"/>
        </w:rPr>
        <w:t>.</w:t>
      </w:r>
    </w:p>
    <w:p w14:paraId="2B1EE433" w14:textId="77777777" w:rsidR="006F0712" w:rsidRPr="000A69F0" w:rsidRDefault="006F0712" w:rsidP="006F0712">
      <w:pPr>
        <w:pStyle w:val="Odstavecseseznamem"/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POŘADATEL si vyhrazuje právo použít k propagaci inscenace svůj vlastní vizuální styl. Všechny propagační materiály budou zaslány ÚČINKUJÍCÍMU před zveřejněním ke schválení. Účinkující poskytne pořadateli informace související s autorskými právy podkladů pro vizuál.</w:t>
      </w:r>
    </w:p>
    <w:p w14:paraId="5B2535F8" w14:textId="17482546" w:rsidR="006F0712" w:rsidRPr="000A69F0" w:rsidRDefault="006F0712" w:rsidP="006F0712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POŘADATEL poskytne ÚČINKUJÍCÍMU </w:t>
      </w:r>
      <w:r w:rsidR="000A670A" w:rsidRPr="000A69F0">
        <w:rPr>
          <w:rStyle w:val="slostrnky"/>
          <w:rFonts w:ascii="Calibri" w:eastAsia="Calibri" w:hAnsi="Calibri" w:cs="Calibri"/>
          <w:sz w:val="22"/>
          <w:szCs w:val="22"/>
        </w:rPr>
        <w:t>4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>ks volných vstupenek na představení dle Čl. I. sml. za účelem kontroly plnění podle smlouvy.</w:t>
      </w:r>
    </w:p>
    <w:p w14:paraId="3D9442D6" w14:textId="77777777" w:rsidR="006F0712" w:rsidRPr="000A69F0" w:rsidRDefault="006F0712" w:rsidP="006F0712">
      <w:pPr>
        <w:numPr>
          <w:ilvl w:val="0"/>
          <w:numId w:val="11"/>
        </w:numPr>
        <w:spacing w:before="120"/>
        <w:rPr>
          <w:rFonts w:ascii="Calibri" w:eastAsia="Calibri" w:hAnsi="Calibri" w:cs="Calibri"/>
          <w:b/>
          <w:bCs/>
          <w:sz w:val="22"/>
          <w:szCs w:val="22"/>
        </w:rPr>
      </w:pPr>
      <w:r w:rsidRPr="000A69F0">
        <w:rPr>
          <w:rFonts w:ascii="Calibri" w:eastAsia="Calibri" w:hAnsi="Calibri" w:cs="Calibri"/>
          <w:b/>
          <w:bCs/>
          <w:sz w:val="22"/>
          <w:szCs w:val="22"/>
          <w:u w:val="single"/>
        </w:rPr>
        <w:t>Povinnosti ÚČINKUJÍCÍHO</w:t>
      </w:r>
      <w:r w:rsidRPr="000A69F0">
        <w:rPr>
          <w:rStyle w:val="slostrnky"/>
          <w:rFonts w:ascii="Calibri" w:eastAsia="Calibri" w:hAnsi="Calibri" w:cs="Calibri"/>
          <w:b/>
          <w:bCs/>
          <w:sz w:val="22"/>
          <w:szCs w:val="22"/>
        </w:rPr>
        <w:t>:</w:t>
      </w:r>
    </w:p>
    <w:p w14:paraId="7BD4DA1D" w14:textId="77777777" w:rsidR="006F0712" w:rsidRPr="000A69F0" w:rsidRDefault="006F0712" w:rsidP="006F0712">
      <w:pPr>
        <w:numPr>
          <w:ilvl w:val="0"/>
          <w:numId w:val="13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ÚČINKUJÍCÍ se zavazuje provést představení v dohodnutém termínu a v plné umělecké a technické úrovni, odpovídající možnostem vybavení v místě konání představení dle čl. I. smlouvy.</w:t>
      </w:r>
    </w:p>
    <w:p w14:paraId="5A2C231D" w14:textId="2318FF9B" w:rsidR="007D2D45" w:rsidRPr="000A69F0" w:rsidRDefault="007D2D45" w:rsidP="007D2D45">
      <w:pPr>
        <w:pStyle w:val="Zkladntex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color w:val="000000" w:themeColor="text1"/>
          <w:sz w:val="22"/>
          <w:szCs w:val="22"/>
        </w:rPr>
      </w:pPr>
      <w:r w:rsidRPr="000A69F0">
        <w:rPr>
          <w:rFonts w:asciiTheme="minorHAnsi" w:hAnsiTheme="minorHAnsi" w:cstheme="minorHAnsi"/>
          <w:sz w:val="22"/>
          <w:szCs w:val="22"/>
        </w:rPr>
        <w:t>Pořadatel informoval účinkujícího, že všichni členové jeho souboru včetně technického personálu a externistů, podílejících se na hostování dle odst. 1 smlouvy, mají mít formulář A1- „Potvrzení o příslušnosti k právním předpisům sociálního zabezpečení“, platný v termínu a místě hostování.</w:t>
      </w:r>
    </w:p>
    <w:p w14:paraId="089186AB" w14:textId="77777777" w:rsidR="006F0712" w:rsidRPr="000A69F0" w:rsidRDefault="006F0712" w:rsidP="006F0712">
      <w:pPr>
        <w:pStyle w:val="Zkladntext"/>
        <w:numPr>
          <w:ilvl w:val="0"/>
          <w:numId w:val="13"/>
        </w:numPr>
        <w:jc w:val="both"/>
        <w:rPr>
          <w:sz w:val="22"/>
          <w:szCs w:val="22"/>
        </w:rPr>
      </w:pPr>
      <w:r w:rsidRPr="000A69F0">
        <w:rPr>
          <w:rFonts w:ascii="Calibri" w:eastAsia="Calibri" w:hAnsi="Calibri" w:cs="Calibri"/>
          <w:sz w:val="22"/>
          <w:szCs w:val="22"/>
        </w:rPr>
        <w:t xml:space="preserve">ÚČINKUJÍCÍ prohlašuje, že všechny osoby, které se podílejí na realizaci plnění dle této smlouvy, mají bydliště, resp. daňový domicil ve státech Evropské Unie, resp. státech, které mají s Českou republikou platnou a účinnou smlouvu o zamezení dvojímu zdanění nebo dohodu o výměně informací v daňových záležitostech nebo jsou smluvní stranou mnohostranné mezinárodní smlouvy o výměně informací v oblasti daně z příjmů, která je platná a účinná pro Českou republiku dle platného seznamu OECD dostupného na: </w:t>
      </w:r>
      <w:hyperlink r:id="rId7" w:history="1">
        <w:r w:rsidRPr="000A69F0">
          <w:rPr>
            <w:rStyle w:val="Hyperlink0"/>
            <w:rFonts w:eastAsia="Arial Unicode MS"/>
            <w:sz w:val="22"/>
            <w:szCs w:val="22"/>
          </w:rPr>
          <w:t>http://www.oecd.org/tax/exchange-of-tax-information/Status_of_convention.pdf</w:t>
        </w:r>
      </w:hyperlink>
      <w:r w:rsidRPr="000A69F0">
        <w:rPr>
          <w:rStyle w:val="Hyperlink0"/>
          <w:rFonts w:eastAsia="Arial Unicode MS"/>
          <w:sz w:val="22"/>
          <w:szCs w:val="22"/>
        </w:rPr>
        <w:t>.</w:t>
      </w:r>
    </w:p>
    <w:p w14:paraId="51E8105B" w14:textId="77777777" w:rsidR="006F0712" w:rsidRPr="000A69F0" w:rsidRDefault="006F0712" w:rsidP="006F0712">
      <w:pPr>
        <w:numPr>
          <w:ilvl w:val="0"/>
          <w:numId w:val="13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lastRenderedPageBreak/>
        <w:t>ÚČINKUJÍCÍ je povinen dbát na bezpečnost věcí a ostatních zařízení, které budou v souvislosti divadelním představení přineseny do prostor POŘADATELE, a bere na vědomí, že POŘADATEL nenese žádnou odpovědnost za případné škody na těchto věcech, pokud tyto nebudou způsobeny v souvislosti s činností POŘADATELE.</w:t>
      </w:r>
    </w:p>
    <w:p w14:paraId="4EC862C7" w14:textId="77777777" w:rsidR="006F0712" w:rsidRPr="000A69F0" w:rsidRDefault="006F0712" w:rsidP="006F0712">
      <w:pPr>
        <w:numPr>
          <w:ilvl w:val="0"/>
          <w:numId w:val="13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ÚČINKUJÍCÍ se současně zavazuje zajistit prostřednictvím svého odpovědného pracovníka školení všech pracovníků a umělců hostujícího uměl. souboru dle přílohy č. 1. Za tím účelem se stává Příloha č. 1 „Školení požární ochrany a bezpečnosti práce pro hostující umělecké soubory“ nedílnou součástí této smlouvy.</w:t>
      </w:r>
    </w:p>
    <w:p w14:paraId="78823F76" w14:textId="77777777" w:rsidR="006F0712" w:rsidRPr="000A69F0" w:rsidRDefault="006F0712" w:rsidP="006F0712">
      <w:pPr>
        <w:numPr>
          <w:ilvl w:val="0"/>
          <w:numId w:val="13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ÚČINKUJÍCÍ přiveze vlastní programy, které bude POŘADATEL prodávat za předem dohodnutou cenu. Tržba z programů náleží ÚČINKUJÍCÍMU a bude POŘADATELEM předána současně s neprodanými programy hotově po představení.</w:t>
      </w:r>
    </w:p>
    <w:p w14:paraId="37C98389" w14:textId="77777777" w:rsidR="006F0712" w:rsidRPr="000A69F0" w:rsidRDefault="006F0712" w:rsidP="006F0712">
      <w:pPr>
        <w:numPr>
          <w:ilvl w:val="0"/>
          <w:numId w:val="13"/>
        </w:numPr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ÚČINKUJÍCÍ souhlasí s použitím fotografií a audio/video záznamu (max. 3 min) z představení pro propagační a archivní účely bez poplatku. </w:t>
      </w:r>
    </w:p>
    <w:p w14:paraId="38042817" w14:textId="7D4F8BD9" w:rsidR="006F0712" w:rsidRPr="000A69F0" w:rsidRDefault="006F0712" w:rsidP="000A69F0">
      <w:pPr>
        <w:numPr>
          <w:ilvl w:val="0"/>
          <w:numId w:val="13"/>
        </w:numPr>
        <w:jc w:val="both"/>
        <w:rPr>
          <w:rStyle w:val="slostrnky"/>
          <w:rFonts w:ascii="Calibri" w:eastAsia="Calibri" w:hAnsi="Calibri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ÚČINKUJÍCÍ poskytne organizátorovi technické podmínky pro uskutečnění vystoupení. Kontaktní osoba za organizátora: </w:t>
      </w:r>
      <w:r w:rsidR="000A69F0" w:rsidRPr="000A69F0">
        <w:rPr>
          <w:rStyle w:val="slostrnky"/>
          <w:rFonts w:ascii="Calibri" w:eastAsia="Calibri" w:hAnsi="Calibri" w:cs="Calibri"/>
          <w:sz w:val="22"/>
          <w:szCs w:val="22"/>
        </w:rPr>
        <w:t>Silvie Zeinerová Sanža</w:t>
      </w:r>
      <w:r w:rsidR="000A69F0">
        <w:rPr>
          <w:rStyle w:val="slostrnky"/>
          <w:rFonts w:ascii="Calibri" w:eastAsia="Calibri" w:hAnsi="Calibri" w:cs="Calibri"/>
          <w:sz w:val="22"/>
          <w:szCs w:val="22"/>
        </w:rPr>
        <w:t>,</w:t>
      </w:r>
      <w:r w:rsidR="000A69F0">
        <w:rPr>
          <w:rStyle w:val="slostrnky"/>
          <w:rFonts w:ascii="Calibri" w:eastAsia="Calibri" w:hAnsi="Calibri"/>
        </w:rPr>
        <w:t xml:space="preserve"> </w:t>
      </w:r>
      <w:r w:rsidR="000A69F0" w:rsidRPr="000A69F0">
        <w:rPr>
          <w:rStyle w:val="slostrnky"/>
          <w:rFonts w:ascii="Calibri" w:eastAsia="Calibri" w:hAnsi="Calibri" w:cs="Calibri"/>
          <w:sz w:val="22"/>
          <w:szCs w:val="22"/>
        </w:rPr>
        <w:t>sanza@ndbrno.cz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>@ndbrno.cz</w:t>
      </w:r>
      <w:r w:rsidRPr="000A69F0">
        <w:rPr>
          <w:rStyle w:val="slostrnky"/>
          <w:sz w:val="22"/>
          <w:szCs w:val="22"/>
        </w:rPr>
        <w:t xml:space="preserve">, </w:t>
      </w: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kontaktní osoba za účinkujícího: </w:t>
      </w:r>
      <w:r w:rsidR="000A69F0" w:rsidRPr="000A69F0">
        <w:rPr>
          <w:rStyle w:val="slostrnky"/>
          <w:rFonts w:ascii="Calibri" w:eastAsia="Calibri" w:hAnsi="Calibri" w:cs="Calibri"/>
          <w:sz w:val="22"/>
          <w:szCs w:val="22"/>
          <w:highlight w:val="yellow"/>
        </w:rPr>
        <w:t>…………</w:t>
      </w:r>
      <w:proofErr w:type="gramStart"/>
      <w:r w:rsidR="000A69F0" w:rsidRPr="000A69F0">
        <w:rPr>
          <w:rStyle w:val="slostrnky"/>
          <w:rFonts w:ascii="Calibri" w:eastAsia="Calibri" w:hAnsi="Calibri" w:cs="Calibri"/>
          <w:sz w:val="22"/>
          <w:szCs w:val="22"/>
          <w:highlight w:val="yellow"/>
        </w:rPr>
        <w:t>…….</w:t>
      </w:r>
      <w:proofErr w:type="gramEnd"/>
      <w:r w:rsidRPr="000A69F0">
        <w:rPr>
          <w:rStyle w:val="slostrnky"/>
          <w:rFonts w:ascii="Calibri" w:eastAsia="Calibri" w:hAnsi="Calibri" w:cs="Calibri"/>
          <w:sz w:val="22"/>
          <w:szCs w:val="22"/>
          <w:highlight w:val="yellow"/>
        </w:rPr>
        <w:t>.</w:t>
      </w:r>
    </w:p>
    <w:p w14:paraId="1282C882" w14:textId="77777777" w:rsidR="006F0712" w:rsidRPr="00CB77F2" w:rsidRDefault="006F0712" w:rsidP="006F0712">
      <w:pPr>
        <w:tabs>
          <w:tab w:val="left" w:pos="1080"/>
        </w:tabs>
        <w:suppressAutoHyphens/>
        <w:jc w:val="both"/>
        <w:rPr>
          <w:rStyle w:val="slostrnky"/>
          <w:rFonts w:ascii="Calibri" w:eastAsia="Calibri" w:hAnsi="Calibri" w:cs="Calibri"/>
          <w:sz w:val="16"/>
          <w:szCs w:val="16"/>
        </w:rPr>
      </w:pPr>
    </w:p>
    <w:p w14:paraId="0D9B8B31" w14:textId="79D58404" w:rsidR="006F0712" w:rsidRPr="00BA0C0F" w:rsidRDefault="006F0712" w:rsidP="00BA0C0F">
      <w:pPr>
        <w:pStyle w:val="Odstavecseseznamem"/>
        <w:numPr>
          <w:ilvl w:val="0"/>
          <w:numId w:val="27"/>
        </w:num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A0C0F">
        <w:rPr>
          <w:rFonts w:ascii="Calibri" w:eastAsia="Calibri" w:hAnsi="Calibri" w:cs="Calibri"/>
          <w:b/>
          <w:bCs/>
          <w:sz w:val="22"/>
          <w:szCs w:val="22"/>
        </w:rPr>
        <w:t>Nekonání a odřeknutí představení</w:t>
      </w:r>
    </w:p>
    <w:p w14:paraId="233790F2" w14:textId="77777777" w:rsidR="006F0712" w:rsidRPr="000A69F0" w:rsidRDefault="006F0712" w:rsidP="006F0712">
      <w:pPr>
        <w:numPr>
          <w:ilvl w:val="0"/>
          <w:numId w:val="16"/>
        </w:numPr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Zrušení představení z vyšší moci (válka, nepředvídatelná přírodní katastrofa, válka, úřední zákaz, </w:t>
      </w:r>
      <w:proofErr w:type="gramStart"/>
      <w:r w:rsidRPr="000A69F0">
        <w:rPr>
          <w:rStyle w:val="slostrnky"/>
          <w:rFonts w:ascii="Calibri" w:eastAsia="Calibri" w:hAnsi="Calibri" w:cs="Calibri"/>
          <w:sz w:val="22"/>
          <w:szCs w:val="22"/>
        </w:rPr>
        <w:t>epidemie - obzvláště</w:t>
      </w:r>
      <w:proofErr w:type="gramEnd"/>
      <w:r w:rsidRPr="000A69F0">
        <w:rPr>
          <w:rStyle w:val="slostrnky"/>
          <w:rFonts w:ascii="Calibri" w:eastAsia="Calibri" w:hAnsi="Calibri" w:cs="Calibri"/>
          <w:sz w:val="22"/>
          <w:szCs w:val="22"/>
        </w:rPr>
        <w:t xml:space="preserve"> v současné epidemiologické situaci v souvislosti s Covid atd.) dávají oběma stranám právo, po včasném, průkazném vyrozumění, od smlouvy odstoupit, nebo změnit její podmínky, a to bez jakýchkoli nároků na finanční úhradu škody.</w:t>
      </w:r>
    </w:p>
    <w:p w14:paraId="25C06BF5" w14:textId="77602925" w:rsidR="006F0712" w:rsidRPr="000A69F0" w:rsidRDefault="006F0712" w:rsidP="006F0712">
      <w:pPr>
        <w:numPr>
          <w:ilvl w:val="0"/>
          <w:numId w:val="16"/>
        </w:numPr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Odřekne-li POŘADATEL vystoupení (kromě důvodů uvedených v odstavci 1.) dle Čl. I. smlouvy, je povinen uhradit ÚČINKUJÍCÍMU prokazatelné výlohy a škody spojené s přípravou vystoupení, jestli takové ÚČINKUJÍCÍMU vznikly.</w:t>
      </w:r>
    </w:p>
    <w:p w14:paraId="61FA59E3" w14:textId="5D82A0D0" w:rsidR="006F0712" w:rsidRPr="000A69F0" w:rsidRDefault="006F0712" w:rsidP="006F0712">
      <w:pPr>
        <w:numPr>
          <w:ilvl w:val="0"/>
          <w:numId w:val="16"/>
        </w:numPr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0A69F0">
        <w:rPr>
          <w:rStyle w:val="slostrnky"/>
          <w:rFonts w:ascii="Calibri" w:eastAsia="Calibri" w:hAnsi="Calibri" w:cs="Calibri"/>
          <w:sz w:val="22"/>
          <w:szCs w:val="22"/>
        </w:rPr>
        <w:t>Odřekne-li vystoupení ÚČINKUJÍCÍ (kromě důvodů uvedených v odstavci 1.) dle Čl. I. smlouvy, je povinen uhradit POŘADATELI prokazatelné výlohy a škody spojené s přípravou vystoupení, jestli takové POŘADATELI vznikly.</w:t>
      </w:r>
    </w:p>
    <w:p w14:paraId="5C574908" w14:textId="77777777" w:rsidR="006F0712" w:rsidRPr="00CB77F2" w:rsidRDefault="006F0712" w:rsidP="006F0712">
      <w:pPr>
        <w:jc w:val="center"/>
        <w:rPr>
          <w:rStyle w:val="slostrnky"/>
          <w:rFonts w:ascii="Calibri" w:eastAsia="Calibri" w:hAnsi="Calibri" w:cs="Calibri"/>
          <w:b/>
          <w:bCs/>
          <w:sz w:val="16"/>
          <w:szCs w:val="16"/>
        </w:rPr>
      </w:pPr>
    </w:p>
    <w:p w14:paraId="70225F68" w14:textId="6C9562C2" w:rsidR="006F0712" w:rsidRPr="000A69F0" w:rsidRDefault="006F0712" w:rsidP="00BA0C0F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0A69F0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VI. </w:t>
      </w:r>
      <w:r w:rsidR="00BA0C0F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A69F0">
        <w:rPr>
          <w:rStyle w:val="iadne"/>
          <w:rFonts w:ascii="Calibri" w:eastAsia="Calibri" w:hAnsi="Calibri" w:cs="Calibri"/>
          <w:b/>
          <w:bCs/>
          <w:sz w:val="22"/>
          <w:szCs w:val="22"/>
        </w:rPr>
        <w:t>Závěrečná ustanovení</w:t>
      </w:r>
    </w:p>
    <w:p w14:paraId="4141D33A" w14:textId="77777777" w:rsidR="00242F97" w:rsidRDefault="00242F97" w:rsidP="00242F97">
      <w:pPr>
        <w:pStyle w:val="Zkladntex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Tato smlouva vstupuje v platnost dnem podpisu oběma smluvními stranami.</w:t>
      </w:r>
    </w:p>
    <w:p w14:paraId="15513A87" w14:textId="77777777" w:rsidR="00242F97" w:rsidRDefault="00242F97" w:rsidP="00242F9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Smlouvu lze měnit a doplňovat pouze písemnými, postupně číslovanými dodatky, podepsanými oběma smluvními stranami.</w:t>
      </w:r>
    </w:p>
    <w:p w14:paraId="683F1A71" w14:textId="77777777" w:rsidR="00242F97" w:rsidRDefault="00242F97" w:rsidP="00242F9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smlouva je vyhotovena ve dvou exemplářích, přičemž každá smluvní strana obdrží jedno vyhotovení.</w:t>
      </w:r>
    </w:p>
    <w:p w14:paraId="57E6533E" w14:textId="77777777" w:rsidR="00242F97" w:rsidRPr="009F2436" w:rsidRDefault="00242F97" w:rsidP="00242F9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Na důkaz souhlasu s obsahem této smlouvy připojují smluvní strany své podpisy.</w:t>
      </w:r>
    </w:p>
    <w:p w14:paraId="3A144478" w14:textId="77777777" w:rsidR="00242F97" w:rsidRDefault="00242F97" w:rsidP="00242F9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9B4358">
        <w:rPr>
          <w:rFonts w:ascii="Calibri" w:hAnsi="Calibri"/>
          <w:snapToGrid w:val="0"/>
          <w:sz w:val="22"/>
          <w:szCs w:val="22"/>
        </w:rPr>
        <w:t>Smluvní strany prohlašují, že se podmínkami této smlouvy na základě vzájemné dohody řídily již ode dne podpisu této smlouvy a pro případ, že smlouva podléhá zveřejnění v registru smluv, považují veškerá svá vzájemná plnění poskytnutá ode dne podpisu této smlouvy do dne nabytí účinnosti této smlouvy za plnění poskytnutá podle této smlouvy.</w:t>
      </w:r>
    </w:p>
    <w:p w14:paraId="36938C5B" w14:textId="77777777" w:rsidR="00242F97" w:rsidRPr="009C76F1" w:rsidRDefault="00242F97" w:rsidP="00242F9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9C76F1">
        <w:rPr>
          <w:rFonts w:ascii="Calibri" w:hAnsi="Calibri"/>
          <w:snapToGrid w:val="0"/>
          <w:sz w:val="22"/>
          <w:szCs w:val="22"/>
        </w:rPr>
        <w:t xml:space="preserve">Obě smluvní strany berou na vědomí, že smlouva nabývá účinnosti teprve jejím uveřejněním v registru smluv podle zákona č. 340/2015 Sb. (zákon o registru </w:t>
      </w:r>
      <w:r w:rsidRPr="00C6672B">
        <w:rPr>
          <w:rFonts w:ascii="Calibri" w:hAnsi="Calibri"/>
          <w:snapToGrid w:val="0"/>
          <w:sz w:val="22"/>
          <w:szCs w:val="22"/>
        </w:rPr>
        <w:t>smluv) a v Centrálnom registri zmlúv v zmysle zák.č. 211/2000 Z.z. o slobodnom prístupe k informáciám, platným v SR,</w:t>
      </w:r>
      <w:r w:rsidRPr="009C76F1">
        <w:rPr>
          <w:rFonts w:ascii="Calibri" w:hAnsi="Calibri"/>
          <w:snapToGrid w:val="0"/>
          <w:sz w:val="22"/>
          <w:szCs w:val="22"/>
        </w:rPr>
        <w:t xml:space="preserve"> a souhlasí s uveřejněním této smlouvy v registru smluv v úplném znění.</w:t>
      </w:r>
    </w:p>
    <w:p w14:paraId="745A92AE" w14:textId="77777777" w:rsidR="006F0712" w:rsidRPr="000A69F0" w:rsidRDefault="006F0712" w:rsidP="006F0712">
      <w:pPr>
        <w:jc w:val="both"/>
        <w:rPr>
          <w:rStyle w:val="slostrnky"/>
          <w:rFonts w:ascii="Calibri" w:eastAsia="Calibri" w:hAnsi="Calibri" w:cs="Calibri"/>
          <w:sz w:val="16"/>
          <w:szCs w:val="16"/>
        </w:rPr>
      </w:pPr>
    </w:p>
    <w:p w14:paraId="51BA0117" w14:textId="77777777" w:rsidR="006F0712" w:rsidRDefault="006F0712" w:rsidP="006F0712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0A69F0">
        <w:rPr>
          <w:rStyle w:val="iadne"/>
          <w:rFonts w:ascii="Calibri" w:eastAsia="Calibri" w:hAnsi="Calibri" w:cs="Calibri"/>
          <w:sz w:val="22"/>
          <w:szCs w:val="22"/>
        </w:rPr>
        <w:t>příloha č. 1: Školení BOZP</w:t>
      </w:r>
    </w:p>
    <w:p w14:paraId="0ADF5978" w14:textId="794501DB" w:rsidR="006F0712" w:rsidRDefault="00242F97" w:rsidP="00BA0C0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příloha č. 2: Technický Rider</w:t>
      </w:r>
    </w:p>
    <w:p w14:paraId="2F07C8DD" w14:textId="77777777" w:rsidR="00BA0C0F" w:rsidRPr="00CB77F2" w:rsidRDefault="00BA0C0F" w:rsidP="00BA0C0F">
      <w:pPr>
        <w:jc w:val="both"/>
        <w:rPr>
          <w:rStyle w:val="iadne"/>
          <w:rFonts w:ascii="Calibri" w:eastAsia="Calibri" w:hAnsi="Calibri" w:cs="Calibri"/>
          <w:sz w:val="16"/>
          <w:szCs w:val="16"/>
        </w:rPr>
      </w:pPr>
    </w:p>
    <w:p w14:paraId="0288018B" w14:textId="6A0EC1D9" w:rsidR="00CB77F2" w:rsidRDefault="00CB77F2" w:rsidP="00CB77F2">
      <w:pPr>
        <w:rPr>
          <w:rFonts w:asciiTheme="minorHAnsi" w:hAnsiTheme="minorHAnsi" w:cstheme="minorHAnsi"/>
          <w:sz w:val="20"/>
          <w:szCs w:val="20"/>
        </w:rPr>
      </w:pPr>
      <w:r w:rsidRPr="00CB77F2">
        <w:rPr>
          <w:rFonts w:asciiTheme="minorHAnsi" w:hAnsiTheme="minorHAnsi" w:cstheme="minorHAnsi"/>
          <w:sz w:val="20"/>
          <w:szCs w:val="20"/>
        </w:rPr>
        <w:t>V Bratislavě,</w:t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  <w:t xml:space="preserve">V Brně, </w:t>
      </w:r>
    </w:p>
    <w:p w14:paraId="4A6789CD" w14:textId="77777777" w:rsidR="00CB77F2" w:rsidRPr="00CB77F2" w:rsidRDefault="00CB77F2" w:rsidP="00CB77F2">
      <w:pPr>
        <w:rPr>
          <w:rFonts w:asciiTheme="minorHAnsi" w:eastAsia="Arial" w:hAnsiTheme="minorHAnsi" w:cstheme="minorHAnsi"/>
          <w:sz w:val="20"/>
          <w:szCs w:val="20"/>
        </w:rPr>
      </w:pPr>
    </w:p>
    <w:p w14:paraId="10FC9D60" w14:textId="62A4E4C1" w:rsidR="00CB77F2" w:rsidRPr="00CB77F2" w:rsidRDefault="00CB77F2" w:rsidP="00CB77F2">
      <w:pPr>
        <w:rPr>
          <w:rFonts w:asciiTheme="minorHAnsi" w:eastAsia="Arial" w:hAnsiTheme="minorHAnsi" w:cstheme="minorHAnsi"/>
          <w:sz w:val="20"/>
          <w:szCs w:val="20"/>
        </w:rPr>
      </w:pPr>
      <w:r w:rsidRPr="00CB77F2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462E30BC" w14:textId="77D472A8" w:rsidR="00CB77F2" w:rsidRPr="00CB77F2" w:rsidRDefault="00CB77F2" w:rsidP="00CB77F2">
      <w:pPr>
        <w:pStyle w:val="Zkladntext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B77F2">
        <w:rPr>
          <w:rFonts w:ascii="Calibri" w:eastAsia="Calibri" w:hAnsi="Calibri" w:cs="Calibri"/>
          <w:b/>
          <w:bCs/>
          <w:sz w:val="20"/>
          <w:szCs w:val="20"/>
        </w:rPr>
        <w:t>Ing. Ján Brtiš</w:t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eastAsia="Times New Roman" w:hAnsiTheme="minorHAnsi" w:cstheme="minorHAnsi"/>
          <w:b/>
          <w:sz w:val="20"/>
          <w:szCs w:val="20"/>
        </w:rPr>
        <w:t>MgA. Martin Glaser</w:t>
      </w:r>
    </w:p>
    <w:p w14:paraId="7510735C" w14:textId="4687C093" w:rsidR="00CB77F2" w:rsidRPr="00CB77F2" w:rsidRDefault="00CB77F2" w:rsidP="00CB77F2">
      <w:pPr>
        <w:rPr>
          <w:rFonts w:asciiTheme="minorHAnsi" w:eastAsia="Arial" w:hAnsiTheme="minorHAnsi" w:cstheme="minorHAnsi"/>
          <w:sz w:val="20"/>
          <w:szCs w:val="20"/>
        </w:rPr>
      </w:pPr>
      <w:r w:rsidRPr="00CB77F2">
        <w:rPr>
          <w:rFonts w:asciiTheme="minorHAnsi" w:hAnsiTheme="minorHAnsi" w:cstheme="minorHAnsi"/>
          <w:sz w:val="20"/>
          <w:szCs w:val="20"/>
        </w:rPr>
        <w:t xml:space="preserve">riaditeľ </w:t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  <w:t xml:space="preserve">                         </w:t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</w:r>
      <w:r w:rsidRPr="00CB77F2">
        <w:rPr>
          <w:rFonts w:asciiTheme="minorHAnsi" w:hAnsiTheme="minorHAnsi" w:cstheme="minorHAnsi"/>
          <w:sz w:val="20"/>
          <w:szCs w:val="20"/>
        </w:rPr>
        <w:tab/>
        <w:t xml:space="preserve">ředitel </w:t>
      </w:r>
    </w:p>
    <w:p w14:paraId="319ADA53" w14:textId="77777777" w:rsidR="00BA0C0F" w:rsidRDefault="00BA0C0F" w:rsidP="00BA0C0F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14:paraId="05BD3766" w14:textId="77777777" w:rsidR="009111AC" w:rsidRPr="000A69F0" w:rsidRDefault="009111AC" w:rsidP="009111AC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r w:rsidRPr="000A69F0">
        <w:rPr>
          <w:rFonts w:ascii="Calibri" w:hAnsi="Calibri"/>
          <w:b/>
          <w:sz w:val="22"/>
          <w:szCs w:val="22"/>
          <w:u w:val="single"/>
        </w:rPr>
        <w:t>Příloha č. 1</w:t>
      </w:r>
    </w:p>
    <w:p w14:paraId="4702E58C" w14:textId="77777777" w:rsidR="009111AC" w:rsidRPr="000A69F0" w:rsidRDefault="009111AC" w:rsidP="009111AC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r w:rsidRPr="000A69F0">
        <w:rPr>
          <w:rFonts w:ascii="Calibri" w:hAnsi="Calibri"/>
          <w:b/>
          <w:sz w:val="22"/>
          <w:szCs w:val="22"/>
          <w:u w:val="single"/>
        </w:rPr>
        <w:t>Školení požární ochrany a bezpečnosti práce pro hostující umělecké soubory</w:t>
      </w:r>
    </w:p>
    <w:p w14:paraId="552D0D1E" w14:textId="77777777" w:rsidR="009111AC" w:rsidRPr="000A69F0" w:rsidRDefault="009111AC" w:rsidP="009111AC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proofErr w:type="gramStart"/>
      <w:r w:rsidRPr="000A69F0">
        <w:rPr>
          <w:rFonts w:ascii="Calibri" w:hAnsi="Calibri"/>
          <w:b/>
          <w:sz w:val="22"/>
          <w:szCs w:val="22"/>
          <w:u w:val="single"/>
        </w:rPr>
        <w:t xml:space="preserve">v  </w:t>
      </w:r>
      <w:r w:rsidRPr="000A69F0">
        <w:rPr>
          <w:rFonts w:asciiTheme="minorHAnsi" w:hAnsiTheme="minorHAnsi" w:cs="Arial"/>
          <w:b/>
          <w:bCs/>
          <w:sz w:val="22"/>
          <w:szCs w:val="22"/>
          <w:u w:val="single"/>
        </w:rPr>
        <w:t>Městské</w:t>
      </w:r>
      <w:proofErr w:type="gramEnd"/>
      <w:r w:rsidRPr="000A69F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divadlo Brno Lidická 16, 602 00 Brno</w:t>
      </w:r>
    </w:p>
    <w:p w14:paraId="3C5D08E5" w14:textId="77777777" w:rsidR="009111AC" w:rsidRPr="000A69F0" w:rsidRDefault="009111AC" w:rsidP="009111AC">
      <w:pPr>
        <w:ind w:right="252"/>
        <w:rPr>
          <w:rFonts w:ascii="Calibri" w:hAnsi="Calibri"/>
          <w:b/>
          <w:sz w:val="22"/>
          <w:szCs w:val="22"/>
          <w:u w:val="single"/>
        </w:rPr>
      </w:pPr>
    </w:p>
    <w:p w14:paraId="582B2097" w14:textId="77777777" w:rsidR="009111AC" w:rsidRPr="000A69F0" w:rsidRDefault="009111AC" w:rsidP="009111AC">
      <w:pPr>
        <w:ind w:right="252"/>
        <w:jc w:val="center"/>
        <w:rPr>
          <w:rFonts w:ascii="Calibri" w:hAnsi="Calibri"/>
          <w:b/>
          <w:sz w:val="22"/>
          <w:szCs w:val="22"/>
        </w:rPr>
      </w:pPr>
      <w:r w:rsidRPr="000A69F0">
        <w:rPr>
          <w:rFonts w:ascii="Calibri" w:hAnsi="Calibri"/>
          <w:b/>
          <w:sz w:val="22"/>
          <w:szCs w:val="22"/>
        </w:rPr>
        <w:t>A.</w:t>
      </w:r>
    </w:p>
    <w:p w14:paraId="098E342C" w14:textId="77777777" w:rsidR="009111AC" w:rsidRPr="000A69F0" w:rsidRDefault="009111AC" w:rsidP="009111AC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  <w:r w:rsidRPr="000A69F0">
        <w:rPr>
          <w:rFonts w:ascii="Calibri" w:hAnsi="Calibri"/>
          <w:b/>
          <w:sz w:val="22"/>
          <w:szCs w:val="22"/>
          <w:u w:val="single"/>
        </w:rPr>
        <w:t>Všichni hostující umělečtí pracovníci v MDB jsou v zájmu zajištění PO povinni:</w:t>
      </w:r>
    </w:p>
    <w:p w14:paraId="2F74445E" w14:textId="77777777" w:rsidR="009111AC" w:rsidRPr="000A69F0" w:rsidRDefault="009111AC" w:rsidP="009111AC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A6F8F76" w14:textId="77777777" w:rsidR="009111AC" w:rsidRPr="000A69F0" w:rsidRDefault="009111AC" w:rsidP="009111AC">
      <w:pPr>
        <w:pStyle w:val="Odstavecseseznamem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 xml:space="preserve">Počínat si při práci a jiné činnosti tak, aby nezapříčinili vznik požáru, dodržovat předpisy o PO a vydané příkazy, zákazy a pokyny týkající se PO. Seznámit se požárním řádem pracoviště, požárními poplachovými směrnicemi MDB a evakuačním plánem. </w:t>
      </w:r>
    </w:p>
    <w:p w14:paraId="44DF5604" w14:textId="77777777" w:rsidR="009111AC" w:rsidRPr="000A69F0" w:rsidRDefault="009111AC" w:rsidP="009111AC">
      <w:pPr>
        <w:pStyle w:val="Odstavecseseznamem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 xml:space="preserve">Zpozorovaný požár neprodleně uhasit dostupnými hasebními prostředky, není-li možné, neodkladně vyhlásit požární poplach a přivolat pomoc podle požárních poplachových směrnic. V objektech MDB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46F3C17A" w14:textId="77777777" w:rsidR="009111AC" w:rsidRPr="000A69F0" w:rsidRDefault="009111AC" w:rsidP="009111AC">
      <w:pPr>
        <w:pStyle w:val="Odstavecseseznamem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 xml:space="preserve">Každý pracovník je povinen oznámit vznik každého požáru na pracovišti vedoucímu zaměstnanci nebo ohlašovně požáru.  </w:t>
      </w:r>
    </w:p>
    <w:p w14:paraId="10523FFD" w14:textId="77777777" w:rsidR="009111AC" w:rsidRPr="000A69F0" w:rsidRDefault="009111AC" w:rsidP="009111AC">
      <w:pPr>
        <w:pStyle w:val="Odstavecseseznamem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 xml:space="preserve">Dbát na to, aby pracoviště po ukončení práce bylo v požárně bezpečném stavu, závady, které by mohly být příčinou vzniku požáru neodkladně hlásit vedoucímu pracovníkovi.   </w:t>
      </w:r>
    </w:p>
    <w:p w14:paraId="3E6D7825" w14:textId="77777777" w:rsidR="009111AC" w:rsidRPr="000A69F0" w:rsidRDefault="009111AC" w:rsidP="009111AC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>V objektech MDB je přísný zákaz kouření. Objekty jsou viditelně označeny bezpečnostní tabulkou „Zákaz kouření“. Vařiče nebo jiné spotřebiče, které nejsou v majetku NDB je v objektech NDB zakázáno používat.   </w:t>
      </w:r>
    </w:p>
    <w:p w14:paraId="08A6F5DE" w14:textId="77777777" w:rsidR="009111AC" w:rsidRPr="000A69F0" w:rsidRDefault="009111AC" w:rsidP="009111AC">
      <w:pPr>
        <w:ind w:left="-360" w:right="-134"/>
        <w:jc w:val="both"/>
        <w:rPr>
          <w:rFonts w:ascii="Calibri" w:hAnsi="Calibri"/>
          <w:sz w:val="22"/>
          <w:szCs w:val="22"/>
        </w:rPr>
      </w:pPr>
    </w:p>
    <w:p w14:paraId="0832F1A3" w14:textId="77777777" w:rsidR="009111AC" w:rsidRPr="000A69F0" w:rsidRDefault="009111AC" w:rsidP="009111AC">
      <w:pPr>
        <w:ind w:left="-360" w:right="-134"/>
        <w:jc w:val="both"/>
        <w:rPr>
          <w:rFonts w:ascii="Calibri" w:hAnsi="Calibri"/>
          <w:sz w:val="22"/>
          <w:szCs w:val="22"/>
        </w:rPr>
      </w:pPr>
    </w:p>
    <w:p w14:paraId="256C9F3B" w14:textId="77777777" w:rsidR="009111AC" w:rsidRPr="000A69F0" w:rsidRDefault="009111AC" w:rsidP="009111AC">
      <w:pPr>
        <w:ind w:left="-360" w:right="-134"/>
        <w:jc w:val="center"/>
        <w:rPr>
          <w:rFonts w:ascii="Calibri" w:hAnsi="Calibri"/>
          <w:b/>
          <w:sz w:val="22"/>
          <w:szCs w:val="22"/>
        </w:rPr>
      </w:pPr>
      <w:r w:rsidRPr="000A69F0">
        <w:rPr>
          <w:rFonts w:ascii="Calibri" w:hAnsi="Calibri"/>
          <w:b/>
          <w:sz w:val="22"/>
          <w:szCs w:val="22"/>
        </w:rPr>
        <w:t>B.</w:t>
      </w:r>
    </w:p>
    <w:p w14:paraId="532569EF" w14:textId="77777777" w:rsidR="009111AC" w:rsidRPr="000A69F0" w:rsidRDefault="009111AC" w:rsidP="009111AC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  <w:r w:rsidRPr="000A69F0">
        <w:rPr>
          <w:rFonts w:ascii="Calibri" w:hAnsi="Calibri"/>
          <w:b/>
          <w:sz w:val="22"/>
          <w:szCs w:val="22"/>
          <w:u w:val="single"/>
        </w:rPr>
        <w:t>Všichni hostující umělečtí pracovníci v MDB jsou v zájmu BOZP povinni:</w:t>
      </w:r>
    </w:p>
    <w:p w14:paraId="5D5DC4F2" w14:textId="77777777" w:rsidR="009111AC" w:rsidRPr="000A69F0" w:rsidRDefault="009111AC" w:rsidP="009111AC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15970EC" w14:textId="77777777" w:rsidR="009111AC" w:rsidRPr="000A69F0" w:rsidRDefault="009111AC" w:rsidP="009111AC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 xml:space="preserve">Dodržovat právní předpisy k zajištění BOZP, s nimiž byli řádně seznámeni.   </w:t>
      </w:r>
    </w:p>
    <w:p w14:paraId="0F4DF4FD" w14:textId="77777777" w:rsidR="009111AC" w:rsidRPr="000A69F0" w:rsidRDefault="009111AC" w:rsidP="009111AC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 xml:space="preserve">Počínat si tak, aby neohrožovali své zdraví ani zdraví svých spolupracovníků.          </w:t>
      </w:r>
    </w:p>
    <w:p w14:paraId="3CBC4D13" w14:textId="77777777" w:rsidR="009111AC" w:rsidRPr="000A69F0" w:rsidRDefault="009111AC" w:rsidP="009111AC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 xml:space="preserve">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14:paraId="1EE5B077" w14:textId="77777777" w:rsidR="009111AC" w:rsidRPr="000A69F0" w:rsidRDefault="009111AC" w:rsidP="009111AC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 xml:space="preserve">Nepoužívat alkoholické nápoje a neužívat jiné omamné prostředky na pracovištích MDB, nenastupovat pod jejich vlivem do práce a dodržovat stanovený zákaz kouření.     </w:t>
      </w:r>
    </w:p>
    <w:p w14:paraId="6CAF818C" w14:textId="77777777" w:rsidR="009111AC" w:rsidRPr="000A69F0" w:rsidRDefault="009111AC" w:rsidP="009111AC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 xml:space="preserve">Neprovádět žádné práce na el. </w:t>
      </w:r>
      <w:proofErr w:type="gramStart"/>
      <w:r w:rsidRPr="000A69F0">
        <w:rPr>
          <w:rFonts w:ascii="Calibri" w:hAnsi="Calibri"/>
          <w:sz w:val="22"/>
          <w:szCs w:val="22"/>
        </w:rPr>
        <w:t>zařízeních</w:t>
      </w:r>
      <w:proofErr w:type="gramEnd"/>
      <w:r w:rsidRPr="000A69F0">
        <w:rPr>
          <w:rFonts w:ascii="Calibri" w:hAnsi="Calibri"/>
          <w:sz w:val="22"/>
          <w:szCs w:val="22"/>
        </w:rPr>
        <w:t xml:space="preserve"> pokud k tomu pracovník nemá předepsanou kvalifikaci (vyhl. č.50/1978 Sb.), přísně se omezit pouze na obsluhu strojů, přístrojů a zařízení k jejichž obsluze má pracovník oprávnění nebo poučení. Nesnímat kryty a samovolně zasahovat do živých částí, při poruše okamžitě stroj nebo zařízení vypnout a závadu oznámit vedoucímu zaměstnanci. </w:t>
      </w:r>
    </w:p>
    <w:p w14:paraId="2409BA2B" w14:textId="77777777" w:rsidR="009111AC" w:rsidRPr="000A69F0" w:rsidRDefault="009111AC" w:rsidP="009111AC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>S elektrický proudem mohou zacházet jen odborně způsobilé osoby.              </w:t>
      </w:r>
    </w:p>
    <w:p w14:paraId="2437C316" w14:textId="77777777" w:rsidR="009111AC" w:rsidRPr="000A69F0" w:rsidRDefault="009111AC" w:rsidP="009111AC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>Oznamovat svému nadřízenému nedostatky a závady, které by mohly ohrozit BOZP a podle svých možností se zúčastnit ne jejich odstraňování.</w:t>
      </w:r>
    </w:p>
    <w:p w14:paraId="0A43F711" w14:textId="77777777" w:rsidR="009111AC" w:rsidRPr="000A69F0" w:rsidRDefault="009111AC" w:rsidP="009111AC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>Podrobit se vyšetření, které provádí vedoucí zaměstnanci, bezpečností technik nebo orgán státní správy, aby zjistily, zda pracovníci nejsou pod vlivem alkoholu nebo jiných omamných látek.</w:t>
      </w:r>
    </w:p>
    <w:p w14:paraId="6C69F302" w14:textId="77777777" w:rsidR="009111AC" w:rsidRPr="000A69F0" w:rsidRDefault="009111AC" w:rsidP="009111AC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0A69F0">
        <w:rPr>
          <w:rFonts w:ascii="Calibri" w:hAnsi="Calibri"/>
          <w:sz w:val="22"/>
          <w:szCs w:val="22"/>
        </w:rPr>
        <w:t>Za provedení školení odpovídá určený pracovník hostujícího souboru.</w:t>
      </w:r>
    </w:p>
    <w:p w14:paraId="379C7788" w14:textId="77777777" w:rsidR="009111AC" w:rsidRPr="000A69F0" w:rsidRDefault="009111AC" w:rsidP="009111AC">
      <w:pPr>
        <w:ind w:right="252"/>
        <w:jc w:val="center"/>
        <w:rPr>
          <w:rFonts w:ascii="Calibri" w:hAnsi="Calibri"/>
          <w:sz w:val="22"/>
          <w:szCs w:val="22"/>
        </w:rPr>
      </w:pPr>
    </w:p>
    <w:p w14:paraId="287FA406" w14:textId="77777777" w:rsidR="00E16097" w:rsidRPr="000A69F0" w:rsidRDefault="00E16097" w:rsidP="006F0712"/>
    <w:sectPr w:rsidR="00E16097" w:rsidRPr="000A69F0" w:rsidSect="002C172C">
      <w:headerReference w:type="default" r:id="rId8"/>
      <w:footerReference w:type="default" r:id="rId9"/>
      <w:pgSz w:w="11900" w:h="16840"/>
      <w:pgMar w:top="851" w:right="1417" w:bottom="198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B2E6" w14:textId="77777777" w:rsidR="002C172C" w:rsidRDefault="002C172C">
      <w:r>
        <w:separator/>
      </w:r>
    </w:p>
  </w:endnote>
  <w:endnote w:type="continuationSeparator" w:id="0">
    <w:p w14:paraId="0BE9CB63" w14:textId="77777777" w:rsidR="002C172C" w:rsidRDefault="002C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32D5" w14:textId="77777777" w:rsidR="005A4E99" w:rsidRDefault="00000000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3818" w14:textId="77777777" w:rsidR="002C172C" w:rsidRDefault="002C172C">
      <w:r>
        <w:separator/>
      </w:r>
    </w:p>
  </w:footnote>
  <w:footnote w:type="continuationSeparator" w:id="0">
    <w:p w14:paraId="10BDEF55" w14:textId="77777777" w:rsidR="002C172C" w:rsidRDefault="002C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18C0" w14:textId="77777777" w:rsidR="005A4E99" w:rsidRDefault="005A4E99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D97"/>
    <w:multiLevelType w:val="hybridMultilevel"/>
    <w:tmpl w:val="C9F092D6"/>
    <w:numStyleLink w:val="Importovantl8"/>
  </w:abstractNum>
  <w:abstractNum w:abstractNumId="1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B707AE"/>
    <w:multiLevelType w:val="hybridMultilevel"/>
    <w:tmpl w:val="DA2205AA"/>
    <w:lvl w:ilvl="0" w:tplc="493C01F2">
      <w:start w:val="1"/>
      <w:numFmt w:val="lowerLetter"/>
      <w:lvlText w:val="%1)"/>
      <w:lvlJc w:val="left"/>
      <w:pPr>
        <w:ind w:left="70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 w15:restartNumberingAfterBreak="0">
    <w:nsid w:val="23094099"/>
    <w:multiLevelType w:val="hybridMultilevel"/>
    <w:tmpl w:val="0FAA4B2E"/>
    <w:numStyleLink w:val="Importovantl4"/>
  </w:abstractNum>
  <w:abstractNum w:abstractNumId="4" w15:restartNumberingAfterBreak="0">
    <w:nsid w:val="26EA1ACB"/>
    <w:multiLevelType w:val="hybridMultilevel"/>
    <w:tmpl w:val="25C0A460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E930CA4"/>
    <w:multiLevelType w:val="hybridMultilevel"/>
    <w:tmpl w:val="153E2878"/>
    <w:numStyleLink w:val="Importovantl5"/>
  </w:abstractNum>
  <w:abstractNum w:abstractNumId="6" w15:restartNumberingAfterBreak="0">
    <w:nsid w:val="35A41082"/>
    <w:multiLevelType w:val="hybridMultilevel"/>
    <w:tmpl w:val="0FAA4B2E"/>
    <w:styleLink w:val="Importovantl4"/>
    <w:lvl w:ilvl="0" w:tplc="8C229D10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C397A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8E02E">
      <w:start w:val="1"/>
      <w:numFmt w:val="lowerRoman"/>
      <w:lvlText w:val="%3."/>
      <w:lvlJc w:val="left"/>
      <w:pPr>
        <w:ind w:left="21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40A45E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623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00830">
      <w:start w:val="1"/>
      <w:numFmt w:val="lowerRoman"/>
      <w:lvlText w:val="%6."/>
      <w:lvlJc w:val="left"/>
      <w:pPr>
        <w:ind w:left="43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3EF6F2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E6E538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E890C">
      <w:start w:val="1"/>
      <w:numFmt w:val="lowerRoman"/>
      <w:lvlText w:val="%9."/>
      <w:lvlJc w:val="left"/>
      <w:pPr>
        <w:ind w:left="64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863895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AB91559"/>
    <w:multiLevelType w:val="hybridMultilevel"/>
    <w:tmpl w:val="B3F094FE"/>
    <w:numStyleLink w:val="Importovantl7"/>
  </w:abstractNum>
  <w:abstractNum w:abstractNumId="9" w15:restartNumberingAfterBreak="0">
    <w:nsid w:val="3E38225C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2B40F8"/>
    <w:multiLevelType w:val="hybridMultilevel"/>
    <w:tmpl w:val="3ABA65F8"/>
    <w:styleLink w:val="Importovantl2"/>
    <w:lvl w:ilvl="0" w:tplc="7430E5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CF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A722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CDD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011C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6D83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2CD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0873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404B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9D5FE4"/>
    <w:multiLevelType w:val="hybridMultilevel"/>
    <w:tmpl w:val="04F48452"/>
    <w:numStyleLink w:val="Importovantl3"/>
  </w:abstractNum>
  <w:abstractNum w:abstractNumId="12" w15:restartNumberingAfterBreak="0">
    <w:nsid w:val="470B4083"/>
    <w:multiLevelType w:val="hybridMultilevel"/>
    <w:tmpl w:val="BED0BDC6"/>
    <w:lvl w:ilvl="0" w:tplc="E556B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D0184"/>
    <w:multiLevelType w:val="hybridMultilevel"/>
    <w:tmpl w:val="C9F092D6"/>
    <w:styleLink w:val="Importovantl8"/>
    <w:lvl w:ilvl="0" w:tplc="A60480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C5864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2440C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2446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8541E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8F418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0848C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A65F0E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10E7C0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2CD5448"/>
    <w:multiLevelType w:val="hybridMultilevel"/>
    <w:tmpl w:val="95241856"/>
    <w:numStyleLink w:val="Importovantl1"/>
  </w:abstractNum>
  <w:abstractNum w:abstractNumId="15" w15:restartNumberingAfterBreak="0">
    <w:nsid w:val="5A6D4095"/>
    <w:multiLevelType w:val="hybridMultilevel"/>
    <w:tmpl w:val="B3F094FE"/>
    <w:styleLink w:val="Importovantl7"/>
    <w:lvl w:ilvl="0" w:tplc="4E403D82">
      <w:start w:val="1"/>
      <w:numFmt w:val="decimal"/>
      <w:lvlText w:val="%1.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AE90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2DFBE">
      <w:start w:val="1"/>
      <w:numFmt w:val="lowerRoman"/>
      <w:lvlText w:val="%3."/>
      <w:lvlJc w:val="left"/>
      <w:pPr>
        <w:tabs>
          <w:tab w:val="left" w:pos="360"/>
          <w:tab w:val="left" w:pos="1080"/>
        </w:tabs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C815C">
      <w:start w:val="1"/>
      <w:numFmt w:val="decimal"/>
      <w:lvlText w:val="%4."/>
      <w:lvlJc w:val="left"/>
      <w:pPr>
        <w:tabs>
          <w:tab w:val="left" w:pos="360"/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88D5BE">
      <w:start w:val="1"/>
      <w:numFmt w:val="lowerLetter"/>
      <w:lvlText w:val="%5."/>
      <w:lvlJc w:val="left"/>
      <w:pPr>
        <w:tabs>
          <w:tab w:val="left" w:pos="360"/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24443E">
      <w:start w:val="1"/>
      <w:numFmt w:val="lowerRoman"/>
      <w:lvlText w:val="%6."/>
      <w:lvlJc w:val="left"/>
      <w:pPr>
        <w:tabs>
          <w:tab w:val="left" w:pos="360"/>
          <w:tab w:val="left" w:pos="1080"/>
        </w:tabs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E5AEC">
      <w:start w:val="1"/>
      <w:numFmt w:val="decimal"/>
      <w:lvlText w:val="%7."/>
      <w:lvlJc w:val="left"/>
      <w:pPr>
        <w:tabs>
          <w:tab w:val="left" w:pos="360"/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6C848">
      <w:start w:val="1"/>
      <w:numFmt w:val="lowerLetter"/>
      <w:lvlText w:val="%8."/>
      <w:lvlJc w:val="left"/>
      <w:pPr>
        <w:tabs>
          <w:tab w:val="left" w:pos="360"/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EE725E">
      <w:start w:val="1"/>
      <w:numFmt w:val="lowerRoman"/>
      <w:lvlText w:val="%9."/>
      <w:lvlJc w:val="left"/>
      <w:pPr>
        <w:tabs>
          <w:tab w:val="left" w:pos="360"/>
          <w:tab w:val="left" w:pos="1080"/>
        </w:tabs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92126A"/>
    <w:multiLevelType w:val="hybridMultilevel"/>
    <w:tmpl w:val="3ABA65F8"/>
    <w:numStyleLink w:val="Importovantl2"/>
  </w:abstractNum>
  <w:abstractNum w:abstractNumId="17" w15:restartNumberingAfterBreak="0">
    <w:nsid w:val="64AC5518"/>
    <w:multiLevelType w:val="hybridMultilevel"/>
    <w:tmpl w:val="7DAA7168"/>
    <w:styleLink w:val="Importovantl6"/>
    <w:lvl w:ilvl="0" w:tplc="FD928E90">
      <w:start w:val="1"/>
      <w:numFmt w:val="lowerLetter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24290">
      <w:start w:val="1"/>
      <w:numFmt w:val="lowerLetter"/>
      <w:lvlText w:val="%2)"/>
      <w:lvlJc w:val="left"/>
      <w:pPr>
        <w:tabs>
          <w:tab w:val="left" w:pos="7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6A3C4">
      <w:start w:val="1"/>
      <w:numFmt w:val="lowerLetter"/>
      <w:lvlText w:val="%3)"/>
      <w:lvlJc w:val="left"/>
      <w:pPr>
        <w:tabs>
          <w:tab w:val="left" w:pos="7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00ECA">
      <w:start w:val="1"/>
      <w:numFmt w:val="lowerLetter"/>
      <w:lvlText w:val="%4)"/>
      <w:lvlJc w:val="left"/>
      <w:pPr>
        <w:tabs>
          <w:tab w:val="left" w:pos="7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4133E">
      <w:start w:val="1"/>
      <w:numFmt w:val="lowerLetter"/>
      <w:lvlText w:val="%5)"/>
      <w:lvlJc w:val="left"/>
      <w:pPr>
        <w:tabs>
          <w:tab w:val="left" w:pos="7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58224C">
      <w:start w:val="1"/>
      <w:numFmt w:val="lowerLetter"/>
      <w:lvlText w:val="%6)"/>
      <w:lvlJc w:val="left"/>
      <w:pPr>
        <w:tabs>
          <w:tab w:val="left" w:pos="7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89152">
      <w:start w:val="1"/>
      <w:numFmt w:val="lowerLetter"/>
      <w:lvlText w:val="%7)"/>
      <w:lvlJc w:val="left"/>
      <w:pPr>
        <w:tabs>
          <w:tab w:val="left" w:pos="7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AA7CD2">
      <w:start w:val="1"/>
      <w:numFmt w:val="lowerLetter"/>
      <w:lvlText w:val="%8)"/>
      <w:lvlJc w:val="left"/>
      <w:pPr>
        <w:tabs>
          <w:tab w:val="left" w:pos="7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846CF8">
      <w:start w:val="1"/>
      <w:numFmt w:val="lowerLetter"/>
      <w:lvlText w:val="%9)"/>
      <w:lvlJc w:val="left"/>
      <w:pPr>
        <w:tabs>
          <w:tab w:val="left" w:pos="7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402125"/>
    <w:multiLevelType w:val="hybridMultilevel"/>
    <w:tmpl w:val="7DAA7168"/>
    <w:numStyleLink w:val="Importovantl6"/>
  </w:abstractNum>
  <w:abstractNum w:abstractNumId="19" w15:restartNumberingAfterBreak="0">
    <w:nsid w:val="6D952DAC"/>
    <w:multiLevelType w:val="hybridMultilevel"/>
    <w:tmpl w:val="7ACE9AEE"/>
    <w:lvl w:ilvl="0" w:tplc="041B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 w15:restartNumberingAfterBreak="0">
    <w:nsid w:val="71E407AF"/>
    <w:multiLevelType w:val="hybridMultilevel"/>
    <w:tmpl w:val="1F80B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37AB8"/>
    <w:multiLevelType w:val="hybridMultilevel"/>
    <w:tmpl w:val="95241856"/>
    <w:styleLink w:val="Importovantl1"/>
    <w:lvl w:ilvl="0" w:tplc="F2E845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804A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4305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67EC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E9D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6BE88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4E80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C1CE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EAD05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471C15"/>
    <w:multiLevelType w:val="hybridMultilevel"/>
    <w:tmpl w:val="153E2878"/>
    <w:styleLink w:val="Importovantl5"/>
    <w:lvl w:ilvl="0" w:tplc="EFC26C1C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E983A">
      <w:start w:val="1"/>
      <w:numFmt w:val="bullet"/>
      <w:lvlText w:val="o"/>
      <w:lvlJc w:val="left"/>
      <w:pPr>
        <w:tabs>
          <w:tab w:val="left" w:pos="709"/>
        </w:tabs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EECC9E">
      <w:start w:val="1"/>
      <w:numFmt w:val="bullet"/>
      <w:lvlText w:val="▪"/>
      <w:lvlJc w:val="left"/>
      <w:pPr>
        <w:tabs>
          <w:tab w:val="left" w:pos="709"/>
        </w:tabs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A330A">
      <w:start w:val="1"/>
      <w:numFmt w:val="bullet"/>
      <w:lvlText w:val="•"/>
      <w:lvlJc w:val="left"/>
      <w:pPr>
        <w:tabs>
          <w:tab w:val="left" w:pos="709"/>
        </w:tabs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6A050">
      <w:start w:val="1"/>
      <w:numFmt w:val="bullet"/>
      <w:lvlText w:val="o"/>
      <w:lvlJc w:val="left"/>
      <w:pPr>
        <w:tabs>
          <w:tab w:val="left" w:pos="709"/>
        </w:tabs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14F190">
      <w:start w:val="1"/>
      <w:numFmt w:val="bullet"/>
      <w:lvlText w:val="▪"/>
      <w:lvlJc w:val="left"/>
      <w:pPr>
        <w:tabs>
          <w:tab w:val="left" w:pos="709"/>
        </w:tabs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C5028">
      <w:start w:val="1"/>
      <w:numFmt w:val="bullet"/>
      <w:lvlText w:val="•"/>
      <w:lvlJc w:val="left"/>
      <w:pPr>
        <w:tabs>
          <w:tab w:val="left" w:pos="709"/>
        </w:tabs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4613E">
      <w:start w:val="1"/>
      <w:numFmt w:val="bullet"/>
      <w:lvlText w:val="o"/>
      <w:lvlJc w:val="left"/>
      <w:pPr>
        <w:tabs>
          <w:tab w:val="left" w:pos="709"/>
        </w:tabs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1E857A">
      <w:start w:val="1"/>
      <w:numFmt w:val="bullet"/>
      <w:lvlText w:val="▪"/>
      <w:lvlJc w:val="left"/>
      <w:pPr>
        <w:tabs>
          <w:tab w:val="left" w:pos="709"/>
        </w:tabs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93082E"/>
    <w:multiLevelType w:val="hybridMultilevel"/>
    <w:tmpl w:val="04F48452"/>
    <w:styleLink w:val="Importovantl3"/>
    <w:lvl w:ilvl="0" w:tplc="DD6CF6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4AFA4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5247D8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5084C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01658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664F8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C304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4559E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9CC1DE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1384014">
    <w:abstractNumId w:val="21"/>
  </w:num>
  <w:num w:numId="2" w16cid:durableId="1028407838">
    <w:abstractNumId w:val="14"/>
  </w:num>
  <w:num w:numId="3" w16cid:durableId="21832447">
    <w:abstractNumId w:val="10"/>
  </w:num>
  <w:num w:numId="4" w16cid:durableId="2097044705">
    <w:abstractNumId w:val="16"/>
  </w:num>
  <w:num w:numId="5" w16cid:durableId="1798059238">
    <w:abstractNumId w:val="23"/>
  </w:num>
  <w:num w:numId="6" w16cid:durableId="686299006">
    <w:abstractNumId w:val="11"/>
  </w:num>
  <w:num w:numId="7" w16cid:durableId="1725639457">
    <w:abstractNumId w:val="6"/>
  </w:num>
  <w:num w:numId="8" w16cid:durableId="536282064">
    <w:abstractNumId w:val="3"/>
  </w:num>
  <w:num w:numId="9" w16cid:durableId="1701124177">
    <w:abstractNumId w:val="22"/>
  </w:num>
  <w:num w:numId="10" w16cid:durableId="1157651589">
    <w:abstractNumId w:val="5"/>
  </w:num>
  <w:num w:numId="11" w16cid:durableId="744038589">
    <w:abstractNumId w:val="11"/>
    <w:lvlOverride w:ilvl="0">
      <w:startOverride w:val="2"/>
    </w:lvlOverride>
  </w:num>
  <w:num w:numId="12" w16cid:durableId="133763810">
    <w:abstractNumId w:val="17"/>
  </w:num>
  <w:num w:numId="13" w16cid:durableId="1725330987">
    <w:abstractNumId w:val="18"/>
  </w:num>
  <w:num w:numId="14" w16cid:durableId="86125274">
    <w:abstractNumId w:val="18"/>
    <w:lvlOverride w:ilvl="0">
      <w:lvl w:ilvl="0" w:tplc="DF068062">
        <w:start w:val="1"/>
        <w:numFmt w:val="lowerLetter"/>
        <w:lvlText w:val="%1)"/>
        <w:lvlJc w:val="left"/>
        <w:pPr>
          <w:tabs>
            <w:tab w:val="left" w:pos="1080"/>
          </w:tabs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78C206">
        <w:start w:val="1"/>
        <w:numFmt w:val="lowerLetter"/>
        <w:lvlText w:val="%2)"/>
        <w:lvlJc w:val="left"/>
        <w:pPr>
          <w:tabs>
            <w:tab w:val="left" w:pos="7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88AC58">
        <w:start w:val="1"/>
        <w:numFmt w:val="lowerLetter"/>
        <w:lvlText w:val="%3)"/>
        <w:lvlJc w:val="left"/>
        <w:pPr>
          <w:tabs>
            <w:tab w:val="left" w:pos="717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3CD454">
        <w:start w:val="1"/>
        <w:numFmt w:val="lowerLetter"/>
        <w:lvlText w:val="%4)"/>
        <w:lvlJc w:val="left"/>
        <w:pPr>
          <w:tabs>
            <w:tab w:val="left" w:pos="717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3E3DFA">
        <w:start w:val="1"/>
        <w:numFmt w:val="lowerLetter"/>
        <w:lvlText w:val="%5)"/>
        <w:lvlJc w:val="left"/>
        <w:pPr>
          <w:tabs>
            <w:tab w:val="left" w:pos="717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0C769C">
        <w:start w:val="1"/>
        <w:numFmt w:val="lowerLetter"/>
        <w:lvlText w:val="%6)"/>
        <w:lvlJc w:val="left"/>
        <w:pPr>
          <w:tabs>
            <w:tab w:val="left" w:pos="717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2E9DF0">
        <w:start w:val="1"/>
        <w:numFmt w:val="lowerLetter"/>
        <w:lvlText w:val="%7)"/>
        <w:lvlJc w:val="left"/>
        <w:pPr>
          <w:tabs>
            <w:tab w:val="left" w:pos="717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E24448">
        <w:start w:val="1"/>
        <w:numFmt w:val="lowerLetter"/>
        <w:lvlText w:val="%8)"/>
        <w:lvlJc w:val="left"/>
        <w:pPr>
          <w:tabs>
            <w:tab w:val="left" w:pos="717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F0EE26">
        <w:start w:val="1"/>
        <w:numFmt w:val="lowerLetter"/>
        <w:lvlText w:val="%9)"/>
        <w:lvlJc w:val="left"/>
        <w:pPr>
          <w:tabs>
            <w:tab w:val="left" w:pos="717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512993138">
    <w:abstractNumId w:val="15"/>
  </w:num>
  <w:num w:numId="16" w16cid:durableId="1039280558">
    <w:abstractNumId w:val="8"/>
  </w:num>
  <w:num w:numId="17" w16cid:durableId="1359164279">
    <w:abstractNumId w:val="13"/>
  </w:num>
  <w:num w:numId="18" w16cid:durableId="1893732633">
    <w:abstractNumId w:val="0"/>
  </w:num>
  <w:num w:numId="19" w16cid:durableId="1331060171">
    <w:abstractNumId w:val="0"/>
    <w:lvlOverride w:ilvl="0">
      <w:lvl w:ilvl="0" w:tplc="628AAD4E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D40E3A">
        <w:start w:val="1"/>
        <w:numFmt w:val="decimal"/>
        <w:lvlText w:val="%2.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C8CAB6">
        <w:start w:val="1"/>
        <w:numFmt w:val="decimal"/>
        <w:lvlText w:val="%3.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9C7598">
        <w:start w:val="1"/>
        <w:numFmt w:val="decimal"/>
        <w:lvlText w:val="%4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FE43E4">
        <w:start w:val="1"/>
        <w:numFmt w:val="decimal"/>
        <w:lvlText w:val="%5."/>
        <w:lvlJc w:val="left"/>
        <w:pPr>
          <w:tabs>
            <w:tab w:val="left" w:pos="360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504AE8">
        <w:start w:val="1"/>
        <w:numFmt w:val="decimal"/>
        <w:lvlText w:val="%6."/>
        <w:lvlJc w:val="left"/>
        <w:pPr>
          <w:tabs>
            <w:tab w:val="left" w:pos="360"/>
          </w:tabs>
          <w:ind w:left="43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38B3D4">
        <w:start w:val="1"/>
        <w:numFmt w:val="decimal"/>
        <w:lvlText w:val="%7."/>
        <w:lvlJc w:val="left"/>
        <w:pPr>
          <w:tabs>
            <w:tab w:val="left" w:pos="360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4CBF1E">
        <w:start w:val="1"/>
        <w:numFmt w:val="decimal"/>
        <w:lvlText w:val="%8."/>
        <w:lvlJc w:val="left"/>
        <w:pPr>
          <w:tabs>
            <w:tab w:val="left" w:pos="360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CEDA9E">
        <w:start w:val="1"/>
        <w:numFmt w:val="decimal"/>
        <w:lvlText w:val="%9."/>
        <w:lvlJc w:val="left"/>
        <w:pPr>
          <w:tabs>
            <w:tab w:val="left" w:pos="360"/>
          </w:tabs>
          <w:ind w:left="64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56847156">
    <w:abstractNumId w:val="19"/>
  </w:num>
  <w:num w:numId="21" w16cid:durableId="248924364">
    <w:abstractNumId w:val="20"/>
  </w:num>
  <w:num w:numId="22" w16cid:durableId="1052927267">
    <w:abstractNumId w:val="4"/>
  </w:num>
  <w:num w:numId="23" w16cid:durableId="223952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85452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921995">
    <w:abstractNumId w:val="2"/>
  </w:num>
  <w:num w:numId="26" w16cid:durableId="327946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55265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12"/>
    <w:rsid w:val="0003794E"/>
    <w:rsid w:val="000832AA"/>
    <w:rsid w:val="000A670A"/>
    <w:rsid w:val="000A69F0"/>
    <w:rsid w:val="00114C51"/>
    <w:rsid w:val="00242F97"/>
    <w:rsid w:val="002C172C"/>
    <w:rsid w:val="00361C17"/>
    <w:rsid w:val="004678C8"/>
    <w:rsid w:val="00491DD5"/>
    <w:rsid w:val="004C7C16"/>
    <w:rsid w:val="00533B68"/>
    <w:rsid w:val="005A4E99"/>
    <w:rsid w:val="006936BD"/>
    <w:rsid w:val="006A3F27"/>
    <w:rsid w:val="006F0712"/>
    <w:rsid w:val="00713797"/>
    <w:rsid w:val="007D2D45"/>
    <w:rsid w:val="008B054E"/>
    <w:rsid w:val="009111AC"/>
    <w:rsid w:val="00941D7A"/>
    <w:rsid w:val="00A75DE3"/>
    <w:rsid w:val="00AE4910"/>
    <w:rsid w:val="00B63616"/>
    <w:rsid w:val="00BA0C0F"/>
    <w:rsid w:val="00BF3EFB"/>
    <w:rsid w:val="00C3030F"/>
    <w:rsid w:val="00CB77F2"/>
    <w:rsid w:val="00CF4B07"/>
    <w:rsid w:val="00E16097"/>
    <w:rsid w:val="00F216AB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DD6B"/>
  <w15:chartTrackingRefBased/>
  <w15:docId w15:val="{03DE3AF1-866F-48DB-B274-1C177CF6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7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cs-CZ"/>
      <w14:ligatures w14:val="none"/>
    </w:rPr>
  </w:style>
  <w:style w:type="paragraph" w:styleId="Nadpis1">
    <w:name w:val="heading 1"/>
    <w:link w:val="Nadpis1Char"/>
    <w:uiPriority w:val="9"/>
    <w:qFormat/>
    <w:rsid w:val="006F071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24"/>
      <w:szCs w:val="24"/>
      <w:u w:color="000000"/>
      <w:bdr w:val="nil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0712"/>
    <w:rPr>
      <w:rFonts w:ascii="Times New Roman" w:eastAsia="Arial Unicode MS" w:hAnsi="Times New Roman" w:cs="Arial Unicode MS"/>
      <w:b/>
      <w:bCs/>
      <w:color w:val="000000"/>
      <w:kern w:val="36"/>
      <w:sz w:val="24"/>
      <w:szCs w:val="24"/>
      <w:u w:color="000000"/>
      <w:bdr w:val="nil"/>
      <w:lang w:eastAsia="cs-CZ"/>
      <w14:ligatures w14:val="none"/>
    </w:rPr>
  </w:style>
  <w:style w:type="table" w:customStyle="1" w:styleId="TableNormal">
    <w:name w:val="Table Normal"/>
    <w:rsid w:val="006F07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cs-CZ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6F071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Zpat">
    <w:name w:val="footer"/>
    <w:link w:val="ZpatChar"/>
    <w:rsid w:val="006F071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rsid w:val="006F0712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cs-CZ"/>
      <w14:ligatures w14:val="none"/>
    </w:rPr>
  </w:style>
  <w:style w:type="character" w:styleId="slostrnky">
    <w:name w:val="page number"/>
    <w:rsid w:val="006F0712"/>
  </w:style>
  <w:style w:type="paragraph" w:styleId="Zkladntext">
    <w:name w:val="Body Text"/>
    <w:link w:val="ZkladntextChar"/>
    <w:rsid w:val="006F07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6F0712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cs-CZ"/>
      <w14:ligatures w14:val="none"/>
    </w:rPr>
  </w:style>
  <w:style w:type="paragraph" w:styleId="Nzev">
    <w:name w:val="Title"/>
    <w:link w:val="NzevChar"/>
    <w:uiPriority w:val="10"/>
    <w:qFormat/>
    <w:rsid w:val="006F071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6F0712"/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eastAsia="cs-CZ"/>
      <w14:ligatures w14:val="none"/>
    </w:rPr>
  </w:style>
  <w:style w:type="paragraph" w:customStyle="1" w:styleId="xmsonormal">
    <w:name w:val="x_msonormal"/>
    <w:rsid w:val="006F07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eastAsia="cs-CZ"/>
      <w14:ligatures w14:val="none"/>
    </w:rPr>
  </w:style>
  <w:style w:type="paragraph" w:styleId="Odstavecseseznamem">
    <w:name w:val="List Paragraph"/>
    <w:uiPriority w:val="99"/>
    <w:qFormat/>
    <w:rsid w:val="006F07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cs-CZ"/>
      <w14:ligatures w14:val="none"/>
    </w:rPr>
  </w:style>
  <w:style w:type="numbering" w:customStyle="1" w:styleId="Importovantl1">
    <w:name w:val="Importovaný štýl 1"/>
    <w:rsid w:val="006F0712"/>
    <w:pPr>
      <w:numPr>
        <w:numId w:val="1"/>
      </w:numPr>
    </w:pPr>
  </w:style>
  <w:style w:type="numbering" w:customStyle="1" w:styleId="Importovantl2">
    <w:name w:val="Importovaný štýl 2"/>
    <w:rsid w:val="006F0712"/>
    <w:pPr>
      <w:numPr>
        <w:numId w:val="3"/>
      </w:numPr>
    </w:pPr>
  </w:style>
  <w:style w:type="numbering" w:customStyle="1" w:styleId="Importovantl3">
    <w:name w:val="Importovaný štýl 3"/>
    <w:rsid w:val="006F0712"/>
    <w:pPr>
      <w:numPr>
        <w:numId w:val="5"/>
      </w:numPr>
    </w:pPr>
  </w:style>
  <w:style w:type="numbering" w:customStyle="1" w:styleId="Importovantl4">
    <w:name w:val="Importovaný štýl 4"/>
    <w:rsid w:val="006F0712"/>
    <w:pPr>
      <w:numPr>
        <w:numId w:val="7"/>
      </w:numPr>
    </w:pPr>
  </w:style>
  <w:style w:type="numbering" w:customStyle="1" w:styleId="Importovantl5">
    <w:name w:val="Importovaný štýl 5"/>
    <w:rsid w:val="006F0712"/>
    <w:pPr>
      <w:numPr>
        <w:numId w:val="9"/>
      </w:numPr>
    </w:pPr>
  </w:style>
  <w:style w:type="numbering" w:customStyle="1" w:styleId="Importovantl6">
    <w:name w:val="Importovaný štýl 6"/>
    <w:rsid w:val="006F0712"/>
    <w:pPr>
      <w:numPr>
        <w:numId w:val="12"/>
      </w:numPr>
    </w:pPr>
  </w:style>
  <w:style w:type="character" w:customStyle="1" w:styleId="iadne">
    <w:name w:val="Žiadne"/>
    <w:rsid w:val="006F0712"/>
  </w:style>
  <w:style w:type="character" w:customStyle="1" w:styleId="Hyperlink0">
    <w:name w:val="Hyperlink.0"/>
    <w:basedOn w:val="iadne"/>
    <w:rsid w:val="006F0712"/>
    <w:rPr>
      <w:rFonts w:ascii="Calibri" w:eastAsia="Calibri" w:hAnsi="Calibri" w:cs="Calibri"/>
      <w:outline w:val="0"/>
      <w:color w:val="000000"/>
      <w:u w:color="000000"/>
    </w:rPr>
  </w:style>
  <w:style w:type="numbering" w:customStyle="1" w:styleId="Importovantl7">
    <w:name w:val="Importovaný štýl 7"/>
    <w:rsid w:val="006F0712"/>
    <w:pPr>
      <w:numPr>
        <w:numId w:val="15"/>
      </w:numPr>
    </w:pPr>
  </w:style>
  <w:style w:type="numbering" w:customStyle="1" w:styleId="Importovantl8">
    <w:name w:val="Importovaný štýl 8"/>
    <w:rsid w:val="006F0712"/>
    <w:pPr>
      <w:numPr>
        <w:numId w:val="17"/>
      </w:numPr>
    </w:pPr>
  </w:style>
  <w:style w:type="character" w:customStyle="1" w:styleId="Hyperlink1">
    <w:name w:val="Hyperlink.1"/>
    <w:basedOn w:val="iadne"/>
    <w:rsid w:val="006F0712"/>
  </w:style>
  <w:style w:type="paragraph" w:customStyle="1" w:styleId="mcntmcntmsonormal">
    <w:name w:val="mcntmcntmsonormal"/>
    <w:basedOn w:val="Normln"/>
    <w:rsid w:val="00BF3E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mcntmcntmsonormal1">
    <w:name w:val="mcntmcntmsonormal1"/>
    <w:basedOn w:val="Normln"/>
    <w:rsid w:val="000A6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styleId="Revize">
    <w:name w:val="Revision"/>
    <w:hidden/>
    <w:uiPriority w:val="99"/>
    <w:semiHidden/>
    <w:rsid w:val="0003794E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ecd.org/tax/exchange-of-tax-information/Status_of_conven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Kristýna</dc:creator>
  <cp:keywords/>
  <dc:description/>
  <cp:lastModifiedBy>Štěpánková Kristýna</cp:lastModifiedBy>
  <cp:revision>3</cp:revision>
  <dcterms:created xsi:type="dcterms:W3CDTF">2024-01-31T08:57:00Z</dcterms:created>
  <dcterms:modified xsi:type="dcterms:W3CDTF">2024-01-31T09:48:00Z</dcterms:modified>
</cp:coreProperties>
</file>