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D280" w14:textId="77777777" w:rsidR="00883051" w:rsidRDefault="00157B2F">
      <w:pPr>
        <w:spacing w:before="34"/>
        <w:ind w:left="518"/>
        <w:rPr>
          <w:b/>
          <w:sz w:val="40"/>
        </w:rPr>
      </w:pPr>
      <w:r>
        <w:rPr>
          <w:b/>
          <w:sz w:val="40"/>
        </w:rPr>
        <w:t>Příloha č. 1</w:t>
      </w:r>
    </w:p>
    <w:p w14:paraId="57C070D5" w14:textId="77777777" w:rsidR="00883051" w:rsidRDefault="00883051">
      <w:pPr>
        <w:pStyle w:val="Zkladntext"/>
        <w:rPr>
          <w:b/>
          <w:i w:val="0"/>
          <w:sz w:val="40"/>
        </w:rPr>
      </w:pPr>
    </w:p>
    <w:p w14:paraId="0CB590CC" w14:textId="77777777" w:rsidR="00883051" w:rsidRDefault="00157B2F">
      <w:pPr>
        <w:spacing w:before="357" w:line="256" w:lineRule="auto"/>
        <w:ind w:left="1543" w:right="1599"/>
        <w:jc w:val="center"/>
        <w:rPr>
          <w:sz w:val="28"/>
        </w:rPr>
      </w:pPr>
      <w:r>
        <w:rPr>
          <w:sz w:val="28"/>
        </w:rPr>
        <w:t>OPERAČNÍ PROGRAM TECHNOLOGIE A APLIKACE PRO KONKURENCESCHOPNOST 2021–2027</w:t>
      </w:r>
    </w:p>
    <w:p w14:paraId="2C80876D" w14:textId="77777777" w:rsidR="00883051" w:rsidRDefault="00157B2F">
      <w:pPr>
        <w:spacing w:before="162"/>
        <w:ind w:left="1542" w:right="1599"/>
        <w:jc w:val="center"/>
        <w:rPr>
          <w:sz w:val="32"/>
        </w:rPr>
      </w:pPr>
      <w:r>
        <w:rPr>
          <w:sz w:val="32"/>
        </w:rPr>
        <w:t>Aplikace – výzva I.</w:t>
      </w:r>
    </w:p>
    <w:p w14:paraId="59D8259B" w14:textId="77777777" w:rsidR="00883051" w:rsidRDefault="00883051">
      <w:pPr>
        <w:pStyle w:val="Zkladntext"/>
        <w:rPr>
          <w:i w:val="0"/>
          <w:sz w:val="32"/>
        </w:rPr>
      </w:pPr>
    </w:p>
    <w:p w14:paraId="54279050" w14:textId="77777777" w:rsidR="00883051" w:rsidRDefault="00883051">
      <w:pPr>
        <w:pStyle w:val="Zkladntext"/>
        <w:rPr>
          <w:i w:val="0"/>
          <w:sz w:val="32"/>
        </w:rPr>
      </w:pPr>
    </w:p>
    <w:p w14:paraId="0CD82136" w14:textId="77777777" w:rsidR="00883051" w:rsidRDefault="00883051">
      <w:pPr>
        <w:pStyle w:val="Zkladntext"/>
        <w:rPr>
          <w:i w:val="0"/>
          <w:sz w:val="32"/>
        </w:rPr>
      </w:pPr>
    </w:p>
    <w:p w14:paraId="5A7EC76B" w14:textId="77777777" w:rsidR="00883051" w:rsidRDefault="00883051">
      <w:pPr>
        <w:pStyle w:val="Zkladntext"/>
        <w:rPr>
          <w:i w:val="0"/>
          <w:sz w:val="32"/>
        </w:rPr>
      </w:pPr>
    </w:p>
    <w:p w14:paraId="4CB5338E" w14:textId="77777777" w:rsidR="00883051" w:rsidRDefault="00883051">
      <w:pPr>
        <w:pStyle w:val="Zkladntext"/>
        <w:rPr>
          <w:i w:val="0"/>
          <w:sz w:val="32"/>
        </w:rPr>
      </w:pPr>
    </w:p>
    <w:p w14:paraId="5E87A6B3" w14:textId="77777777" w:rsidR="00883051" w:rsidRDefault="00883051">
      <w:pPr>
        <w:pStyle w:val="Zkladntext"/>
        <w:spacing w:before="7"/>
        <w:rPr>
          <w:i w:val="0"/>
          <w:sz w:val="24"/>
        </w:rPr>
      </w:pPr>
    </w:p>
    <w:p w14:paraId="1513123F" w14:textId="77777777" w:rsidR="00883051" w:rsidRDefault="00157B2F">
      <w:pPr>
        <w:pStyle w:val="Nadpis1"/>
        <w:spacing w:line="259" w:lineRule="auto"/>
        <w:ind w:left="1543" w:right="1599"/>
        <w:jc w:val="center"/>
      </w:pPr>
      <w:r>
        <w:rPr>
          <w:color w:val="C45711"/>
        </w:rPr>
        <w:t>Aplikace analogií přírodních struktur na povrchu vyfukovaných plastových dílů</w:t>
      </w:r>
    </w:p>
    <w:p w14:paraId="17AFBFF9" w14:textId="77777777" w:rsidR="00883051" w:rsidRDefault="00883051">
      <w:pPr>
        <w:pStyle w:val="Zkladntext"/>
        <w:rPr>
          <w:b/>
          <w:i w:val="0"/>
          <w:sz w:val="40"/>
        </w:rPr>
      </w:pPr>
    </w:p>
    <w:p w14:paraId="4C647911" w14:textId="77777777" w:rsidR="00883051" w:rsidRDefault="00883051">
      <w:pPr>
        <w:pStyle w:val="Zkladntext"/>
        <w:rPr>
          <w:b/>
          <w:i w:val="0"/>
          <w:sz w:val="40"/>
        </w:rPr>
      </w:pPr>
    </w:p>
    <w:p w14:paraId="45855133" w14:textId="77777777" w:rsidR="00883051" w:rsidRDefault="00883051">
      <w:pPr>
        <w:pStyle w:val="Zkladntext"/>
        <w:spacing w:before="1"/>
        <w:rPr>
          <w:b/>
          <w:i w:val="0"/>
          <w:sz w:val="40"/>
        </w:rPr>
      </w:pPr>
    </w:p>
    <w:p w14:paraId="2688EB12" w14:textId="77777777" w:rsidR="00883051" w:rsidRDefault="00157B2F">
      <w:pPr>
        <w:ind w:left="518"/>
        <w:rPr>
          <w:sz w:val="40"/>
        </w:rPr>
      </w:pPr>
      <w:r>
        <w:rPr>
          <w:sz w:val="40"/>
        </w:rPr>
        <w:t>Rozpis a rozdělení činností Příjemce a Dalšího účastníka</w:t>
      </w:r>
    </w:p>
    <w:p w14:paraId="6DAEC756" w14:textId="77777777" w:rsidR="00883051" w:rsidRDefault="00883051">
      <w:pPr>
        <w:pStyle w:val="Zkladntext"/>
        <w:rPr>
          <w:i w:val="0"/>
          <w:sz w:val="40"/>
        </w:rPr>
      </w:pPr>
    </w:p>
    <w:p w14:paraId="6522181D" w14:textId="77777777" w:rsidR="00883051" w:rsidRDefault="00883051">
      <w:pPr>
        <w:pStyle w:val="Zkladntext"/>
        <w:rPr>
          <w:i w:val="0"/>
          <w:sz w:val="40"/>
        </w:rPr>
      </w:pPr>
    </w:p>
    <w:p w14:paraId="680403B3" w14:textId="77777777" w:rsidR="00883051" w:rsidRDefault="00883051">
      <w:pPr>
        <w:pStyle w:val="Zkladntext"/>
        <w:rPr>
          <w:i w:val="0"/>
          <w:sz w:val="40"/>
        </w:rPr>
      </w:pPr>
    </w:p>
    <w:p w14:paraId="7D0ECAD5" w14:textId="77777777" w:rsidR="00883051" w:rsidRDefault="00883051">
      <w:pPr>
        <w:pStyle w:val="Zkladntext"/>
        <w:rPr>
          <w:i w:val="0"/>
          <w:sz w:val="40"/>
        </w:rPr>
      </w:pPr>
    </w:p>
    <w:p w14:paraId="3B88414B" w14:textId="77777777" w:rsidR="00883051" w:rsidRDefault="00883051">
      <w:pPr>
        <w:pStyle w:val="Zkladntext"/>
        <w:rPr>
          <w:i w:val="0"/>
          <w:sz w:val="40"/>
        </w:rPr>
      </w:pPr>
    </w:p>
    <w:p w14:paraId="753DB415" w14:textId="77777777" w:rsidR="00883051" w:rsidRDefault="00883051">
      <w:pPr>
        <w:pStyle w:val="Zkladntext"/>
        <w:spacing w:before="4"/>
        <w:rPr>
          <w:i w:val="0"/>
          <w:sz w:val="35"/>
        </w:rPr>
      </w:pPr>
    </w:p>
    <w:p w14:paraId="5B3281AA" w14:textId="77777777" w:rsidR="00883051" w:rsidRDefault="00157B2F">
      <w:pPr>
        <w:spacing w:before="1"/>
        <w:ind w:left="734"/>
        <w:rPr>
          <w:b/>
          <w:sz w:val="24"/>
        </w:rPr>
      </w:pPr>
      <w:r>
        <w:rPr>
          <w:sz w:val="24"/>
        </w:rPr>
        <w:t xml:space="preserve">Název žadatele o podporu: </w:t>
      </w:r>
      <w:r>
        <w:rPr>
          <w:b/>
          <w:sz w:val="24"/>
        </w:rPr>
        <w:t>G D K spol. s r.o.</w:t>
      </w:r>
    </w:p>
    <w:p w14:paraId="3BA5304C" w14:textId="77777777" w:rsidR="00883051" w:rsidRDefault="00157B2F">
      <w:pPr>
        <w:spacing w:before="179"/>
        <w:ind w:left="734"/>
        <w:rPr>
          <w:sz w:val="24"/>
        </w:rPr>
      </w:pPr>
      <w:r>
        <w:rPr>
          <w:sz w:val="24"/>
        </w:rPr>
        <w:t>Zpracovatelé podnikatelského záměru:</w:t>
      </w:r>
    </w:p>
    <w:p w14:paraId="4B3AAFC5" w14:textId="77777777" w:rsidR="00883051" w:rsidRDefault="00157B2F">
      <w:pPr>
        <w:spacing w:before="147"/>
        <w:ind w:left="734"/>
        <w:rPr>
          <w:b/>
          <w:sz w:val="24"/>
        </w:rPr>
      </w:pPr>
      <w:r>
        <w:rPr>
          <w:sz w:val="24"/>
        </w:rPr>
        <w:t xml:space="preserve">tým </w:t>
      </w:r>
      <w:r>
        <w:rPr>
          <w:b/>
          <w:sz w:val="24"/>
        </w:rPr>
        <w:t>G D K spol. s r.o., Technická univerzita v Liberci a Asistenční centrum, a.s.</w:t>
      </w:r>
    </w:p>
    <w:p w14:paraId="25760271" w14:textId="77777777" w:rsidR="00883051" w:rsidRDefault="00157B2F">
      <w:pPr>
        <w:spacing w:before="184"/>
        <w:ind w:left="734"/>
        <w:rPr>
          <w:b/>
          <w:sz w:val="24"/>
        </w:rPr>
      </w:pPr>
      <w:r>
        <w:rPr>
          <w:sz w:val="24"/>
        </w:rPr>
        <w:t xml:space="preserve">Datum zpracování: </w:t>
      </w:r>
      <w:r>
        <w:rPr>
          <w:b/>
          <w:sz w:val="24"/>
        </w:rPr>
        <w:t>1/2023</w:t>
      </w:r>
    </w:p>
    <w:p w14:paraId="3B4875C7" w14:textId="77777777" w:rsidR="00883051" w:rsidRDefault="00883051">
      <w:pPr>
        <w:rPr>
          <w:sz w:val="24"/>
        </w:rPr>
        <w:sectPr w:rsidR="00883051">
          <w:type w:val="continuous"/>
          <w:pgSz w:w="11910" w:h="16840"/>
          <w:pgMar w:top="1580" w:right="1300" w:bottom="280" w:left="900" w:header="708" w:footer="708" w:gutter="0"/>
          <w:cols w:space="708"/>
        </w:sectPr>
      </w:pPr>
    </w:p>
    <w:p w14:paraId="65DB2D21" w14:textId="77777777" w:rsidR="00883051" w:rsidRDefault="00883051">
      <w:pPr>
        <w:pStyle w:val="Zkladntext"/>
        <w:spacing w:before="3"/>
        <w:rPr>
          <w:b/>
          <w:i w:val="0"/>
          <w:sz w:val="14"/>
        </w:rPr>
      </w:pPr>
    </w:p>
    <w:p w14:paraId="245F4307" w14:textId="77777777" w:rsidR="00883051" w:rsidRDefault="00157B2F">
      <w:pPr>
        <w:pStyle w:val="Nadpis3"/>
        <w:spacing w:before="56"/>
        <w:ind w:left="734" w:right="114" w:firstLine="0"/>
      </w:pPr>
      <w:r>
        <w:t>Na řešení všech etap projektu se bude aktivně podílet GDK i TUL, budou postupovat ve vzájemné s</w:t>
      </w:r>
      <w:r>
        <w:t>polupráci při řešení jednotlivých dílčích kroků a činností. K dosažení cílů budou realizovány následující VaV činnosti a aktivity:</w:t>
      </w:r>
    </w:p>
    <w:p w14:paraId="759B1691" w14:textId="77777777" w:rsidR="00883051" w:rsidRDefault="00883051">
      <w:pPr>
        <w:pStyle w:val="Zkladntext"/>
        <w:rPr>
          <w:i w:val="0"/>
        </w:rPr>
      </w:pPr>
    </w:p>
    <w:p w14:paraId="59BDAD43" w14:textId="77777777" w:rsidR="00883051" w:rsidRDefault="00883051">
      <w:pPr>
        <w:pStyle w:val="Zkladntext"/>
        <w:spacing w:before="6"/>
        <w:rPr>
          <w:i w:val="0"/>
          <w:sz w:val="19"/>
        </w:rPr>
      </w:pPr>
    </w:p>
    <w:p w14:paraId="5CACD574" w14:textId="77777777" w:rsidR="00883051" w:rsidRDefault="00157B2F">
      <w:pPr>
        <w:pStyle w:val="Odstavecseseznamem"/>
        <w:numPr>
          <w:ilvl w:val="0"/>
          <w:numId w:val="2"/>
        </w:numPr>
        <w:tabs>
          <w:tab w:val="left" w:pos="959"/>
        </w:tabs>
        <w:spacing w:before="1" w:line="348" w:lineRule="auto"/>
        <w:ind w:right="8241" w:hanging="46"/>
        <w:rPr>
          <w:b/>
        </w:rPr>
      </w:pPr>
      <w:r>
        <w:rPr>
          <w:b/>
          <w:spacing w:val="-8"/>
        </w:rPr>
        <w:t xml:space="preserve">etapa </w:t>
      </w:r>
      <w:r>
        <w:rPr>
          <w:b/>
        </w:rPr>
        <w:t>TUL</w:t>
      </w:r>
    </w:p>
    <w:p w14:paraId="6D85B57B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0"/>
        <w:ind w:right="109"/>
        <w:rPr>
          <w:i/>
        </w:rPr>
      </w:pPr>
      <w:r>
        <w:t>Rešerše současného stavu a poznatků pro oblast hierarchických polymerních systémů, povrchových struktur, hierarch</w:t>
      </w:r>
      <w:r>
        <w:t xml:space="preserve">ických povrchů a dále rešerše současného stavu a poznatků pro oblast výroby povrchových mikro struktur. </w:t>
      </w:r>
      <w:r>
        <w:rPr>
          <w:i/>
        </w:rPr>
        <w:t>V rešeršní části bude provedena analýza týkající se nejnovějších možností výroby mikro a hierarchických povrchů a jejich funkcí, životnosti těchto povrc</w:t>
      </w:r>
      <w:r>
        <w:rPr>
          <w:i/>
        </w:rPr>
        <w:t>hů, možností výroby těchto povrchů procesy třískového mikroobrábění, laserového mikroobrábění, popřípadě jiných</w:t>
      </w:r>
      <w:r>
        <w:rPr>
          <w:i/>
          <w:spacing w:val="-3"/>
        </w:rPr>
        <w:t xml:space="preserve"> </w:t>
      </w:r>
      <w:r>
        <w:rPr>
          <w:i/>
        </w:rPr>
        <w:t>metod.</w:t>
      </w:r>
    </w:p>
    <w:p w14:paraId="3D901091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ind w:right="113"/>
        <w:rPr>
          <w:i/>
        </w:rPr>
      </w:pPr>
      <w:r>
        <w:t>Výběr</w:t>
      </w:r>
      <w:r>
        <w:rPr>
          <w:spacing w:val="-10"/>
        </w:rPr>
        <w:t xml:space="preserve"> </w:t>
      </w:r>
      <w:r>
        <w:t>povrchových</w:t>
      </w:r>
      <w:r>
        <w:rPr>
          <w:spacing w:val="-13"/>
        </w:rPr>
        <w:t xml:space="preserve"> </w:t>
      </w:r>
      <w:r>
        <w:t>mikro</w:t>
      </w:r>
      <w:r>
        <w:rPr>
          <w:spacing w:val="-9"/>
        </w:rPr>
        <w:t xml:space="preserve"> </w:t>
      </w:r>
      <w:r>
        <w:t>struktur.</w:t>
      </w:r>
      <w:r>
        <w:rPr>
          <w:spacing w:val="-9"/>
        </w:rPr>
        <w:t xml:space="preserve"> </w:t>
      </w:r>
      <w:r>
        <w:rPr>
          <w:i/>
        </w:rPr>
        <w:t>Budou</w:t>
      </w:r>
      <w:r>
        <w:rPr>
          <w:i/>
          <w:spacing w:val="-11"/>
        </w:rPr>
        <w:t xml:space="preserve"> </w:t>
      </w:r>
      <w:r>
        <w:rPr>
          <w:i/>
        </w:rPr>
        <w:t>provedeny</w:t>
      </w:r>
      <w:r>
        <w:rPr>
          <w:i/>
          <w:spacing w:val="-11"/>
        </w:rPr>
        <w:t xml:space="preserve"> </w:t>
      </w:r>
      <w:r>
        <w:rPr>
          <w:i/>
        </w:rPr>
        <w:t>návrhy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následně</w:t>
      </w:r>
      <w:r>
        <w:rPr>
          <w:i/>
          <w:spacing w:val="-10"/>
        </w:rPr>
        <w:t xml:space="preserve"> </w:t>
      </w:r>
      <w:r>
        <w:rPr>
          <w:i/>
        </w:rPr>
        <w:t>výběr</w:t>
      </w:r>
      <w:r>
        <w:rPr>
          <w:i/>
          <w:spacing w:val="-9"/>
        </w:rPr>
        <w:t xml:space="preserve"> </w:t>
      </w:r>
      <w:r>
        <w:rPr>
          <w:i/>
        </w:rPr>
        <w:t>geometrií</w:t>
      </w:r>
      <w:r>
        <w:rPr>
          <w:i/>
          <w:spacing w:val="-10"/>
        </w:rPr>
        <w:t xml:space="preserve"> </w:t>
      </w:r>
      <w:r>
        <w:rPr>
          <w:i/>
        </w:rPr>
        <w:t xml:space="preserve">struktur, </w:t>
      </w:r>
      <w:r>
        <w:rPr>
          <w:i/>
        </w:rPr>
        <w:t>které budou vytvářeny procesem třískového</w:t>
      </w:r>
      <w:r>
        <w:rPr>
          <w:i/>
          <w:spacing w:val="-17"/>
        </w:rPr>
        <w:t xml:space="preserve"> </w:t>
      </w:r>
      <w:r>
        <w:rPr>
          <w:i/>
        </w:rPr>
        <w:t>mikroobrábění.</w:t>
      </w:r>
    </w:p>
    <w:p w14:paraId="5AD85F45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119"/>
        <w:ind w:right="111"/>
        <w:rPr>
          <w:i/>
        </w:rPr>
      </w:pPr>
      <w:r>
        <w:t xml:space="preserve">Výběr metod a nástrojů pro tvorbu mikro povrchů a povrchových struktur. </w:t>
      </w:r>
      <w:r>
        <w:rPr>
          <w:i/>
        </w:rPr>
        <w:t>Bude proveden potenciální výběr možných nástrojů pro použití v procesu třískového obrábění, výběr materiálů vhodných pro přípra</w:t>
      </w:r>
      <w:r>
        <w:rPr>
          <w:i/>
        </w:rPr>
        <w:t>vu povrchů z hlediska volby technologie, nástroje, životnosti nástroje a povrchu materiálu. Bude provedena rešerše týkající se volby vhodných podmínek mikroobrábění v souladu s vybranými nástroji a</w:t>
      </w:r>
      <w:r>
        <w:rPr>
          <w:i/>
          <w:spacing w:val="-3"/>
        </w:rPr>
        <w:t xml:space="preserve"> </w:t>
      </w:r>
      <w:r>
        <w:rPr>
          <w:i/>
        </w:rPr>
        <w:t>materiálem.</w:t>
      </w:r>
    </w:p>
    <w:p w14:paraId="39CBB6AE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121"/>
        <w:ind w:right="112"/>
        <w:rPr>
          <w:i/>
        </w:rPr>
      </w:pPr>
      <w:r>
        <w:t xml:space="preserve">Návrh geometrie mikro reliéfů a struktur pro mikroobrábění. </w:t>
      </w:r>
      <w:r>
        <w:rPr>
          <w:i/>
        </w:rPr>
        <w:t>Budou nalezeny vzájemné vazby mezi materiálem, procesem a nástrojem. Budou simulovány procesy pro eliminaci nežádoucích jevů a</w:t>
      </w:r>
      <w:r>
        <w:rPr>
          <w:i/>
          <w:spacing w:val="-4"/>
        </w:rPr>
        <w:t xml:space="preserve"> </w:t>
      </w:r>
      <w:r>
        <w:rPr>
          <w:i/>
        </w:rPr>
        <w:t>efektů.</w:t>
      </w:r>
    </w:p>
    <w:p w14:paraId="572BF82B" w14:textId="77777777" w:rsidR="00883051" w:rsidRDefault="00157B2F">
      <w:pPr>
        <w:spacing w:before="121"/>
        <w:ind w:left="734"/>
        <w:jc w:val="both"/>
        <w:rPr>
          <w:b/>
        </w:rPr>
      </w:pPr>
      <w:r>
        <w:rPr>
          <w:b/>
        </w:rPr>
        <w:t>G D K</w:t>
      </w:r>
    </w:p>
    <w:p w14:paraId="4CDC63FC" w14:textId="77777777" w:rsidR="00883051" w:rsidRDefault="00157B2F">
      <w:pPr>
        <w:pStyle w:val="Nadpis3"/>
        <w:numPr>
          <w:ilvl w:val="0"/>
          <w:numId w:val="1"/>
        </w:numPr>
        <w:tabs>
          <w:tab w:val="left" w:pos="1019"/>
        </w:tabs>
        <w:ind w:hanging="285"/>
      </w:pPr>
      <w:r>
        <w:t>Rešerše současného stavu a poznatků pro oblast vyfuková</w:t>
      </w:r>
      <w:r>
        <w:t>ní výrobků s</w:t>
      </w:r>
      <w:r>
        <w:rPr>
          <w:spacing w:val="-11"/>
        </w:rPr>
        <w:t xml:space="preserve"> </w:t>
      </w:r>
      <w:r>
        <w:t>reliéfem.</w:t>
      </w:r>
    </w:p>
    <w:p w14:paraId="3DF496A2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118"/>
        <w:ind w:right="109"/>
        <w:rPr>
          <w:i/>
        </w:rPr>
      </w:pPr>
      <w:r>
        <w:t>Rešerše</w:t>
      </w:r>
      <w:r>
        <w:rPr>
          <w:spacing w:val="-12"/>
        </w:rPr>
        <w:t xml:space="preserve"> </w:t>
      </w:r>
      <w:r>
        <w:t>současného</w:t>
      </w:r>
      <w:r>
        <w:rPr>
          <w:spacing w:val="-12"/>
        </w:rPr>
        <w:t xml:space="preserve"> </w:t>
      </w:r>
      <w:r>
        <w:t>stavu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poznatků</w:t>
      </w:r>
      <w:r>
        <w:rPr>
          <w:spacing w:val="-1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oblast</w:t>
      </w:r>
      <w:r>
        <w:rPr>
          <w:spacing w:val="-12"/>
        </w:rPr>
        <w:t xml:space="preserve"> </w:t>
      </w:r>
      <w:r>
        <w:t>technologie</w:t>
      </w:r>
      <w:r>
        <w:rPr>
          <w:spacing w:val="-15"/>
        </w:rPr>
        <w:t xml:space="preserve"> </w:t>
      </w:r>
      <w:r>
        <w:t>vícevrstvé</w:t>
      </w:r>
      <w:r>
        <w:rPr>
          <w:spacing w:val="-12"/>
        </w:rPr>
        <w:t xml:space="preserve"> </w:t>
      </w:r>
      <w:r>
        <w:t>koextruze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jejich</w:t>
      </w:r>
      <w:r>
        <w:rPr>
          <w:spacing w:val="-13"/>
        </w:rPr>
        <w:t xml:space="preserve"> </w:t>
      </w:r>
      <w:r>
        <w:t xml:space="preserve">dopady na recyklaci, ekologii a vlastnosti výrobku. </w:t>
      </w:r>
      <w:r>
        <w:rPr>
          <w:i/>
        </w:rPr>
        <w:t>Materiál vnější vrstvy vyfukovaného výrobku musí zajistit očekávanou schopnost replikace díky nízké viskozitě taveniny polymeru. Za tímto účelem bude nutné provést ve spolupráci s TUL rešerši a výběr vhodných typů</w:t>
      </w:r>
      <w:r>
        <w:rPr>
          <w:i/>
          <w:spacing w:val="-28"/>
        </w:rPr>
        <w:t xml:space="preserve"> </w:t>
      </w:r>
      <w:r>
        <w:rPr>
          <w:i/>
        </w:rPr>
        <w:t>polymerů.</w:t>
      </w:r>
    </w:p>
    <w:p w14:paraId="6B43A7C1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121"/>
        <w:ind w:right="110"/>
        <w:rPr>
          <w:i/>
        </w:rPr>
      </w:pPr>
      <w:r>
        <w:t>Výběr metod vyfukování pro primá</w:t>
      </w:r>
      <w:r>
        <w:t xml:space="preserve">rní technologické zkoušky. </w:t>
      </w:r>
      <w:r>
        <w:rPr>
          <w:i/>
        </w:rPr>
        <w:t>Primárně budou zkoušky probíhat na stávajícím technologickém vybavení příjemce v jednovrstvé konfiguraci. Budou hodnoceny procesní parametry vyfukování ovlivňující schopnost replikace povrchu (vyfukovací tlak, teplota taveniny, t</w:t>
      </w:r>
      <w:r>
        <w:rPr>
          <w:i/>
        </w:rPr>
        <w:t>eplota formy</w:t>
      </w:r>
      <w:r>
        <w:rPr>
          <w:i/>
          <w:spacing w:val="-4"/>
        </w:rPr>
        <w:t xml:space="preserve"> </w:t>
      </w:r>
      <w:r>
        <w:rPr>
          <w:i/>
        </w:rPr>
        <w:t>apod.).</w:t>
      </w:r>
    </w:p>
    <w:p w14:paraId="1D878E54" w14:textId="77777777" w:rsidR="00883051" w:rsidRDefault="00157B2F">
      <w:pPr>
        <w:pStyle w:val="Nadpis3"/>
        <w:numPr>
          <w:ilvl w:val="0"/>
          <w:numId w:val="1"/>
        </w:numPr>
        <w:tabs>
          <w:tab w:val="left" w:pos="1019"/>
        </w:tabs>
        <w:spacing w:before="121"/>
        <w:ind w:right="116"/>
      </w:pPr>
      <w:r>
        <w:t>Příprava konstrukční a SW modifikace stávající modelové řady vyfukovacích strojů žadatele za účelem možnosti aplikace vícevrstvé</w:t>
      </w:r>
      <w:r>
        <w:rPr>
          <w:spacing w:val="-3"/>
        </w:rPr>
        <w:t xml:space="preserve"> </w:t>
      </w:r>
      <w:r>
        <w:t>technologie.</w:t>
      </w:r>
    </w:p>
    <w:p w14:paraId="746BDFB0" w14:textId="77777777" w:rsidR="00883051" w:rsidRDefault="00883051">
      <w:pPr>
        <w:pStyle w:val="Zkladntext"/>
        <w:rPr>
          <w:i w:val="0"/>
        </w:rPr>
      </w:pPr>
    </w:p>
    <w:p w14:paraId="69716576" w14:textId="77777777" w:rsidR="00883051" w:rsidRDefault="00883051">
      <w:pPr>
        <w:pStyle w:val="Zkladntext"/>
        <w:spacing w:before="7"/>
        <w:rPr>
          <w:i w:val="0"/>
          <w:sz w:val="19"/>
        </w:rPr>
      </w:pPr>
    </w:p>
    <w:p w14:paraId="3E4E49E4" w14:textId="77777777" w:rsidR="00883051" w:rsidRDefault="00157B2F">
      <w:pPr>
        <w:pStyle w:val="Odstavecseseznamem"/>
        <w:numPr>
          <w:ilvl w:val="0"/>
          <w:numId w:val="2"/>
        </w:numPr>
        <w:tabs>
          <w:tab w:val="left" w:pos="959"/>
        </w:tabs>
        <w:spacing w:before="0" w:line="348" w:lineRule="auto"/>
        <w:ind w:left="734" w:right="8241" w:firstLine="0"/>
        <w:rPr>
          <w:b/>
        </w:rPr>
      </w:pPr>
      <w:r>
        <w:rPr>
          <w:b/>
          <w:spacing w:val="-8"/>
        </w:rPr>
        <w:t xml:space="preserve">etapa </w:t>
      </w:r>
      <w:r>
        <w:rPr>
          <w:b/>
        </w:rPr>
        <w:t>TUL</w:t>
      </w:r>
    </w:p>
    <w:p w14:paraId="5C758A7D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0"/>
        <w:ind w:right="112"/>
        <w:rPr>
          <w:i/>
        </w:rPr>
      </w:pPr>
      <w:r>
        <w:t>Příprava a výroba mikro povrchů na tvarových částech forem/formy s charakteristic</w:t>
      </w:r>
      <w:r>
        <w:t xml:space="preserve">kou strukturou pro vyfukovací proces. </w:t>
      </w:r>
      <w:r>
        <w:rPr>
          <w:i/>
        </w:rPr>
        <w:t>Budou připraveny a vyrobeny povrchy s navrženými geometriemi struktur metodami třískového mikroobrábění. Použité procesy výroby budou optimalizovány.</w:t>
      </w:r>
    </w:p>
    <w:p w14:paraId="244ED55F" w14:textId="77777777" w:rsidR="00883051" w:rsidRDefault="00157B2F">
      <w:pPr>
        <w:pStyle w:val="Nadpis3"/>
        <w:numPr>
          <w:ilvl w:val="0"/>
          <w:numId w:val="1"/>
        </w:numPr>
        <w:tabs>
          <w:tab w:val="left" w:pos="1019"/>
        </w:tabs>
        <w:ind w:hanging="285"/>
      </w:pPr>
      <w:r>
        <w:t>Kvantifikace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testování</w:t>
      </w:r>
      <w:r>
        <w:rPr>
          <w:spacing w:val="-3"/>
        </w:rPr>
        <w:t xml:space="preserve"> </w:t>
      </w:r>
      <w:r>
        <w:t>vlastností</w:t>
      </w:r>
      <w:r>
        <w:rPr>
          <w:spacing w:val="-4"/>
        </w:rPr>
        <w:t xml:space="preserve"> </w:t>
      </w:r>
      <w:r>
        <w:t>mikro</w:t>
      </w:r>
      <w:r>
        <w:rPr>
          <w:spacing w:val="-2"/>
        </w:rPr>
        <w:t xml:space="preserve"> </w:t>
      </w:r>
      <w:r>
        <w:t>polymerních</w:t>
      </w:r>
      <w:r>
        <w:rPr>
          <w:spacing w:val="-4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(smáč</w:t>
      </w:r>
      <w:r>
        <w:t>ivost,</w:t>
      </w:r>
      <w:r>
        <w:rPr>
          <w:spacing w:val="-3"/>
        </w:rPr>
        <w:t xml:space="preserve"> </w:t>
      </w:r>
      <w:r>
        <w:t>klimakomora,</w:t>
      </w:r>
      <w:r>
        <w:rPr>
          <w:spacing w:val="-19"/>
        </w:rPr>
        <w:t xml:space="preserve"> </w:t>
      </w:r>
      <w:r>
        <w:t>aj.).</w:t>
      </w:r>
    </w:p>
    <w:p w14:paraId="7F5C6FEE" w14:textId="77777777" w:rsidR="00883051" w:rsidRDefault="00883051">
      <w:pPr>
        <w:jc w:val="both"/>
        <w:sectPr w:rsidR="00883051">
          <w:pgSz w:w="11910" w:h="16840"/>
          <w:pgMar w:top="1580" w:right="1300" w:bottom="280" w:left="900" w:header="708" w:footer="708" w:gutter="0"/>
          <w:cols w:space="708"/>
        </w:sectPr>
      </w:pPr>
    </w:p>
    <w:p w14:paraId="183EF62C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37"/>
        <w:ind w:right="112"/>
        <w:rPr>
          <w:i/>
        </w:rPr>
      </w:pPr>
      <w:r>
        <w:lastRenderedPageBreak/>
        <w:t>Kvantifikace stability a životnosti mikro struktur z hlediska opotřebení tvarových částí formy v důsledku</w:t>
      </w:r>
      <w:r>
        <w:rPr>
          <w:spacing w:val="-6"/>
        </w:rPr>
        <w:t xml:space="preserve"> </w:t>
      </w:r>
      <w:r>
        <w:t>teplotně</w:t>
      </w:r>
      <w:r>
        <w:rPr>
          <w:spacing w:val="-8"/>
        </w:rPr>
        <w:t xml:space="preserve"> </w:t>
      </w:r>
      <w:r>
        <w:t>tlakových</w:t>
      </w:r>
      <w:r>
        <w:rPr>
          <w:spacing w:val="-6"/>
        </w:rPr>
        <w:t xml:space="preserve"> </w:t>
      </w:r>
      <w:r>
        <w:t>procesů</w:t>
      </w:r>
      <w:r>
        <w:rPr>
          <w:spacing w:val="-8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polymerních</w:t>
      </w:r>
      <w:r>
        <w:rPr>
          <w:spacing w:val="-6"/>
        </w:rPr>
        <w:t xml:space="preserve"> </w:t>
      </w:r>
      <w:r>
        <w:t>systémů</w:t>
      </w:r>
      <w:r>
        <w:rPr>
          <w:spacing w:val="-8"/>
        </w:rPr>
        <w:t xml:space="preserve"> </w:t>
      </w:r>
      <w:r>
        <w:t>vyfukováním</w:t>
      </w:r>
      <w:r>
        <w:rPr>
          <w:spacing w:val="-5"/>
        </w:rPr>
        <w:t xml:space="preserve"> </w:t>
      </w:r>
      <w:r>
        <w:t>(drsnost, rozměrová</w:t>
      </w:r>
      <w:r>
        <w:rPr>
          <w:spacing w:val="-12"/>
        </w:rPr>
        <w:t xml:space="preserve"> </w:t>
      </w:r>
      <w:r>
        <w:t>stabilita).</w:t>
      </w:r>
      <w:r>
        <w:rPr>
          <w:spacing w:val="-11"/>
        </w:rPr>
        <w:t xml:space="preserve"> </w:t>
      </w:r>
      <w:r>
        <w:rPr>
          <w:i/>
        </w:rPr>
        <w:t>Bude</w:t>
      </w:r>
      <w:r>
        <w:rPr>
          <w:i/>
          <w:spacing w:val="-11"/>
        </w:rPr>
        <w:t xml:space="preserve"> </w:t>
      </w:r>
      <w:r>
        <w:rPr>
          <w:i/>
        </w:rPr>
        <w:t>vyhodnocena</w:t>
      </w:r>
      <w:r>
        <w:rPr>
          <w:i/>
          <w:spacing w:val="-13"/>
        </w:rPr>
        <w:t xml:space="preserve"> </w:t>
      </w:r>
      <w:r>
        <w:rPr>
          <w:i/>
        </w:rPr>
        <w:t>stabilita/</w:t>
      </w:r>
      <w:r>
        <w:rPr>
          <w:i/>
          <w:spacing w:val="-11"/>
        </w:rPr>
        <w:t xml:space="preserve"> </w:t>
      </w:r>
      <w:r>
        <w:rPr>
          <w:i/>
        </w:rPr>
        <w:t>životnost</w:t>
      </w:r>
      <w:r>
        <w:rPr>
          <w:i/>
          <w:spacing w:val="-11"/>
        </w:rPr>
        <w:t xml:space="preserve"> </w:t>
      </w:r>
      <w:r>
        <w:rPr>
          <w:i/>
        </w:rPr>
        <w:t>vyrobeného</w:t>
      </w:r>
      <w:r>
        <w:rPr>
          <w:i/>
          <w:spacing w:val="-12"/>
        </w:rPr>
        <w:t xml:space="preserve"> </w:t>
      </w:r>
      <w:r>
        <w:rPr>
          <w:i/>
        </w:rPr>
        <w:t>povrchu</w:t>
      </w:r>
      <w:r>
        <w:rPr>
          <w:i/>
          <w:spacing w:val="-12"/>
        </w:rPr>
        <w:t xml:space="preserve"> </w:t>
      </w:r>
      <w:r>
        <w:rPr>
          <w:i/>
        </w:rPr>
        <w:t>formy</w:t>
      </w:r>
      <w:r>
        <w:rPr>
          <w:i/>
          <w:spacing w:val="-12"/>
        </w:rPr>
        <w:t xml:space="preserve"> </w:t>
      </w:r>
      <w:r>
        <w:rPr>
          <w:i/>
        </w:rPr>
        <w:t>z</w:t>
      </w:r>
      <w:r>
        <w:rPr>
          <w:i/>
          <w:spacing w:val="-12"/>
        </w:rPr>
        <w:t xml:space="preserve"> </w:t>
      </w:r>
      <w:r>
        <w:rPr>
          <w:i/>
        </w:rPr>
        <w:t>hlediska opakovaného zatěžování v technologickém procesu vyfukování. Bude posouzen stav povrchu/formy z hlediska opotřebení, chemických a dalších</w:t>
      </w:r>
      <w:r>
        <w:rPr>
          <w:i/>
          <w:spacing w:val="-14"/>
        </w:rPr>
        <w:t xml:space="preserve"> </w:t>
      </w:r>
      <w:r>
        <w:rPr>
          <w:i/>
        </w:rPr>
        <w:t>vlivů.</w:t>
      </w:r>
    </w:p>
    <w:p w14:paraId="4276C170" w14:textId="77777777" w:rsidR="00883051" w:rsidRDefault="00157B2F">
      <w:pPr>
        <w:pStyle w:val="Nadpis2"/>
        <w:spacing w:before="119"/>
      </w:pPr>
      <w:r>
        <w:t>G D K</w:t>
      </w:r>
    </w:p>
    <w:p w14:paraId="60E7BC27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ind w:right="112"/>
        <w:rPr>
          <w:i/>
        </w:rPr>
      </w:pPr>
      <w:r>
        <w:t xml:space="preserve">Vývoj technologie vyfukování pro výrobky s reliéfem, technologické a materiálové dopady na funkčnost struktur. </w:t>
      </w:r>
      <w:r>
        <w:rPr>
          <w:i/>
        </w:rPr>
        <w:t xml:space="preserve">Vývoj jednovrstvé technologie za použití standardně dostupných typů polymerů. Vývoj a hodnocení vícevrstvé ReCo3 technologie ve vazbě na použití </w:t>
      </w:r>
      <w:r>
        <w:rPr>
          <w:i/>
        </w:rPr>
        <w:t>recyklovaného materiálu</w:t>
      </w:r>
      <w:r>
        <w:rPr>
          <w:i/>
          <w:spacing w:val="-12"/>
        </w:rPr>
        <w:t xml:space="preserve"> </w:t>
      </w:r>
      <w:r>
        <w:rPr>
          <w:i/>
        </w:rPr>
        <w:t>v</w:t>
      </w:r>
      <w:r>
        <w:rPr>
          <w:i/>
          <w:spacing w:val="-9"/>
        </w:rPr>
        <w:t xml:space="preserve"> </w:t>
      </w:r>
      <w:r>
        <w:rPr>
          <w:i/>
        </w:rPr>
        <w:t>nosné</w:t>
      </w:r>
      <w:r>
        <w:rPr>
          <w:i/>
          <w:spacing w:val="-12"/>
        </w:rPr>
        <w:t xml:space="preserve"> </w:t>
      </w:r>
      <w:r>
        <w:rPr>
          <w:i/>
        </w:rPr>
        <w:t>střední</w:t>
      </w:r>
      <w:r>
        <w:rPr>
          <w:i/>
          <w:spacing w:val="-11"/>
        </w:rPr>
        <w:t xml:space="preserve"> </w:t>
      </w:r>
      <w:r>
        <w:rPr>
          <w:i/>
        </w:rPr>
        <w:t>vrstvě.</w:t>
      </w:r>
      <w:r>
        <w:rPr>
          <w:i/>
          <w:spacing w:val="-9"/>
        </w:rPr>
        <w:t xml:space="preserve"> </w:t>
      </w:r>
      <w:r>
        <w:rPr>
          <w:i/>
        </w:rPr>
        <w:t>Hodnocení</w:t>
      </w:r>
      <w:r>
        <w:rPr>
          <w:i/>
          <w:spacing w:val="-10"/>
        </w:rPr>
        <w:t xml:space="preserve"> </w:t>
      </w:r>
      <w:r>
        <w:rPr>
          <w:i/>
        </w:rPr>
        <w:t>dostupných</w:t>
      </w:r>
      <w:r>
        <w:rPr>
          <w:i/>
          <w:spacing w:val="-10"/>
        </w:rPr>
        <w:t xml:space="preserve"> </w:t>
      </w:r>
      <w:r>
        <w:rPr>
          <w:i/>
        </w:rPr>
        <w:t>materiálů</w:t>
      </w:r>
      <w:r>
        <w:rPr>
          <w:i/>
          <w:spacing w:val="-9"/>
        </w:rPr>
        <w:t xml:space="preserve"> </w:t>
      </w:r>
      <w:r>
        <w:rPr>
          <w:i/>
        </w:rPr>
        <w:t>s</w:t>
      </w:r>
      <w:r>
        <w:rPr>
          <w:i/>
          <w:spacing w:val="-11"/>
        </w:rPr>
        <w:t xml:space="preserve"> </w:t>
      </w:r>
      <w:r>
        <w:rPr>
          <w:i/>
        </w:rPr>
        <w:t>ohledem</w:t>
      </w:r>
      <w:r>
        <w:rPr>
          <w:i/>
          <w:spacing w:val="-11"/>
        </w:rPr>
        <w:t xml:space="preserve"> </w:t>
      </w:r>
      <w:r>
        <w:rPr>
          <w:i/>
        </w:rPr>
        <w:t>na</w:t>
      </w:r>
      <w:r>
        <w:rPr>
          <w:i/>
          <w:spacing w:val="-9"/>
        </w:rPr>
        <w:t xml:space="preserve"> </w:t>
      </w:r>
      <w:r>
        <w:rPr>
          <w:i/>
        </w:rPr>
        <w:t xml:space="preserve">zpracovatelnost, technologické parametry, recyklaci, ekologické dopady a spotřebu energie vyjádřené poměrem množství energie na </w:t>
      </w:r>
      <w:proofErr w:type="gramStart"/>
      <w:r>
        <w:rPr>
          <w:i/>
        </w:rPr>
        <w:t>1kg</w:t>
      </w:r>
      <w:proofErr w:type="gramEnd"/>
      <w:r>
        <w:rPr>
          <w:i/>
        </w:rPr>
        <w:t xml:space="preserve"> zpracovaného recyklovaného</w:t>
      </w:r>
      <w:r>
        <w:rPr>
          <w:i/>
          <w:spacing w:val="-21"/>
        </w:rPr>
        <w:t xml:space="preserve"> </w:t>
      </w:r>
      <w:r>
        <w:rPr>
          <w:i/>
        </w:rPr>
        <w:t>polym</w:t>
      </w:r>
      <w:r>
        <w:rPr>
          <w:i/>
        </w:rPr>
        <w:t>eru.</w:t>
      </w:r>
    </w:p>
    <w:p w14:paraId="352A1589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122"/>
        <w:ind w:right="111"/>
        <w:rPr>
          <w:i/>
        </w:rPr>
      </w:pPr>
      <w:r>
        <w:t>Kvantifikace a testování vlastností mikro polymerních struktur na povrchu vyfukovaného výrobku.</w:t>
      </w:r>
      <w:r>
        <w:rPr>
          <w:spacing w:val="-9"/>
        </w:rPr>
        <w:t xml:space="preserve"> </w:t>
      </w:r>
      <w:r>
        <w:rPr>
          <w:i/>
        </w:rPr>
        <w:t>Technologické</w:t>
      </w:r>
      <w:r>
        <w:rPr>
          <w:i/>
          <w:spacing w:val="-7"/>
        </w:rPr>
        <w:t xml:space="preserve"> </w:t>
      </w:r>
      <w:r>
        <w:rPr>
          <w:i/>
        </w:rPr>
        <w:t>zkoušky</w:t>
      </w:r>
      <w:r>
        <w:rPr>
          <w:i/>
          <w:spacing w:val="-8"/>
        </w:rPr>
        <w:t xml:space="preserve"> </w:t>
      </w:r>
      <w:r>
        <w:rPr>
          <w:i/>
        </w:rPr>
        <w:t>s</w:t>
      </w:r>
      <w:r>
        <w:rPr>
          <w:i/>
          <w:spacing w:val="-6"/>
        </w:rPr>
        <w:t xml:space="preserve"> </w:t>
      </w:r>
      <w:r>
        <w:rPr>
          <w:i/>
        </w:rPr>
        <w:t>cílem</w:t>
      </w:r>
      <w:r>
        <w:rPr>
          <w:i/>
          <w:spacing w:val="-7"/>
        </w:rPr>
        <w:t xml:space="preserve"> </w:t>
      </w:r>
      <w:r>
        <w:rPr>
          <w:i/>
        </w:rPr>
        <w:t>porovnání</w:t>
      </w:r>
      <w:r>
        <w:rPr>
          <w:i/>
          <w:spacing w:val="-8"/>
        </w:rPr>
        <w:t xml:space="preserve"> </w:t>
      </w:r>
      <w:r>
        <w:rPr>
          <w:i/>
        </w:rPr>
        <w:t>schopnosti</w:t>
      </w:r>
      <w:r>
        <w:rPr>
          <w:i/>
          <w:spacing w:val="-7"/>
        </w:rPr>
        <w:t xml:space="preserve"> </w:t>
      </w:r>
      <w:r>
        <w:rPr>
          <w:i/>
        </w:rPr>
        <w:t>replikace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8"/>
        </w:rPr>
        <w:t xml:space="preserve"> </w:t>
      </w:r>
      <w:r>
        <w:rPr>
          <w:i/>
        </w:rPr>
        <w:t>hlediska</w:t>
      </w:r>
      <w:r>
        <w:rPr>
          <w:i/>
          <w:spacing w:val="-8"/>
        </w:rPr>
        <w:t xml:space="preserve"> </w:t>
      </w:r>
      <w:r>
        <w:rPr>
          <w:i/>
        </w:rPr>
        <w:t>typu</w:t>
      </w:r>
      <w:r>
        <w:rPr>
          <w:i/>
          <w:spacing w:val="-7"/>
        </w:rPr>
        <w:t xml:space="preserve"> </w:t>
      </w:r>
      <w:r>
        <w:rPr>
          <w:i/>
        </w:rPr>
        <w:t>polymeru. Volba</w:t>
      </w:r>
      <w:r>
        <w:rPr>
          <w:i/>
          <w:spacing w:val="-7"/>
        </w:rPr>
        <w:t xml:space="preserve"> </w:t>
      </w:r>
      <w:r>
        <w:rPr>
          <w:i/>
        </w:rPr>
        <w:t>vhodných</w:t>
      </w:r>
      <w:r>
        <w:rPr>
          <w:i/>
          <w:spacing w:val="-6"/>
        </w:rPr>
        <w:t xml:space="preserve"> </w:t>
      </w:r>
      <w:r>
        <w:rPr>
          <w:i/>
        </w:rPr>
        <w:t>polymerů</w:t>
      </w:r>
      <w:r>
        <w:rPr>
          <w:i/>
          <w:spacing w:val="-6"/>
        </w:rPr>
        <w:t xml:space="preserve"> </w:t>
      </w:r>
      <w:r>
        <w:rPr>
          <w:i/>
        </w:rPr>
        <w:t>vnější</w:t>
      </w:r>
      <w:r>
        <w:rPr>
          <w:i/>
          <w:spacing w:val="-5"/>
        </w:rPr>
        <w:t xml:space="preserve"> </w:t>
      </w:r>
      <w:r>
        <w:rPr>
          <w:i/>
        </w:rPr>
        <w:t>vrstvy</w:t>
      </w:r>
      <w:r>
        <w:rPr>
          <w:i/>
          <w:spacing w:val="-5"/>
        </w:rPr>
        <w:t xml:space="preserve"> </w:t>
      </w:r>
      <w:r>
        <w:rPr>
          <w:i/>
        </w:rPr>
        <w:t>pro</w:t>
      </w:r>
      <w:r>
        <w:rPr>
          <w:i/>
          <w:spacing w:val="-8"/>
        </w:rPr>
        <w:t xml:space="preserve"> </w:t>
      </w:r>
      <w:r>
        <w:rPr>
          <w:i/>
        </w:rPr>
        <w:t>vícevrstvou</w:t>
      </w:r>
      <w:r>
        <w:rPr>
          <w:i/>
          <w:spacing w:val="-11"/>
        </w:rPr>
        <w:t xml:space="preserve"> </w:t>
      </w:r>
      <w:r>
        <w:rPr>
          <w:i/>
        </w:rPr>
        <w:t>konfiguraci</w:t>
      </w:r>
      <w:r>
        <w:rPr>
          <w:i/>
          <w:spacing w:val="-6"/>
        </w:rPr>
        <w:t xml:space="preserve"> </w:t>
      </w:r>
      <w:r>
        <w:rPr>
          <w:i/>
        </w:rPr>
        <w:t>ReCo3.</w:t>
      </w:r>
      <w:r>
        <w:rPr>
          <w:i/>
          <w:spacing w:val="-6"/>
        </w:rPr>
        <w:t xml:space="preserve"> </w:t>
      </w:r>
      <w:r>
        <w:rPr>
          <w:i/>
        </w:rPr>
        <w:t>Hodnocení</w:t>
      </w:r>
      <w:r>
        <w:rPr>
          <w:i/>
          <w:spacing w:val="-6"/>
        </w:rPr>
        <w:t xml:space="preserve"> </w:t>
      </w:r>
      <w:r>
        <w:rPr>
          <w:i/>
        </w:rPr>
        <w:t>primárního a sekundárního smrštění výrobku ve vazbě na změny (deformace) replikovaného reliéfu. Posouzení vlivu tloušťky stěny výrobku na schopnost a kvalitu replikace</w:t>
      </w:r>
      <w:r>
        <w:rPr>
          <w:i/>
          <w:spacing w:val="-32"/>
        </w:rPr>
        <w:t xml:space="preserve"> </w:t>
      </w:r>
      <w:r>
        <w:rPr>
          <w:i/>
        </w:rPr>
        <w:t>mikrostruktur.</w:t>
      </w:r>
    </w:p>
    <w:p w14:paraId="2A88FBCB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spacing w:before="119"/>
        <w:ind w:right="115"/>
        <w:rPr>
          <w:i/>
        </w:rPr>
      </w:pPr>
      <w:r>
        <w:t>Kvantifikace stability a životnosti nástrojů</w:t>
      </w:r>
      <w:r>
        <w:t xml:space="preserve"> při zpracování polymerních systémů vyfukováním. </w:t>
      </w:r>
      <w:r>
        <w:rPr>
          <w:i/>
        </w:rPr>
        <w:t>Dlouhodobým provozem bude nutno ověřit předpoklad, že primární smrštění polymeru ve formě nebude mít zásadní vliv na životnost</w:t>
      </w:r>
      <w:r>
        <w:rPr>
          <w:i/>
          <w:spacing w:val="-8"/>
        </w:rPr>
        <w:t xml:space="preserve"> </w:t>
      </w:r>
      <w:r>
        <w:rPr>
          <w:i/>
        </w:rPr>
        <w:t>reliéfu.</w:t>
      </w:r>
    </w:p>
    <w:p w14:paraId="6430581C" w14:textId="77777777" w:rsidR="00883051" w:rsidRDefault="00883051">
      <w:pPr>
        <w:pStyle w:val="Zkladntext"/>
      </w:pPr>
    </w:p>
    <w:p w14:paraId="2DB1214F" w14:textId="77777777" w:rsidR="00883051" w:rsidRDefault="00883051">
      <w:pPr>
        <w:pStyle w:val="Zkladntext"/>
        <w:spacing w:before="9"/>
        <w:rPr>
          <w:sz w:val="19"/>
        </w:rPr>
      </w:pPr>
    </w:p>
    <w:p w14:paraId="7F57A631" w14:textId="77777777" w:rsidR="00883051" w:rsidRDefault="00157B2F">
      <w:pPr>
        <w:pStyle w:val="Nadpis2"/>
        <w:numPr>
          <w:ilvl w:val="0"/>
          <w:numId w:val="2"/>
        </w:numPr>
        <w:tabs>
          <w:tab w:val="left" w:pos="959"/>
        </w:tabs>
        <w:ind w:left="958" w:hanging="225"/>
        <w:jc w:val="both"/>
      </w:pPr>
      <w:r>
        <w:rPr>
          <w:spacing w:val="-5"/>
        </w:rPr>
        <w:t>etapa</w:t>
      </w:r>
      <w:r>
        <w:rPr>
          <w:spacing w:val="-10"/>
        </w:rPr>
        <w:t xml:space="preserve"> </w:t>
      </w:r>
      <w:r>
        <w:t>TUL</w:t>
      </w:r>
    </w:p>
    <w:p w14:paraId="608FA57A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ind w:right="110"/>
        <w:rPr>
          <w:i/>
        </w:rPr>
      </w:pPr>
      <w:r>
        <w:t xml:space="preserve">Verifikace struktur mikro povrchů (geometrie, tvar, způsob </w:t>
      </w:r>
      <w:r>
        <w:t xml:space="preserve">výroby, ad.). </w:t>
      </w:r>
      <w:r>
        <w:rPr>
          <w:i/>
        </w:rPr>
        <w:t>Budou porovnány procesy třískového mikroobrábění a laserového mikroobrábění (služba ČVUT Praha) z hlediska tvorby a kvality povrchů. Budou hodnoceny vyrobené povrchy z hlediska své životnosti v běžných podmínkách, jejich specifické vlastnosti</w:t>
      </w:r>
      <w:r>
        <w:rPr>
          <w:i/>
        </w:rPr>
        <w:t>, s jejichž cílem byly připraveny. Budou provedeny případné další povrchové úpravy a</w:t>
      </w:r>
      <w:r>
        <w:rPr>
          <w:i/>
          <w:spacing w:val="-6"/>
        </w:rPr>
        <w:t xml:space="preserve"> </w:t>
      </w:r>
      <w:r>
        <w:rPr>
          <w:i/>
        </w:rPr>
        <w:t>optimalizace.</w:t>
      </w:r>
    </w:p>
    <w:p w14:paraId="01CC26F2" w14:textId="77777777" w:rsidR="00883051" w:rsidRDefault="00157B2F">
      <w:pPr>
        <w:pStyle w:val="Nadpis3"/>
        <w:numPr>
          <w:ilvl w:val="0"/>
          <w:numId w:val="1"/>
        </w:numPr>
        <w:tabs>
          <w:tab w:val="left" w:pos="1019"/>
        </w:tabs>
        <w:ind w:hanging="285"/>
      </w:pPr>
      <w:r>
        <w:t>Hodnocení</w:t>
      </w:r>
      <w:r>
        <w:rPr>
          <w:spacing w:val="-4"/>
        </w:rPr>
        <w:t xml:space="preserve"> </w:t>
      </w:r>
      <w:r>
        <w:t>vazeb</w:t>
      </w:r>
      <w:r>
        <w:rPr>
          <w:spacing w:val="-3"/>
        </w:rPr>
        <w:t xml:space="preserve"> </w:t>
      </w:r>
      <w:r>
        <w:t>a synergických</w:t>
      </w:r>
      <w:r>
        <w:rPr>
          <w:spacing w:val="-4"/>
        </w:rPr>
        <w:t xml:space="preserve"> </w:t>
      </w:r>
      <w:r>
        <w:t>efektů</w:t>
      </w:r>
      <w:r>
        <w:rPr>
          <w:spacing w:val="-3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materiálem,</w:t>
      </w:r>
      <w:r>
        <w:rPr>
          <w:spacing w:val="-3"/>
        </w:rPr>
        <w:t xml:space="preserve"> </w:t>
      </w:r>
      <w:r>
        <w:t>povrchem,</w:t>
      </w:r>
      <w:r>
        <w:rPr>
          <w:spacing w:val="-1"/>
        </w:rPr>
        <w:t xml:space="preserve"> </w:t>
      </w:r>
      <w:r>
        <w:t>procesem</w:t>
      </w:r>
      <w:r>
        <w:rPr>
          <w:spacing w:val="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nástrojem.</w:t>
      </w:r>
    </w:p>
    <w:p w14:paraId="0FFEBB6D" w14:textId="77777777" w:rsidR="00883051" w:rsidRDefault="00157B2F">
      <w:pPr>
        <w:spacing w:before="120"/>
        <w:ind w:left="734"/>
        <w:rPr>
          <w:b/>
        </w:rPr>
      </w:pPr>
      <w:r>
        <w:rPr>
          <w:b/>
        </w:rPr>
        <w:t>G D K</w:t>
      </w:r>
    </w:p>
    <w:p w14:paraId="3A691034" w14:textId="77777777" w:rsidR="00883051" w:rsidRDefault="00157B2F">
      <w:pPr>
        <w:pStyle w:val="Odstavecseseznamem"/>
        <w:numPr>
          <w:ilvl w:val="0"/>
          <w:numId w:val="1"/>
        </w:numPr>
        <w:tabs>
          <w:tab w:val="left" w:pos="1019"/>
        </w:tabs>
        <w:ind w:right="111"/>
        <w:rPr>
          <w:i/>
        </w:rPr>
      </w:pPr>
      <w:r>
        <w:t>Systém</w:t>
      </w:r>
      <w:r>
        <w:rPr>
          <w:spacing w:val="-5"/>
        </w:rPr>
        <w:t xml:space="preserve"> </w:t>
      </w:r>
      <w:r>
        <w:t>recyklace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úspory</w:t>
      </w:r>
      <w:r>
        <w:rPr>
          <w:spacing w:val="-6"/>
        </w:rPr>
        <w:t xml:space="preserve"> </w:t>
      </w:r>
      <w:r>
        <w:t>materiálu</w:t>
      </w:r>
      <w:r>
        <w:rPr>
          <w:spacing w:val="-4"/>
        </w:rPr>
        <w:t xml:space="preserve"> </w:t>
      </w:r>
      <w:r>
        <w:t>prototypových</w:t>
      </w:r>
      <w:r>
        <w:rPr>
          <w:spacing w:val="-5"/>
        </w:rPr>
        <w:t xml:space="preserve"> </w:t>
      </w:r>
      <w:r>
        <w:t>výrobků.</w:t>
      </w:r>
      <w:r>
        <w:rPr>
          <w:spacing w:val="-2"/>
        </w:rPr>
        <w:t xml:space="preserve"> </w:t>
      </w:r>
      <w:r>
        <w:rPr>
          <w:i/>
        </w:rPr>
        <w:t>V</w:t>
      </w:r>
      <w:r>
        <w:rPr>
          <w:i/>
          <w:spacing w:val="-6"/>
        </w:rPr>
        <w:t xml:space="preserve"> </w:t>
      </w:r>
      <w:r>
        <w:rPr>
          <w:i/>
        </w:rPr>
        <w:t>systému</w:t>
      </w:r>
      <w:r>
        <w:rPr>
          <w:i/>
          <w:spacing w:val="-5"/>
        </w:rPr>
        <w:t xml:space="preserve"> </w:t>
      </w:r>
      <w:r>
        <w:rPr>
          <w:i/>
        </w:rPr>
        <w:t>jednovrstvé</w:t>
      </w:r>
      <w:r>
        <w:rPr>
          <w:i/>
          <w:spacing w:val="-4"/>
        </w:rPr>
        <w:t xml:space="preserve"> </w:t>
      </w:r>
      <w:r>
        <w:rPr>
          <w:i/>
        </w:rPr>
        <w:t>technologie se jedná o vhodné rozložení tloušťky stěny výrobku pomocí systému regulace tloušťky stěny parizonu během jeho vytlačování. Pro konfiguraci vícevrstvé ReCo3 technologie bude klíčové rozdělení poměru tlouštěk jednot</w:t>
      </w:r>
      <w:r>
        <w:rPr>
          <w:i/>
        </w:rPr>
        <w:t>livých vrstev. Za účelem dosažení co nejlepších environmentálních efektů bude cílem maximalizace tloušťky střední nosné vrstvy výrobku. Vnitřní vrstva zajistí ochranu náplně a vnější vrstva bude maximalizovat replikovatelnost struktury s dopadem na dosažen</w:t>
      </w:r>
      <w:r>
        <w:rPr>
          <w:i/>
        </w:rPr>
        <w:t>í maximální účinnosti speciálního</w:t>
      </w:r>
      <w:r>
        <w:rPr>
          <w:i/>
          <w:spacing w:val="-14"/>
        </w:rPr>
        <w:t xml:space="preserve"> </w:t>
      </w:r>
      <w:r>
        <w:rPr>
          <w:i/>
        </w:rPr>
        <w:t>povrchu.</w:t>
      </w:r>
    </w:p>
    <w:p w14:paraId="6B9F6FEF" w14:textId="77777777" w:rsidR="00883051" w:rsidRDefault="00157B2F">
      <w:pPr>
        <w:pStyle w:val="Nadpis3"/>
        <w:numPr>
          <w:ilvl w:val="0"/>
          <w:numId w:val="1"/>
        </w:numPr>
        <w:tabs>
          <w:tab w:val="left" w:pos="1019"/>
        </w:tabs>
        <w:ind w:right="690"/>
      </w:pPr>
      <w:r>
        <w:t>Hodnocení vazeb a synergických efektů mezi typem polymeru, konkrétní mikrostrukturou povrchu nástroje, vyfukovacím strojem a technologickým</w:t>
      </w:r>
      <w:r>
        <w:rPr>
          <w:spacing w:val="-8"/>
        </w:rPr>
        <w:t xml:space="preserve"> </w:t>
      </w:r>
      <w:r>
        <w:t>procesem.</w:t>
      </w:r>
    </w:p>
    <w:p w14:paraId="5E9603E1" w14:textId="77777777" w:rsidR="00883051" w:rsidRDefault="00883051">
      <w:pPr>
        <w:jc w:val="both"/>
        <w:sectPr w:rsidR="00883051">
          <w:pgSz w:w="11910" w:h="16840"/>
          <w:pgMar w:top="1360" w:right="1300" w:bottom="280" w:left="900" w:header="708" w:footer="708" w:gutter="0"/>
          <w:cols w:space="708"/>
        </w:sectPr>
      </w:pPr>
    </w:p>
    <w:p w14:paraId="3C1FC9D9" w14:textId="77777777" w:rsidR="00883051" w:rsidRDefault="00157B2F">
      <w:pPr>
        <w:tabs>
          <w:tab w:val="left" w:pos="4760"/>
        </w:tabs>
        <w:spacing w:before="32"/>
        <w:ind w:left="165"/>
        <w:rPr>
          <w:b/>
          <w:sz w:val="20"/>
        </w:rPr>
      </w:pPr>
      <w:r>
        <w:rPr>
          <w:b/>
          <w:color w:val="0000FF"/>
          <w:sz w:val="20"/>
        </w:rPr>
        <w:lastRenderedPageBreak/>
        <w:t>Příloha</w:t>
      </w:r>
      <w:r>
        <w:rPr>
          <w:b/>
          <w:color w:val="0000FF"/>
          <w:spacing w:val="-3"/>
          <w:sz w:val="20"/>
        </w:rPr>
        <w:t xml:space="preserve"> </w:t>
      </w:r>
      <w:r>
        <w:rPr>
          <w:b/>
          <w:color w:val="0000FF"/>
          <w:sz w:val="20"/>
        </w:rPr>
        <w:t>č.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2</w:t>
      </w:r>
      <w:r>
        <w:rPr>
          <w:b/>
          <w:color w:val="0000FF"/>
          <w:sz w:val="20"/>
        </w:rPr>
        <w:tab/>
      </w:r>
      <w:r>
        <w:rPr>
          <w:b/>
          <w:sz w:val="20"/>
        </w:rPr>
        <w:t>OP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TAK</w:t>
      </w:r>
    </w:p>
    <w:p w14:paraId="2A8F4E05" w14:textId="77777777" w:rsidR="00883051" w:rsidRDefault="00157B2F">
      <w:pPr>
        <w:spacing w:before="46" w:after="11"/>
        <w:ind w:left="165"/>
        <w:rPr>
          <w:b/>
          <w:sz w:val="20"/>
        </w:rPr>
      </w:pPr>
      <w:r>
        <w:rPr>
          <w:b/>
          <w:sz w:val="20"/>
        </w:rPr>
        <w:t>Aplikace analogií přírodních struktur na povrchu vyfukovaných plastových</w:t>
      </w:r>
      <w:r>
        <w:rPr>
          <w:b/>
          <w:sz w:val="20"/>
        </w:rPr>
        <w:t xml:space="preserve"> dílů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628"/>
      </w:tblGrid>
      <w:tr w:rsidR="00883051" w14:paraId="58D64085" w14:textId="77777777">
        <w:trPr>
          <w:trHeight w:val="293"/>
        </w:trPr>
        <w:tc>
          <w:tcPr>
            <w:tcW w:w="6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B0D488" w14:textId="77777777" w:rsidR="00883051" w:rsidRDefault="00157B2F">
            <w:pPr>
              <w:pStyle w:val="TableParagraph"/>
              <w:spacing w:before="22" w:line="240" w:lineRule="auto"/>
              <w:ind w:left="2666" w:right="2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ROZPOČET</w:t>
            </w:r>
          </w:p>
        </w:tc>
      </w:tr>
      <w:tr w:rsidR="00883051" w14:paraId="40C40347" w14:textId="77777777">
        <w:trPr>
          <w:trHeight w:val="256"/>
        </w:trPr>
        <w:tc>
          <w:tcPr>
            <w:tcW w:w="4595" w:type="dxa"/>
            <w:tcBorders>
              <w:top w:val="nil"/>
            </w:tcBorders>
            <w:shd w:val="clear" w:color="auto" w:fill="393838"/>
          </w:tcPr>
          <w:p w14:paraId="2E76035D" w14:textId="77777777" w:rsidR="00883051" w:rsidRDefault="00157B2F">
            <w:pPr>
              <w:pStyle w:val="TableParagraph"/>
              <w:spacing w:before="4" w:line="232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Celkové způsobilé výdaje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393838"/>
          </w:tcPr>
          <w:p w14:paraId="006BC07C" w14:textId="77777777" w:rsidR="00883051" w:rsidRDefault="00157B2F">
            <w:pPr>
              <w:pStyle w:val="TableParagraph"/>
              <w:spacing w:before="4" w:line="232" w:lineRule="exact"/>
              <w:ind w:right="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12 053 038 Kč</w:t>
            </w:r>
          </w:p>
        </w:tc>
      </w:tr>
      <w:tr w:rsidR="00883051" w14:paraId="29F5F43D" w14:textId="77777777">
        <w:trPr>
          <w:trHeight w:val="255"/>
        </w:trPr>
        <w:tc>
          <w:tcPr>
            <w:tcW w:w="4595" w:type="dxa"/>
            <w:shd w:val="clear" w:color="auto" w:fill="808080"/>
          </w:tcPr>
          <w:p w14:paraId="3ABE9768" w14:textId="77777777" w:rsidR="00883051" w:rsidRDefault="00157B2F">
            <w:pPr>
              <w:pStyle w:val="TableParagraph"/>
              <w:spacing w:before="3" w:line="232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Celkové způsobilé </w:t>
            </w:r>
            <w:proofErr w:type="gramStart"/>
            <w:r>
              <w:rPr>
                <w:b/>
                <w:color w:val="FFFFFF"/>
                <w:sz w:val="20"/>
              </w:rPr>
              <w:t>výdaje - průmyslový</w:t>
            </w:r>
            <w:proofErr w:type="gramEnd"/>
            <w:r>
              <w:rPr>
                <w:b/>
                <w:color w:val="FFFFFF"/>
                <w:sz w:val="20"/>
              </w:rPr>
              <w:t xml:space="preserve"> výzkum</w:t>
            </w:r>
          </w:p>
        </w:tc>
        <w:tc>
          <w:tcPr>
            <w:tcW w:w="1628" w:type="dxa"/>
            <w:shd w:val="clear" w:color="auto" w:fill="808080"/>
          </w:tcPr>
          <w:p w14:paraId="3CC34334" w14:textId="77777777" w:rsidR="00883051" w:rsidRDefault="00157B2F">
            <w:pPr>
              <w:pStyle w:val="TableParagraph"/>
              <w:spacing w:before="3" w:line="232" w:lineRule="exact"/>
              <w:ind w:right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2 410 607 Kč</w:t>
            </w:r>
          </w:p>
        </w:tc>
      </w:tr>
      <w:tr w:rsidR="00883051" w14:paraId="49F6E9FA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5BA79389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Náklady na smluvní výzkum a konzult. </w:t>
            </w:r>
            <w:proofErr w:type="gramStart"/>
            <w:r>
              <w:rPr>
                <w:b/>
                <w:sz w:val="20"/>
              </w:rPr>
              <w:t>služby - PV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46D3E4A2" w14:textId="77777777" w:rsidR="00883051" w:rsidRDefault="00157B2F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117 876 Kč</w:t>
            </w:r>
          </w:p>
        </w:tc>
      </w:tr>
      <w:tr w:rsidR="00883051" w14:paraId="596C7E0F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207AEE78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271B327C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57 876 Kč</w:t>
            </w:r>
          </w:p>
        </w:tc>
      </w:tr>
      <w:tr w:rsidR="00883051" w14:paraId="771E6771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322CFC70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02DD1940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60 000 Kč</w:t>
            </w:r>
          </w:p>
        </w:tc>
      </w:tr>
      <w:tr w:rsidR="00883051" w14:paraId="5A03276A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647346EC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Osobní </w:t>
            </w:r>
            <w:proofErr w:type="gramStart"/>
            <w:r>
              <w:rPr>
                <w:b/>
                <w:sz w:val="20"/>
              </w:rPr>
              <w:t>náklady - PV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3574B9A8" w14:textId="77777777" w:rsidR="00883051" w:rsidRDefault="00157B2F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1 726 180 Kč</w:t>
            </w:r>
          </w:p>
        </w:tc>
      </w:tr>
      <w:tr w:rsidR="00883051" w14:paraId="676F1799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460BEEFD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52DC45D0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839 889 Kč</w:t>
            </w:r>
          </w:p>
        </w:tc>
      </w:tr>
      <w:tr w:rsidR="00883051" w14:paraId="248326DC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2BE93D06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2DD6CCFF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886 291 Kč</w:t>
            </w:r>
          </w:p>
        </w:tc>
      </w:tr>
      <w:tr w:rsidR="00883051" w14:paraId="70AEEAC6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56767FB1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Materiál - PV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1B0D84DE" w14:textId="77777777" w:rsidR="00883051" w:rsidRDefault="00157B2F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307 625 Kč</w:t>
            </w:r>
          </w:p>
        </w:tc>
      </w:tr>
      <w:tr w:rsidR="00883051" w14:paraId="15133494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01719BA1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7E6C1FF7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226 319 Kč</w:t>
            </w:r>
          </w:p>
        </w:tc>
      </w:tr>
      <w:tr w:rsidR="00883051" w14:paraId="284847C1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1CD4DBB9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2CFE0666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81 306 Kč</w:t>
            </w:r>
          </w:p>
        </w:tc>
      </w:tr>
      <w:tr w:rsidR="00883051" w14:paraId="752A7F68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77F582A3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Ostatní provozní </w:t>
            </w:r>
            <w:proofErr w:type="gramStart"/>
            <w:r>
              <w:rPr>
                <w:b/>
                <w:sz w:val="20"/>
              </w:rPr>
              <w:t>náklady - PV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20A1AB04" w14:textId="77777777" w:rsidR="00883051" w:rsidRDefault="00157B2F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0 Kč</w:t>
            </w:r>
          </w:p>
        </w:tc>
      </w:tr>
      <w:tr w:rsidR="00883051" w14:paraId="3B047BC9" w14:textId="77777777">
        <w:trPr>
          <w:trHeight w:val="242"/>
        </w:trPr>
        <w:tc>
          <w:tcPr>
            <w:tcW w:w="4595" w:type="dxa"/>
            <w:shd w:val="clear" w:color="auto" w:fill="D9D9D9"/>
          </w:tcPr>
          <w:p w14:paraId="7A66B981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51E78C76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883051" w14:paraId="60F01996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360D9D98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4363A650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883051" w14:paraId="24141DA5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7612771D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Ostatní </w:t>
            </w:r>
            <w:proofErr w:type="gramStart"/>
            <w:r>
              <w:rPr>
                <w:b/>
                <w:sz w:val="20"/>
              </w:rPr>
              <w:t>režie - PV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3D709BC1" w14:textId="77777777" w:rsidR="00883051" w:rsidRDefault="00157B2F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258 926 Kč</w:t>
            </w:r>
          </w:p>
        </w:tc>
      </w:tr>
      <w:tr w:rsidR="00883051" w14:paraId="6EA09BE2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32C21750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5B051FC4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125 983 Kč</w:t>
            </w:r>
          </w:p>
        </w:tc>
      </w:tr>
      <w:tr w:rsidR="00883051" w14:paraId="1AFD45DD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22892CB5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0384DC1F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132 943 Kč</w:t>
            </w:r>
          </w:p>
        </w:tc>
      </w:tr>
      <w:tr w:rsidR="00883051" w14:paraId="7012EE55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016DF665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Odpisy - PV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729242A0" w14:textId="77777777" w:rsidR="00883051" w:rsidRDefault="00157B2F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0 Kč</w:t>
            </w:r>
          </w:p>
        </w:tc>
      </w:tr>
      <w:tr w:rsidR="00883051" w14:paraId="63758DF1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214E2226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4D80DB9A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883051" w14:paraId="49E471F6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2FD33F14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5627A4A7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883051" w14:paraId="71AC6B3E" w14:textId="77777777">
        <w:trPr>
          <w:trHeight w:val="256"/>
        </w:trPr>
        <w:tc>
          <w:tcPr>
            <w:tcW w:w="4595" w:type="dxa"/>
            <w:shd w:val="clear" w:color="auto" w:fill="808080"/>
          </w:tcPr>
          <w:p w14:paraId="5BF4B54B" w14:textId="77777777" w:rsidR="00883051" w:rsidRDefault="00157B2F">
            <w:pPr>
              <w:pStyle w:val="TableParagraph"/>
              <w:spacing w:before="3" w:line="232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Celkové způsobilé </w:t>
            </w:r>
            <w:proofErr w:type="gramStart"/>
            <w:r>
              <w:rPr>
                <w:b/>
                <w:color w:val="FFFFFF"/>
                <w:sz w:val="20"/>
              </w:rPr>
              <w:t>výdaje - experimentální</w:t>
            </w:r>
            <w:proofErr w:type="gramEnd"/>
            <w:r>
              <w:rPr>
                <w:b/>
                <w:color w:val="FFFFFF"/>
                <w:sz w:val="20"/>
              </w:rPr>
              <w:t xml:space="preserve"> vývoj</w:t>
            </w:r>
          </w:p>
        </w:tc>
        <w:tc>
          <w:tcPr>
            <w:tcW w:w="1628" w:type="dxa"/>
            <w:shd w:val="clear" w:color="auto" w:fill="808080"/>
          </w:tcPr>
          <w:p w14:paraId="55DBF0A9" w14:textId="77777777" w:rsidR="00883051" w:rsidRDefault="00157B2F">
            <w:pPr>
              <w:pStyle w:val="TableParagraph"/>
              <w:spacing w:before="3" w:line="232" w:lineRule="exact"/>
              <w:ind w:right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9 642 431 Kč</w:t>
            </w:r>
          </w:p>
        </w:tc>
      </w:tr>
      <w:tr w:rsidR="00883051" w14:paraId="489763A2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7E9B2048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Náklady na smluvní výzkum a konzult. </w:t>
            </w:r>
            <w:proofErr w:type="gramStart"/>
            <w:r>
              <w:rPr>
                <w:b/>
                <w:sz w:val="20"/>
              </w:rPr>
              <w:t>služby - EV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2032669D" w14:textId="77777777" w:rsidR="00883051" w:rsidRDefault="00157B2F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471 504 Kč</w:t>
            </w:r>
          </w:p>
        </w:tc>
      </w:tr>
      <w:tr w:rsidR="00883051" w14:paraId="03AA67A4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72D62C71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1D73EF27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231 504 Kč</w:t>
            </w:r>
          </w:p>
        </w:tc>
      </w:tr>
      <w:tr w:rsidR="00883051" w14:paraId="4C369528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3B56A218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0595504F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240 000 Kč</w:t>
            </w:r>
          </w:p>
        </w:tc>
      </w:tr>
      <w:tr w:rsidR="00883051" w14:paraId="4DCF68E5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6504EAAF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Osobní </w:t>
            </w:r>
            <w:proofErr w:type="gramStart"/>
            <w:r>
              <w:rPr>
                <w:b/>
                <w:sz w:val="20"/>
              </w:rPr>
              <w:t>náklady - EV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08AC1C89" w14:textId="77777777" w:rsidR="00883051" w:rsidRDefault="00157B2F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6 904 722 Kč</w:t>
            </w:r>
          </w:p>
        </w:tc>
      </w:tr>
      <w:tr w:rsidR="00883051" w14:paraId="395F5C4B" w14:textId="77777777">
        <w:trPr>
          <w:trHeight w:val="242"/>
        </w:trPr>
        <w:tc>
          <w:tcPr>
            <w:tcW w:w="4595" w:type="dxa"/>
            <w:shd w:val="clear" w:color="auto" w:fill="D9D9D9"/>
          </w:tcPr>
          <w:p w14:paraId="28F7EAB7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49F439EF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3 359 557 Kč</w:t>
            </w:r>
          </w:p>
        </w:tc>
      </w:tr>
      <w:tr w:rsidR="00883051" w14:paraId="347AD0CC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1A647440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1ACC8E46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3 545 165 Kč</w:t>
            </w:r>
          </w:p>
        </w:tc>
      </w:tr>
      <w:tr w:rsidR="00883051" w14:paraId="4C89B8E5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66A8F2E1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Materiál - EV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7A7A9A98" w14:textId="77777777" w:rsidR="00883051" w:rsidRDefault="00157B2F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1 230 498 Kč</w:t>
            </w:r>
          </w:p>
        </w:tc>
      </w:tr>
      <w:tr w:rsidR="00883051" w14:paraId="3AA8094A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5A8716CF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0B82F971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905 275 Kč</w:t>
            </w:r>
          </w:p>
        </w:tc>
      </w:tr>
      <w:tr w:rsidR="00883051" w14:paraId="1378A2B7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5B794049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55A419A5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325 223 Kč</w:t>
            </w:r>
          </w:p>
        </w:tc>
      </w:tr>
      <w:tr w:rsidR="00883051" w14:paraId="6D176714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1606FCCE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Ostatní provozní </w:t>
            </w:r>
            <w:proofErr w:type="gramStart"/>
            <w:r>
              <w:rPr>
                <w:b/>
                <w:sz w:val="20"/>
              </w:rPr>
              <w:t>náklady - EV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251D38C3" w14:textId="77777777" w:rsidR="00883051" w:rsidRDefault="00157B2F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0 Kč</w:t>
            </w:r>
          </w:p>
        </w:tc>
      </w:tr>
      <w:tr w:rsidR="00883051" w14:paraId="3A1AF702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35DA6D17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1797EAE4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883051" w14:paraId="678D7A8F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3782DAD3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321194FD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883051" w14:paraId="0CC7BEAB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39A3B92F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Ostatní </w:t>
            </w:r>
            <w:proofErr w:type="gramStart"/>
            <w:r>
              <w:rPr>
                <w:b/>
                <w:sz w:val="20"/>
              </w:rPr>
              <w:t>režie - EV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590415DE" w14:textId="77777777" w:rsidR="00883051" w:rsidRDefault="00157B2F"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1 035 707 Kč</w:t>
            </w:r>
          </w:p>
        </w:tc>
      </w:tr>
      <w:tr w:rsidR="00883051" w14:paraId="2F6D2ED0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65EA5181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6945A238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503 933 Kč</w:t>
            </w:r>
          </w:p>
        </w:tc>
      </w:tr>
      <w:tr w:rsidR="00883051" w14:paraId="04F709C2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0AA9ADB1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2A7927C2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531 774 Kč</w:t>
            </w:r>
          </w:p>
        </w:tc>
      </w:tr>
      <w:tr w:rsidR="00883051" w14:paraId="2806437C" w14:textId="77777777">
        <w:trPr>
          <w:trHeight w:val="241"/>
        </w:trPr>
        <w:tc>
          <w:tcPr>
            <w:tcW w:w="4595" w:type="dxa"/>
            <w:shd w:val="clear" w:color="auto" w:fill="99CCFF"/>
          </w:tcPr>
          <w:p w14:paraId="143E0782" w14:textId="77777777" w:rsidR="00883051" w:rsidRDefault="00157B2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Odpisy - EV</w:t>
            </w:r>
            <w:proofErr w:type="gramEnd"/>
          </w:p>
        </w:tc>
        <w:tc>
          <w:tcPr>
            <w:tcW w:w="1628" w:type="dxa"/>
            <w:shd w:val="clear" w:color="auto" w:fill="99CCFF"/>
          </w:tcPr>
          <w:p w14:paraId="2AB2CA43" w14:textId="77777777" w:rsidR="00883051" w:rsidRDefault="00157B2F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0 Kč</w:t>
            </w:r>
          </w:p>
        </w:tc>
      </w:tr>
      <w:tr w:rsidR="00883051" w14:paraId="0E4F4334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1357A90B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24FCB8EE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883051" w14:paraId="7C703D2D" w14:textId="77777777">
        <w:trPr>
          <w:trHeight w:val="241"/>
        </w:trPr>
        <w:tc>
          <w:tcPr>
            <w:tcW w:w="4595" w:type="dxa"/>
            <w:shd w:val="clear" w:color="auto" w:fill="D9D9D9"/>
          </w:tcPr>
          <w:p w14:paraId="11D1D2F9" w14:textId="77777777" w:rsidR="00883051" w:rsidRDefault="00157B2F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39974CF6" w14:textId="77777777" w:rsidR="00883051" w:rsidRDefault="00157B2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</w:tbl>
    <w:p w14:paraId="78E7CFF2" w14:textId="77777777" w:rsidR="00883051" w:rsidRDefault="00883051">
      <w:pPr>
        <w:pStyle w:val="Zkladntext"/>
        <w:spacing w:before="1" w:after="1"/>
        <w:rPr>
          <w:b/>
          <w:i w:val="0"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628"/>
        <w:gridCol w:w="968"/>
      </w:tblGrid>
      <w:tr w:rsidR="00883051" w14:paraId="45EE196E" w14:textId="77777777">
        <w:trPr>
          <w:trHeight w:val="255"/>
        </w:trPr>
        <w:tc>
          <w:tcPr>
            <w:tcW w:w="6223" w:type="dxa"/>
            <w:gridSpan w:val="2"/>
            <w:tcBorders>
              <w:right w:val="nil"/>
            </w:tcBorders>
            <w:shd w:val="clear" w:color="auto" w:fill="393838"/>
          </w:tcPr>
          <w:p w14:paraId="702166A1" w14:textId="77777777" w:rsidR="00883051" w:rsidRDefault="00157B2F">
            <w:pPr>
              <w:pStyle w:val="TableParagraph"/>
              <w:spacing w:before="3" w:line="232" w:lineRule="exact"/>
              <w:ind w:left="125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Podíl PV/CZV (max. 30 %)</w:t>
            </w:r>
          </w:p>
        </w:tc>
        <w:tc>
          <w:tcPr>
            <w:tcW w:w="968" w:type="dxa"/>
            <w:tcBorders>
              <w:top w:val="nil"/>
              <w:left w:val="nil"/>
            </w:tcBorders>
            <w:shd w:val="clear" w:color="auto" w:fill="92D050"/>
          </w:tcPr>
          <w:p w14:paraId="4C6B2819" w14:textId="77777777" w:rsidR="00883051" w:rsidRDefault="00157B2F">
            <w:pPr>
              <w:pStyle w:val="TableParagraph"/>
              <w:spacing w:before="3" w:line="232" w:lineRule="exact"/>
              <w:ind w:right="14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20,00%</w:t>
            </w:r>
            <w:proofErr w:type="gramEnd"/>
          </w:p>
        </w:tc>
      </w:tr>
      <w:tr w:rsidR="00883051" w14:paraId="2640EBEF" w14:textId="77777777">
        <w:trPr>
          <w:trHeight w:val="256"/>
        </w:trPr>
        <w:tc>
          <w:tcPr>
            <w:tcW w:w="4595" w:type="dxa"/>
            <w:shd w:val="clear" w:color="auto" w:fill="393838"/>
          </w:tcPr>
          <w:p w14:paraId="5A525C56" w14:textId="77777777" w:rsidR="00883051" w:rsidRDefault="00157B2F">
            <w:pPr>
              <w:pStyle w:val="TableParagraph"/>
              <w:spacing w:before="3" w:line="232" w:lineRule="exact"/>
              <w:ind w:left="1829" w:right="17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Celkové ZV</w:t>
            </w:r>
          </w:p>
        </w:tc>
        <w:tc>
          <w:tcPr>
            <w:tcW w:w="2596" w:type="dxa"/>
            <w:gridSpan w:val="2"/>
            <w:shd w:val="clear" w:color="auto" w:fill="393838"/>
          </w:tcPr>
          <w:p w14:paraId="24AD451B" w14:textId="77777777" w:rsidR="00883051" w:rsidRDefault="00157B2F">
            <w:pPr>
              <w:pStyle w:val="TableParagraph"/>
              <w:spacing w:before="3" w:line="232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Podíl jednotlivých subjektů</w:t>
            </w:r>
          </w:p>
        </w:tc>
      </w:tr>
      <w:tr w:rsidR="00883051" w14:paraId="02822889" w14:textId="77777777">
        <w:trPr>
          <w:trHeight w:val="256"/>
        </w:trPr>
        <w:tc>
          <w:tcPr>
            <w:tcW w:w="4595" w:type="dxa"/>
            <w:shd w:val="clear" w:color="auto" w:fill="D9D9D9"/>
          </w:tcPr>
          <w:p w14:paraId="23A80279" w14:textId="77777777" w:rsidR="00883051" w:rsidRDefault="00157B2F">
            <w:pPr>
              <w:pStyle w:val="TableParagraph"/>
              <w:spacing w:before="3" w:line="23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G D K spol. s r.o.</w:t>
            </w:r>
          </w:p>
        </w:tc>
        <w:tc>
          <w:tcPr>
            <w:tcW w:w="1628" w:type="dxa"/>
            <w:shd w:val="clear" w:color="auto" w:fill="D9D9D9"/>
          </w:tcPr>
          <w:p w14:paraId="7F739CD7" w14:textId="77777777" w:rsidR="00883051" w:rsidRDefault="00157B2F">
            <w:pPr>
              <w:pStyle w:val="TableParagraph"/>
              <w:spacing w:before="3" w:line="232" w:lineRule="exact"/>
              <w:ind w:right="14"/>
              <w:rPr>
                <w:sz w:val="20"/>
              </w:rPr>
            </w:pPr>
            <w:r>
              <w:rPr>
                <w:sz w:val="20"/>
              </w:rPr>
              <w:t>6 250 336 Kč</w:t>
            </w:r>
          </w:p>
        </w:tc>
        <w:tc>
          <w:tcPr>
            <w:tcW w:w="968" w:type="dxa"/>
            <w:shd w:val="clear" w:color="auto" w:fill="CCEBFF"/>
          </w:tcPr>
          <w:p w14:paraId="1154EFDA" w14:textId="77777777" w:rsidR="00883051" w:rsidRDefault="00157B2F">
            <w:pPr>
              <w:pStyle w:val="TableParagraph"/>
              <w:spacing w:before="3" w:line="232" w:lineRule="exact"/>
              <w:ind w:right="14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51,86%</w:t>
            </w:r>
            <w:proofErr w:type="gramEnd"/>
          </w:p>
        </w:tc>
      </w:tr>
      <w:tr w:rsidR="00883051" w14:paraId="14E6E567" w14:textId="77777777">
        <w:trPr>
          <w:trHeight w:val="256"/>
        </w:trPr>
        <w:tc>
          <w:tcPr>
            <w:tcW w:w="4595" w:type="dxa"/>
            <w:shd w:val="clear" w:color="auto" w:fill="D9D9D9"/>
          </w:tcPr>
          <w:p w14:paraId="5659B4EF" w14:textId="77777777" w:rsidR="00883051" w:rsidRDefault="00157B2F">
            <w:pPr>
              <w:pStyle w:val="TableParagraph"/>
              <w:spacing w:before="3" w:line="23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  <w:tc>
          <w:tcPr>
            <w:tcW w:w="1628" w:type="dxa"/>
            <w:shd w:val="clear" w:color="auto" w:fill="D9D9D9"/>
          </w:tcPr>
          <w:p w14:paraId="4A7F1243" w14:textId="77777777" w:rsidR="00883051" w:rsidRDefault="00157B2F">
            <w:pPr>
              <w:pStyle w:val="TableParagraph"/>
              <w:spacing w:before="3" w:line="232" w:lineRule="exact"/>
              <w:ind w:right="14"/>
              <w:rPr>
                <w:sz w:val="20"/>
              </w:rPr>
            </w:pPr>
            <w:r>
              <w:rPr>
                <w:sz w:val="20"/>
              </w:rPr>
              <w:t>5 802 702 Kč</w:t>
            </w:r>
          </w:p>
        </w:tc>
        <w:tc>
          <w:tcPr>
            <w:tcW w:w="968" w:type="dxa"/>
            <w:shd w:val="clear" w:color="auto" w:fill="CCEBFF"/>
          </w:tcPr>
          <w:p w14:paraId="07EC723B" w14:textId="77777777" w:rsidR="00883051" w:rsidRDefault="00157B2F">
            <w:pPr>
              <w:pStyle w:val="TableParagraph"/>
              <w:spacing w:before="3" w:line="232" w:lineRule="exact"/>
              <w:ind w:right="14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48,14%</w:t>
            </w:r>
            <w:proofErr w:type="gramEnd"/>
          </w:p>
        </w:tc>
      </w:tr>
    </w:tbl>
    <w:p w14:paraId="78FB5B15" w14:textId="77777777" w:rsidR="00883051" w:rsidRDefault="00883051">
      <w:pPr>
        <w:pStyle w:val="Zkladntext"/>
        <w:spacing w:before="2"/>
        <w:rPr>
          <w:b/>
          <w:i w:val="0"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1620"/>
        <w:gridCol w:w="967"/>
        <w:gridCol w:w="1610"/>
      </w:tblGrid>
      <w:tr w:rsidR="00883051" w14:paraId="778B072C" w14:textId="77777777">
        <w:trPr>
          <w:trHeight w:val="471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E23D72" w14:textId="77777777" w:rsidR="00883051" w:rsidRDefault="00157B2F">
            <w:pPr>
              <w:pStyle w:val="TableParagraph"/>
              <w:spacing w:before="118" w:line="240" w:lineRule="auto"/>
              <w:ind w:left="1418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color w:val="FFFFFF"/>
                <w:sz w:val="20"/>
              </w:rPr>
              <w:t>ROZPOČET - PŘEHLED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5C3254" w14:textId="77777777" w:rsidR="00883051" w:rsidRDefault="00157B2F">
            <w:pPr>
              <w:pStyle w:val="TableParagraph"/>
              <w:spacing w:before="118" w:line="240" w:lineRule="auto"/>
              <w:ind w:left="691" w:right="6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ZV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039A48" w14:textId="77777777" w:rsidR="00883051" w:rsidRDefault="00157B2F">
            <w:pPr>
              <w:pStyle w:val="TableParagraph"/>
              <w:spacing w:line="233" w:lineRule="exact"/>
              <w:ind w:left="61" w:right="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MÍRA</w:t>
            </w:r>
          </w:p>
          <w:p w14:paraId="444286DC" w14:textId="77777777" w:rsidR="00883051" w:rsidRDefault="00157B2F">
            <w:pPr>
              <w:pStyle w:val="TableParagraph"/>
              <w:spacing w:before="17" w:line="202" w:lineRule="exact"/>
              <w:ind w:left="61" w:righ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PODPORY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3C836F" w14:textId="77777777" w:rsidR="00883051" w:rsidRDefault="00157B2F">
            <w:pPr>
              <w:pStyle w:val="TableParagraph"/>
              <w:spacing w:before="118" w:line="240" w:lineRule="auto"/>
              <w:ind w:left="25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VÝŠE DOTACE</w:t>
            </w:r>
          </w:p>
        </w:tc>
      </w:tr>
      <w:tr w:rsidR="00883051" w14:paraId="226A5A44" w14:textId="77777777">
        <w:trPr>
          <w:trHeight w:val="265"/>
        </w:trPr>
        <w:tc>
          <w:tcPr>
            <w:tcW w:w="4602" w:type="dxa"/>
            <w:tcBorders>
              <w:top w:val="nil"/>
              <w:bottom w:val="nil"/>
            </w:tcBorders>
            <w:shd w:val="clear" w:color="auto" w:fill="D9D9D9"/>
          </w:tcPr>
          <w:p w14:paraId="2B9F18A0" w14:textId="77777777" w:rsidR="00883051" w:rsidRDefault="00157B2F">
            <w:pPr>
              <w:pStyle w:val="TableParagraph"/>
              <w:tabs>
                <w:tab w:val="left" w:pos="3135"/>
              </w:tabs>
              <w:spacing w:before="16" w:line="230" w:lineRule="exact"/>
              <w:ind w:right="1192"/>
              <w:rPr>
                <w:sz w:val="20"/>
              </w:rPr>
            </w:pPr>
            <w:r>
              <w:rPr>
                <w:color w:val="232323"/>
                <w:sz w:val="20"/>
              </w:rPr>
              <w:t>G D K spol.</w:t>
            </w:r>
            <w:r>
              <w:rPr>
                <w:color w:val="232323"/>
                <w:spacing w:val="-4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r.o.</w:t>
            </w:r>
            <w:r>
              <w:rPr>
                <w:color w:val="232323"/>
                <w:sz w:val="20"/>
              </w:rPr>
              <w:tab/>
            </w:r>
            <w:r>
              <w:rPr>
                <w:color w:val="232323"/>
                <w:w w:val="95"/>
                <w:sz w:val="20"/>
              </w:rPr>
              <w:t>PV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CCEBFF"/>
          </w:tcPr>
          <w:p w14:paraId="11806C7F" w14:textId="77777777" w:rsidR="00883051" w:rsidRDefault="00157B2F">
            <w:pPr>
              <w:pStyle w:val="TableParagraph"/>
              <w:spacing w:before="16" w:line="230" w:lineRule="exact"/>
              <w:ind w:right="9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1 250 067 Kč</w:t>
            </w:r>
          </w:p>
        </w:tc>
        <w:tc>
          <w:tcPr>
            <w:tcW w:w="967" w:type="dxa"/>
            <w:tcBorders>
              <w:top w:val="nil"/>
            </w:tcBorders>
          </w:tcPr>
          <w:p w14:paraId="06CF0AB9" w14:textId="77777777" w:rsidR="00883051" w:rsidRDefault="00157B2F">
            <w:pPr>
              <w:pStyle w:val="TableParagraph"/>
              <w:spacing w:before="16" w:line="230" w:lineRule="exact"/>
              <w:ind w:left="293" w:right="268"/>
              <w:jc w:val="center"/>
              <w:rPr>
                <w:sz w:val="20"/>
              </w:rPr>
            </w:pPr>
            <w:proofErr w:type="gramStart"/>
            <w:r>
              <w:rPr>
                <w:color w:val="232323"/>
                <w:sz w:val="20"/>
              </w:rPr>
              <w:t>65%</w:t>
            </w:r>
            <w:proofErr w:type="gramEnd"/>
          </w:p>
        </w:tc>
        <w:tc>
          <w:tcPr>
            <w:tcW w:w="1610" w:type="dxa"/>
            <w:tcBorders>
              <w:top w:val="nil"/>
            </w:tcBorders>
            <w:shd w:val="clear" w:color="auto" w:fill="CCEBFF"/>
          </w:tcPr>
          <w:p w14:paraId="4FDB12BA" w14:textId="77777777" w:rsidR="00883051" w:rsidRDefault="00157B2F">
            <w:pPr>
              <w:pStyle w:val="TableParagraph"/>
              <w:spacing w:before="16" w:line="230" w:lineRule="exact"/>
              <w:ind w:right="8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812 543,55 Kč</w:t>
            </w:r>
          </w:p>
        </w:tc>
      </w:tr>
      <w:tr w:rsidR="00883051" w14:paraId="7F712FAC" w14:textId="77777777">
        <w:trPr>
          <w:trHeight w:val="255"/>
        </w:trPr>
        <w:tc>
          <w:tcPr>
            <w:tcW w:w="4602" w:type="dxa"/>
            <w:tcBorders>
              <w:top w:val="nil"/>
            </w:tcBorders>
            <w:shd w:val="clear" w:color="auto" w:fill="D9D9D9"/>
          </w:tcPr>
          <w:p w14:paraId="65159D5F" w14:textId="77777777" w:rsidR="00883051" w:rsidRDefault="00157B2F">
            <w:pPr>
              <w:pStyle w:val="TableParagraph"/>
              <w:spacing w:before="6" w:line="230" w:lineRule="exact"/>
              <w:ind w:right="1186"/>
              <w:rPr>
                <w:sz w:val="20"/>
              </w:rPr>
            </w:pPr>
            <w:r>
              <w:rPr>
                <w:color w:val="232323"/>
                <w:w w:val="95"/>
                <w:sz w:val="20"/>
              </w:rPr>
              <w:t>EV</w:t>
            </w:r>
          </w:p>
        </w:tc>
        <w:tc>
          <w:tcPr>
            <w:tcW w:w="1620" w:type="dxa"/>
            <w:shd w:val="clear" w:color="auto" w:fill="CCEBFF"/>
          </w:tcPr>
          <w:p w14:paraId="094327F9" w14:textId="77777777" w:rsidR="00883051" w:rsidRDefault="00157B2F">
            <w:pPr>
              <w:pStyle w:val="TableParagraph"/>
              <w:spacing w:before="6" w:line="230" w:lineRule="exact"/>
              <w:ind w:right="9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5 000 269 Kč</w:t>
            </w:r>
          </w:p>
        </w:tc>
        <w:tc>
          <w:tcPr>
            <w:tcW w:w="967" w:type="dxa"/>
          </w:tcPr>
          <w:p w14:paraId="7061227E" w14:textId="77777777" w:rsidR="00883051" w:rsidRDefault="00157B2F">
            <w:pPr>
              <w:pStyle w:val="TableParagraph"/>
              <w:spacing w:before="6" w:line="230" w:lineRule="exact"/>
              <w:ind w:left="293" w:right="268"/>
              <w:jc w:val="center"/>
              <w:rPr>
                <w:sz w:val="20"/>
              </w:rPr>
            </w:pPr>
            <w:proofErr w:type="gramStart"/>
            <w:r>
              <w:rPr>
                <w:color w:val="232323"/>
                <w:sz w:val="20"/>
              </w:rPr>
              <w:t>40%</w:t>
            </w:r>
            <w:proofErr w:type="gramEnd"/>
          </w:p>
        </w:tc>
        <w:tc>
          <w:tcPr>
            <w:tcW w:w="1610" w:type="dxa"/>
            <w:shd w:val="clear" w:color="auto" w:fill="CCEBFF"/>
          </w:tcPr>
          <w:p w14:paraId="59752DF7" w14:textId="77777777" w:rsidR="00883051" w:rsidRDefault="00157B2F">
            <w:pPr>
              <w:pStyle w:val="TableParagraph"/>
              <w:spacing w:before="6" w:line="230" w:lineRule="exact"/>
              <w:ind w:right="8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2 000 107,60 Kč</w:t>
            </w:r>
          </w:p>
        </w:tc>
      </w:tr>
      <w:tr w:rsidR="00883051" w14:paraId="2853472F" w14:textId="77777777">
        <w:trPr>
          <w:trHeight w:val="255"/>
        </w:trPr>
        <w:tc>
          <w:tcPr>
            <w:tcW w:w="4602" w:type="dxa"/>
            <w:tcBorders>
              <w:bottom w:val="nil"/>
            </w:tcBorders>
            <w:shd w:val="clear" w:color="auto" w:fill="D9D9D9"/>
          </w:tcPr>
          <w:p w14:paraId="343EDC9C" w14:textId="77777777" w:rsidR="00883051" w:rsidRDefault="00157B2F">
            <w:pPr>
              <w:pStyle w:val="TableParagraph"/>
              <w:tabs>
                <w:tab w:val="left" w:pos="3093"/>
              </w:tabs>
              <w:spacing w:before="6" w:line="230" w:lineRule="exact"/>
              <w:ind w:right="1234"/>
              <w:rPr>
                <w:sz w:val="20"/>
              </w:rPr>
            </w:pPr>
            <w:r>
              <w:rPr>
                <w:color w:val="232323"/>
                <w:sz w:val="20"/>
              </w:rPr>
              <w:t>Technická univerzita</w:t>
            </w:r>
            <w:r>
              <w:rPr>
                <w:color w:val="232323"/>
                <w:spacing w:val="-6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v</w:t>
            </w:r>
            <w:r>
              <w:rPr>
                <w:color w:val="232323"/>
                <w:spacing w:val="-4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Liberci</w:t>
            </w:r>
            <w:r>
              <w:rPr>
                <w:color w:val="232323"/>
                <w:sz w:val="20"/>
              </w:rPr>
              <w:tab/>
            </w:r>
            <w:r>
              <w:rPr>
                <w:color w:val="232323"/>
                <w:w w:val="95"/>
                <w:sz w:val="20"/>
              </w:rPr>
              <w:t>PV</w:t>
            </w:r>
          </w:p>
        </w:tc>
        <w:tc>
          <w:tcPr>
            <w:tcW w:w="1620" w:type="dxa"/>
            <w:shd w:val="clear" w:color="auto" w:fill="CCEBFF"/>
          </w:tcPr>
          <w:p w14:paraId="6AA221B7" w14:textId="77777777" w:rsidR="00883051" w:rsidRDefault="00157B2F">
            <w:pPr>
              <w:pStyle w:val="TableParagraph"/>
              <w:spacing w:before="6" w:line="230" w:lineRule="exact"/>
              <w:ind w:right="9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1 160 540 Kč</w:t>
            </w:r>
          </w:p>
        </w:tc>
        <w:tc>
          <w:tcPr>
            <w:tcW w:w="967" w:type="dxa"/>
          </w:tcPr>
          <w:p w14:paraId="68F44989" w14:textId="77777777" w:rsidR="00883051" w:rsidRDefault="00157B2F">
            <w:pPr>
              <w:pStyle w:val="TableParagraph"/>
              <w:spacing w:before="6" w:line="230" w:lineRule="exact"/>
              <w:ind w:left="293" w:right="268"/>
              <w:jc w:val="center"/>
              <w:rPr>
                <w:sz w:val="20"/>
              </w:rPr>
            </w:pPr>
            <w:proofErr w:type="gramStart"/>
            <w:r>
              <w:rPr>
                <w:color w:val="232323"/>
                <w:sz w:val="20"/>
              </w:rPr>
              <w:t>85%</w:t>
            </w:r>
            <w:proofErr w:type="gramEnd"/>
          </w:p>
        </w:tc>
        <w:tc>
          <w:tcPr>
            <w:tcW w:w="1610" w:type="dxa"/>
            <w:shd w:val="clear" w:color="auto" w:fill="CCEBFF"/>
          </w:tcPr>
          <w:p w14:paraId="7EB607B9" w14:textId="77777777" w:rsidR="00883051" w:rsidRDefault="00157B2F">
            <w:pPr>
              <w:pStyle w:val="TableParagraph"/>
              <w:spacing w:before="6" w:line="230" w:lineRule="exact"/>
              <w:ind w:right="8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986 459,00 Kč</w:t>
            </w:r>
          </w:p>
        </w:tc>
      </w:tr>
      <w:tr w:rsidR="00883051" w14:paraId="77D52022" w14:textId="77777777">
        <w:trPr>
          <w:trHeight w:val="255"/>
        </w:trPr>
        <w:tc>
          <w:tcPr>
            <w:tcW w:w="4602" w:type="dxa"/>
            <w:tcBorders>
              <w:top w:val="nil"/>
            </w:tcBorders>
            <w:shd w:val="clear" w:color="auto" w:fill="D9D9D9"/>
          </w:tcPr>
          <w:p w14:paraId="1DDE9D09" w14:textId="77777777" w:rsidR="00883051" w:rsidRDefault="00157B2F">
            <w:pPr>
              <w:pStyle w:val="TableParagraph"/>
              <w:spacing w:before="6" w:line="230" w:lineRule="exact"/>
              <w:ind w:right="1232"/>
              <w:rPr>
                <w:sz w:val="20"/>
              </w:rPr>
            </w:pPr>
            <w:r>
              <w:rPr>
                <w:color w:val="232323"/>
                <w:w w:val="95"/>
                <w:sz w:val="20"/>
              </w:rPr>
              <w:t>EV</w:t>
            </w:r>
          </w:p>
        </w:tc>
        <w:tc>
          <w:tcPr>
            <w:tcW w:w="1620" w:type="dxa"/>
            <w:shd w:val="clear" w:color="auto" w:fill="CCEBFF"/>
          </w:tcPr>
          <w:p w14:paraId="003B1646" w14:textId="77777777" w:rsidR="00883051" w:rsidRDefault="00157B2F">
            <w:pPr>
              <w:pStyle w:val="TableParagraph"/>
              <w:spacing w:before="6" w:line="230" w:lineRule="exact"/>
              <w:ind w:right="9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4 642 162 Kč</w:t>
            </w:r>
          </w:p>
        </w:tc>
        <w:tc>
          <w:tcPr>
            <w:tcW w:w="967" w:type="dxa"/>
          </w:tcPr>
          <w:p w14:paraId="75D23126" w14:textId="77777777" w:rsidR="00883051" w:rsidRDefault="00157B2F">
            <w:pPr>
              <w:pStyle w:val="TableParagraph"/>
              <w:spacing w:before="6" w:line="230" w:lineRule="exact"/>
              <w:ind w:left="293" w:right="268"/>
              <w:jc w:val="center"/>
              <w:rPr>
                <w:sz w:val="20"/>
              </w:rPr>
            </w:pPr>
            <w:proofErr w:type="gramStart"/>
            <w:r>
              <w:rPr>
                <w:color w:val="232323"/>
                <w:sz w:val="20"/>
              </w:rPr>
              <w:t>85%</w:t>
            </w:r>
            <w:proofErr w:type="gramEnd"/>
          </w:p>
        </w:tc>
        <w:tc>
          <w:tcPr>
            <w:tcW w:w="1610" w:type="dxa"/>
            <w:shd w:val="clear" w:color="auto" w:fill="CCEBFF"/>
          </w:tcPr>
          <w:p w14:paraId="1BB48814" w14:textId="77777777" w:rsidR="00883051" w:rsidRDefault="00157B2F">
            <w:pPr>
              <w:pStyle w:val="TableParagraph"/>
              <w:spacing w:before="6" w:line="230" w:lineRule="exact"/>
              <w:ind w:right="8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3 945 837,70 Kč</w:t>
            </w:r>
          </w:p>
        </w:tc>
      </w:tr>
      <w:tr w:rsidR="00883051" w14:paraId="1BCE7051" w14:textId="77777777">
        <w:trPr>
          <w:trHeight w:val="256"/>
        </w:trPr>
        <w:tc>
          <w:tcPr>
            <w:tcW w:w="4602" w:type="dxa"/>
            <w:shd w:val="clear" w:color="auto" w:fill="99CCFF"/>
          </w:tcPr>
          <w:p w14:paraId="463EB362" w14:textId="77777777" w:rsidR="00883051" w:rsidRDefault="00157B2F">
            <w:pPr>
              <w:pStyle w:val="TableParagraph"/>
              <w:spacing w:before="6" w:line="230" w:lineRule="exact"/>
              <w:ind w:left="1942" w:right="1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749A54" w14:textId="77777777" w:rsidR="00883051" w:rsidRDefault="00157B2F">
            <w:pPr>
              <w:pStyle w:val="TableParagraph"/>
              <w:spacing w:before="6" w:line="230" w:lineRule="exact"/>
              <w:ind w:right="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12 053 038 Kč</w:t>
            </w:r>
          </w:p>
        </w:tc>
        <w:tc>
          <w:tcPr>
            <w:tcW w:w="967" w:type="dxa"/>
            <w:shd w:val="clear" w:color="auto" w:fill="99CCFF"/>
          </w:tcPr>
          <w:p w14:paraId="0A517FA8" w14:textId="77777777" w:rsidR="00883051" w:rsidRDefault="00883051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9AFC50" w14:textId="77777777" w:rsidR="00883051" w:rsidRDefault="00157B2F">
            <w:pPr>
              <w:pStyle w:val="TableParagraph"/>
              <w:spacing w:before="6" w:line="230" w:lineRule="exact"/>
              <w:ind w:right="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7 744 947,85 Kč</w:t>
            </w:r>
          </w:p>
        </w:tc>
      </w:tr>
    </w:tbl>
    <w:p w14:paraId="59B79297" w14:textId="77777777" w:rsidR="00157B2F" w:rsidRDefault="00157B2F"/>
    <w:sectPr w:rsidR="00157B2F">
      <w:pgSz w:w="11910" w:h="16840"/>
      <w:pgMar w:top="1120" w:right="13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37E"/>
    <w:multiLevelType w:val="hybridMultilevel"/>
    <w:tmpl w:val="8BFCBFA8"/>
    <w:lvl w:ilvl="0" w:tplc="3266BADE">
      <w:numFmt w:val="bullet"/>
      <w:lvlText w:val="-"/>
      <w:lvlJc w:val="left"/>
      <w:pPr>
        <w:ind w:left="1018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2C48D02">
      <w:numFmt w:val="bullet"/>
      <w:lvlText w:val="•"/>
      <w:lvlJc w:val="left"/>
      <w:pPr>
        <w:ind w:left="1888" w:hanging="284"/>
      </w:pPr>
      <w:rPr>
        <w:rFonts w:hint="default"/>
        <w:lang w:val="cs-CZ" w:eastAsia="cs-CZ" w:bidi="cs-CZ"/>
      </w:rPr>
    </w:lvl>
    <w:lvl w:ilvl="2" w:tplc="F8EC340E">
      <w:numFmt w:val="bullet"/>
      <w:lvlText w:val="•"/>
      <w:lvlJc w:val="left"/>
      <w:pPr>
        <w:ind w:left="2757" w:hanging="284"/>
      </w:pPr>
      <w:rPr>
        <w:rFonts w:hint="default"/>
        <w:lang w:val="cs-CZ" w:eastAsia="cs-CZ" w:bidi="cs-CZ"/>
      </w:rPr>
    </w:lvl>
    <w:lvl w:ilvl="3" w:tplc="5AB4394C">
      <w:numFmt w:val="bullet"/>
      <w:lvlText w:val="•"/>
      <w:lvlJc w:val="left"/>
      <w:pPr>
        <w:ind w:left="3625" w:hanging="284"/>
      </w:pPr>
      <w:rPr>
        <w:rFonts w:hint="default"/>
        <w:lang w:val="cs-CZ" w:eastAsia="cs-CZ" w:bidi="cs-CZ"/>
      </w:rPr>
    </w:lvl>
    <w:lvl w:ilvl="4" w:tplc="792868AA">
      <w:numFmt w:val="bullet"/>
      <w:lvlText w:val="•"/>
      <w:lvlJc w:val="left"/>
      <w:pPr>
        <w:ind w:left="4494" w:hanging="284"/>
      </w:pPr>
      <w:rPr>
        <w:rFonts w:hint="default"/>
        <w:lang w:val="cs-CZ" w:eastAsia="cs-CZ" w:bidi="cs-CZ"/>
      </w:rPr>
    </w:lvl>
    <w:lvl w:ilvl="5" w:tplc="A6D4C3EE">
      <w:numFmt w:val="bullet"/>
      <w:lvlText w:val="•"/>
      <w:lvlJc w:val="left"/>
      <w:pPr>
        <w:ind w:left="5363" w:hanging="284"/>
      </w:pPr>
      <w:rPr>
        <w:rFonts w:hint="default"/>
        <w:lang w:val="cs-CZ" w:eastAsia="cs-CZ" w:bidi="cs-CZ"/>
      </w:rPr>
    </w:lvl>
    <w:lvl w:ilvl="6" w:tplc="37623DFE">
      <w:numFmt w:val="bullet"/>
      <w:lvlText w:val="•"/>
      <w:lvlJc w:val="left"/>
      <w:pPr>
        <w:ind w:left="6231" w:hanging="284"/>
      </w:pPr>
      <w:rPr>
        <w:rFonts w:hint="default"/>
        <w:lang w:val="cs-CZ" w:eastAsia="cs-CZ" w:bidi="cs-CZ"/>
      </w:rPr>
    </w:lvl>
    <w:lvl w:ilvl="7" w:tplc="A948B7BA">
      <w:numFmt w:val="bullet"/>
      <w:lvlText w:val="•"/>
      <w:lvlJc w:val="left"/>
      <w:pPr>
        <w:ind w:left="7100" w:hanging="284"/>
      </w:pPr>
      <w:rPr>
        <w:rFonts w:hint="default"/>
        <w:lang w:val="cs-CZ" w:eastAsia="cs-CZ" w:bidi="cs-CZ"/>
      </w:rPr>
    </w:lvl>
    <w:lvl w:ilvl="8" w:tplc="1194C8FA">
      <w:numFmt w:val="bullet"/>
      <w:lvlText w:val="•"/>
      <w:lvlJc w:val="left"/>
      <w:pPr>
        <w:ind w:left="7969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57A46A7D"/>
    <w:multiLevelType w:val="hybridMultilevel"/>
    <w:tmpl w:val="38E880E2"/>
    <w:lvl w:ilvl="0" w:tplc="EBD4C4F0">
      <w:start w:val="1"/>
      <w:numFmt w:val="decimal"/>
      <w:lvlText w:val="%1."/>
      <w:lvlJc w:val="left"/>
      <w:pPr>
        <w:ind w:left="780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D03E6D56">
      <w:numFmt w:val="bullet"/>
      <w:lvlText w:val="•"/>
      <w:lvlJc w:val="left"/>
      <w:pPr>
        <w:ind w:left="1672" w:hanging="224"/>
      </w:pPr>
      <w:rPr>
        <w:rFonts w:hint="default"/>
        <w:lang w:val="cs-CZ" w:eastAsia="cs-CZ" w:bidi="cs-CZ"/>
      </w:rPr>
    </w:lvl>
    <w:lvl w:ilvl="2" w:tplc="D43A6516">
      <w:numFmt w:val="bullet"/>
      <w:lvlText w:val="•"/>
      <w:lvlJc w:val="left"/>
      <w:pPr>
        <w:ind w:left="2565" w:hanging="224"/>
      </w:pPr>
      <w:rPr>
        <w:rFonts w:hint="default"/>
        <w:lang w:val="cs-CZ" w:eastAsia="cs-CZ" w:bidi="cs-CZ"/>
      </w:rPr>
    </w:lvl>
    <w:lvl w:ilvl="3" w:tplc="57D02366">
      <w:numFmt w:val="bullet"/>
      <w:lvlText w:val="•"/>
      <w:lvlJc w:val="left"/>
      <w:pPr>
        <w:ind w:left="3457" w:hanging="224"/>
      </w:pPr>
      <w:rPr>
        <w:rFonts w:hint="default"/>
        <w:lang w:val="cs-CZ" w:eastAsia="cs-CZ" w:bidi="cs-CZ"/>
      </w:rPr>
    </w:lvl>
    <w:lvl w:ilvl="4" w:tplc="61625E96">
      <w:numFmt w:val="bullet"/>
      <w:lvlText w:val="•"/>
      <w:lvlJc w:val="left"/>
      <w:pPr>
        <w:ind w:left="4350" w:hanging="224"/>
      </w:pPr>
      <w:rPr>
        <w:rFonts w:hint="default"/>
        <w:lang w:val="cs-CZ" w:eastAsia="cs-CZ" w:bidi="cs-CZ"/>
      </w:rPr>
    </w:lvl>
    <w:lvl w:ilvl="5" w:tplc="29BA1692">
      <w:numFmt w:val="bullet"/>
      <w:lvlText w:val="•"/>
      <w:lvlJc w:val="left"/>
      <w:pPr>
        <w:ind w:left="5243" w:hanging="224"/>
      </w:pPr>
      <w:rPr>
        <w:rFonts w:hint="default"/>
        <w:lang w:val="cs-CZ" w:eastAsia="cs-CZ" w:bidi="cs-CZ"/>
      </w:rPr>
    </w:lvl>
    <w:lvl w:ilvl="6" w:tplc="221C089C">
      <w:numFmt w:val="bullet"/>
      <w:lvlText w:val="•"/>
      <w:lvlJc w:val="left"/>
      <w:pPr>
        <w:ind w:left="6135" w:hanging="224"/>
      </w:pPr>
      <w:rPr>
        <w:rFonts w:hint="default"/>
        <w:lang w:val="cs-CZ" w:eastAsia="cs-CZ" w:bidi="cs-CZ"/>
      </w:rPr>
    </w:lvl>
    <w:lvl w:ilvl="7" w:tplc="889EA23A">
      <w:numFmt w:val="bullet"/>
      <w:lvlText w:val="•"/>
      <w:lvlJc w:val="left"/>
      <w:pPr>
        <w:ind w:left="7028" w:hanging="224"/>
      </w:pPr>
      <w:rPr>
        <w:rFonts w:hint="default"/>
        <w:lang w:val="cs-CZ" w:eastAsia="cs-CZ" w:bidi="cs-CZ"/>
      </w:rPr>
    </w:lvl>
    <w:lvl w:ilvl="8" w:tplc="06D0AE22">
      <w:numFmt w:val="bullet"/>
      <w:lvlText w:val="•"/>
      <w:lvlJc w:val="left"/>
      <w:pPr>
        <w:ind w:left="7921" w:hanging="22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51"/>
    <w:rsid w:val="00157B2F"/>
    <w:rsid w:val="00883051"/>
    <w:rsid w:val="00E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8A31"/>
  <w15:docId w15:val="{BFA0EF9C-10B2-43C6-9614-D8A38FF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18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734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20"/>
      <w:ind w:left="1018" w:hanging="285"/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</w:rPr>
  </w:style>
  <w:style w:type="paragraph" w:styleId="Odstavecseseznamem">
    <w:name w:val="List Paragraph"/>
    <w:basedOn w:val="Normln"/>
    <w:uiPriority w:val="1"/>
    <w:qFormat/>
    <w:pPr>
      <w:spacing w:before="120"/>
      <w:ind w:left="1018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2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Semerádová</dc:creator>
  <cp:lastModifiedBy>Pavla Kholová</cp:lastModifiedBy>
  <cp:revision>2</cp:revision>
  <dcterms:created xsi:type="dcterms:W3CDTF">2024-01-24T09:48:00Z</dcterms:created>
  <dcterms:modified xsi:type="dcterms:W3CDTF">2024-01-24T09:48:00Z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