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104370" w:rsidRPr="007A79E7" w:rsidTr="005069D9">
        <w:tc>
          <w:tcPr>
            <w:tcW w:w="10031" w:type="dxa"/>
            <w:shd w:val="clear" w:color="auto" w:fill="E0E0E0"/>
          </w:tcPr>
          <w:p w:rsidR="00104370" w:rsidRPr="00CE12B5" w:rsidRDefault="00104370" w:rsidP="005069D9">
            <w:pPr>
              <w:spacing w:before="240"/>
              <w:jc w:val="center"/>
              <w:rPr>
                <w:b/>
                <w:bCs/>
                <w:snapToGrid w:val="0"/>
                <w:sz w:val="32"/>
                <w:szCs w:val="32"/>
                <w:lang w:val="fr-BE"/>
              </w:rPr>
            </w:pPr>
            <w:r>
              <w:rPr>
                <w:b/>
                <w:bCs/>
                <w:snapToGrid w:val="0"/>
                <w:sz w:val="32"/>
                <w:szCs w:val="32"/>
                <w:lang w:val="fr-BE"/>
              </w:rPr>
              <w:t>EU</w:t>
            </w:r>
            <w:r w:rsidR="00541918">
              <w:rPr>
                <w:b/>
                <w:bCs/>
                <w:snapToGrid w:val="0"/>
                <w:sz w:val="32"/>
                <w:szCs w:val="32"/>
                <w:lang w:val="fr-BE"/>
              </w:rPr>
              <w:t xml:space="preserve">ROPE </w:t>
            </w:r>
            <w:r>
              <w:rPr>
                <w:b/>
                <w:bCs/>
                <w:snapToGrid w:val="0"/>
                <w:sz w:val="32"/>
                <w:szCs w:val="32"/>
                <w:lang w:val="fr-BE"/>
              </w:rPr>
              <w:t xml:space="preserve">DIRECT </w:t>
            </w:r>
            <w:r w:rsidR="00747434">
              <w:rPr>
                <w:b/>
                <w:bCs/>
                <w:snapToGrid w:val="0"/>
                <w:sz w:val="32"/>
                <w:szCs w:val="32"/>
                <w:lang w:val="fr-BE"/>
              </w:rPr>
              <w:t>střediska</w:t>
            </w:r>
            <w:r>
              <w:rPr>
                <w:b/>
                <w:bCs/>
                <w:snapToGrid w:val="0"/>
                <w:sz w:val="32"/>
                <w:szCs w:val="32"/>
                <w:lang w:val="fr-BE"/>
              </w:rPr>
              <w:t xml:space="preserve"> 2021-2025</w:t>
            </w:r>
          </w:p>
          <w:p w:rsidR="00104370" w:rsidRPr="00CE12B5" w:rsidRDefault="00104370" w:rsidP="00747434">
            <w:pPr>
              <w:spacing w:after="120"/>
              <w:jc w:val="center"/>
              <w:rPr>
                <w:b/>
                <w:smallCaps/>
                <w:snapToGrid w:val="0"/>
                <w:sz w:val="32"/>
                <w:szCs w:val="32"/>
                <w:lang w:val="fr-BE"/>
              </w:rPr>
            </w:pPr>
            <w:r>
              <w:rPr>
                <w:b/>
                <w:bCs/>
                <w:snapToGrid w:val="0"/>
                <w:sz w:val="32"/>
                <w:szCs w:val="32"/>
                <w:lang w:val="fr-BE"/>
              </w:rPr>
              <w:t>202</w:t>
            </w:r>
            <w:r w:rsidR="00F57917">
              <w:rPr>
                <w:b/>
                <w:bCs/>
                <w:snapToGrid w:val="0"/>
                <w:sz w:val="32"/>
                <w:szCs w:val="32"/>
                <w:lang w:val="fr-BE"/>
              </w:rPr>
              <w:t>4</w:t>
            </w:r>
            <w:r w:rsidRPr="00CE12B5">
              <w:rPr>
                <w:b/>
                <w:bCs/>
                <w:snapToGrid w:val="0"/>
                <w:sz w:val="32"/>
                <w:szCs w:val="32"/>
                <w:lang w:val="fr-BE"/>
              </w:rPr>
              <w:t xml:space="preserve"> </w:t>
            </w:r>
            <w:r w:rsidR="00747434">
              <w:rPr>
                <w:b/>
                <w:bCs/>
                <w:snapToGrid w:val="0"/>
                <w:sz w:val="32"/>
                <w:szCs w:val="32"/>
                <w:lang w:val="fr-BE"/>
              </w:rPr>
              <w:t>Grantová žádost</w:t>
            </w:r>
          </w:p>
        </w:tc>
      </w:tr>
    </w:tbl>
    <w:p w:rsidR="00104370" w:rsidRPr="00CE12B5" w:rsidRDefault="00104370" w:rsidP="00104370">
      <w:pPr>
        <w:jc w:val="center"/>
        <w:rPr>
          <w:b/>
          <w:snapToGrid w:val="0"/>
          <w:lang w:val="fr-BE"/>
        </w:rPr>
      </w:pPr>
    </w:p>
    <w:p w:rsidR="00104370" w:rsidRPr="00CE12B5" w:rsidRDefault="00104370" w:rsidP="00104370">
      <w:pPr>
        <w:jc w:val="center"/>
        <w:rPr>
          <w:b/>
          <w:snapToGrid w:val="0"/>
          <w:lang w:val="fr-BE"/>
        </w:rPr>
      </w:pPr>
    </w:p>
    <w:p w:rsidR="00104370" w:rsidRPr="00CE12B5" w:rsidRDefault="00104370" w:rsidP="00104370">
      <w:pPr>
        <w:jc w:val="center"/>
        <w:rPr>
          <w:b/>
          <w:snapToGrid w:val="0"/>
          <w:lang w:val="fr-BE"/>
        </w:rPr>
      </w:pPr>
    </w:p>
    <w:tbl>
      <w:tblPr>
        <w:tblW w:w="5812"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827"/>
      </w:tblGrid>
      <w:tr w:rsidR="00104370" w:rsidRPr="00CE12B5" w:rsidTr="005069D9">
        <w:tc>
          <w:tcPr>
            <w:tcW w:w="1985" w:type="dxa"/>
            <w:vAlign w:val="center"/>
          </w:tcPr>
          <w:p w:rsidR="00104370" w:rsidRPr="00450C5C" w:rsidRDefault="00747434" w:rsidP="005069D9">
            <w:pPr>
              <w:outlineLvl w:val="0"/>
              <w:rPr>
                <w:b/>
                <w:kern w:val="28"/>
                <w:lang w:eastAsia="en-US"/>
              </w:rPr>
            </w:pPr>
            <w:r>
              <w:rPr>
                <w:b/>
                <w:kern w:val="28"/>
                <w:sz w:val="22"/>
                <w:szCs w:val="22"/>
                <w:lang w:eastAsia="en-US"/>
              </w:rPr>
              <w:t>Název grantu</w:t>
            </w:r>
          </w:p>
        </w:tc>
        <w:tc>
          <w:tcPr>
            <w:tcW w:w="3827" w:type="dxa"/>
            <w:vAlign w:val="center"/>
          </w:tcPr>
          <w:p w:rsidR="00104370" w:rsidRPr="00CE12B5" w:rsidRDefault="00104370" w:rsidP="005069D9">
            <w:pPr>
              <w:outlineLvl w:val="0"/>
              <w:rPr>
                <w:kern w:val="28"/>
                <w:lang w:eastAsia="en-US"/>
              </w:rPr>
            </w:pPr>
            <w:r>
              <w:rPr>
                <w:bCs/>
                <w:kern w:val="28"/>
                <w:sz w:val="22"/>
                <w:szCs w:val="22"/>
                <w:lang w:eastAsia="en-US"/>
              </w:rPr>
              <w:t>EUROPE DIRECT centres 2021-2025</w:t>
            </w:r>
          </w:p>
        </w:tc>
      </w:tr>
      <w:tr w:rsidR="00104370" w:rsidRPr="00CE12B5" w:rsidTr="005069D9">
        <w:tc>
          <w:tcPr>
            <w:tcW w:w="1985" w:type="dxa"/>
            <w:vAlign w:val="center"/>
          </w:tcPr>
          <w:p w:rsidR="00104370" w:rsidRPr="00450C5C" w:rsidRDefault="00104370" w:rsidP="00747434">
            <w:pPr>
              <w:outlineLvl w:val="0"/>
              <w:rPr>
                <w:b/>
                <w:kern w:val="28"/>
                <w:lang w:eastAsia="en-US"/>
              </w:rPr>
            </w:pPr>
            <w:r w:rsidRPr="00450C5C">
              <w:rPr>
                <w:b/>
                <w:kern w:val="28"/>
                <w:sz w:val="22"/>
                <w:szCs w:val="22"/>
                <w:lang w:eastAsia="en-US"/>
              </w:rPr>
              <w:t xml:space="preserve">EUROPE DIRECT </w:t>
            </w:r>
            <w:r w:rsidR="00747434">
              <w:rPr>
                <w:b/>
                <w:kern w:val="28"/>
                <w:sz w:val="22"/>
                <w:szCs w:val="22"/>
                <w:lang w:eastAsia="en-US"/>
              </w:rPr>
              <w:t>název</w:t>
            </w:r>
          </w:p>
        </w:tc>
        <w:tc>
          <w:tcPr>
            <w:tcW w:w="3827" w:type="dxa"/>
            <w:vAlign w:val="center"/>
          </w:tcPr>
          <w:p w:rsidR="00104370" w:rsidRPr="00CE12B5" w:rsidRDefault="00104370" w:rsidP="00FB36F6">
            <w:pPr>
              <w:outlineLvl w:val="0"/>
              <w:rPr>
                <w:kern w:val="28"/>
                <w:lang w:eastAsia="en-US"/>
              </w:rPr>
            </w:pPr>
            <w:r>
              <w:rPr>
                <w:kern w:val="28"/>
                <w:sz w:val="22"/>
                <w:szCs w:val="22"/>
                <w:lang w:eastAsia="en-US"/>
              </w:rPr>
              <w:t xml:space="preserve">EUROPE DIRECT </w:t>
            </w:r>
            <w:r w:rsidR="00FB36F6" w:rsidRPr="001D1A29">
              <w:rPr>
                <w:color w:val="000000" w:themeColor="text1"/>
                <w:kern w:val="28"/>
                <w:sz w:val="22"/>
                <w:szCs w:val="22"/>
                <w:lang w:eastAsia="en-US"/>
              </w:rPr>
              <w:t>Olomouc</w:t>
            </w:r>
          </w:p>
        </w:tc>
      </w:tr>
      <w:tr w:rsidR="00104370" w:rsidRPr="00085155" w:rsidTr="005069D9">
        <w:tc>
          <w:tcPr>
            <w:tcW w:w="1985" w:type="dxa"/>
            <w:vAlign w:val="center"/>
          </w:tcPr>
          <w:p w:rsidR="00104370" w:rsidRPr="00085155" w:rsidRDefault="00747434" w:rsidP="005069D9">
            <w:pPr>
              <w:outlineLvl w:val="0"/>
              <w:rPr>
                <w:b/>
                <w:kern w:val="28"/>
                <w:lang w:val="pl-PL" w:eastAsia="en-US"/>
              </w:rPr>
            </w:pPr>
            <w:r w:rsidRPr="00085155">
              <w:rPr>
                <w:b/>
                <w:kern w:val="28"/>
                <w:sz w:val="22"/>
                <w:szCs w:val="22"/>
                <w:lang w:val="pl-PL" w:eastAsia="en-US"/>
              </w:rPr>
              <w:t>Číslo Rámcové dohody o partnerství</w:t>
            </w:r>
          </w:p>
        </w:tc>
        <w:tc>
          <w:tcPr>
            <w:tcW w:w="3827" w:type="dxa"/>
            <w:vAlign w:val="center"/>
          </w:tcPr>
          <w:p w:rsidR="00104370" w:rsidRPr="00422284" w:rsidRDefault="001D1A29" w:rsidP="005069D9">
            <w:pPr>
              <w:outlineLvl w:val="0"/>
              <w:rPr>
                <w:kern w:val="28"/>
                <w:sz w:val="22"/>
                <w:szCs w:val="22"/>
                <w:lang w:val="pl-PL" w:eastAsia="en-US"/>
              </w:rPr>
            </w:pPr>
            <w:r w:rsidRPr="00422284">
              <w:rPr>
                <w:kern w:val="28"/>
                <w:sz w:val="22"/>
                <w:szCs w:val="22"/>
                <w:lang w:val="pl-PL" w:eastAsia="en-US"/>
              </w:rPr>
              <w:t>FPA/ED 2021-2025/CZ/05</w:t>
            </w:r>
          </w:p>
        </w:tc>
      </w:tr>
    </w:tbl>
    <w:p w:rsidR="00104370" w:rsidRPr="00085155" w:rsidRDefault="00104370" w:rsidP="00104370">
      <w:pPr>
        <w:jc w:val="center"/>
        <w:rPr>
          <w:b/>
          <w:snapToGrid w:val="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085155" w:rsidRPr="00DD5D18" w:rsidTr="00085155">
        <w:trPr>
          <w:trHeight w:val="482"/>
        </w:trPr>
        <w:tc>
          <w:tcPr>
            <w:tcW w:w="9072" w:type="dxa"/>
            <w:shd w:val="clear" w:color="auto" w:fill="BFBFBF" w:themeFill="background1" w:themeFillShade="BF"/>
          </w:tcPr>
          <w:p w:rsidR="00085155" w:rsidRPr="00085155" w:rsidRDefault="00085155" w:rsidP="00C2281A">
            <w:pPr>
              <w:spacing w:before="100" w:beforeAutospacing="1" w:after="100" w:afterAutospacing="1"/>
              <w:jc w:val="both"/>
              <w:rPr>
                <w:lang w:val="pl-PL"/>
              </w:rPr>
            </w:pPr>
            <w:r w:rsidRPr="00085155">
              <w:rPr>
                <w:b/>
                <w:lang w:val="pl-PL"/>
              </w:rPr>
              <w:t>RO</w:t>
            </w:r>
            <w:r w:rsidR="00F57917">
              <w:rPr>
                <w:b/>
                <w:lang w:val="pl-PL"/>
              </w:rPr>
              <w:t>ČNÍ KOMUNIKAČNÍ PLÁN NA ROK 2024</w:t>
            </w:r>
            <w:r w:rsidRPr="00085155">
              <w:rPr>
                <w:b/>
                <w:lang w:val="pl-PL"/>
              </w:rPr>
              <w:t xml:space="preserve"> (v rozsahu maximálně 1 500 slov)</w:t>
            </w:r>
            <w:r w:rsidRPr="00085155">
              <w:rPr>
                <w:lang w:val="pl-PL"/>
              </w:rPr>
              <w:t xml:space="preserve"> </w:t>
            </w:r>
          </w:p>
        </w:tc>
      </w:tr>
      <w:tr w:rsidR="00104370" w:rsidRPr="00DD5D18" w:rsidTr="005069D9">
        <w:trPr>
          <w:trHeight w:val="482"/>
        </w:trPr>
        <w:tc>
          <w:tcPr>
            <w:tcW w:w="9072" w:type="dxa"/>
          </w:tcPr>
          <w:p w:rsidR="00104370" w:rsidRPr="00BF15B5" w:rsidRDefault="00104370" w:rsidP="005069D9">
            <w:pPr>
              <w:spacing w:before="100" w:beforeAutospacing="1" w:after="100" w:afterAutospacing="1"/>
              <w:ind w:left="256" w:hanging="256"/>
              <w:jc w:val="both"/>
              <w:rPr>
                <w:i/>
                <w:lang w:val="pl-PL"/>
              </w:rPr>
            </w:pPr>
            <w:r w:rsidRPr="00BF15B5">
              <w:rPr>
                <w:i/>
                <w:lang w:val="pl-PL"/>
              </w:rPr>
              <w:t>Žadatel musí popsat roční cíl(e) střediska EUROP</w:t>
            </w:r>
            <w:r w:rsidR="00F57917">
              <w:rPr>
                <w:i/>
                <w:lang w:val="pl-PL"/>
              </w:rPr>
              <w:t>E DIRECT na rok 2024</w:t>
            </w:r>
            <w:r w:rsidR="00C2281A" w:rsidRPr="00BF15B5">
              <w:rPr>
                <w:i/>
                <w:lang w:val="pl-PL"/>
              </w:rPr>
              <w:t xml:space="preserve">, včetně toho, jak bude </w:t>
            </w:r>
            <w:r w:rsidRPr="00BF15B5">
              <w:rPr>
                <w:i/>
                <w:lang w:val="pl-PL"/>
              </w:rPr>
              <w:t>středisko plnit pět úkolů stanovených</w:t>
            </w:r>
            <w:r w:rsidR="00C2281A" w:rsidRPr="00BF15B5">
              <w:rPr>
                <w:i/>
                <w:lang w:val="pl-PL"/>
              </w:rPr>
              <w:t xml:space="preserve"> v grantové výzvě v oddíle 2.2. a</w:t>
            </w:r>
            <w:r w:rsidRPr="00BF15B5">
              <w:rPr>
                <w:i/>
                <w:lang w:val="pl-PL"/>
              </w:rPr>
              <w:t xml:space="preserve"> </w:t>
            </w:r>
            <w:r w:rsidR="00C2281A" w:rsidRPr="00BF15B5">
              <w:rPr>
                <w:i/>
                <w:lang w:val="pl-PL"/>
              </w:rPr>
              <w:t>v souladu s komunikačními prioritami Evropské komise i Zastoupení Evropské komise v ČR.</w:t>
            </w:r>
          </w:p>
          <w:p w:rsidR="00104370" w:rsidRPr="00BF15B5" w:rsidRDefault="00104370" w:rsidP="005069D9">
            <w:pPr>
              <w:spacing w:before="100" w:beforeAutospacing="1" w:after="100" w:afterAutospacing="1"/>
              <w:ind w:left="256" w:hanging="256"/>
              <w:jc w:val="both"/>
              <w:rPr>
                <w:i/>
                <w:lang w:val="pl-PL"/>
              </w:rPr>
            </w:pPr>
          </w:p>
        </w:tc>
      </w:tr>
      <w:tr w:rsidR="00104370" w:rsidRPr="00DD5D18" w:rsidTr="005069D9">
        <w:trPr>
          <w:trHeight w:val="1470"/>
        </w:trPr>
        <w:tc>
          <w:tcPr>
            <w:tcW w:w="9072" w:type="dxa"/>
          </w:tcPr>
          <w:p w:rsidR="00104370" w:rsidRPr="00BF15B5" w:rsidRDefault="00104370" w:rsidP="005069D9">
            <w:pPr>
              <w:rPr>
                <w:b/>
                <w:i/>
                <w:lang w:val="pl-PL"/>
              </w:rPr>
            </w:pPr>
            <w:r w:rsidRPr="00BF15B5">
              <w:rPr>
                <w:b/>
                <w:i/>
                <w:lang w:val="pl-PL"/>
              </w:rPr>
              <w:t xml:space="preserve">Úkol 1: Informování a zapojení občanů </w:t>
            </w:r>
          </w:p>
          <w:p w:rsidR="00104370" w:rsidRPr="00BF15B5" w:rsidRDefault="00104370" w:rsidP="005069D9">
            <w:pPr>
              <w:rPr>
                <w:i/>
                <w:lang w:val="pl-PL"/>
              </w:rPr>
            </w:pPr>
          </w:p>
          <w:p w:rsidR="00104370" w:rsidRPr="00BF15B5" w:rsidRDefault="00104370" w:rsidP="005069D9">
            <w:pPr>
              <w:rPr>
                <w:i/>
                <w:lang w:val="pl-PL"/>
              </w:rPr>
            </w:pPr>
            <w:r w:rsidRPr="00BF15B5">
              <w:rPr>
                <w:i/>
                <w:lang w:val="pl-PL"/>
              </w:rPr>
              <w:t xml:space="preserve">Žadatel musí popsat činnosti střediska EUROPE DIRECT (kromě činností, jež spadají pod úkol 4) takto: i) souvislost s roční prioritou </w:t>
            </w:r>
            <w:r w:rsidR="00F57917">
              <w:rPr>
                <w:i/>
                <w:lang w:val="pl-PL"/>
              </w:rPr>
              <w:t>(ročními prioritami) na rok 2024</w:t>
            </w:r>
            <w:r w:rsidRPr="00BF15B5">
              <w:rPr>
                <w:i/>
                <w:lang w:val="pl-PL"/>
              </w:rPr>
              <w:t>; ii) druh činnosti; iii) cílové publikum; iv) orientační termíny konání; v) informační aktivity před vlastním zapojením občanů.</w:t>
            </w:r>
          </w:p>
        </w:tc>
      </w:tr>
      <w:tr w:rsidR="00104370" w:rsidRPr="00DD5D18" w:rsidTr="005069D9">
        <w:trPr>
          <w:trHeight w:val="3077"/>
        </w:trPr>
        <w:tc>
          <w:tcPr>
            <w:tcW w:w="9072" w:type="dxa"/>
          </w:tcPr>
          <w:p w:rsidR="00FB36F6" w:rsidRDefault="00FB36F6" w:rsidP="00FB36F6">
            <w:pPr>
              <w:pStyle w:val="Default"/>
            </w:pPr>
          </w:p>
          <w:tbl>
            <w:tblPr>
              <w:tblW w:w="0" w:type="auto"/>
              <w:tblLook w:val="0000" w:firstRow="0" w:lastRow="0" w:firstColumn="0" w:lastColumn="0" w:noHBand="0" w:noVBand="0"/>
            </w:tblPr>
            <w:tblGrid>
              <w:gridCol w:w="8856"/>
            </w:tblGrid>
            <w:tr w:rsidR="00FB36F6" w:rsidRPr="00DD5D18">
              <w:trPr>
                <w:trHeight w:val="247"/>
              </w:trPr>
              <w:tc>
                <w:tcPr>
                  <w:tcW w:w="0" w:type="auto"/>
                </w:tcPr>
                <w:p w:rsidR="00FB36F6" w:rsidRDefault="00FB36F6" w:rsidP="00FB36F6">
                  <w:pPr>
                    <w:pStyle w:val="Default"/>
                    <w:rPr>
                      <w:sz w:val="23"/>
                      <w:szCs w:val="23"/>
                    </w:rPr>
                  </w:pPr>
                  <w:r>
                    <w:rPr>
                      <w:sz w:val="23"/>
                      <w:szCs w:val="23"/>
                    </w:rPr>
                    <w:t>Středisko EUROPE DIRECT se bude zaměřovat na tyto aktivity (kromě aktivit popsaných v</w:t>
                  </w:r>
                  <w:r w:rsidR="00F808A5">
                    <w:rPr>
                      <w:sz w:val="23"/>
                      <w:szCs w:val="23"/>
                    </w:rPr>
                    <w:t> </w:t>
                  </w:r>
                  <w:r>
                    <w:rPr>
                      <w:sz w:val="23"/>
                      <w:szCs w:val="23"/>
                    </w:rPr>
                    <w:t xml:space="preserve">bodě 4): </w:t>
                  </w:r>
                </w:p>
                <w:p w:rsidR="00FB36F6" w:rsidRDefault="00FB36F6" w:rsidP="00FB36F6">
                  <w:pPr>
                    <w:pStyle w:val="Default"/>
                  </w:pPr>
                </w:p>
                <w:tbl>
                  <w:tblPr>
                    <w:tblW w:w="0" w:type="auto"/>
                    <w:tblLook w:val="0000" w:firstRow="0" w:lastRow="0" w:firstColumn="0" w:lastColumn="0" w:noHBand="0" w:noVBand="0"/>
                  </w:tblPr>
                  <w:tblGrid>
                    <w:gridCol w:w="8640"/>
                  </w:tblGrid>
                  <w:tr w:rsidR="00FB36F6" w:rsidRPr="00DD5D18">
                    <w:trPr>
                      <w:trHeight w:val="939"/>
                    </w:trPr>
                    <w:tc>
                      <w:tcPr>
                        <w:tcW w:w="0" w:type="auto"/>
                      </w:tcPr>
                      <w:p w:rsidR="003E0AAF" w:rsidRDefault="00FB36F6" w:rsidP="00D55A8E">
                        <w:pPr>
                          <w:pStyle w:val="Default"/>
                          <w:jc w:val="both"/>
                          <w:rPr>
                            <w:sz w:val="23"/>
                            <w:szCs w:val="23"/>
                          </w:rPr>
                        </w:pPr>
                        <w:r>
                          <w:rPr>
                            <w:sz w:val="23"/>
                            <w:szCs w:val="23"/>
                          </w:rPr>
                          <w:t xml:space="preserve">Všechny níže uvedené aktivity budou dle vhodnosti prezentovány prostřednictvím kampaně na Facebooku, tiskové zprávy médiím a webové prezentace ED. </w:t>
                        </w:r>
                      </w:p>
                      <w:p w:rsidR="003E0AAF" w:rsidRDefault="003E0AAF" w:rsidP="00D55A8E">
                        <w:pPr>
                          <w:pStyle w:val="Default"/>
                          <w:jc w:val="both"/>
                          <w:rPr>
                            <w:sz w:val="23"/>
                            <w:szCs w:val="23"/>
                          </w:rPr>
                        </w:pPr>
                      </w:p>
                      <w:p w:rsidR="002B3B19" w:rsidRDefault="002B3B19" w:rsidP="002B3B19">
                        <w:pPr>
                          <w:pStyle w:val="Default"/>
                          <w:jc w:val="both"/>
                          <w:rPr>
                            <w:sz w:val="23"/>
                            <w:szCs w:val="23"/>
                          </w:rPr>
                        </w:pPr>
                        <w:r w:rsidRPr="002B3B19">
                          <w:rPr>
                            <w:sz w:val="23"/>
                            <w:szCs w:val="23"/>
                          </w:rPr>
                          <w:t>1.</w:t>
                        </w:r>
                        <w:r>
                          <w:rPr>
                            <w:sz w:val="23"/>
                            <w:szCs w:val="23"/>
                          </w:rPr>
                          <w:t xml:space="preserve"> Polovina roku 2024:</w:t>
                        </w:r>
                      </w:p>
                      <w:p w:rsidR="003E0AAF" w:rsidRDefault="003E0AAF" w:rsidP="00D55A8E">
                        <w:pPr>
                          <w:pStyle w:val="Default"/>
                          <w:jc w:val="both"/>
                          <w:rPr>
                            <w:sz w:val="23"/>
                            <w:szCs w:val="23"/>
                          </w:rPr>
                        </w:pPr>
                        <w:r w:rsidRPr="00345A6B">
                          <w:rPr>
                            <w:i/>
                            <w:sz w:val="23"/>
                            <w:szCs w:val="23"/>
                          </w:rPr>
                          <w:t>Evropské volby</w:t>
                        </w:r>
                        <w:r w:rsidR="009168DE">
                          <w:rPr>
                            <w:sz w:val="23"/>
                            <w:szCs w:val="23"/>
                          </w:rPr>
                          <w:t>:</w:t>
                        </w:r>
                        <w:r w:rsidR="002B3B19">
                          <w:rPr>
                            <w:sz w:val="23"/>
                            <w:szCs w:val="23"/>
                          </w:rPr>
                          <w:t xml:space="preserve"> seminář pro veřejnost; organizován ve </w:t>
                        </w:r>
                        <w:r w:rsidR="000C354D">
                          <w:rPr>
                            <w:sz w:val="23"/>
                            <w:szCs w:val="23"/>
                          </w:rPr>
                          <w:t>spolupráci</w:t>
                        </w:r>
                        <w:r w:rsidR="009168DE">
                          <w:rPr>
                            <w:sz w:val="23"/>
                            <w:szCs w:val="23"/>
                          </w:rPr>
                          <w:t xml:space="preserve"> </w:t>
                        </w:r>
                        <w:r w:rsidR="000C354D">
                          <w:rPr>
                            <w:sz w:val="23"/>
                            <w:szCs w:val="23"/>
                          </w:rPr>
                          <w:t>s Politologickým klubem U</w:t>
                        </w:r>
                        <w:r w:rsidR="0037142E">
                          <w:rPr>
                            <w:sz w:val="23"/>
                            <w:szCs w:val="23"/>
                          </w:rPr>
                          <w:t>niverzity Palackého</w:t>
                        </w:r>
                        <w:r w:rsidR="00612BB5">
                          <w:rPr>
                            <w:sz w:val="23"/>
                            <w:szCs w:val="23"/>
                          </w:rPr>
                          <w:t xml:space="preserve"> </w:t>
                        </w:r>
                        <w:r w:rsidR="002B3B19">
                          <w:rPr>
                            <w:sz w:val="23"/>
                            <w:szCs w:val="23"/>
                          </w:rPr>
                          <w:t>(</w:t>
                        </w:r>
                        <w:r w:rsidR="00612BB5">
                          <w:rPr>
                            <w:sz w:val="23"/>
                            <w:szCs w:val="23"/>
                          </w:rPr>
                          <w:t>podpor</w:t>
                        </w:r>
                        <w:r w:rsidR="002B3B19">
                          <w:rPr>
                            <w:sz w:val="23"/>
                            <w:szCs w:val="23"/>
                          </w:rPr>
                          <w:t>a</w:t>
                        </w:r>
                        <w:r w:rsidR="00612BB5">
                          <w:rPr>
                            <w:sz w:val="23"/>
                            <w:szCs w:val="23"/>
                          </w:rPr>
                          <w:t xml:space="preserve"> účasti prvovoličů v evropských volbách</w:t>
                        </w:r>
                        <w:r w:rsidR="002B3B19">
                          <w:rPr>
                            <w:sz w:val="23"/>
                            <w:szCs w:val="23"/>
                          </w:rPr>
                          <w:t>)</w:t>
                        </w:r>
                        <w:r w:rsidR="00D747C4">
                          <w:rPr>
                            <w:sz w:val="23"/>
                            <w:szCs w:val="23"/>
                          </w:rPr>
                          <w:t>.</w:t>
                        </w:r>
                        <w:r>
                          <w:rPr>
                            <w:sz w:val="23"/>
                            <w:szCs w:val="23"/>
                          </w:rPr>
                          <w:t xml:space="preserve"> </w:t>
                        </w:r>
                      </w:p>
                      <w:p w:rsidR="00D747C4" w:rsidRDefault="00D747C4" w:rsidP="00D55A8E">
                        <w:pPr>
                          <w:pStyle w:val="Default"/>
                          <w:jc w:val="both"/>
                          <w:rPr>
                            <w:sz w:val="23"/>
                            <w:szCs w:val="23"/>
                          </w:rPr>
                        </w:pPr>
                      </w:p>
                      <w:p w:rsidR="00D747C4" w:rsidRPr="00D747C4" w:rsidRDefault="00D747C4" w:rsidP="00D55A8E">
                        <w:pPr>
                          <w:pStyle w:val="Default"/>
                          <w:jc w:val="both"/>
                          <w:rPr>
                            <w:sz w:val="23"/>
                            <w:szCs w:val="23"/>
                          </w:rPr>
                        </w:pPr>
                        <w:r w:rsidRPr="00D747C4">
                          <w:rPr>
                            <w:i/>
                            <w:sz w:val="23"/>
                            <w:szCs w:val="23"/>
                          </w:rPr>
                          <w:t>20 let ČR v</w:t>
                        </w:r>
                        <w:r>
                          <w:rPr>
                            <w:i/>
                            <w:sz w:val="23"/>
                            <w:szCs w:val="23"/>
                          </w:rPr>
                          <w:t> </w:t>
                        </w:r>
                        <w:r w:rsidRPr="00D747C4">
                          <w:rPr>
                            <w:i/>
                            <w:sz w:val="23"/>
                            <w:szCs w:val="23"/>
                          </w:rPr>
                          <w:t>EU</w:t>
                        </w:r>
                        <w:r>
                          <w:rPr>
                            <w:sz w:val="23"/>
                            <w:szCs w:val="23"/>
                          </w:rPr>
                          <w:t xml:space="preserve">: </w:t>
                        </w:r>
                        <w:r w:rsidR="005839EF">
                          <w:rPr>
                            <w:sz w:val="23"/>
                            <w:szCs w:val="23"/>
                          </w:rPr>
                          <w:t xml:space="preserve"> Literární soutěž pro studenty středních škol v Olomouckém kraji. </w:t>
                        </w:r>
                      </w:p>
                      <w:p w:rsidR="00612BB5" w:rsidRDefault="00612BB5" w:rsidP="00D55A8E">
                        <w:pPr>
                          <w:pStyle w:val="Default"/>
                          <w:jc w:val="both"/>
                          <w:rPr>
                            <w:sz w:val="23"/>
                            <w:szCs w:val="23"/>
                          </w:rPr>
                        </w:pPr>
                      </w:p>
                      <w:p w:rsidR="008C4F4F" w:rsidRDefault="002B3B19" w:rsidP="00D55A8E">
                        <w:pPr>
                          <w:pStyle w:val="Default"/>
                          <w:jc w:val="both"/>
                          <w:rPr>
                            <w:sz w:val="23"/>
                            <w:szCs w:val="23"/>
                          </w:rPr>
                        </w:pPr>
                        <w:r>
                          <w:rPr>
                            <w:i/>
                            <w:sz w:val="23"/>
                            <w:szCs w:val="23"/>
                          </w:rPr>
                          <w:t>D</w:t>
                        </w:r>
                        <w:r w:rsidR="00894D55" w:rsidRPr="00345A6B">
                          <w:rPr>
                            <w:i/>
                            <w:sz w:val="23"/>
                            <w:szCs w:val="23"/>
                          </w:rPr>
                          <w:t>igitální transformace</w:t>
                        </w:r>
                        <w:r w:rsidR="00612BB5" w:rsidRPr="00345A6B">
                          <w:rPr>
                            <w:i/>
                            <w:sz w:val="23"/>
                            <w:szCs w:val="23"/>
                          </w:rPr>
                          <w:t xml:space="preserve"> ve státní správě</w:t>
                        </w:r>
                        <w:r w:rsidR="009168DE">
                          <w:rPr>
                            <w:sz w:val="23"/>
                            <w:szCs w:val="23"/>
                          </w:rPr>
                          <w:t>:</w:t>
                        </w:r>
                        <w:r>
                          <w:rPr>
                            <w:sz w:val="23"/>
                            <w:szCs w:val="23"/>
                          </w:rPr>
                          <w:t xml:space="preserve"> </w:t>
                        </w:r>
                        <w:r w:rsidR="005B4A45">
                          <w:rPr>
                            <w:sz w:val="23"/>
                            <w:szCs w:val="23"/>
                          </w:rPr>
                          <w:t>přednáška pro veřejn</w:t>
                        </w:r>
                        <w:r w:rsidR="00D747C4">
                          <w:rPr>
                            <w:sz w:val="23"/>
                            <w:szCs w:val="23"/>
                          </w:rPr>
                          <w:t>ost.</w:t>
                        </w:r>
                      </w:p>
                      <w:p w:rsidR="000C354D" w:rsidRDefault="000C354D" w:rsidP="00D55A8E">
                        <w:pPr>
                          <w:pStyle w:val="Default"/>
                          <w:jc w:val="both"/>
                          <w:rPr>
                            <w:sz w:val="23"/>
                            <w:szCs w:val="23"/>
                          </w:rPr>
                        </w:pPr>
                      </w:p>
                      <w:p w:rsidR="000C354D" w:rsidRDefault="005B4A45" w:rsidP="00D55A8E">
                        <w:pPr>
                          <w:pStyle w:val="Default"/>
                          <w:jc w:val="both"/>
                          <w:rPr>
                            <w:sz w:val="23"/>
                            <w:szCs w:val="23"/>
                          </w:rPr>
                        </w:pPr>
                        <w:r>
                          <w:rPr>
                            <w:i/>
                            <w:sz w:val="23"/>
                            <w:szCs w:val="23"/>
                          </w:rPr>
                          <w:t xml:space="preserve">Boření mýtů </w:t>
                        </w:r>
                        <w:r w:rsidRPr="005B4A45">
                          <w:rPr>
                            <w:i/>
                            <w:sz w:val="23"/>
                            <w:szCs w:val="23"/>
                          </w:rPr>
                          <w:t>o Zelené dohodě pro Evropu</w:t>
                        </w:r>
                        <w:r w:rsidR="009168DE">
                          <w:rPr>
                            <w:i/>
                            <w:sz w:val="23"/>
                            <w:szCs w:val="23"/>
                          </w:rPr>
                          <w:t>:</w:t>
                        </w:r>
                        <w:r w:rsidR="00612BB5">
                          <w:rPr>
                            <w:sz w:val="23"/>
                            <w:szCs w:val="23"/>
                          </w:rPr>
                          <w:t xml:space="preserve"> přednášk</w:t>
                        </w:r>
                        <w:r w:rsidR="002B3B19">
                          <w:rPr>
                            <w:sz w:val="23"/>
                            <w:szCs w:val="23"/>
                          </w:rPr>
                          <w:t>a</w:t>
                        </w:r>
                        <w:r w:rsidR="00612BB5">
                          <w:rPr>
                            <w:sz w:val="23"/>
                            <w:szCs w:val="23"/>
                          </w:rPr>
                          <w:t xml:space="preserve"> v rámci festivalu</w:t>
                        </w:r>
                        <w:r w:rsidR="000C354D">
                          <w:rPr>
                            <w:sz w:val="23"/>
                            <w:szCs w:val="23"/>
                          </w:rPr>
                          <w:t xml:space="preserve"> Ekologické dny Olomouc</w:t>
                        </w:r>
                        <w:r>
                          <w:rPr>
                            <w:sz w:val="23"/>
                            <w:szCs w:val="23"/>
                          </w:rPr>
                          <w:t xml:space="preserve">, </w:t>
                        </w:r>
                        <w:r w:rsidRPr="005B4A45">
                          <w:rPr>
                            <w:sz w:val="23"/>
                            <w:szCs w:val="23"/>
                          </w:rPr>
                          <w:t>největšího e</w:t>
                        </w:r>
                        <w:r>
                          <w:rPr>
                            <w:sz w:val="23"/>
                            <w:szCs w:val="23"/>
                          </w:rPr>
                          <w:t xml:space="preserve">nvironmentálního festivalu v ČR. </w:t>
                        </w:r>
                      </w:p>
                      <w:p w:rsidR="000C354D" w:rsidRDefault="000C354D" w:rsidP="00D55A8E">
                        <w:pPr>
                          <w:pStyle w:val="Default"/>
                          <w:jc w:val="both"/>
                          <w:rPr>
                            <w:sz w:val="23"/>
                            <w:szCs w:val="23"/>
                          </w:rPr>
                        </w:pPr>
                      </w:p>
                      <w:p w:rsidR="000C354D" w:rsidRDefault="005B4A45" w:rsidP="00D55A8E">
                        <w:pPr>
                          <w:pStyle w:val="Default"/>
                          <w:jc w:val="both"/>
                          <w:rPr>
                            <w:sz w:val="23"/>
                            <w:szCs w:val="23"/>
                          </w:rPr>
                        </w:pPr>
                        <w:r w:rsidRPr="005B4A45">
                          <w:rPr>
                            <w:i/>
                            <w:sz w:val="23"/>
                            <w:szCs w:val="23"/>
                          </w:rPr>
                          <w:t>Dosavadní úspěchy v oblasti genderové rovnost</w:t>
                        </w:r>
                        <w:r>
                          <w:rPr>
                            <w:i/>
                            <w:sz w:val="23"/>
                            <w:szCs w:val="23"/>
                          </w:rPr>
                          <w:t>i v</w:t>
                        </w:r>
                        <w:r w:rsidR="005839EF">
                          <w:rPr>
                            <w:i/>
                            <w:sz w:val="23"/>
                            <w:szCs w:val="23"/>
                          </w:rPr>
                          <w:t xml:space="preserve"> Česku </w:t>
                        </w:r>
                        <w:r>
                          <w:rPr>
                            <w:i/>
                            <w:sz w:val="23"/>
                            <w:szCs w:val="23"/>
                          </w:rPr>
                          <w:t xml:space="preserve">a v Evropě: </w:t>
                        </w:r>
                        <w:r w:rsidR="00203231">
                          <w:rPr>
                            <w:sz w:val="23"/>
                            <w:szCs w:val="23"/>
                          </w:rPr>
                          <w:t xml:space="preserve">přednáška </w:t>
                        </w:r>
                        <w:r>
                          <w:rPr>
                            <w:sz w:val="23"/>
                            <w:szCs w:val="23"/>
                          </w:rPr>
                          <w:t>pro studenty vysoké školy a veřejnost</w:t>
                        </w:r>
                        <w:r w:rsidR="00F515F3">
                          <w:rPr>
                            <w:sz w:val="23"/>
                            <w:szCs w:val="23"/>
                          </w:rPr>
                          <w:t xml:space="preserve"> a účast na Majálesu Univerzity Palackého.</w:t>
                        </w:r>
                      </w:p>
                      <w:p w:rsidR="00D55A8E" w:rsidRDefault="00F515F3" w:rsidP="00D55A8E">
                        <w:pPr>
                          <w:pStyle w:val="Default"/>
                          <w:jc w:val="both"/>
                          <w:rPr>
                            <w:sz w:val="23"/>
                            <w:szCs w:val="23"/>
                          </w:rPr>
                        </w:pPr>
                        <w:r>
                          <w:rPr>
                            <w:sz w:val="23"/>
                            <w:szCs w:val="23"/>
                          </w:rPr>
                          <w:t xml:space="preserve"> </w:t>
                        </w:r>
                      </w:p>
                      <w:p w:rsidR="008C4F4F" w:rsidRDefault="003D6F66" w:rsidP="00D55A8E">
                        <w:pPr>
                          <w:pStyle w:val="Default"/>
                          <w:jc w:val="both"/>
                          <w:rPr>
                            <w:sz w:val="23"/>
                            <w:szCs w:val="23"/>
                          </w:rPr>
                        </w:pPr>
                        <w:r>
                          <w:rPr>
                            <w:sz w:val="23"/>
                            <w:szCs w:val="23"/>
                          </w:rPr>
                          <w:t>2. Polovina roku 2024:</w:t>
                        </w:r>
                      </w:p>
                      <w:p w:rsidR="00345A6B" w:rsidRDefault="00F515F3" w:rsidP="00D55A8E">
                        <w:pPr>
                          <w:pStyle w:val="Default"/>
                          <w:jc w:val="both"/>
                          <w:rPr>
                            <w:sz w:val="23"/>
                            <w:szCs w:val="23"/>
                          </w:rPr>
                        </w:pPr>
                        <w:r w:rsidRPr="00BE6D5E">
                          <w:rPr>
                            <w:i/>
                            <w:sz w:val="23"/>
                            <w:szCs w:val="23"/>
                          </w:rPr>
                          <w:t>V</w:t>
                        </w:r>
                        <w:r w:rsidR="009168DE" w:rsidRPr="00BE6D5E">
                          <w:rPr>
                            <w:i/>
                            <w:sz w:val="23"/>
                            <w:szCs w:val="23"/>
                          </w:rPr>
                          <w:t xml:space="preserve">ýstava prací </w:t>
                        </w:r>
                        <w:r w:rsidRPr="00BE6D5E">
                          <w:rPr>
                            <w:i/>
                            <w:sz w:val="23"/>
                            <w:szCs w:val="23"/>
                          </w:rPr>
                          <w:t xml:space="preserve">z výtvarné </w:t>
                        </w:r>
                        <w:r w:rsidR="009168DE" w:rsidRPr="00BE6D5E">
                          <w:rPr>
                            <w:i/>
                            <w:sz w:val="23"/>
                            <w:szCs w:val="23"/>
                          </w:rPr>
                          <w:t>soutěže</w:t>
                        </w:r>
                        <w:r w:rsidR="002E2C50">
                          <w:rPr>
                            <w:sz w:val="23"/>
                            <w:szCs w:val="23"/>
                          </w:rPr>
                          <w:t xml:space="preserve"> (viz TASK 4)</w:t>
                        </w:r>
                        <w:r w:rsidR="009168DE">
                          <w:rPr>
                            <w:sz w:val="23"/>
                            <w:szCs w:val="23"/>
                          </w:rPr>
                          <w:t xml:space="preserve">; </w:t>
                        </w:r>
                        <w:r w:rsidR="00345A6B">
                          <w:rPr>
                            <w:sz w:val="23"/>
                            <w:szCs w:val="23"/>
                          </w:rPr>
                          <w:t>v rámci festivalu</w:t>
                        </w:r>
                        <w:r w:rsidR="008C4F4F">
                          <w:rPr>
                            <w:sz w:val="23"/>
                            <w:szCs w:val="23"/>
                          </w:rPr>
                          <w:t xml:space="preserve"> </w:t>
                        </w:r>
                        <w:r w:rsidR="00345A6B" w:rsidRPr="00345A6B">
                          <w:rPr>
                            <w:i/>
                            <w:sz w:val="23"/>
                            <w:szCs w:val="23"/>
                          </w:rPr>
                          <w:t xml:space="preserve">Dny </w:t>
                        </w:r>
                        <w:r w:rsidR="008C4F4F" w:rsidRPr="00345A6B">
                          <w:rPr>
                            <w:i/>
                            <w:sz w:val="23"/>
                            <w:szCs w:val="23"/>
                          </w:rPr>
                          <w:t>evropského dědictv</w:t>
                        </w:r>
                        <w:r w:rsidR="00345A6B" w:rsidRPr="00345A6B">
                          <w:rPr>
                            <w:i/>
                            <w:sz w:val="23"/>
                            <w:szCs w:val="23"/>
                          </w:rPr>
                          <w:t>í</w:t>
                        </w:r>
                        <w:r w:rsidR="009168DE">
                          <w:rPr>
                            <w:sz w:val="23"/>
                            <w:szCs w:val="23"/>
                          </w:rPr>
                          <w:t xml:space="preserve">; pro veřejnost. </w:t>
                        </w:r>
                      </w:p>
                      <w:p w:rsidR="00850195" w:rsidRDefault="00850195" w:rsidP="00D55A8E">
                        <w:pPr>
                          <w:pStyle w:val="Default"/>
                          <w:jc w:val="both"/>
                          <w:rPr>
                            <w:sz w:val="23"/>
                            <w:szCs w:val="23"/>
                          </w:rPr>
                        </w:pPr>
                      </w:p>
                      <w:p w:rsidR="00850195" w:rsidRPr="00345A6B" w:rsidRDefault="00850195" w:rsidP="00D55A8E">
                        <w:pPr>
                          <w:pStyle w:val="Default"/>
                          <w:jc w:val="both"/>
                          <w:rPr>
                            <w:sz w:val="23"/>
                            <w:szCs w:val="23"/>
                          </w:rPr>
                        </w:pPr>
                        <w:r w:rsidRPr="005B4A45">
                          <w:rPr>
                            <w:i/>
                            <w:sz w:val="23"/>
                            <w:szCs w:val="23"/>
                          </w:rPr>
                          <w:t>Speak dating</w:t>
                        </w:r>
                        <w:r w:rsidR="009168DE">
                          <w:rPr>
                            <w:sz w:val="23"/>
                            <w:szCs w:val="23"/>
                          </w:rPr>
                          <w:t>:</w:t>
                        </w:r>
                        <w:r w:rsidRPr="00850195">
                          <w:rPr>
                            <w:sz w:val="23"/>
                            <w:szCs w:val="23"/>
                          </w:rPr>
                          <w:t xml:space="preserve"> oslava Evropského dne jazyků</w:t>
                        </w:r>
                        <w:r w:rsidR="009168DE">
                          <w:rPr>
                            <w:sz w:val="23"/>
                            <w:szCs w:val="23"/>
                          </w:rPr>
                          <w:t>; účast rodilých mluvčích</w:t>
                        </w:r>
                        <w:r w:rsidR="00F515F3">
                          <w:rPr>
                            <w:sz w:val="23"/>
                            <w:szCs w:val="23"/>
                          </w:rPr>
                          <w:t xml:space="preserve"> a lektorů. Akce je pro veřejnost. </w:t>
                        </w:r>
                        <w:r w:rsidR="009168DE">
                          <w:rPr>
                            <w:sz w:val="23"/>
                            <w:szCs w:val="23"/>
                          </w:rPr>
                          <w:t xml:space="preserve"> </w:t>
                        </w:r>
                      </w:p>
                      <w:p w:rsidR="00F515F3" w:rsidRDefault="00F515F3" w:rsidP="00D55A8E">
                        <w:pPr>
                          <w:pStyle w:val="Default"/>
                          <w:jc w:val="both"/>
                          <w:rPr>
                            <w:i/>
                            <w:sz w:val="23"/>
                            <w:szCs w:val="23"/>
                          </w:rPr>
                        </w:pPr>
                      </w:p>
                      <w:p w:rsidR="008C4F4F" w:rsidRDefault="00F515F3" w:rsidP="00D55A8E">
                        <w:pPr>
                          <w:pStyle w:val="Default"/>
                          <w:jc w:val="both"/>
                          <w:rPr>
                            <w:sz w:val="23"/>
                            <w:szCs w:val="23"/>
                          </w:rPr>
                        </w:pPr>
                        <w:r w:rsidRPr="00F515F3">
                          <w:rPr>
                            <w:i/>
                            <w:sz w:val="23"/>
                            <w:szCs w:val="23"/>
                          </w:rPr>
                          <w:t>Festival Olmützer Kulturtage</w:t>
                        </w:r>
                        <w:r>
                          <w:rPr>
                            <w:i/>
                            <w:sz w:val="23"/>
                            <w:szCs w:val="23"/>
                          </w:rPr>
                          <w:t xml:space="preserve">: </w:t>
                        </w:r>
                        <w:r w:rsidRPr="00F515F3">
                          <w:rPr>
                            <w:sz w:val="23"/>
                            <w:szCs w:val="23"/>
                          </w:rPr>
                          <w:t>D</w:t>
                        </w:r>
                        <w:r w:rsidR="00D55A8E" w:rsidRPr="00F515F3">
                          <w:rPr>
                            <w:sz w:val="23"/>
                            <w:szCs w:val="23"/>
                          </w:rPr>
                          <w:t>ny německého jazyka v</w:t>
                        </w:r>
                        <w:r>
                          <w:rPr>
                            <w:sz w:val="23"/>
                            <w:szCs w:val="23"/>
                          </w:rPr>
                          <w:t> Olomouc</w:t>
                        </w:r>
                        <w:r w:rsidR="00DD5D18">
                          <w:rPr>
                            <w:sz w:val="23"/>
                            <w:szCs w:val="23"/>
                          </w:rPr>
                          <w:t>i</w:t>
                        </w:r>
                        <w:r>
                          <w:rPr>
                            <w:sz w:val="23"/>
                            <w:szCs w:val="23"/>
                          </w:rPr>
                          <w:t xml:space="preserve">, středisko ED se zúčastní na celkové organizaci a přípravě programu, kterého součástí bude slavnostní zahájení ale i přednáška pro středoškolské studenty. </w:t>
                        </w:r>
                      </w:p>
                      <w:p w:rsidR="006D2E72" w:rsidRPr="006D2E72" w:rsidRDefault="006D2E72" w:rsidP="00D55A8E">
                        <w:pPr>
                          <w:autoSpaceDE w:val="0"/>
                          <w:autoSpaceDN w:val="0"/>
                          <w:adjustRightInd w:val="0"/>
                          <w:jc w:val="both"/>
                          <w:rPr>
                            <w:color w:val="000000"/>
                            <w:lang w:val="cs-CZ" w:eastAsia="cs-CZ"/>
                          </w:rPr>
                        </w:pPr>
                      </w:p>
                      <w:p w:rsidR="008C4F4F" w:rsidRDefault="00F56E14" w:rsidP="00D55A8E">
                        <w:pPr>
                          <w:pStyle w:val="Default"/>
                          <w:jc w:val="both"/>
                          <w:rPr>
                            <w:sz w:val="23"/>
                            <w:szCs w:val="23"/>
                          </w:rPr>
                        </w:pPr>
                        <w:r>
                          <w:rPr>
                            <w:i/>
                            <w:sz w:val="23"/>
                            <w:szCs w:val="23"/>
                          </w:rPr>
                          <w:t>C</w:t>
                        </w:r>
                        <w:r w:rsidR="00345A6B" w:rsidRPr="00F56E14">
                          <w:rPr>
                            <w:i/>
                            <w:sz w:val="23"/>
                            <w:szCs w:val="23"/>
                          </w:rPr>
                          <w:t>estovatelský o</w:t>
                        </w:r>
                        <w:r w:rsidR="008C4F4F" w:rsidRPr="00F56E14">
                          <w:rPr>
                            <w:i/>
                            <w:sz w:val="23"/>
                            <w:szCs w:val="23"/>
                          </w:rPr>
                          <w:t xml:space="preserve">nline </w:t>
                        </w:r>
                        <w:r w:rsidR="005E7418" w:rsidRPr="00F56E14">
                          <w:rPr>
                            <w:i/>
                            <w:sz w:val="23"/>
                            <w:szCs w:val="23"/>
                          </w:rPr>
                          <w:t>kvíz</w:t>
                        </w:r>
                        <w:r>
                          <w:rPr>
                            <w:i/>
                            <w:sz w:val="23"/>
                            <w:szCs w:val="23"/>
                          </w:rPr>
                          <w:t>:</w:t>
                        </w:r>
                        <w:r w:rsidR="008C4F4F">
                          <w:rPr>
                            <w:sz w:val="23"/>
                            <w:szCs w:val="23"/>
                          </w:rPr>
                          <w:t xml:space="preserve"> </w:t>
                        </w:r>
                        <w:r>
                          <w:rPr>
                            <w:sz w:val="23"/>
                            <w:szCs w:val="23"/>
                          </w:rPr>
                          <w:t xml:space="preserve">kvíz pro veřejnost, zaměřen na </w:t>
                        </w:r>
                        <w:r w:rsidR="008C4F4F">
                          <w:rPr>
                            <w:sz w:val="23"/>
                            <w:szCs w:val="23"/>
                          </w:rPr>
                          <w:t>rotující předsednictví Belgie a</w:t>
                        </w:r>
                        <w:r w:rsidR="00F808A5">
                          <w:rPr>
                            <w:sz w:val="23"/>
                            <w:szCs w:val="23"/>
                          </w:rPr>
                          <w:t> </w:t>
                        </w:r>
                        <w:r w:rsidR="008C4F4F">
                          <w:rPr>
                            <w:sz w:val="23"/>
                            <w:szCs w:val="23"/>
                          </w:rPr>
                          <w:t>Maďarsk</w:t>
                        </w:r>
                        <w:r w:rsidR="00B43234">
                          <w:rPr>
                            <w:sz w:val="23"/>
                            <w:szCs w:val="23"/>
                          </w:rPr>
                          <w:t>a</w:t>
                        </w:r>
                        <w:r w:rsidR="008C4F4F">
                          <w:rPr>
                            <w:sz w:val="23"/>
                            <w:szCs w:val="23"/>
                          </w:rPr>
                          <w:t>.</w:t>
                        </w:r>
                      </w:p>
                      <w:p w:rsidR="00FB36F6" w:rsidRDefault="00FB36F6" w:rsidP="00D55A8E">
                        <w:pPr>
                          <w:pStyle w:val="Default"/>
                          <w:jc w:val="both"/>
                          <w:rPr>
                            <w:sz w:val="23"/>
                            <w:szCs w:val="23"/>
                          </w:rPr>
                        </w:pPr>
                      </w:p>
                      <w:p w:rsidR="00FB36F6" w:rsidRDefault="00FB36F6" w:rsidP="00D55A8E">
                        <w:pPr>
                          <w:pStyle w:val="Default"/>
                          <w:jc w:val="both"/>
                          <w:rPr>
                            <w:sz w:val="23"/>
                            <w:szCs w:val="23"/>
                          </w:rPr>
                        </w:pPr>
                      </w:p>
                    </w:tc>
                  </w:tr>
                </w:tbl>
                <w:p w:rsidR="00FB36F6" w:rsidRDefault="00FB36F6" w:rsidP="00FB36F6">
                  <w:pPr>
                    <w:pStyle w:val="Default"/>
                    <w:rPr>
                      <w:sz w:val="23"/>
                      <w:szCs w:val="23"/>
                    </w:rPr>
                  </w:pPr>
                </w:p>
              </w:tc>
            </w:tr>
          </w:tbl>
          <w:p w:rsidR="00104370" w:rsidRPr="00BF15B5" w:rsidRDefault="00104370" w:rsidP="005069D9">
            <w:pPr>
              <w:spacing w:before="100" w:beforeAutospacing="1" w:after="100" w:afterAutospacing="1"/>
              <w:jc w:val="both"/>
              <w:rPr>
                <w:sz w:val="20"/>
                <w:szCs w:val="20"/>
                <w:lang w:val="pl-PL"/>
              </w:rPr>
            </w:pPr>
          </w:p>
        </w:tc>
      </w:tr>
      <w:tr w:rsidR="00104370" w:rsidRPr="00DD5D18" w:rsidTr="005069D9">
        <w:trPr>
          <w:trHeight w:val="1209"/>
        </w:trPr>
        <w:tc>
          <w:tcPr>
            <w:tcW w:w="9072" w:type="dxa"/>
          </w:tcPr>
          <w:p w:rsidR="00104370" w:rsidRPr="00BF15B5" w:rsidRDefault="00104370" w:rsidP="005069D9">
            <w:pPr>
              <w:rPr>
                <w:b/>
                <w:i/>
                <w:lang w:val="pl-PL"/>
              </w:rPr>
            </w:pPr>
            <w:r w:rsidRPr="00BF15B5">
              <w:rPr>
                <w:b/>
                <w:i/>
                <w:lang w:val="pl-PL"/>
              </w:rPr>
              <w:lastRenderedPageBreak/>
              <w:t>Úkol 2: Vztahy s místními médii a osobami, které se významně podílejí na utváření veřejného mínění</w:t>
            </w:r>
          </w:p>
          <w:p w:rsidR="00104370" w:rsidRPr="00BF15B5" w:rsidRDefault="00104370" w:rsidP="005069D9">
            <w:pPr>
              <w:rPr>
                <w:i/>
                <w:lang w:val="pl-PL"/>
              </w:rPr>
            </w:pPr>
          </w:p>
          <w:p w:rsidR="00FB36F6" w:rsidRPr="00A561A1" w:rsidRDefault="00104370" w:rsidP="00A561A1">
            <w:pPr>
              <w:rPr>
                <w:i/>
                <w:lang w:val="pl-PL"/>
              </w:rPr>
            </w:pPr>
            <w:r w:rsidRPr="00BF15B5">
              <w:rPr>
                <w:i/>
                <w:lang w:val="pl-PL"/>
              </w:rPr>
              <w:t>Žadatel musí popsat média a osoby, které se významně podílejí na utváření veřejného mínění, s nimiž hodlá navázat pevná partnerství za účelem zvýšení</w:t>
            </w:r>
            <w:r w:rsidR="00A561A1">
              <w:rPr>
                <w:i/>
                <w:lang w:val="pl-PL"/>
              </w:rPr>
              <w:t xml:space="preserve"> dosahu střediska EUROPE DIRECT.</w:t>
            </w:r>
          </w:p>
        </w:tc>
      </w:tr>
      <w:tr w:rsidR="00104370" w:rsidRPr="00DD5D18" w:rsidTr="005069D9">
        <w:trPr>
          <w:trHeight w:val="3077"/>
        </w:trPr>
        <w:tc>
          <w:tcPr>
            <w:tcW w:w="9072" w:type="dxa"/>
          </w:tcPr>
          <w:p w:rsidR="00367A66" w:rsidRDefault="00A561A1" w:rsidP="00367A66">
            <w:pPr>
              <w:pStyle w:val="Default"/>
              <w:jc w:val="both"/>
              <w:rPr>
                <w:sz w:val="23"/>
                <w:szCs w:val="23"/>
              </w:rPr>
            </w:pPr>
            <w:r>
              <w:rPr>
                <w:sz w:val="23"/>
                <w:szCs w:val="23"/>
              </w:rPr>
              <w:t>Za účelem zvýšení dosahu činnosti střediska bude ED Olomouc spolupracovat s místními médii</w:t>
            </w:r>
            <w:r w:rsidR="00367A66">
              <w:rPr>
                <w:sz w:val="23"/>
                <w:szCs w:val="23"/>
              </w:rPr>
              <w:t xml:space="preserve"> a</w:t>
            </w:r>
            <w:r>
              <w:rPr>
                <w:sz w:val="23"/>
                <w:szCs w:val="23"/>
              </w:rPr>
              <w:t xml:space="preserve"> lokálními deníky</w:t>
            </w:r>
            <w:r w:rsidR="003C061C">
              <w:rPr>
                <w:sz w:val="23"/>
                <w:szCs w:val="23"/>
              </w:rPr>
              <w:t>, jako je Olomoucký deník, nebo online portálem Olomoucká drbna</w:t>
            </w:r>
            <w:r>
              <w:rPr>
                <w:sz w:val="23"/>
                <w:szCs w:val="23"/>
              </w:rPr>
              <w:t>, rozhlasovými stanicemi či televizními redakcemi</w:t>
            </w:r>
            <w:r w:rsidR="003C061C">
              <w:rPr>
                <w:sz w:val="23"/>
                <w:szCs w:val="23"/>
              </w:rPr>
              <w:t>, jako je Český rozhlas Olomouc, studentská televize UPTV nebo televize ZZIP</w:t>
            </w:r>
            <w:r>
              <w:rPr>
                <w:sz w:val="23"/>
                <w:szCs w:val="23"/>
              </w:rPr>
              <w:t xml:space="preserve">. </w:t>
            </w:r>
            <w:r w:rsidR="00367A66">
              <w:rPr>
                <w:sz w:val="23"/>
                <w:szCs w:val="23"/>
              </w:rPr>
              <w:t>ED b</w:t>
            </w:r>
            <w:r>
              <w:rPr>
                <w:sz w:val="23"/>
                <w:szCs w:val="23"/>
              </w:rPr>
              <w:t>ude usilovat o co nejširší pokrytí v regionu a brát v</w:t>
            </w:r>
            <w:r w:rsidR="00F808A5">
              <w:rPr>
                <w:sz w:val="23"/>
                <w:szCs w:val="23"/>
              </w:rPr>
              <w:t> </w:t>
            </w:r>
            <w:r>
              <w:rPr>
                <w:sz w:val="23"/>
                <w:szCs w:val="23"/>
              </w:rPr>
              <w:t xml:space="preserve">potaz specifika jednotlivých mikroregionů. </w:t>
            </w:r>
          </w:p>
          <w:p w:rsidR="00367A66" w:rsidRDefault="00367A66" w:rsidP="00367A66">
            <w:pPr>
              <w:pStyle w:val="Default"/>
              <w:jc w:val="both"/>
              <w:rPr>
                <w:sz w:val="23"/>
                <w:szCs w:val="23"/>
              </w:rPr>
            </w:pPr>
          </w:p>
          <w:p w:rsidR="0037142E" w:rsidRDefault="00A561A1" w:rsidP="00367A66">
            <w:pPr>
              <w:pStyle w:val="Default"/>
              <w:jc w:val="both"/>
              <w:rPr>
                <w:sz w:val="23"/>
                <w:szCs w:val="23"/>
              </w:rPr>
            </w:pPr>
            <w:r>
              <w:rPr>
                <w:sz w:val="23"/>
                <w:szCs w:val="23"/>
              </w:rPr>
              <w:t xml:space="preserve">Do komunikace evropských otázek </w:t>
            </w:r>
            <w:r w:rsidR="00DD5D18">
              <w:rPr>
                <w:sz w:val="23"/>
                <w:szCs w:val="23"/>
              </w:rPr>
              <w:t>plánuje zapojit</w:t>
            </w:r>
            <w:r>
              <w:rPr>
                <w:sz w:val="23"/>
                <w:szCs w:val="23"/>
              </w:rPr>
              <w:t xml:space="preserve"> přední regionální odborníky,</w:t>
            </w:r>
            <w:r w:rsidR="00367A66">
              <w:rPr>
                <w:sz w:val="23"/>
                <w:szCs w:val="23"/>
              </w:rPr>
              <w:t xml:space="preserve"> jako je </w:t>
            </w:r>
            <w:r w:rsidR="00F808A5">
              <w:rPr>
                <w:sz w:val="23"/>
                <w:szCs w:val="23"/>
              </w:rPr>
              <w:t xml:space="preserve">např. </w:t>
            </w:r>
            <w:r w:rsidR="00367A66" w:rsidRPr="00367A66">
              <w:rPr>
                <w:sz w:val="23"/>
                <w:szCs w:val="23"/>
              </w:rPr>
              <w:t>Mgr. Veronika Krátka Špalková</w:t>
            </w:r>
            <w:r w:rsidR="00367A66">
              <w:rPr>
                <w:sz w:val="23"/>
                <w:szCs w:val="23"/>
              </w:rPr>
              <w:t>, odbornice</w:t>
            </w:r>
            <w:r w:rsidR="005839EF">
              <w:rPr>
                <w:sz w:val="23"/>
                <w:szCs w:val="23"/>
              </w:rPr>
              <w:t xml:space="preserve"> na</w:t>
            </w:r>
            <w:r w:rsidR="00B0575F">
              <w:rPr>
                <w:sz w:val="23"/>
                <w:szCs w:val="23"/>
              </w:rPr>
              <w:t xml:space="preserve"> vliv</w:t>
            </w:r>
            <w:r w:rsidR="00367A66">
              <w:rPr>
                <w:sz w:val="23"/>
                <w:szCs w:val="23"/>
              </w:rPr>
              <w:t xml:space="preserve"> Ruska na dezinformace v Evropě; </w:t>
            </w:r>
            <w:r w:rsidR="00367A66" w:rsidRPr="00367A66">
              <w:rPr>
                <w:sz w:val="23"/>
                <w:szCs w:val="23"/>
              </w:rPr>
              <w:t>Mgr. Hynek Melichar, Ph.D.</w:t>
            </w:r>
            <w:r w:rsidR="00367A66">
              <w:rPr>
                <w:sz w:val="23"/>
                <w:szCs w:val="23"/>
              </w:rPr>
              <w:t xml:space="preserve"> odborník na konflikty na blízkém východě ale i v Severním Irsku; </w:t>
            </w:r>
            <w:r w:rsidR="00367A66" w:rsidRPr="00367A66">
              <w:rPr>
                <w:sz w:val="23"/>
                <w:szCs w:val="23"/>
              </w:rPr>
              <w:t>Mgr. Markéta Žídková, Ph.D.,M.A</w:t>
            </w:r>
            <w:r w:rsidR="00367A66">
              <w:rPr>
                <w:sz w:val="23"/>
                <w:szCs w:val="23"/>
              </w:rPr>
              <w:t xml:space="preserve">, odbornice na Ruskou federaci; </w:t>
            </w:r>
            <w:r w:rsidR="00367A66" w:rsidRPr="00367A66">
              <w:rPr>
                <w:sz w:val="23"/>
                <w:szCs w:val="23"/>
              </w:rPr>
              <w:t>doc. Mgr. Pavel Zahrádka, Ph.D.</w:t>
            </w:r>
            <w:r w:rsidR="00367A66">
              <w:rPr>
                <w:sz w:val="23"/>
                <w:szCs w:val="23"/>
              </w:rPr>
              <w:t xml:space="preserve"> odborník na </w:t>
            </w:r>
            <w:r w:rsidR="005839EF">
              <w:rPr>
                <w:sz w:val="23"/>
                <w:szCs w:val="23"/>
              </w:rPr>
              <w:t>evropský kulturní průmysl</w:t>
            </w:r>
            <w:r w:rsidR="00367A66">
              <w:rPr>
                <w:sz w:val="23"/>
                <w:szCs w:val="23"/>
              </w:rPr>
              <w:t>;</w:t>
            </w:r>
            <w:r w:rsidR="005839EF">
              <w:rPr>
                <w:sz w:val="23"/>
                <w:szCs w:val="23"/>
              </w:rPr>
              <w:t xml:space="preserve"> a</w:t>
            </w:r>
            <w:r w:rsidR="00367A66">
              <w:rPr>
                <w:sz w:val="23"/>
                <w:szCs w:val="23"/>
              </w:rPr>
              <w:t xml:space="preserve"> Mgr. Dominik Petýrek, odborník na digitalizaci veřejné správy</w:t>
            </w:r>
            <w:r w:rsidR="00D22BA5">
              <w:rPr>
                <w:sz w:val="23"/>
                <w:szCs w:val="23"/>
              </w:rPr>
              <w:t>;</w:t>
            </w:r>
            <w:r w:rsidR="00367A66">
              <w:rPr>
                <w:sz w:val="23"/>
                <w:szCs w:val="23"/>
              </w:rPr>
              <w:t xml:space="preserve"> a jiní. </w:t>
            </w:r>
          </w:p>
          <w:p w:rsidR="0037142E" w:rsidRDefault="0037142E" w:rsidP="00D55A8E">
            <w:pPr>
              <w:pStyle w:val="Default"/>
              <w:jc w:val="both"/>
              <w:rPr>
                <w:sz w:val="23"/>
                <w:szCs w:val="23"/>
              </w:rPr>
            </w:pPr>
          </w:p>
          <w:p w:rsidR="00A561A1" w:rsidRDefault="00A561A1" w:rsidP="00D55A8E">
            <w:pPr>
              <w:pStyle w:val="Default"/>
              <w:jc w:val="both"/>
              <w:rPr>
                <w:sz w:val="23"/>
                <w:szCs w:val="23"/>
              </w:rPr>
            </w:pPr>
            <w:r>
              <w:rPr>
                <w:sz w:val="23"/>
                <w:szCs w:val="23"/>
              </w:rPr>
              <w:t>Do aktivní debaty v regionu je také vhodné více zapojit české představitele z evropských institucí</w:t>
            </w:r>
            <w:r w:rsidR="00D747C4">
              <w:rPr>
                <w:sz w:val="23"/>
                <w:szCs w:val="23"/>
              </w:rPr>
              <w:t>.</w:t>
            </w:r>
            <w:r>
              <w:rPr>
                <w:sz w:val="23"/>
                <w:szCs w:val="23"/>
              </w:rPr>
              <w:t xml:space="preserve"> ED bude aktivně navazovat spolupráci s</w:t>
            </w:r>
            <w:r w:rsidR="00D747C4">
              <w:rPr>
                <w:sz w:val="23"/>
                <w:szCs w:val="23"/>
              </w:rPr>
              <w:t xml:space="preserve"> Čechy</w:t>
            </w:r>
            <w:r w:rsidR="00D747C4" w:rsidRPr="00D747C4">
              <w:rPr>
                <w:sz w:val="23"/>
                <w:szCs w:val="23"/>
              </w:rPr>
              <w:t xml:space="preserve"> pracující v institucích na nepolitických pozicích</w:t>
            </w:r>
            <w:r w:rsidR="00D747C4">
              <w:rPr>
                <w:sz w:val="23"/>
                <w:szCs w:val="23"/>
              </w:rPr>
              <w:t>, jako je překladatel Martin Stašek</w:t>
            </w:r>
            <w:r w:rsidR="00F808A5">
              <w:rPr>
                <w:sz w:val="23"/>
                <w:szCs w:val="23"/>
              </w:rPr>
              <w:t xml:space="preserve"> (EK)</w:t>
            </w:r>
            <w:r w:rsidR="00D747C4">
              <w:rPr>
                <w:sz w:val="23"/>
                <w:szCs w:val="23"/>
              </w:rPr>
              <w:t>, Lenka Fonioková</w:t>
            </w:r>
            <w:r w:rsidR="00F808A5">
              <w:rPr>
                <w:sz w:val="23"/>
                <w:szCs w:val="23"/>
              </w:rPr>
              <w:t xml:space="preserve"> (Eurofound)</w:t>
            </w:r>
            <w:r w:rsidR="00D747C4">
              <w:rPr>
                <w:sz w:val="23"/>
                <w:szCs w:val="23"/>
              </w:rPr>
              <w:t>, nebo Martin Páv</w:t>
            </w:r>
            <w:r w:rsidR="00F808A5">
              <w:rPr>
                <w:sz w:val="23"/>
                <w:szCs w:val="23"/>
              </w:rPr>
              <w:t xml:space="preserve"> (</w:t>
            </w:r>
            <w:r w:rsidR="009B2052">
              <w:rPr>
                <w:sz w:val="23"/>
                <w:szCs w:val="23"/>
              </w:rPr>
              <w:t>ex</w:t>
            </w:r>
            <w:r w:rsidR="00F808A5">
              <w:rPr>
                <w:sz w:val="23"/>
                <w:szCs w:val="23"/>
              </w:rPr>
              <w:t>EK)</w:t>
            </w:r>
            <w:r>
              <w:rPr>
                <w:sz w:val="23"/>
                <w:szCs w:val="23"/>
              </w:rPr>
              <w:t xml:space="preserve">. Při tvorbě těchto partnerství bude ED brát v potaz možné politické vazby jednotlivých osob i médii, které by mohly případně negativně ovlivnit výsledný komunikační efekt. Středisko bude dbát na neutralitu a věcnou správnost jednotlivých sdělení. </w:t>
            </w:r>
          </w:p>
          <w:p w:rsidR="00A561A1" w:rsidRDefault="00A561A1" w:rsidP="00A561A1">
            <w:pPr>
              <w:rPr>
                <w:sz w:val="20"/>
                <w:szCs w:val="20"/>
                <w:lang w:val="pl-PL"/>
              </w:rPr>
            </w:pPr>
          </w:p>
          <w:p w:rsidR="00104370" w:rsidRPr="00BF15B5" w:rsidRDefault="00104370" w:rsidP="005069D9">
            <w:pPr>
              <w:spacing w:before="100" w:beforeAutospacing="1" w:after="100" w:afterAutospacing="1"/>
              <w:jc w:val="both"/>
              <w:rPr>
                <w:sz w:val="20"/>
                <w:szCs w:val="20"/>
                <w:lang w:val="pl-PL"/>
              </w:rPr>
            </w:pPr>
          </w:p>
        </w:tc>
      </w:tr>
      <w:tr w:rsidR="00104370" w:rsidRPr="00DD5D18" w:rsidTr="005069D9">
        <w:trPr>
          <w:trHeight w:val="1977"/>
        </w:trPr>
        <w:tc>
          <w:tcPr>
            <w:tcW w:w="9072" w:type="dxa"/>
          </w:tcPr>
          <w:p w:rsidR="00104370" w:rsidRPr="00BF15B5" w:rsidRDefault="00104370" w:rsidP="005069D9">
            <w:pPr>
              <w:spacing w:before="100" w:beforeAutospacing="1" w:after="100" w:afterAutospacing="1"/>
              <w:jc w:val="both"/>
              <w:rPr>
                <w:b/>
                <w:i/>
                <w:lang w:val="pl-PL"/>
              </w:rPr>
            </w:pPr>
            <w:r w:rsidRPr="00BF15B5">
              <w:rPr>
                <w:b/>
                <w:i/>
                <w:lang w:val="pl-PL"/>
              </w:rPr>
              <w:t xml:space="preserve">Úkol 3: Povědomí o citlivých tématech EU na místní úrovni </w:t>
            </w:r>
          </w:p>
          <w:p w:rsidR="00104370" w:rsidRPr="00BF15B5" w:rsidRDefault="00104370" w:rsidP="005069D9">
            <w:pPr>
              <w:spacing w:before="100" w:beforeAutospacing="1" w:after="100" w:afterAutospacing="1"/>
              <w:jc w:val="both"/>
              <w:rPr>
                <w:sz w:val="20"/>
                <w:szCs w:val="20"/>
                <w:lang w:val="pl-PL"/>
              </w:rPr>
            </w:pPr>
            <w:r w:rsidRPr="00BF15B5">
              <w:rPr>
                <w:i/>
                <w:lang w:val="pl-PL"/>
              </w:rPr>
              <w:t>Žadatel musí popsat, jakým způsobem bude středisko EUROPE DIRECT ve spádové oblasti monitorovat všechny závažné obavy a místní vnímání politik či projektů EU a na vyžádání poskytovat zpětnou vazbu.</w:t>
            </w:r>
          </w:p>
        </w:tc>
      </w:tr>
      <w:tr w:rsidR="00104370" w:rsidRPr="00DD5D18" w:rsidTr="005069D9">
        <w:trPr>
          <w:trHeight w:val="3077"/>
        </w:trPr>
        <w:tc>
          <w:tcPr>
            <w:tcW w:w="9072" w:type="dxa"/>
          </w:tcPr>
          <w:p w:rsidR="00104370" w:rsidRPr="00736517" w:rsidRDefault="00FB36F6" w:rsidP="00AA28C3">
            <w:pPr>
              <w:pStyle w:val="Default"/>
              <w:jc w:val="both"/>
              <w:rPr>
                <w:sz w:val="23"/>
                <w:szCs w:val="23"/>
              </w:rPr>
            </w:pPr>
            <w:r>
              <w:rPr>
                <w:sz w:val="23"/>
                <w:szCs w:val="23"/>
              </w:rPr>
              <w:t>Středisko ED Olomouc bude pravidelně monitorovat vnímání EU, jejích politik a p</w:t>
            </w:r>
            <w:r w:rsidR="006A37BE">
              <w:rPr>
                <w:sz w:val="23"/>
                <w:szCs w:val="23"/>
              </w:rPr>
              <w:t>rojektů v</w:t>
            </w:r>
            <w:r w:rsidR="00AA28C3">
              <w:rPr>
                <w:sz w:val="23"/>
                <w:szCs w:val="23"/>
              </w:rPr>
              <w:t> </w:t>
            </w:r>
            <w:r w:rsidR="006A37BE">
              <w:rPr>
                <w:sz w:val="23"/>
                <w:szCs w:val="23"/>
              </w:rPr>
              <w:t>dané spádové oblasti</w:t>
            </w:r>
            <w:r w:rsidR="003C061C">
              <w:rPr>
                <w:sz w:val="23"/>
                <w:szCs w:val="23"/>
              </w:rPr>
              <w:t xml:space="preserve"> nejen skrz tradiční média</w:t>
            </w:r>
            <w:r w:rsidR="005839EF">
              <w:rPr>
                <w:sz w:val="23"/>
                <w:szCs w:val="23"/>
              </w:rPr>
              <w:t xml:space="preserve"> (zmíněno již v TASK 2)</w:t>
            </w:r>
            <w:r w:rsidR="003C061C">
              <w:rPr>
                <w:sz w:val="23"/>
                <w:szCs w:val="23"/>
              </w:rPr>
              <w:t>, ale i v rámci sociálních médií. Také na</w:t>
            </w:r>
            <w:r>
              <w:rPr>
                <w:sz w:val="23"/>
                <w:szCs w:val="23"/>
              </w:rPr>
              <w:t>váže na předchozí zkušenosti Eurocentra Olomouc s tvorbou výstupů z veřejný</w:t>
            </w:r>
            <w:r w:rsidR="006A37BE">
              <w:rPr>
                <w:sz w:val="23"/>
                <w:szCs w:val="23"/>
              </w:rPr>
              <w:t xml:space="preserve">ch debat a konzultací s občany. </w:t>
            </w:r>
            <w:r>
              <w:rPr>
                <w:sz w:val="23"/>
                <w:szCs w:val="23"/>
              </w:rPr>
              <w:t>Zpětnou vazbu bude získávat na základě komunikace s</w:t>
            </w:r>
            <w:r w:rsidR="00AA28C3">
              <w:rPr>
                <w:sz w:val="23"/>
                <w:szCs w:val="23"/>
              </w:rPr>
              <w:t> </w:t>
            </w:r>
            <w:r>
              <w:rPr>
                <w:sz w:val="23"/>
                <w:szCs w:val="23"/>
              </w:rPr>
              <w:t>veřejností a podnětů vyplývajících z průzkumů veřejného mínění (spolupráce Ú</w:t>
            </w:r>
            <w:r w:rsidR="00247042">
              <w:rPr>
                <w:sz w:val="23"/>
                <w:szCs w:val="23"/>
              </w:rPr>
              <w:t>řadu vlády</w:t>
            </w:r>
            <w:r>
              <w:rPr>
                <w:sz w:val="23"/>
                <w:szCs w:val="23"/>
              </w:rPr>
              <w:t xml:space="preserve"> ČR se STEM – aktuální výsledky průzkumů veřejného mínění v oblasti EU). V práci s mladými bude využívat k získání zpětné vazby</w:t>
            </w:r>
            <w:r w:rsidR="003C061C">
              <w:rPr>
                <w:sz w:val="23"/>
                <w:szCs w:val="23"/>
              </w:rPr>
              <w:t xml:space="preserve"> různé aplikace, jako je tř</w:t>
            </w:r>
            <w:r w:rsidR="006A37BE">
              <w:rPr>
                <w:sz w:val="23"/>
                <w:szCs w:val="23"/>
              </w:rPr>
              <w:t xml:space="preserve">eba sli.do, které budou využívané v rámci samotných přednášek na školách. </w:t>
            </w:r>
          </w:p>
        </w:tc>
      </w:tr>
      <w:tr w:rsidR="00104370" w:rsidRPr="00DD5D18" w:rsidTr="005069D9">
        <w:trPr>
          <w:trHeight w:val="3077"/>
        </w:trPr>
        <w:tc>
          <w:tcPr>
            <w:tcW w:w="9072" w:type="dxa"/>
          </w:tcPr>
          <w:p w:rsidR="00104370" w:rsidRPr="00BF15B5" w:rsidRDefault="00104370" w:rsidP="005069D9">
            <w:pPr>
              <w:spacing w:before="100" w:beforeAutospacing="1" w:after="100" w:afterAutospacing="1"/>
              <w:jc w:val="both"/>
              <w:rPr>
                <w:b/>
                <w:i/>
                <w:lang w:val="pl-PL"/>
              </w:rPr>
            </w:pPr>
            <w:r w:rsidRPr="00BF15B5">
              <w:rPr>
                <w:b/>
                <w:i/>
                <w:lang w:val="pl-PL"/>
              </w:rPr>
              <w:t>Úkol 4: EU ve školách</w:t>
            </w:r>
          </w:p>
          <w:p w:rsidR="00104370" w:rsidRPr="00BF15B5" w:rsidRDefault="00104370" w:rsidP="005069D9">
            <w:pPr>
              <w:rPr>
                <w:i/>
                <w:lang w:val="pl-PL"/>
              </w:rPr>
            </w:pPr>
            <w:r w:rsidRPr="00BF15B5">
              <w:rPr>
                <w:i/>
                <w:lang w:val="pl-PL"/>
              </w:rPr>
              <w:t xml:space="preserve">Žadatel musí popsat, jakým způsobem bude středisko EUROPE DIRECT spolupracovat se školami ve spádové oblasti a jakým způsobem bude šířit oficiální výukové materiály EU. V relevantních případech je třeba popsat také naplánované činnosti střediska EUROPE DIRECT ve školách, programy odborné přípravy učitelů a podporu iniciativ „Back to School“ (Zpátky do školy) a „Back to University“ (Zpátky na univerzitu).   </w:t>
            </w:r>
          </w:p>
          <w:p w:rsidR="00104370" w:rsidRPr="00BF15B5" w:rsidRDefault="00104370" w:rsidP="005069D9">
            <w:pPr>
              <w:rPr>
                <w:i/>
                <w:lang w:val="pl-PL"/>
              </w:rPr>
            </w:pPr>
          </w:p>
        </w:tc>
      </w:tr>
      <w:tr w:rsidR="00A561A1" w:rsidRPr="00DD5D18" w:rsidTr="005069D9">
        <w:trPr>
          <w:trHeight w:val="3077"/>
        </w:trPr>
        <w:tc>
          <w:tcPr>
            <w:tcW w:w="9072" w:type="dxa"/>
          </w:tcPr>
          <w:p w:rsidR="00A561A1" w:rsidRDefault="00A561A1" w:rsidP="00A561A1">
            <w:pPr>
              <w:rPr>
                <w:i/>
                <w:lang w:val="pl-PL"/>
              </w:rPr>
            </w:pPr>
          </w:p>
          <w:p w:rsidR="00A561A1" w:rsidRDefault="00A561A1" w:rsidP="00D55A8E">
            <w:pPr>
              <w:pStyle w:val="Default"/>
              <w:jc w:val="both"/>
              <w:rPr>
                <w:sz w:val="23"/>
                <w:szCs w:val="23"/>
              </w:rPr>
            </w:pPr>
            <w:r>
              <w:rPr>
                <w:sz w:val="23"/>
                <w:szCs w:val="23"/>
              </w:rPr>
              <w:t>Středisko ED Olomouc bude ve své spádové oblasti pořádat pravidelné přednášky pro školy. Témata na daný rok budou avizována v přehledné nabídce a budou reflektovat aktuální dění i</w:t>
            </w:r>
            <w:r w:rsidR="00AA28C3">
              <w:rPr>
                <w:sz w:val="23"/>
                <w:szCs w:val="23"/>
              </w:rPr>
              <w:t> </w:t>
            </w:r>
            <w:r>
              <w:rPr>
                <w:sz w:val="23"/>
                <w:szCs w:val="23"/>
              </w:rPr>
              <w:t>potřeby škol</w:t>
            </w:r>
            <w:r w:rsidR="006F5D60">
              <w:rPr>
                <w:sz w:val="23"/>
                <w:szCs w:val="23"/>
              </w:rPr>
              <w:t xml:space="preserve">. </w:t>
            </w:r>
            <w:r w:rsidR="005A5515">
              <w:rPr>
                <w:sz w:val="23"/>
                <w:szCs w:val="23"/>
              </w:rPr>
              <w:t>Tématy budou:</w:t>
            </w:r>
            <w:r w:rsidR="00F515F3">
              <w:rPr>
                <w:sz w:val="23"/>
                <w:szCs w:val="23"/>
              </w:rPr>
              <w:t xml:space="preserve"> </w:t>
            </w:r>
            <w:r w:rsidR="006A37BE">
              <w:rPr>
                <w:sz w:val="23"/>
                <w:szCs w:val="23"/>
              </w:rPr>
              <w:t>20 let</w:t>
            </w:r>
            <w:r w:rsidR="00DD5D18">
              <w:rPr>
                <w:sz w:val="23"/>
                <w:szCs w:val="23"/>
              </w:rPr>
              <w:t xml:space="preserve"> ČR</w:t>
            </w:r>
            <w:r w:rsidR="006A37BE">
              <w:rPr>
                <w:sz w:val="23"/>
                <w:szCs w:val="23"/>
              </w:rPr>
              <w:t xml:space="preserve"> v EU, </w:t>
            </w:r>
            <w:r w:rsidR="00F515F3">
              <w:rPr>
                <w:sz w:val="23"/>
                <w:szCs w:val="23"/>
              </w:rPr>
              <w:t xml:space="preserve">přijetí eura, </w:t>
            </w:r>
            <w:r w:rsidR="006A37BE">
              <w:rPr>
                <w:sz w:val="23"/>
                <w:szCs w:val="23"/>
              </w:rPr>
              <w:t>Evropské volby 2024, o</w:t>
            </w:r>
            <w:r w:rsidR="00F515F3">
              <w:rPr>
                <w:sz w:val="23"/>
                <w:szCs w:val="23"/>
              </w:rPr>
              <w:t xml:space="preserve">becné přednášky k institucím </w:t>
            </w:r>
            <w:r w:rsidR="005A5515">
              <w:rPr>
                <w:sz w:val="23"/>
                <w:szCs w:val="23"/>
              </w:rPr>
              <w:t xml:space="preserve">EU a jejich rozdílech a možnosti mladých v EU. </w:t>
            </w:r>
            <w:r>
              <w:rPr>
                <w:sz w:val="23"/>
                <w:szCs w:val="23"/>
              </w:rPr>
              <w:t xml:space="preserve">Kromě přednášek se uskuteční také následující akce pro žáky a studenty: </w:t>
            </w:r>
          </w:p>
          <w:p w:rsidR="00C60C9B" w:rsidRDefault="00C60C9B" w:rsidP="00D55A8E">
            <w:pPr>
              <w:pStyle w:val="Default"/>
              <w:jc w:val="both"/>
              <w:rPr>
                <w:sz w:val="23"/>
                <w:szCs w:val="23"/>
              </w:rPr>
            </w:pPr>
          </w:p>
          <w:p w:rsidR="00A561A1" w:rsidRDefault="00A561A1" w:rsidP="00D55A8E">
            <w:pPr>
              <w:pStyle w:val="Default"/>
              <w:jc w:val="both"/>
              <w:rPr>
                <w:sz w:val="23"/>
                <w:szCs w:val="23"/>
              </w:rPr>
            </w:pPr>
            <w:r>
              <w:rPr>
                <w:sz w:val="23"/>
                <w:szCs w:val="23"/>
              </w:rPr>
              <w:t>„</w:t>
            </w:r>
            <w:r w:rsidRPr="005A5515">
              <w:rPr>
                <w:i/>
                <w:sz w:val="23"/>
                <w:szCs w:val="23"/>
              </w:rPr>
              <w:t>Noc s Andersenem“:</w:t>
            </w:r>
            <w:r>
              <w:rPr>
                <w:sz w:val="23"/>
                <w:szCs w:val="23"/>
              </w:rPr>
              <w:t xml:space="preserve"> Komponovaný večer pro malé čtenáře, v jehož rámci se děti hravou formou (kvízy, hádanky, vlastní tvorba dětí – obrázky, příběhy, básničky) blíže seznámí s dílem H. CH. Andersena</w:t>
            </w:r>
            <w:r w:rsidR="005A5515">
              <w:rPr>
                <w:sz w:val="23"/>
                <w:szCs w:val="23"/>
              </w:rPr>
              <w:t xml:space="preserve"> a dalších evropských a světových autorů</w:t>
            </w:r>
            <w:r>
              <w:rPr>
                <w:sz w:val="23"/>
                <w:szCs w:val="23"/>
              </w:rPr>
              <w:t xml:space="preserve">. Akci pořádá Městská knihovna Olomouc společně s Eurocentrem Olomouc a ED Olomouc. </w:t>
            </w:r>
          </w:p>
          <w:p w:rsidR="00D55A8E" w:rsidRDefault="00D55A8E" w:rsidP="00D55A8E">
            <w:pPr>
              <w:pStyle w:val="Default"/>
              <w:jc w:val="both"/>
              <w:rPr>
                <w:sz w:val="23"/>
                <w:szCs w:val="23"/>
              </w:rPr>
            </w:pPr>
          </w:p>
          <w:p w:rsidR="00A561A1" w:rsidRDefault="00A561A1" w:rsidP="00D55A8E">
            <w:pPr>
              <w:pStyle w:val="Default"/>
              <w:jc w:val="both"/>
              <w:rPr>
                <w:sz w:val="23"/>
                <w:szCs w:val="23"/>
              </w:rPr>
            </w:pPr>
            <w:r w:rsidRPr="005A5515">
              <w:rPr>
                <w:i/>
                <w:sz w:val="23"/>
                <w:szCs w:val="23"/>
              </w:rPr>
              <w:t>„Europa Secura“:</w:t>
            </w:r>
            <w:r>
              <w:rPr>
                <w:sz w:val="23"/>
                <w:szCs w:val="23"/>
              </w:rPr>
              <w:t xml:space="preserve"> Realizace regionálního kola celostátní soutěže pro studenty středních škol</w:t>
            </w:r>
            <w:r w:rsidR="00411A35">
              <w:rPr>
                <w:sz w:val="23"/>
                <w:szCs w:val="23"/>
              </w:rPr>
              <w:t xml:space="preserve"> ve spolupráci s Institutem pro evropskou politiku EUROPEUM</w:t>
            </w:r>
          </w:p>
          <w:p w:rsidR="002B3B19" w:rsidRDefault="002B3B19" w:rsidP="00D55A8E">
            <w:pPr>
              <w:pStyle w:val="Default"/>
              <w:jc w:val="both"/>
              <w:rPr>
                <w:sz w:val="23"/>
                <w:szCs w:val="23"/>
              </w:rPr>
            </w:pPr>
          </w:p>
          <w:p w:rsidR="000F7014" w:rsidRDefault="002B3B19" w:rsidP="00D55A8E">
            <w:pPr>
              <w:pStyle w:val="Default"/>
              <w:jc w:val="both"/>
              <w:rPr>
                <w:sz w:val="23"/>
                <w:szCs w:val="23"/>
              </w:rPr>
            </w:pPr>
            <w:r w:rsidRPr="005A5515">
              <w:rPr>
                <w:i/>
                <w:sz w:val="23"/>
                <w:szCs w:val="23"/>
              </w:rPr>
              <w:t>„Den Evropy“:</w:t>
            </w:r>
            <w:r w:rsidR="00411A35">
              <w:rPr>
                <w:sz w:val="23"/>
                <w:szCs w:val="23"/>
              </w:rPr>
              <w:t xml:space="preserve"> Zábavn</w:t>
            </w:r>
            <w:r w:rsidR="005A5515">
              <w:rPr>
                <w:sz w:val="23"/>
                <w:szCs w:val="23"/>
              </w:rPr>
              <w:t xml:space="preserve">ý a naučný projektový den </w:t>
            </w:r>
            <w:r>
              <w:rPr>
                <w:sz w:val="23"/>
                <w:szCs w:val="23"/>
              </w:rPr>
              <w:t xml:space="preserve">pro žáky na </w:t>
            </w:r>
            <w:r w:rsidRPr="002B3B19">
              <w:rPr>
                <w:sz w:val="23"/>
                <w:szCs w:val="23"/>
              </w:rPr>
              <w:t>vybrané st</w:t>
            </w:r>
            <w:r>
              <w:rPr>
                <w:sz w:val="23"/>
                <w:szCs w:val="23"/>
              </w:rPr>
              <w:t>řední</w:t>
            </w:r>
            <w:r w:rsidR="005A5515">
              <w:rPr>
                <w:sz w:val="23"/>
                <w:szCs w:val="23"/>
              </w:rPr>
              <w:t xml:space="preserve"> nebo základní</w:t>
            </w:r>
            <w:r>
              <w:rPr>
                <w:sz w:val="23"/>
                <w:szCs w:val="23"/>
              </w:rPr>
              <w:t xml:space="preserve"> škole v Olomouckém kraji.</w:t>
            </w:r>
          </w:p>
          <w:p w:rsidR="005A5515" w:rsidRDefault="005A5515" w:rsidP="00D55A8E">
            <w:pPr>
              <w:pStyle w:val="Default"/>
              <w:jc w:val="both"/>
              <w:rPr>
                <w:sz w:val="23"/>
                <w:szCs w:val="23"/>
              </w:rPr>
            </w:pPr>
          </w:p>
          <w:p w:rsidR="002E2C50" w:rsidRDefault="005A5515" w:rsidP="00D55A8E">
            <w:pPr>
              <w:pStyle w:val="Default"/>
              <w:jc w:val="both"/>
              <w:rPr>
                <w:sz w:val="23"/>
                <w:szCs w:val="23"/>
              </w:rPr>
            </w:pPr>
            <w:r w:rsidRPr="005A5515">
              <w:rPr>
                <w:i/>
                <w:sz w:val="23"/>
                <w:szCs w:val="23"/>
              </w:rPr>
              <w:t>Výtvarná soutěž</w:t>
            </w:r>
            <w:r>
              <w:rPr>
                <w:sz w:val="23"/>
                <w:szCs w:val="23"/>
              </w:rPr>
              <w:t xml:space="preserve"> pro žáky základních škol v rámci Olomouckého kraje. </w:t>
            </w:r>
          </w:p>
          <w:p w:rsidR="005A5515" w:rsidRDefault="005A5515" w:rsidP="00D55A8E">
            <w:pPr>
              <w:pStyle w:val="Default"/>
              <w:jc w:val="both"/>
              <w:rPr>
                <w:sz w:val="23"/>
                <w:szCs w:val="23"/>
              </w:rPr>
            </w:pPr>
          </w:p>
          <w:p w:rsidR="005A5515" w:rsidRDefault="005A5515" w:rsidP="00D55A8E">
            <w:pPr>
              <w:pStyle w:val="Default"/>
              <w:jc w:val="both"/>
              <w:rPr>
                <w:sz w:val="23"/>
                <w:szCs w:val="23"/>
              </w:rPr>
            </w:pPr>
          </w:p>
          <w:p w:rsidR="00D55A8E" w:rsidRDefault="002E2C50" w:rsidP="00D55A8E">
            <w:pPr>
              <w:pStyle w:val="Default"/>
              <w:jc w:val="both"/>
              <w:rPr>
                <w:sz w:val="23"/>
                <w:szCs w:val="23"/>
              </w:rPr>
            </w:pPr>
            <w:r w:rsidRPr="005A5515">
              <w:rPr>
                <w:i/>
                <w:sz w:val="23"/>
                <w:szCs w:val="23"/>
              </w:rPr>
              <w:t>Program pro letní školy</w:t>
            </w:r>
            <w:r>
              <w:rPr>
                <w:sz w:val="23"/>
                <w:szCs w:val="23"/>
              </w:rPr>
              <w:t xml:space="preserve">: ED </w:t>
            </w:r>
            <w:r w:rsidR="005A5515">
              <w:rPr>
                <w:sz w:val="23"/>
                <w:szCs w:val="23"/>
              </w:rPr>
              <w:t xml:space="preserve">se bude podílet na tvorbě alespoň části programu vybrané letní školy. </w:t>
            </w:r>
          </w:p>
          <w:p w:rsidR="000F7014" w:rsidRDefault="000F7014" w:rsidP="00D55A8E">
            <w:pPr>
              <w:pStyle w:val="Default"/>
              <w:jc w:val="both"/>
              <w:rPr>
                <w:sz w:val="23"/>
                <w:szCs w:val="23"/>
              </w:rPr>
            </w:pPr>
          </w:p>
          <w:p w:rsidR="00A561A1" w:rsidRDefault="00A561A1" w:rsidP="00D55A8E">
            <w:pPr>
              <w:pStyle w:val="Default"/>
              <w:jc w:val="both"/>
              <w:rPr>
                <w:sz w:val="23"/>
                <w:szCs w:val="23"/>
              </w:rPr>
            </w:pPr>
            <w:r w:rsidRPr="005A5515">
              <w:rPr>
                <w:i/>
                <w:sz w:val="23"/>
                <w:szCs w:val="23"/>
              </w:rPr>
              <w:t>„Rozhoduj o Evropě“:</w:t>
            </w:r>
            <w:r>
              <w:rPr>
                <w:sz w:val="23"/>
                <w:szCs w:val="23"/>
              </w:rPr>
              <w:t xml:space="preserve"> Regionální kolo </w:t>
            </w:r>
            <w:r w:rsidR="00736517">
              <w:rPr>
                <w:sz w:val="23"/>
                <w:szCs w:val="23"/>
              </w:rPr>
              <w:t xml:space="preserve">a </w:t>
            </w:r>
            <w:r w:rsidR="00736517" w:rsidRPr="00736517">
              <w:rPr>
                <w:sz w:val="23"/>
                <w:szCs w:val="23"/>
              </w:rPr>
              <w:t xml:space="preserve">Modelové zasedání institucí EU </w:t>
            </w:r>
            <w:r>
              <w:rPr>
                <w:sz w:val="23"/>
                <w:szCs w:val="23"/>
              </w:rPr>
              <w:t>pro studenty středních škol</w:t>
            </w:r>
            <w:r w:rsidR="00411A35">
              <w:rPr>
                <w:sz w:val="23"/>
                <w:szCs w:val="23"/>
              </w:rPr>
              <w:t xml:space="preserve"> ve spolupráci s EUTIS; </w:t>
            </w:r>
            <w:r>
              <w:rPr>
                <w:sz w:val="23"/>
                <w:szCs w:val="23"/>
              </w:rPr>
              <w:t>simulac</w:t>
            </w:r>
            <w:r w:rsidR="00411A35">
              <w:rPr>
                <w:sz w:val="23"/>
                <w:szCs w:val="23"/>
              </w:rPr>
              <w:t>e</w:t>
            </w:r>
            <w:r>
              <w:rPr>
                <w:sz w:val="23"/>
                <w:szCs w:val="23"/>
              </w:rPr>
              <w:t xml:space="preserve"> rozhodování v Radě a Evropském parlamentu doplněn</w:t>
            </w:r>
            <w:r w:rsidR="00411A35">
              <w:rPr>
                <w:sz w:val="23"/>
                <w:szCs w:val="23"/>
              </w:rPr>
              <w:t>ou</w:t>
            </w:r>
            <w:r>
              <w:rPr>
                <w:sz w:val="23"/>
                <w:szCs w:val="23"/>
              </w:rPr>
              <w:t xml:space="preserve"> o Strukturovaný dialog s mládeží. </w:t>
            </w:r>
          </w:p>
          <w:p w:rsidR="00D804B9" w:rsidRDefault="00D804B9" w:rsidP="00D55A8E">
            <w:pPr>
              <w:pStyle w:val="Default"/>
              <w:jc w:val="both"/>
              <w:rPr>
                <w:sz w:val="23"/>
                <w:szCs w:val="23"/>
              </w:rPr>
            </w:pPr>
          </w:p>
          <w:p w:rsidR="00D804B9" w:rsidRDefault="00D804B9" w:rsidP="00D55A8E">
            <w:pPr>
              <w:pStyle w:val="Default"/>
              <w:jc w:val="both"/>
              <w:rPr>
                <w:sz w:val="23"/>
                <w:szCs w:val="23"/>
              </w:rPr>
            </w:pPr>
            <w:r w:rsidRPr="00D804B9">
              <w:rPr>
                <w:sz w:val="23"/>
                <w:szCs w:val="23"/>
              </w:rPr>
              <w:t>„Den mobility Olomouc“ a “Den mobility Jeseník”: Organizace dopoledního programu pro studenty středních škol v Olomouci a okolí s cílem seznámit je s možnostmi studia, dobrovolné činnosti a práce v rámci Evropské unie. Vybraní odborníci z řad sítě EURES, Europass, Kanceláře zastoupení Evropského parlamentu, vybrané hostitelské organizace Evropské dobrovolné služby a Domu zahraniční spolupráce postupně představí studentům možnosti mobility v rámci programu Erasmus plus, společně s informačními zdroji o něm.</w:t>
            </w:r>
          </w:p>
          <w:p w:rsidR="00D55A8E" w:rsidRDefault="00D55A8E" w:rsidP="00D55A8E">
            <w:pPr>
              <w:pStyle w:val="Default"/>
              <w:jc w:val="both"/>
              <w:rPr>
                <w:sz w:val="23"/>
                <w:szCs w:val="23"/>
              </w:rPr>
            </w:pPr>
          </w:p>
          <w:p w:rsidR="00A561A1" w:rsidRPr="00A561A1" w:rsidRDefault="00A561A1" w:rsidP="00AA28C3">
            <w:pPr>
              <w:jc w:val="both"/>
              <w:rPr>
                <w:lang w:val="pl-PL"/>
              </w:rPr>
            </w:pPr>
            <w:r w:rsidRPr="00C616EA">
              <w:rPr>
                <w:sz w:val="23"/>
                <w:szCs w:val="23"/>
                <w:lang w:val="cs-CZ"/>
              </w:rPr>
              <w:t>ED bude komunikovat se školami prostřednictvím svých osvědčených kontaktů na pedagogy a</w:t>
            </w:r>
            <w:r w:rsidR="00AA28C3">
              <w:rPr>
                <w:sz w:val="23"/>
                <w:szCs w:val="23"/>
                <w:lang w:val="cs-CZ"/>
              </w:rPr>
              <w:t> </w:t>
            </w:r>
            <w:r w:rsidRPr="00C616EA">
              <w:rPr>
                <w:sz w:val="23"/>
                <w:szCs w:val="23"/>
                <w:lang w:val="cs-CZ"/>
              </w:rPr>
              <w:t>bude aktivně oslovovat také školy, se kterými se zatím nepodařila spolupráce navázat, a to např. na veletrzích vzdělávání</w:t>
            </w:r>
            <w:r w:rsidR="00736517">
              <w:rPr>
                <w:sz w:val="23"/>
                <w:szCs w:val="23"/>
                <w:lang w:val="cs-CZ"/>
              </w:rPr>
              <w:t>, jako je třeba Burza práce a vzděláváni v Olomouci</w:t>
            </w:r>
            <w:r w:rsidRPr="00C616EA">
              <w:rPr>
                <w:sz w:val="23"/>
                <w:szCs w:val="23"/>
                <w:lang w:val="cs-CZ"/>
              </w:rPr>
              <w:t xml:space="preserve">. Pedagogům bude rovněž distribuovat oficiální výukové materiály </w:t>
            </w:r>
            <w:r w:rsidR="00736517">
              <w:rPr>
                <w:sz w:val="23"/>
                <w:szCs w:val="23"/>
                <w:lang w:val="cs-CZ"/>
              </w:rPr>
              <w:t xml:space="preserve">o EU </w:t>
            </w:r>
            <w:r w:rsidRPr="00C616EA">
              <w:rPr>
                <w:sz w:val="23"/>
                <w:szCs w:val="23"/>
                <w:lang w:val="cs-CZ"/>
              </w:rPr>
              <w:t xml:space="preserve">a bude je upozorňovat na relevantní online nástroje a informační zdroje. Zároveň bude spolupracovat s Pedagogickou fakultou UPOL, spolupráce tak bude navázána již s nově nastupujícími pedagogy. </w:t>
            </w:r>
          </w:p>
        </w:tc>
      </w:tr>
      <w:tr w:rsidR="00A561A1" w:rsidRPr="00DD5D18" w:rsidTr="00D55A8E">
        <w:trPr>
          <w:trHeight w:val="1549"/>
        </w:trPr>
        <w:tc>
          <w:tcPr>
            <w:tcW w:w="9072" w:type="dxa"/>
          </w:tcPr>
          <w:p w:rsidR="00A561A1" w:rsidRPr="00085155" w:rsidRDefault="00A561A1" w:rsidP="00A561A1">
            <w:pPr>
              <w:spacing w:before="100" w:beforeAutospacing="1" w:after="100" w:afterAutospacing="1"/>
              <w:jc w:val="both"/>
              <w:rPr>
                <w:b/>
                <w:i/>
                <w:lang w:val="pl-PL"/>
              </w:rPr>
            </w:pPr>
            <w:r w:rsidRPr="00085155">
              <w:rPr>
                <w:b/>
                <w:i/>
                <w:lang w:val="pl-PL"/>
              </w:rPr>
              <w:t xml:space="preserve">Úkol 5: Podpora a role v rámci evropských informačních sítí </w:t>
            </w:r>
          </w:p>
          <w:p w:rsidR="00A561A1" w:rsidRPr="00085155" w:rsidRDefault="00A561A1" w:rsidP="00A561A1">
            <w:pPr>
              <w:spacing w:before="100" w:beforeAutospacing="1" w:after="100" w:afterAutospacing="1"/>
              <w:jc w:val="both"/>
              <w:rPr>
                <w:sz w:val="20"/>
                <w:szCs w:val="20"/>
                <w:lang w:val="pl-PL"/>
              </w:rPr>
            </w:pPr>
            <w:r w:rsidRPr="00085155">
              <w:rPr>
                <w:i/>
                <w:lang w:val="pl-PL"/>
              </w:rPr>
              <w:t xml:space="preserve">Žadatel musí popsat, jakým způsobem bude středisko EUROPE DIRECT spolupracovat s jinými kontaktními a informačními sítěmi EU v daném místě v zájmu podpory regionální „sítě sítí“.   </w:t>
            </w:r>
          </w:p>
        </w:tc>
      </w:tr>
      <w:tr w:rsidR="00A561A1" w:rsidRPr="00DD5D18" w:rsidTr="005069D9">
        <w:trPr>
          <w:trHeight w:val="3077"/>
        </w:trPr>
        <w:tc>
          <w:tcPr>
            <w:tcW w:w="9072" w:type="dxa"/>
          </w:tcPr>
          <w:p w:rsidR="00D55A8E" w:rsidRDefault="00D55A8E" w:rsidP="00D55A8E">
            <w:pPr>
              <w:pStyle w:val="Default"/>
              <w:jc w:val="both"/>
              <w:rPr>
                <w:sz w:val="23"/>
                <w:szCs w:val="23"/>
              </w:rPr>
            </w:pPr>
            <w:r>
              <w:rPr>
                <w:sz w:val="23"/>
                <w:szCs w:val="23"/>
              </w:rPr>
              <w:t>ED Olomouc bude nadále spolupracovat s informačními sítěmi EU. Činnosti jsou koordinovány jak bilaterálně, tak na pravidelných společných setkáních evropských sítí, které pořádá Národní pedagogický institut ČR. Středisko ED bude spolupracovat mj. se sítí Eurodesk na akcích pro mládež, veletrzích či přednáškách; obdobně pak probíhá spolupráce s regionální pobočkou sítě EURES</w:t>
            </w:r>
            <w:r w:rsidR="00736517">
              <w:rPr>
                <w:sz w:val="23"/>
                <w:szCs w:val="23"/>
              </w:rPr>
              <w:t xml:space="preserve">, nebo Ministerstvem pro místní rozvoj </w:t>
            </w:r>
            <w:r w:rsidR="00DD5D18">
              <w:rPr>
                <w:sz w:val="23"/>
                <w:szCs w:val="23"/>
              </w:rPr>
              <w:t xml:space="preserve">(dále jen „MMR“) </w:t>
            </w:r>
            <w:bookmarkStart w:id="0" w:name="_GoBack"/>
            <w:bookmarkEnd w:id="0"/>
            <w:r w:rsidR="00736517">
              <w:rPr>
                <w:sz w:val="23"/>
                <w:szCs w:val="23"/>
              </w:rPr>
              <w:t xml:space="preserve">a jejich poradci v regionu. </w:t>
            </w:r>
            <w:r>
              <w:rPr>
                <w:sz w:val="23"/>
                <w:szCs w:val="23"/>
              </w:rPr>
              <w:t>Ve spolupráci s</w:t>
            </w:r>
            <w:r w:rsidR="00AA28C3">
              <w:rPr>
                <w:sz w:val="23"/>
                <w:szCs w:val="23"/>
              </w:rPr>
              <w:t> </w:t>
            </w:r>
            <w:r>
              <w:rPr>
                <w:sz w:val="23"/>
                <w:szCs w:val="23"/>
              </w:rPr>
              <w:t>Europassem pak probíhá distribuce brožur na pracovních a studijních veletrzích. V rámci přednáškové činnosti pro školy středisko spolupracuje s Kanceláří Evropského parlamentu v</w:t>
            </w:r>
            <w:r w:rsidR="00AA28C3">
              <w:rPr>
                <w:sz w:val="23"/>
                <w:szCs w:val="23"/>
              </w:rPr>
              <w:t> </w:t>
            </w:r>
            <w:r>
              <w:rPr>
                <w:sz w:val="23"/>
                <w:szCs w:val="23"/>
              </w:rPr>
              <w:t xml:space="preserve">ČR. </w:t>
            </w:r>
          </w:p>
          <w:p w:rsidR="00A561A1" w:rsidRPr="00085155" w:rsidRDefault="00D55A8E" w:rsidP="00AA28C3">
            <w:pPr>
              <w:pStyle w:val="Default"/>
              <w:jc w:val="both"/>
              <w:rPr>
                <w:sz w:val="20"/>
                <w:szCs w:val="20"/>
                <w:lang w:val="pl-PL"/>
              </w:rPr>
            </w:pPr>
            <w:r>
              <w:rPr>
                <w:sz w:val="23"/>
                <w:szCs w:val="23"/>
              </w:rPr>
              <w:t>Středisko ED bude využívat odborného zaměření jednotlivých sítí a konzultovat s nimi specifické dotazy veřejnosti. Rovněž bude zástupcům sítí nabízet možnost vystoupení a</w:t>
            </w:r>
            <w:r w:rsidR="00AA28C3">
              <w:rPr>
                <w:sz w:val="23"/>
                <w:szCs w:val="23"/>
              </w:rPr>
              <w:t> </w:t>
            </w:r>
            <w:r>
              <w:rPr>
                <w:sz w:val="23"/>
                <w:szCs w:val="23"/>
              </w:rPr>
              <w:t>prezentace na vhodných akcích pořádaných střediskem samotným (např. EURES poradců na téma pracovních mobilit a s</w:t>
            </w:r>
            <w:r w:rsidR="00736517">
              <w:rPr>
                <w:sz w:val="23"/>
                <w:szCs w:val="23"/>
              </w:rPr>
              <w:t xml:space="preserve">ituace na trhu práce v Evropě), nebo vzpomínané poradce MMR v oblasti dotací a projektů v rámci EU. </w:t>
            </w:r>
          </w:p>
        </w:tc>
      </w:tr>
    </w:tbl>
    <w:p w:rsidR="00104370" w:rsidRPr="00085155" w:rsidRDefault="00104370" w:rsidP="00104370">
      <w:pPr>
        <w:spacing w:before="100" w:beforeAutospacing="1" w:after="100" w:afterAutospacing="1"/>
        <w:rPr>
          <w:b/>
          <w:u w:val="single"/>
          <w:lang w:val="pl-PL"/>
        </w:rPr>
      </w:pPr>
    </w:p>
    <w:p w:rsidR="00104370" w:rsidRPr="00085155" w:rsidRDefault="00104370" w:rsidP="00104370">
      <w:pPr>
        <w:spacing w:before="100" w:beforeAutospacing="1" w:after="100" w:afterAutospacing="1"/>
        <w:jc w:val="both"/>
        <w:rPr>
          <w:b/>
          <w:u w:val="single"/>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104370" w:rsidTr="005069D9">
        <w:tc>
          <w:tcPr>
            <w:tcW w:w="9072" w:type="dxa"/>
            <w:shd w:val="clear" w:color="auto" w:fill="C0C0C0"/>
          </w:tcPr>
          <w:p w:rsidR="00104370" w:rsidRDefault="00104370" w:rsidP="005069D9">
            <w:pPr>
              <w:spacing w:before="100" w:beforeAutospacing="1" w:after="100" w:afterAutospacing="1"/>
              <w:jc w:val="both"/>
              <w:rPr>
                <w:b/>
              </w:rPr>
            </w:pPr>
            <w:r w:rsidRPr="00085155">
              <w:rPr>
                <w:lang w:val="pl-PL"/>
              </w:rPr>
              <w:br w:type="page"/>
            </w:r>
            <w:r w:rsidRPr="00085155">
              <w:rPr>
                <w:lang w:val="pl-PL"/>
              </w:rPr>
              <w:br w:type="page"/>
            </w:r>
            <w:r>
              <w:rPr>
                <w:b/>
              </w:rPr>
              <w:t>PLÁNOVANÁ DOBA TRVÁNÍ AKCE:</w:t>
            </w:r>
          </w:p>
        </w:tc>
      </w:tr>
      <w:tr w:rsidR="00104370" w:rsidRPr="00085155" w:rsidTr="005069D9">
        <w:tc>
          <w:tcPr>
            <w:tcW w:w="9072" w:type="dxa"/>
            <w:shd w:val="clear" w:color="auto" w:fill="FFFFFF"/>
          </w:tcPr>
          <w:p w:rsidR="00104370" w:rsidRPr="00085155" w:rsidRDefault="00104370" w:rsidP="008C5201">
            <w:pPr>
              <w:spacing w:before="100" w:beforeAutospacing="1" w:after="100" w:afterAutospacing="1"/>
              <w:jc w:val="both"/>
              <w:rPr>
                <w:b/>
                <w:lang w:val="pl-PL"/>
              </w:rPr>
            </w:pPr>
            <w:r w:rsidRPr="00085155">
              <w:rPr>
                <w:b/>
                <w:lang w:val="pl-PL"/>
              </w:rPr>
              <w:t>1. </w:t>
            </w:r>
            <w:r w:rsidR="00F57917">
              <w:rPr>
                <w:b/>
                <w:lang w:val="pl-PL"/>
              </w:rPr>
              <w:t>ledna – 31. prosince 2024</w:t>
            </w:r>
            <w:r w:rsidRPr="00085155">
              <w:rPr>
                <w:b/>
                <w:lang w:val="pl-PL"/>
              </w:rPr>
              <w:t xml:space="preserve"> pro ro</w:t>
            </w:r>
            <w:r w:rsidR="00F57917">
              <w:rPr>
                <w:b/>
                <w:lang w:val="pl-PL"/>
              </w:rPr>
              <w:t>ční komunikační plán na rok 2024</w:t>
            </w:r>
          </w:p>
        </w:tc>
      </w:tr>
    </w:tbl>
    <w:p w:rsidR="00104370" w:rsidRPr="00085155" w:rsidRDefault="00104370" w:rsidP="00104370">
      <w:pPr>
        <w:spacing w:before="100" w:beforeAutospacing="1" w:after="100" w:afterAutospacing="1"/>
        <w:jc w:val="both"/>
        <w:rPr>
          <w:b/>
          <w:u w:val="single"/>
          <w:lang w:val="pl-PL"/>
        </w:rPr>
      </w:pPr>
    </w:p>
    <w:p w:rsidR="00104370" w:rsidRPr="00085155" w:rsidRDefault="00104370" w:rsidP="00104370">
      <w:pPr>
        <w:spacing w:before="100" w:beforeAutospacing="1" w:after="100" w:afterAutospacing="1"/>
        <w:rPr>
          <w:b/>
          <w:u w:val="single"/>
          <w:lang w:val="pl-PL"/>
        </w:rPr>
      </w:pPr>
    </w:p>
    <w:p w:rsidR="00104370" w:rsidRPr="00085155" w:rsidRDefault="00104370" w:rsidP="00104370">
      <w:pPr>
        <w:spacing w:before="100" w:beforeAutospacing="1" w:after="100" w:afterAutospacing="1"/>
        <w:jc w:val="center"/>
        <w:rPr>
          <w:b/>
          <w:u w:val="single"/>
          <w:lang w:val="pl-PL"/>
        </w:rPr>
      </w:pPr>
    </w:p>
    <w:p w:rsidR="00104370" w:rsidRPr="00085155" w:rsidRDefault="00104370" w:rsidP="00104370">
      <w:pPr>
        <w:spacing w:before="100" w:beforeAutospacing="1" w:after="100" w:afterAutospacing="1"/>
        <w:jc w:val="center"/>
        <w:rPr>
          <w:b/>
          <w:u w:val="single"/>
          <w:lang w:val="pl-PL"/>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589"/>
        <w:gridCol w:w="4589"/>
      </w:tblGrid>
      <w:tr w:rsidR="00104370" w:rsidRPr="00DD5D18" w:rsidTr="005069D9">
        <w:tc>
          <w:tcPr>
            <w:tcW w:w="9178" w:type="dxa"/>
            <w:gridSpan w:val="2"/>
            <w:shd w:val="clear" w:color="auto" w:fill="C0C0C0"/>
          </w:tcPr>
          <w:p w:rsidR="00104370" w:rsidRPr="00085155" w:rsidRDefault="00104370" w:rsidP="005069D9">
            <w:pPr>
              <w:spacing w:before="100" w:beforeAutospacing="1" w:after="100" w:afterAutospacing="1"/>
              <w:rPr>
                <w:b/>
                <w:lang w:val="pl-PL"/>
              </w:rPr>
            </w:pPr>
            <w:r w:rsidRPr="00085155">
              <w:rPr>
                <w:b/>
                <w:lang w:val="pl-PL"/>
              </w:rPr>
              <w:t xml:space="preserve">ROZPOČET – </w:t>
            </w:r>
          </w:p>
          <w:p w:rsidR="00104370" w:rsidRPr="00085155" w:rsidRDefault="00104370" w:rsidP="005069D9">
            <w:pPr>
              <w:spacing w:before="100" w:beforeAutospacing="1" w:after="100" w:afterAutospacing="1"/>
              <w:rPr>
                <w:b/>
                <w:i/>
                <w:color w:val="FF0000"/>
                <w:lang w:val="pl-PL"/>
              </w:rPr>
            </w:pPr>
            <w:r w:rsidRPr="00085155">
              <w:rPr>
                <w:b/>
                <w:i/>
                <w:color w:val="FF0000"/>
                <w:lang w:val="pl-PL"/>
              </w:rPr>
              <w:t xml:space="preserve">Celkové výdaje se musí rovnat celkovým příjmům. </w:t>
            </w:r>
          </w:p>
        </w:tc>
      </w:tr>
      <w:tr w:rsidR="00104370" w:rsidTr="005069D9">
        <w:tc>
          <w:tcPr>
            <w:tcW w:w="9178" w:type="dxa"/>
            <w:gridSpan w:val="2"/>
            <w:shd w:val="clear" w:color="auto" w:fill="C0C0C0"/>
          </w:tcPr>
          <w:p w:rsidR="00104370" w:rsidRDefault="00104370" w:rsidP="005069D9">
            <w:pPr>
              <w:spacing w:before="100" w:beforeAutospacing="1" w:after="100" w:afterAutospacing="1"/>
              <w:rPr>
                <w:b/>
              </w:rPr>
            </w:pPr>
            <w:r>
              <w:rPr>
                <w:b/>
              </w:rPr>
              <w:t>ODHADOVANÉ VÝDAJE</w:t>
            </w:r>
          </w:p>
        </w:tc>
      </w:tr>
      <w:tr w:rsidR="00104370" w:rsidTr="005069D9">
        <w:tc>
          <w:tcPr>
            <w:tcW w:w="4589" w:type="dxa"/>
          </w:tcPr>
          <w:p w:rsidR="00104370" w:rsidRDefault="00104370" w:rsidP="005069D9">
            <w:pPr>
              <w:spacing w:before="100" w:beforeAutospacing="1" w:after="100" w:afterAutospacing="1"/>
              <w:rPr>
                <w:color w:val="000000"/>
                <w:sz w:val="20"/>
                <w:szCs w:val="20"/>
              </w:rPr>
            </w:pPr>
            <w:r>
              <w:rPr>
                <w:b/>
                <w:bCs/>
              </w:rPr>
              <w:t>Celkové náklady akce = celkové výdaje</w:t>
            </w:r>
          </w:p>
        </w:tc>
        <w:tc>
          <w:tcPr>
            <w:tcW w:w="4589" w:type="dxa"/>
          </w:tcPr>
          <w:p w:rsidR="00104370" w:rsidRDefault="002E0328" w:rsidP="005069D9">
            <w:pPr>
              <w:spacing w:before="100" w:beforeAutospacing="1" w:after="100" w:afterAutospacing="1"/>
              <w:rPr>
                <w:color w:val="000000"/>
                <w:sz w:val="20"/>
                <w:szCs w:val="20"/>
              </w:rPr>
            </w:pPr>
            <w:r>
              <w:rPr>
                <w:color w:val="000000"/>
                <w:sz w:val="20"/>
                <w:szCs w:val="20"/>
              </w:rPr>
              <w:t>32 400 EUR</w:t>
            </w:r>
          </w:p>
        </w:tc>
      </w:tr>
      <w:tr w:rsidR="00104370" w:rsidTr="005069D9">
        <w:tc>
          <w:tcPr>
            <w:tcW w:w="9178" w:type="dxa"/>
            <w:gridSpan w:val="2"/>
            <w:shd w:val="clear" w:color="auto" w:fill="C0C0C0"/>
          </w:tcPr>
          <w:p w:rsidR="00104370" w:rsidRDefault="00104370" w:rsidP="005069D9">
            <w:pPr>
              <w:spacing w:before="100" w:beforeAutospacing="1" w:after="100" w:afterAutospacing="1"/>
              <w:rPr>
                <w:b/>
              </w:rPr>
            </w:pPr>
            <w:r>
              <w:rPr>
                <w:b/>
              </w:rPr>
              <w:t>ODHADOVANÉ PŘÍJMY</w:t>
            </w:r>
          </w:p>
        </w:tc>
      </w:tr>
      <w:tr w:rsidR="00104370" w:rsidTr="005069D9">
        <w:tc>
          <w:tcPr>
            <w:tcW w:w="4589" w:type="dxa"/>
          </w:tcPr>
          <w:p w:rsidR="00104370" w:rsidRPr="00085155" w:rsidRDefault="00104370" w:rsidP="005069D9">
            <w:pPr>
              <w:spacing w:before="100" w:beforeAutospacing="1" w:after="100" w:afterAutospacing="1"/>
              <w:rPr>
                <w:color w:val="000000"/>
                <w:sz w:val="20"/>
                <w:szCs w:val="20"/>
                <w:lang w:val="pl-PL"/>
              </w:rPr>
            </w:pPr>
            <w:r w:rsidRPr="00085155">
              <w:rPr>
                <w:sz w:val="20"/>
                <w:szCs w:val="20"/>
                <w:lang w:val="pl-PL"/>
              </w:rPr>
              <w:t>Požadovaný grant EU na</w:t>
            </w:r>
            <w:r w:rsidR="00F57917">
              <w:rPr>
                <w:sz w:val="20"/>
                <w:szCs w:val="20"/>
                <w:lang w:val="pl-PL"/>
              </w:rPr>
              <w:t xml:space="preserve"> roční komunikační plán 2024</w:t>
            </w:r>
            <w:r w:rsidR="008C5201" w:rsidRPr="00085155">
              <w:rPr>
                <w:sz w:val="20"/>
                <w:szCs w:val="20"/>
                <w:lang w:val="pl-PL"/>
              </w:rPr>
              <w:t xml:space="preserve"> (A</w:t>
            </w:r>
            <w:r w:rsidRPr="00085155">
              <w:rPr>
                <w:sz w:val="20"/>
                <w:szCs w:val="20"/>
                <w:lang w:val="pl-PL"/>
              </w:rPr>
              <w:t>)</w:t>
            </w:r>
          </w:p>
        </w:tc>
        <w:tc>
          <w:tcPr>
            <w:tcW w:w="4589" w:type="dxa"/>
          </w:tcPr>
          <w:p w:rsidR="00104370" w:rsidRDefault="00104370" w:rsidP="005069D9">
            <w:pPr>
              <w:spacing w:before="100" w:beforeAutospacing="1" w:after="100" w:afterAutospacing="1"/>
              <w:rPr>
                <w:color w:val="000000"/>
                <w:sz w:val="20"/>
                <w:szCs w:val="20"/>
              </w:rPr>
            </w:pPr>
            <w:r w:rsidRPr="00085155">
              <w:rPr>
                <w:sz w:val="20"/>
                <w:szCs w:val="20"/>
                <w:lang w:val="pl-PL"/>
              </w:rPr>
              <w:t xml:space="preserve"> </w:t>
            </w:r>
            <w:r w:rsidR="008C5201">
              <w:rPr>
                <w:sz w:val="20"/>
                <w:szCs w:val="20"/>
              </w:rPr>
              <w:t>30 400</w:t>
            </w:r>
            <w:r>
              <w:rPr>
                <w:sz w:val="20"/>
                <w:szCs w:val="20"/>
              </w:rPr>
              <w:t xml:space="preserve"> EUR</w:t>
            </w:r>
          </w:p>
        </w:tc>
      </w:tr>
      <w:tr w:rsidR="00104370" w:rsidTr="005069D9">
        <w:tc>
          <w:tcPr>
            <w:tcW w:w="4589" w:type="dxa"/>
          </w:tcPr>
          <w:p w:rsidR="00104370" w:rsidRDefault="00104370" w:rsidP="005069D9">
            <w:pPr>
              <w:spacing w:before="100" w:beforeAutospacing="1" w:after="100" w:afterAutospacing="1"/>
              <w:rPr>
                <w:color w:val="000000"/>
                <w:sz w:val="20"/>
                <w:szCs w:val="20"/>
              </w:rPr>
            </w:pPr>
            <w:r>
              <w:rPr>
                <w:sz w:val="20"/>
                <w:szCs w:val="20"/>
              </w:rPr>
              <w:t>Finanční příspěvek příjemce (B)</w:t>
            </w:r>
          </w:p>
        </w:tc>
        <w:tc>
          <w:tcPr>
            <w:tcW w:w="4589" w:type="dxa"/>
          </w:tcPr>
          <w:p w:rsidR="00104370" w:rsidRDefault="002E0328" w:rsidP="005069D9">
            <w:pPr>
              <w:spacing w:before="100" w:beforeAutospacing="1" w:after="100" w:afterAutospacing="1"/>
              <w:rPr>
                <w:color w:val="000000"/>
                <w:sz w:val="20"/>
                <w:szCs w:val="20"/>
              </w:rPr>
            </w:pPr>
            <w:r>
              <w:rPr>
                <w:color w:val="000000"/>
                <w:sz w:val="20"/>
                <w:szCs w:val="20"/>
              </w:rPr>
              <w:t>2 000 EUR</w:t>
            </w:r>
          </w:p>
        </w:tc>
      </w:tr>
      <w:tr w:rsidR="00104370" w:rsidTr="005069D9">
        <w:tc>
          <w:tcPr>
            <w:tcW w:w="4589" w:type="dxa"/>
          </w:tcPr>
          <w:p w:rsidR="00104370" w:rsidRDefault="008C5201" w:rsidP="005069D9">
            <w:pPr>
              <w:spacing w:before="100" w:beforeAutospacing="1" w:after="100" w:afterAutospacing="1"/>
              <w:rPr>
                <w:color w:val="000000"/>
                <w:sz w:val="20"/>
                <w:szCs w:val="20"/>
              </w:rPr>
            </w:pPr>
            <w:r>
              <w:rPr>
                <w:b/>
                <w:bCs/>
              </w:rPr>
              <w:t>Příjmy celkem (A</w:t>
            </w:r>
            <w:r w:rsidR="00104370">
              <w:rPr>
                <w:b/>
                <w:bCs/>
              </w:rPr>
              <w:t>+B)</w:t>
            </w:r>
          </w:p>
        </w:tc>
        <w:tc>
          <w:tcPr>
            <w:tcW w:w="4589" w:type="dxa"/>
          </w:tcPr>
          <w:p w:rsidR="00104370" w:rsidRDefault="002E0328" w:rsidP="005069D9">
            <w:pPr>
              <w:spacing w:before="100" w:beforeAutospacing="1" w:after="100" w:afterAutospacing="1"/>
              <w:rPr>
                <w:color w:val="000000"/>
                <w:sz w:val="20"/>
                <w:szCs w:val="20"/>
              </w:rPr>
            </w:pPr>
            <w:r>
              <w:rPr>
                <w:color w:val="000000"/>
                <w:sz w:val="20"/>
                <w:szCs w:val="20"/>
              </w:rPr>
              <w:t>32 400 EUR</w:t>
            </w:r>
          </w:p>
        </w:tc>
      </w:tr>
    </w:tbl>
    <w:p w:rsidR="00104370" w:rsidRDefault="00104370" w:rsidP="00104370">
      <w:pPr>
        <w:jc w:val="center"/>
        <w:rPr>
          <w:b/>
        </w:rPr>
        <w:sectPr w:rsidR="00104370" w:rsidSect="004546FF">
          <w:pgSz w:w="11906" w:h="16838" w:code="9"/>
          <w:pgMar w:top="1247" w:right="1418" w:bottom="1247" w:left="1418" w:header="567" w:footer="567" w:gutter="0"/>
          <w:cols w:space="708"/>
          <w:titlePg/>
          <w:docGrid w:linePitch="360"/>
        </w:sectPr>
      </w:pPr>
    </w:p>
    <w:p w:rsidR="00104370" w:rsidRDefault="008C5201" w:rsidP="00104370">
      <w:pPr>
        <w:pStyle w:val="Nadpis1"/>
      </w:pPr>
      <w:r>
        <w:t>INFORMACE O</w:t>
      </w:r>
      <w:r w:rsidR="00104370">
        <w:t xml:space="preserve"> DALŠÍ</w:t>
      </w:r>
      <w:r>
        <w:t>M</w:t>
      </w:r>
      <w:r w:rsidR="00104370">
        <w:t xml:space="preserve"> FINANCOVÁNÍ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104370" w:rsidTr="005069D9">
        <w:tc>
          <w:tcPr>
            <w:tcW w:w="9072" w:type="dxa"/>
            <w:shd w:val="clear" w:color="auto" w:fill="C0C0C0"/>
          </w:tcPr>
          <w:p w:rsidR="00104370" w:rsidRDefault="00104370" w:rsidP="005069D9">
            <w:pPr>
              <w:spacing w:before="100" w:beforeAutospacing="1" w:after="100" w:afterAutospacing="1"/>
              <w:jc w:val="both"/>
              <w:rPr>
                <w:b/>
              </w:rPr>
            </w:pPr>
            <w:r>
              <w:rPr>
                <w:b/>
              </w:rPr>
              <w:t xml:space="preserve">1 FINANCOVÁNÍ EVROPSKOU UNIÍ </w:t>
            </w:r>
          </w:p>
        </w:tc>
      </w:tr>
      <w:tr w:rsidR="00104370" w:rsidTr="005069D9">
        <w:tc>
          <w:tcPr>
            <w:tcW w:w="9072" w:type="dxa"/>
            <w:shd w:val="clear" w:color="auto" w:fill="C0C0C0"/>
          </w:tcPr>
          <w:p w:rsidR="00104370" w:rsidRDefault="00104370" w:rsidP="005069D9">
            <w:pPr>
              <w:spacing w:before="100" w:beforeAutospacing="1" w:after="100" w:afterAutospacing="1"/>
              <w:jc w:val="both"/>
              <w:rPr>
                <w:b/>
              </w:rPr>
            </w:pPr>
            <w:r>
              <w:rPr>
                <w:b/>
              </w:rPr>
              <w:t>1.1 ŽÁDOSTI A/NEBO STÁVAJÍCÍ FINANCOVÁNÍ EVROPSKOU UNIÍ</w:t>
            </w:r>
          </w:p>
        </w:tc>
      </w:tr>
      <w:tr w:rsidR="00104370" w:rsidTr="005069D9">
        <w:tc>
          <w:tcPr>
            <w:tcW w:w="9072" w:type="dxa"/>
          </w:tcPr>
          <w:p w:rsidR="00104370" w:rsidRDefault="00104370" w:rsidP="005069D9">
            <w:pPr>
              <w:spacing w:before="100" w:beforeAutospacing="1" w:after="100" w:afterAutospacing="1"/>
              <w:jc w:val="both"/>
            </w:pPr>
            <w:r>
              <w:t xml:space="preserve">Obdržel žadatel nebo některý z přidružených subjektů financování EU na stejnou akci nebo její část nebo na svůj provoz během téhož rozpočtového roku nebo o ně žádal? </w:t>
            </w:r>
          </w:p>
          <w:p w:rsidR="00104370" w:rsidRDefault="002E0328" w:rsidP="005069D9">
            <w:pPr>
              <w:spacing w:before="100" w:beforeAutospacing="1" w:after="100" w:afterAutospacing="1"/>
              <w:jc w:val="both"/>
            </w:pPr>
            <w:r>
              <w:fldChar w:fldCharType="begin">
                <w:ffData>
                  <w:name w:val=""/>
                  <w:enabled/>
                  <w:calcOnExit w:val="0"/>
                  <w:checkBox>
                    <w:sizeAuto/>
                    <w:default w:val="1"/>
                  </w:checkBox>
                </w:ffData>
              </w:fldChar>
            </w:r>
            <w:r>
              <w:instrText xml:space="preserve"> FORMCHECKBOX </w:instrText>
            </w:r>
            <w:r w:rsidR="00DD5D18">
              <w:fldChar w:fldCharType="separate"/>
            </w:r>
            <w:r>
              <w:fldChar w:fldCharType="end"/>
            </w:r>
            <w:r w:rsidR="00104370">
              <w:t xml:space="preserve"> NE</w:t>
            </w:r>
          </w:p>
          <w:p w:rsidR="00104370" w:rsidRDefault="005D1C3C" w:rsidP="005069D9">
            <w:pPr>
              <w:spacing w:before="100" w:beforeAutospacing="1" w:after="100" w:afterAutospacing="1"/>
              <w:jc w:val="both"/>
            </w:pPr>
            <w:r>
              <w:fldChar w:fldCharType="begin">
                <w:ffData>
                  <w:name w:val="Check2"/>
                  <w:enabled/>
                  <w:calcOnExit w:val="0"/>
                  <w:checkBox>
                    <w:sizeAuto/>
                    <w:default w:val="0"/>
                  </w:checkBox>
                </w:ffData>
              </w:fldChar>
            </w:r>
            <w:r w:rsidR="00104370">
              <w:instrText xml:space="preserve"> FORMCHECKBOX </w:instrText>
            </w:r>
            <w:r w:rsidR="00DD5D18">
              <w:fldChar w:fldCharType="separate"/>
            </w:r>
            <w:r>
              <w:fldChar w:fldCharType="end"/>
            </w:r>
            <w:r w:rsidR="00104370">
              <w:t xml:space="preserve"> ANO – vyplňte následující tabulku</w:t>
            </w:r>
          </w:p>
        </w:tc>
      </w:tr>
    </w:tbl>
    <w:p w:rsidR="00104370" w:rsidRDefault="00104370" w:rsidP="00104370">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02"/>
        <w:gridCol w:w="3000"/>
        <w:gridCol w:w="3070"/>
      </w:tblGrid>
      <w:tr w:rsidR="00104370" w:rsidTr="005069D9">
        <w:tc>
          <w:tcPr>
            <w:tcW w:w="9072" w:type="dxa"/>
            <w:gridSpan w:val="3"/>
            <w:shd w:val="clear" w:color="auto" w:fill="C0C0C0"/>
          </w:tcPr>
          <w:p w:rsidR="00104370" w:rsidRDefault="00104370" w:rsidP="005069D9">
            <w:pPr>
              <w:spacing w:before="100" w:beforeAutospacing="1" w:after="100" w:afterAutospacing="1"/>
            </w:pPr>
            <w:r>
              <w:rPr>
                <w:b/>
              </w:rPr>
              <w:t xml:space="preserve">ŽÁDOST, GRANT NEBO JINÉ FINANCOVÁNÍ EU </w:t>
            </w:r>
            <w:r>
              <w:t>– uvedou se údaje o každé žádosti či získaných grantech ve stávajícím roce nebo předchozích letech (v případě potřeby přidejte sloupce)</w:t>
            </w:r>
          </w:p>
        </w:tc>
      </w:tr>
      <w:tr w:rsidR="00104370" w:rsidTr="005069D9">
        <w:tc>
          <w:tcPr>
            <w:tcW w:w="3002" w:type="dxa"/>
          </w:tcPr>
          <w:p w:rsidR="00104370" w:rsidRDefault="00104370" w:rsidP="005069D9">
            <w:pPr>
              <w:spacing w:before="100" w:beforeAutospacing="1" w:after="100" w:afterAutospacing="1"/>
            </w:pPr>
          </w:p>
        </w:tc>
        <w:tc>
          <w:tcPr>
            <w:tcW w:w="3000" w:type="dxa"/>
          </w:tcPr>
          <w:p w:rsidR="00104370" w:rsidRDefault="00104370" w:rsidP="005069D9">
            <w:pPr>
              <w:spacing w:before="100" w:beforeAutospacing="1" w:after="100" w:afterAutospacing="1"/>
              <w:jc w:val="center"/>
              <w:rPr>
                <w:b/>
              </w:rPr>
            </w:pPr>
            <w:r>
              <w:rPr>
                <w:b/>
              </w:rPr>
              <w:t>Program 1</w:t>
            </w:r>
          </w:p>
        </w:tc>
        <w:tc>
          <w:tcPr>
            <w:tcW w:w="3070" w:type="dxa"/>
          </w:tcPr>
          <w:p w:rsidR="00104370" w:rsidRDefault="00104370" w:rsidP="005069D9">
            <w:pPr>
              <w:spacing w:before="100" w:beforeAutospacing="1" w:after="100" w:afterAutospacing="1"/>
              <w:jc w:val="center"/>
              <w:rPr>
                <w:b/>
              </w:rPr>
            </w:pPr>
            <w:r>
              <w:rPr>
                <w:b/>
              </w:rPr>
              <w:t>Program 2</w:t>
            </w:r>
          </w:p>
        </w:tc>
      </w:tr>
      <w:tr w:rsidR="00104370" w:rsidTr="005069D9">
        <w:tc>
          <w:tcPr>
            <w:tcW w:w="3002" w:type="dxa"/>
          </w:tcPr>
          <w:p w:rsidR="00104370" w:rsidRDefault="00104370" w:rsidP="005069D9">
            <w:pPr>
              <w:spacing w:before="100" w:beforeAutospacing="1" w:after="100" w:afterAutospacing="1"/>
              <w:jc w:val="both"/>
              <w:rPr>
                <w:b/>
              </w:rPr>
            </w:pPr>
            <w:r>
              <w:rPr>
                <w:b/>
              </w:rPr>
              <w:t>Název akce (nebo části akce)</w:t>
            </w:r>
          </w:p>
        </w:tc>
        <w:tc>
          <w:tcPr>
            <w:tcW w:w="3000" w:type="dxa"/>
          </w:tcPr>
          <w:p w:rsidR="00104370" w:rsidRDefault="00104370" w:rsidP="005069D9">
            <w:pPr>
              <w:spacing w:before="100" w:beforeAutospacing="1" w:after="100" w:afterAutospacing="1"/>
            </w:pPr>
          </w:p>
        </w:tc>
        <w:tc>
          <w:tcPr>
            <w:tcW w:w="3070" w:type="dxa"/>
          </w:tcPr>
          <w:p w:rsidR="00104370" w:rsidRDefault="00104370" w:rsidP="005069D9">
            <w:pPr>
              <w:spacing w:before="100" w:beforeAutospacing="1" w:after="100" w:afterAutospacing="1"/>
            </w:pPr>
          </w:p>
        </w:tc>
      </w:tr>
      <w:tr w:rsidR="00104370" w:rsidTr="005069D9">
        <w:tc>
          <w:tcPr>
            <w:tcW w:w="3002" w:type="dxa"/>
          </w:tcPr>
          <w:p w:rsidR="00104370" w:rsidRDefault="00104370" w:rsidP="005069D9">
            <w:pPr>
              <w:spacing w:before="100" w:beforeAutospacing="1" w:after="100" w:afterAutospacing="1"/>
              <w:rPr>
                <w:b/>
              </w:rPr>
            </w:pPr>
            <w:r>
              <w:rPr>
                <w:b/>
              </w:rPr>
              <w:t>Příslušný program EU</w:t>
            </w:r>
          </w:p>
        </w:tc>
        <w:tc>
          <w:tcPr>
            <w:tcW w:w="3000" w:type="dxa"/>
          </w:tcPr>
          <w:p w:rsidR="00104370" w:rsidRDefault="00104370" w:rsidP="005069D9">
            <w:pPr>
              <w:spacing w:before="100" w:beforeAutospacing="1" w:after="100" w:afterAutospacing="1"/>
            </w:pPr>
          </w:p>
        </w:tc>
        <w:tc>
          <w:tcPr>
            <w:tcW w:w="3070" w:type="dxa"/>
          </w:tcPr>
          <w:p w:rsidR="00104370" w:rsidRDefault="00104370" w:rsidP="005069D9">
            <w:pPr>
              <w:spacing w:before="100" w:beforeAutospacing="1" w:after="100" w:afterAutospacing="1"/>
            </w:pPr>
          </w:p>
        </w:tc>
      </w:tr>
      <w:tr w:rsidR="00104370" w:rsidTr="005069D9">
        <w:tc>
          <w:tcPr>
            <w:tcW w:w="3002" w:type="dxa"/>
          </w:tcPr>
          <w:p w:rsidR="00104370" w:rsidRDefault="00104370" w:rsidP="005069D9">
            <w:pPr>
              <w:spacing w:before="100" w:beforeAutospacing="1" w:after="100" w:afterAutospacing="1"/>
              <w:jc w:val="both"/>
              <w:rPr>
                <w:b/>
              </w:rPr>
            </w:pPr>
            <w:r>
              <w:rPr>
                <w:b/>
              </w:rPr>
              <w:t>Orgán nebo instituce/agentura EU, jemuž/jíž byla žádost předložena nebo jenž/jež přijal/a rozhodnutí o udělení grantu</w:t>
            </w:r>
          </w:p>
        </w:tc>
        <w:tc>
          <w:tcPr>
            <w:tcW w:w="3000" w:type="dxa"/>
          </w:tcPr>
          <w:p w:rsidR="00104370" w:rsidRDefault="00104370" w:rsidP="005069D9">
            <w:pPr>
              <w:spacing w:before="100" w:beforeAutospacing="1" w:after="100" w:afterAutospacing="1"/>
            </w:pPr>
          </w:p>
        </w:tc>
        <w:tc>
          <w:tcPr>
            <w:tcW w:w="3070" w:type="dxa"/>
          </w:tcPr>
          <w:p w:rsidR="00104370" w:rsidRDefault="00104370" w:rsidP="005069D9">
            <w:pPr>
              <w:spacing w:before="100" w:beforeAutospacing="1" w:after="100" w:afterAutospacing="1"/>
            </w:pPr>
          </w:p>
        </w:tc>
      </w:tr>
      <w:tr w:rsidR="00104370" w:rsidTr="005069D9">
        <w:tc>
          <w:tcPr>
            <w:tcW w:w="3002" w:type="dxa"/>
          </w:tcPr>
          <w:p w:rsidR="00104370" w:rsidRDefault="00104370" w:rsidP="005069D9">
            <w:pPr>
              <w:spacing w:before="100" w:beforeAutospacing="1" w:after="100" w:afterAutospacing="1"/>
              <w:jc w:val="both"/>
              <w:rPr>
                <w:b/>
              </w:rPr>
            </w:pPr>
            <w:r>
              <w:rPr>
                <w:b/>
              </w:rPr>
              <w:t>Rok udělení grantu nebo podání žádosti a trvání činnosti</w:t>
            </w:r>
          </w:p>
        </w:tc>
        <w:tc>
          <w:tcPr>
            <w:tcW w:w="3000" w:type="dxa"/>
          </w:tcPr>
          <w:p w:rsidR="00104370" w:rsidRDefault="00104370" w:rsidP="005069D9">
            <w:pPr>
              <w:spacing w:before="100" w:beforeAutospacing="1" w:after="100" w:afterAutospacing="1"/>
            </w:pPr>
          </w:p>
        </w:tc>
        <w:tc>
          <w:tcPr>
            <w:tcW w:w="3070" w:type="dxa"/>
          </w:tcPr>
          <w:p w:rsidR="00104370" w:rsidRDefault="00104370" w:rsidP="005069D9">
            <w:pPr>
              <w:spacing w:before="100" w:beforeAutospacing="1" w:after="100" w:afterAutospacing="1"/>
            </w:pPr>
          </w:p>
        </w:tc>
      </w:tr>
      <w:tr w:rsidR="00104370" w:rsidTr="005069D9">
        <w:tc>
          <w:tcPr>
            <w:tcW w:w="3002" w:type="dxa"/>
          </w:tcPr>
          <w:p w:rsidR="00104370" w:rsidRDefault="00104370" w:rsidP="005069D9">
            <w:pPr>
              <w:spacing w:before="100" w:beforeAutospacing="1" w:after="100" w:afterAutospacing="1"/>
              <w:jc w:val="both"/>
              <w:rPr>
                <w:b/>
              </w:rPr>
            </w:pPr>
            <w:r>
              <w:rPr>
                <w:b/>
              </w:rPr>
              <w:t>Hodnota žádosti, výše grantu nebo jiného financování</w:t>
            </w:r>
          </w:p>
        </w:tc>
        <w:tc>
          <w:tcPr>
            <w:tcW w:w="3000" w:type="dxa"/>
          </w:tcPr>
          <w:p w:rsidR="00104370" w:rsidRDefault="00104370" w:rsidP="005069D9">
            <w:pPr>
              <w:spacing w:before="100" w:beforeAutospacing="1" w:after="100" w:afterAutospacing="1"/>
            </w:pPr>
          </w:p>
        </w:tc>
        <w:tc>
          <w:tcPr>
            <w:tcW w:w="3070" w:type="dxa"/>
          </w:tcPr>
          <w:p w:rsidR="00104370" w:rsidRDefault="00104370" w:rsidP="005069D9">
            <w:pPr>
              <w:spacing w:before="100" w:beforeAutospacing="1" w:after="100" w:afterAutospacing="1"/>
            </w:pPr>
          </w:p>
        </w:tc>
      </w:tr>
    </w:tbl>
    <w:p w:rsidR="00104370" w:rsidRDefault="00104370" w:rsidP="00104370">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104370" w:rsidTr="005069D9">
        <w:tc>
          <w:tcPr>
            <w:tcW w:w="9072" w:type="dxa"/>
            <w:shd w:val="clear" w:color="auto" w:fill="C0C0C0"/>
          </w:tcPr>
          <w:p w:rsidR="00104370" w:rsidRDefault="00104370" w:rsidP="005069D9">
            <w:pPr>
              <w:spacing w:before="100" w:beforeAutospacing="1" w:after="100" w:afterAutospacing="1"/>
              <w:rPr>
                <w:b/>
              </w:rPr>
            </w:pPr>
            <w:r>
              <w:rPr>
                <w:b/>
              </w:rPr>
              <w:t>PRÁVNÍ OZNÁMENÍ</w:t>
            </w:r>
          </w:p>
          <w:p w:rsidR="00104370" w:rsidRDefault="00104370" w:rsidP="005069D9">
            <w:pPr>
              <w:spacing w:before="100" w:beforeAutospacing="1" w:after="100" w:afterAutospacing="1"/>
              <w:jc w:val="both"/>
            </w:pPr>
            <w:r>
              <w:rPr>
                <w:shd w:val="clear" w:color="auto" w:fill="C0C0C0"/>
              </w:rPr>
              <w:t>Žadatel musí informovat Komisi, pokud budou některé výše uvedené žádosti o financování předložené jiným útvarům Evropské komise nebo orgánům nebo institucím/agenturám EU schváleny po podání této žádosti o udělení grantu.</w:t>
            </w:r>
          </w:p>
        </w:tc>
      </w:tr>
    </w:tbl>
    <w:p w:rsidR="00104370" w:rsidRDefault="00104370" w:rsidP="00104370">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104370" w:rsidRPr="00BF15B5" w:rsidTr="005069D9">
        <w:tc>
          <w:tcPr>
            <w:tcW w:w="9072" w:type="dxa"/>
            <w:shd w:val="clear" w:color="auto" w:fill="C0C0C0"/>
          </w:tcPr>
          <w:p w:rsidR="00104370" w:rsidRPr="00BF15B5" w:rsidRDefault="00104370" w:rsidP="005069D9">
            <w:pPr>
              <w:spacing w:before="100" w:beforeAutospacing="1" w:after="100" w:afterAutospacing="1"/>
              <w:jc w:val="both"/>
              <w:rPr>
                <w:b/>
                <w:lang w:val="es-ES"/>
              </w:rPr>
            </w:pPr>
            <w:r w:rsidRPr="00BF15B5">
              <w:rPr>
                <w:b/>
                <w:lang w:val="es-ES"/>
              </w:rPr>
              <w:t>2 JINÉ ZDROJE EXTERNÍHO FINANCOVÁNÍ – MIMO UNII</w:t>
            </w:r>
          </w:p>
        </w:tc>
      </w:tr>
      <w:tr w:rsidR="00104370" w:rsidTr="005069D9">
        <w:tc>
          <w:tcPr>
            <w:tcW w:w="9072" w:type="dxa"/>
            <w:shd w:val="clear" w:color="auto" w:fill="C0C0C0"/>
          </w:tcPr>
          <w:p w:rsidR="00104370" w:rsidRDefault="00104370" w:rsidP="005069D9">
            <w:pPr>
              <w:spacing w:before="100" w:beforeAutospacing="1" w:after="100" w:afterAutospacing="1"/>
              <w:jc w:val="both"/>
              <w:rPr>
                <w:b/>
              </w:rPr>
            </w:pPr>
            <w:r>
              <w:rPr>
                <w:b/>
              </w:rPr>
              <w:t xml:space="preserve">2.1 PŘIDĚLENÁ PODPORA </w:t>
            </w:r>
          </w:p>
        </w:tc>
      </w:tr>
      <w:tr w:rsidR="00104370" w:rsidTr="005069D9">
        <w:tc>
          <w:tcPr>
            <w:tcW w:w="9072" w:type="dxa"/>
          </w:tcPr>
          <w:p w:rsidR="00104370" w:rsidRDefault="00104370" w:rsidP="005069D9">
            <w:pPr>
              <w:spacing w:before="100" w:beforeAutospacing="1" w:after="100" w:afterAutospacing="1"/>
              <w:jc w:val="both"/>
            </w:pPr>
            <w:r>
              <w:t xml:space="preserve">Obdržel již žadatel nebo některý z přidružených subjektů potvrzení o jakémkoli externím financování činností střediska </w:t>
            </w:r>
            <w:r>
              <w:rPr>
                <w:i/>
              </w:rPr>
              <w:t>EUROPE DIRECT</w:t>
            </w:r>
            <w:r>
              <w:t>?</w:t>
            </w:r>
          </w:p>
          <w:p w:rsidR="00104370" w:rsidRDefault="002E0328" w:rsidP="005069D9">
            <w:pPr>
              <w:spacing w:before="100" w:beforeAutospacing="1" w:after="100" w:afterAutospacing="1"/>
              <w:jc w:val="both"/>
            </w:pPr>
            <w:r>
              <w:fldChar w:fldCharType="begin">
                <w:ffData>
                  <w:name w:val=""/>
                  <w:enabled/>
                  <w:calcOnExit w:val="0"/>
                  <w:checkBox>
                    <w:sizeAuto/>
                    <w:default w:val="1"/>
                  </w:checkBox>
                </w:ffData>
              </w:fldChar>
            </w:r>
            <w:r>
              <w:instrText xml:space="preserve"> FORMCHECKBOX </w:instrText>
            </w:r>
            <w:r w:rsidR="00DD5D18">
              <w:fldChar w:fldCharType="separate"/>
            </w:r>
            <w:r>
              <w:fldChar w:fldCharType="end"/>
            </w:r>
            <w:r w:rsidR="00104370">
              <w:t xml:space="preserve"> NE</w:t>
            </w:r>
          </w:p>
          <w:p w:rsidR="00104370" w:rsidRDefault="005D1C3C" w:rsidP="005069D9">
            <w:pPr>
              <w:spacing w:before="100" w:beforeAutospacing="1" w:after="100" w:afterAutospacing="1"/>
              <w:jc w:val="both"/>
            </w:pPr>
            <w:r>
              <w:fldChar w:fldCharType="begin">
                <w:ffData>
                  <w:name w:val="Check2"/>
                  <w:enabled/>
                  <w:calcOnExit w:val="0"/>
                  <w:checkBox>
                    <w:sizeAuto/>
                    <w:default w:val="0"/>
                  </w:checkBox>
                </w:ffData>
              </w:fldChar>
            </w:r>
            <w:r w:rsidR="00104370">
              <w:instrText xml:space="preserve"> FORMCHECKBOX </w:instrText>
            </w:r>
            <w:r w:rsidR="00DD5D18">
              <w:fldChar w:fldCharType="separate"/>
            </w:r>
            <w:r>
              <w:fldChar w:fldCharType="end"/>
            </w:r>
            <w:r w:rsidR="00104370">
              <w:t xml:space="preserve"> ANO – vyplňte následující tabulku</w:t>
            </w:r>
          </w:p>
        </w:tc>
      </w:tr>
    </w:tbl>
    <w:p w:rsidR="00104370" w:rsidRDefault="00104370" w:rsidP="00104370">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78"/>
        <w:gridCol w:w="4394"/>
      </w:tblGrid>
      <w:tr w:rsidR="00104370" w:rsidTr="005069D9">
        <w:tc>
          <w:tcPr>
            <w:tcW w:w="9072" w:type="dxa"/>
            <w:gridSpan w:val="2"/>
            <w:shd w:val="clear" w:color="auto" w:fill="C0C0C0"/>
          </w:tcPr>
          <w:p w:rsidR="00104370" w:rsidRDefault="00104370" w:rsidP="005069D9">
            <w:pPr>
              <w:spacing w:before="100" w:beforeAutospacing="1" w:after="100" w:afterAutospacing="1"/>
            </w:pPr>
            <w:r>
              <w:rPr>
                <w:b/>
              </w:rPr>
              <w:t>PŘÍSPĚVKY TŘETÍCH STRAN</w:t>
            </w:r>
            <w:r>
              <w:t xml:space="preserve"> </w:t>
            </w:r>
          </w:p>
          <w:p w:rsidR="00104370" w:rsidRDefault="00104370" w:rsidP="005069D9">
            <w:pPr>
              <w:spacing w:before="100" w:beforeAutospacing="1" w:after="100" w:afterAutospacing="1"/>
              <w:rPr>
                <w:b/>
                <w:sz w:val="20"/>
                <w:szCs w:val="20"/>
              </w:rPr>
            </w:pPr>
            <w:r>
              <w:rPr>
                <w:sz w:val="20"/>
                <w:szCs w:val="20"/>
              </w:rPr>
              <w:t>Žadatel uvede podrobnosti o třetí straně podle níže uvedeného vzoru</w:t>
            </w:r>
            <w:r>
              <w:t xml:space="preserve"> </w:t>
            </w:r>
            <w:r>
              <w:rPr>
                <w:sz w:val="20"/>
                <w:szCs w:val="20"/>
              </w:rPr>
              <w:t>(v případě potřeby přidejte řádky).</w:t>
            </w:r>
          </w:p>
        </w:tc>
      </w:tr>
      <w:tr w:rsidR="00104370" w:rsidTr="005069D9">
        <w:tc>
          <w:tcPr>
            <w:tcW w:w="4678" w:type="dxa"/>
          </w:tcPr>
          <w:p w:rsidR="00104370" w:rsidRDefault="00104370" w:rsidP="005069D9">
            <w:pPr>
              <w:spacing w:before="100" w:beforeAutospacing="1" w:after="100" w:afterAutospacing="1"/>
              <w:rPr>
                <w:b/>
              </w:rPr>
            </w:pPr>
            <w:r>
              <w:rPr>
                <w:b/>
              </w:rPr>
              <w:t>Třetí strana 1</w:t>
            </w:r>
          </w:p>
        </w:tc>
        <w:tc>
          <w:tcPr>
            <w:tcW w:w="4394" w:type="dxa"/>
          </w:tcPr>
          <w:p w:rsidR="00104370" w:rsidRDefault="00104370" w:rsidP="005069D9">
            <w:pPr>
              <w:spacing w:before="100" w:beforeAutospacing="1" w:after="100" w:afterAutospacing="1"/>
            </w:pPr>
          </w:p>
        </w:tc>
      </w:tr>
      <w:tr w:rsidR="00104370" w:rsidTr="005069D9">
        <w:tc>
          <w:tcPr>
            <w:tcW w:w="4678" w:type="dxa"/>
          </w:tcPr>
          <w:p w:rsidR="00104370" w:rsidRDefault="00104370" w:rsidP="005069D9">
            <w:pPr>
              <w:spacing w:before="100" w:beforeAutospacing="1" w:after="100" w:afterAutospacing="1"/>
            </w:pPr>
            <w:r>
              <w:t>Úplný oficiální název/jméno</w:t>
            </w:r>
          </w:p>
        </w:tc>
        <w:tc>
          <w:tcPr>
            <w:tcW w:w="4394" w:type="dxa"/>
          </w:tcPr>
          <w:p w:rsidR="00104370" w:rsidRDefault="00104370" w:rsidP="005069D9">
            <w:pPr>
              <w:spacing w:before="100" w:beforeAutospacing="1" w:after="100" w:afterAutospacing="1"/>
            </w:pPr>
          </w:p>
        </w:tc>
      </w:tr>
      <w:tr w:rsidR="00104370" w:rsidTr="005069D9">
        <w:tc>
          <w:tcPr>
            <w:tcW w:w="4678" w:type="dxa"/>
          </w:tcPr>
          <w:p w:rsidR="00104370" w:rsidRDefault="00104370" w:rsidP="005069D9">
            <w:pPr>
              <w:spacing w:before="100" w:beforeAutospacing="1" w:after="100" w:afterAutospacing="1"/>
            </w:pPr>
            <w:r>
              <w:t>Odhadovaná výše finančního příspěvku, který má být poskytnut na činnost</w:t>
            </w:r>
          </w:p>
        </w:tc>
        <w:tc>
          <w:tcPr>
            <w:tcW w:w="4394" w:type="dxa"/>
          </w:tcPr>
          <w:p w:rsidR="00104370" w:rsidRDefault="00104370" w:rsidP="005069D9">
            <w:pPr>
              <w:spacing w:before="100" w:beforeAutospacing="1" w:after="100" w:afterAutospacing="1"/>
            </w:pPr>
            <w:r>
              <w:t>EUR</w:t>
            </w:r>
          </w:p>
        </w:tc>
      </w:tr>
    </w:tbl>
    <w:p w:rsidR="00104370" w:rsidRDefault="00104370" w:rsidP="00104370">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104370" w:rsidTr="005069D9">
        <w:tc>
          <w:tcPr>
            <w:tcW w:w="9072" w:type="dxa"/>
            <w:shd w:val="clear" w:color="auto" w:fill="C0C0C0"/>
          </w:tcPr>
          <w:p w:rsidR="00104370" w:rsidRDefault="00104370" w:rsidP="005069D9">
            <w:pPr>
              <w:spacing w:before="100" w:beforeAutospacing="1" w:after="100" w:afterAutospacing="1"/>
              <w:jc w:val="both"/>
              <w:rPr>
                <w:b/>
              </w:rPr>
            </w:pPr>
            <w:r>
              <w:rPr>
                <w:b/>
              </w:rPr>
              <w:t xml:space="preserve">2.2 POŽADOVANÁ PODPORA </w:t>
            </w:r>
          </w:p>
        </w:tc>
      </w:tr>
      <w:tr w:rsidR="00104370" w:rsidTr="005069D9">
        <w:tc>
          <w:tcPr>
            <w:tcW w:w="9072" w:type="dxa"/>
          </w:tcPr>
          <w:p w:rsidR="00104370" w:rsidRDefault="00104370" w:rsidP="005069D9">
            <w:pPr>
              <w:spacing w:before="100" w:beforeAutospacing="1" w:after="100" w:afterAutospacing="1"/>
              <w:jc w:val="both"/>
            </w:pPr>
            <w:r>
              <w:t xml:space="preserve">Požádal žadatel nebo přidružený subjekt o nějaké externí financování účelově vázané na činnosti střediska </w:t>
            </w:r>
            <w:r>
              <w:rPr>
                <w:i/>
              </w:rPr>
              <w:t>EUROPE DIRECT</w:t>
            </w:r>
            <w:r>
              <w:t xml:space="preserve"> nebo očekává jeho potvrzení?</w:t>
            </w:r>
          </w:p>
          <w:p w:rsidR="00104370" w:rsidRDefault="002E0328" w:rsidP="005069D9">
            <w:pPr>
              <w:spacing w:before="100" w:beforeAutospacing="1" w:after="100" w:afterAutospacing="1"/>
              <w:jc w:val="both"/>
            </w:pPr>
            <w:r>
              <w:fldChar w:fldCharType="begin">
                <w:ffData>
                  <w:name w:val="Check1"/>
                  <w:enabled/>
                  <w:calcOnExit w:val="0"/>
                  <w:checkBox>
                    <w:sizeAuto/>
                    <w:default w:val="1"/>
                  </w:checkBox>
                </w:ffData>
              </w:fldChar>
            </w:r>
            <w:bookmarkStart w:id="1" w:name="Check1"/>
            <w:r>
              <w:instrText xml:space="preserve"> FORMCHECKBOX </w:instrText>
            </w:r>
            <w:r w:rsidR="00DD5D18">
              <w:fldChar w:fldCharType="separate"/>
            </w:r>
            <w:r>
              <w:fldChar w:fldCharType="end"/>
            </w:r>
            <w:bookmarkEnd w:id="1"/>
            <w:r w:rsidR="00104370">
              <w:t xml:space="preserve"> NE</w:t>
            </w:r>
          </w:p>
          <w:p w:rsidR="00104370" w:rsidRDefault="005D1C3C" w:rsidP="005069D9">
            <w:pPr>
              <w:spacing w:before="100" w:beforeAutospacing="1" w:after="100" w:afterAutospacing="1"/>
              <w:jc w:val="both"/>
            </w:pPr>
            <w:r>
              <w:fldChar w:fldCharType="begin">
                <w:ffData>
                  <w:name w:val="Check2"/>
                  <w:enabled/>
                  <w:calcOnExit w:val="0"/>
                  <w:checkBox>
                    <w:sizeAuto/>
                    <w:default w:val="0"/>
                  </w:checkBox>
                </w:ffData>
              </w:fldChar>
            </w:r>
            <w:r w:rsidR="00104370">
              <w:instrText xml:space="preserve"> FORMCHECKBOX </w:instrText>
            </w:r>
            <w:r w:rsidR="00DD5D18">
              <w:fldChar w:fldCharType="separate"/>
            </w:r>
            <w:r>
              <w:fldChar w:fldCharType="end"/>
            </w:r>
            <w:r w:rsidR="00104370">
              <w:t xml:space="preserve"> ANO – vyplňte následující tabulku</w:t>
            </w:r>
          </w:p>
        </w:tc>
      </w:tr>
    </w:tbl>
    <w:p w:rsidR="00104370" w:rsidRDefault="00104370" w:rsidP="00104370">
      <w:pPr>
        <w:spacing w:before="100" w:beforeAutospacing="1" w:after="100" w:afterAutospacing="1"/>
        <w:rPr>
          <w:b/>
        </w:rPr>
      </w:pPr>
    </w:p>
    <w:p w:rsidR="00104370" w:rsidRDefault="00104370" w:rsidP="00104370">
      <w:pPr>
        <w:spacing w:before="100" w:beforeAutospacing="1" w:after="100" w:afterAutospacing="1"/>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78"/>
        <w:gridCol w:w="4394"/>
      </w:tblGrid>
      <w:tr w:rsidR="00104370" w:rsidTr="005069D9">
        <w:tc>
          <w:tcPr>
            <w:tcW w:w="9072" w:type="dxa"/>
            <w:gridSpan w:val="2"/>
            <w:shd w:val="clear" w:color="auto" w:fill="C0C0C0"/>
          </w:tcPr>
          <w:p w:rsidR="00104370" w:rsidRDefault="00104370" w:rsidP="005069D9">
            <w:pPr>
              <w:spacing w:before="100" w:beforeAutospacing="1" w:after="100" w:afterAutospacing="1"/>
              <w:rPr>
                <w:b/>
              </w:rPr>
            </w:pPr>
            <w:r>
              <w:rPr>
                <w:b/>
              </w:rPr>
              <w:t>PODROBNOSTI O POŽADOVANÝCH FINANČNÍCH PROSTŘEDCÍCH</w:t>
            </w:r>
            <w:r>
              <w:t xml:space="preserve"> – Žadatel uvede podrobnosti o požadovaných finančních prostředcích podle níže uvedeného vzoru (v případě potřeby přidejte řádky)</w:t>
            </w:r>
          </w:p>
        </w:tc>
      </w:tr>
      <w:tr w:rsidR="00104370" w:rsidTr="005069D9">
        <w:tc>
          <w:tcPr>
            <w:tcW w:w="9072" w:type="dxa"/>
            <w:gridSpan w:val="2"/>
          </w:tcPr>
          <w:p w:rsidR="00104370" w:rsidRDefault="00104370" w:rsidP="005069D9">
            <w:pPr>
              <w:spacing w:before="100" w:beforeAutospacing="1" w:after="100" w:afterAutospacing="1"/>
            </w:pPr>
            <w:r>
              <w:rPr>
                <w:b/>
              </w:rPr>
              <w:t>Příslušná organizace / příslušný subjekt 1</w:t>
            </w:r>
          </w:p>
        </w:tc>
      </w:tr>
      <w:tr w:rsidR="00104370" w:rsidTr="005069D9">
        <w:tc>
          <w:tcPr>
            <w:tcW w:w="4678" w:type="dxa"/>
            <w:tcBorders>
              <w:top w:val="nil"/>
            </w:tcBorders>
          </w:tcPr>
          <w:p w:rsidR="00104370" w:rsidRDefault="00104370" w:rsidP="005069D9">
            <w:pPr>
              <w:spacing w:before="100" w:beforeAutospacing="1" w:after="100" w:afterAutospacing="1"/>
            </w:pPr>
            <w:r>
              <w:t>Název organizace</w:t>
            </w:r>
          </w:p>
        </w:tc>
        <w:tc>
          <w:tcPr>
            <w:tcW w:w="4394" w:type="dxa"/>
            <w:tcBorders>
              <w:top w:val="nil"/>
            </w:tcBorders>
          </w:tcPr>
          <w:p w:rsidR="00104370" w:rsidRDefault="00104370" w:rsidP="005069D9">
            <w:pPr>
              <w:spacing w:before="100" w:beforeAutospacing="1" w:after="100" w:afterAutospacing="1"/>
            </w:pPr>
          </w:p>
        </w:tc>
      </w:tr>
      <w:tr w:rsidR="00104370" w:rsidTr="005069D9">
        <w:tc>
          <w:tcPr>
            <w:tcW w:w="4678" w:type="dxa"/>
          </w:tcPr>
          <w:p w:rsidR="00104370" w:rsidRDefault="00104370" w:rsidP="005069D9">
            <w:pPr>
              <w:spacing w:before="100" w:beforeAutospacing="1" w:after="100" w:afterAutospacing="1"/>
            </w:pPr>
            <w:r>
              <w:t>Oficiální adresa</w:t>
            </w:r>
          </w:p>
        </w:tc>
        <w:tc>
          <w:tcPr>
            <w:tcW w:w="4394" w:type="dxa"/>
          </w:tcPr>
          <w:p w:rsidR="00104370" w:rsidRDefault="00104370" w:rsidP="005069D9">
            <w:pPr>
              <w:spacing w:before="100" w:beforeAutospacing="1" w:after="100" w:afterAutospacing="1"/>
            </w:pPr>
          </w:p>
        </w:tc>
      </w:tr>
      <w:tr w:rsidR="00104370" w:rsidTr="005069D9">
        <w:tc>
          <w:tcPr>
            <w:tcW w:w="4678" w:type="dxa"/>
          </w:tcPr>
          <w:p w:rsidR="00104370" w:rsidRDefault="00104370" w:rsidP="005069D9">
            <w:pPr>
              <w:spacing w:before="100" w:beforeAutospacing="1" w:after="100" w:afterAutospacing="1"/>
            </w:pPr>
            <w:r>
              <w:t>Požadovaná částka</w:t>
            </w:r>
          </w:p>
        </w:tc>
        <w:tc>
          <w:tcPr>
            <w:tcW w:w="4394" w:type="dxa"/>
          </w:tcPr>
          <w:p w:rsidR="00104370" w:rsidRDefault="00104370" w:rsidP="005069D9">
            <w:pPr>
              <w:spacing w:before="100" w:beforeAutospacing="1" w:after="100" w:afterAutospacing="1"/>
            </w:pPr>
          </w:p>
        </w:tc>
      </w:tr>
    </w:tbl>
    <w:p w:rsidR="00104370" w:rsidRDefault="00104370" w:rsidP="00104370">
      <w:pPr>
        <w:spacing w:before="100" w:beforeAutospacing="1" w:after="100" w:afterAutospacing="1"/>
        <w:rPr>
          <w:u w:val="single"/>
        </w:rPr>
      </w:pPr>
    </w:p>
    <w:p w:rsidR="00104370" w:rsidRDefault="00104370" w:rsidP="00104370">
      <w:pPr>
        <w:pStyle w:val="Text1"/>
        <w:pBdr>
          <w:top w:val="single" w:sz="4" w:space="1" w:color="auto"/>
          <w:left w:val="single" w:sz="4" w:space="4" w:color="auto"/>
          <w:bottom w:val="single" w:sz="4" w:space="1" w:color="auto"/>
          <w:right w:val="single" w:sz="4" w:space="4" w:color="auto"/>
        </w:pBdr>
        <w:ind w:left="0"/>
      </w:pPr>
      <w:r>
        <w:t xml:space="preserve">Reakce na výzvu k podávání návrhů vyžaduje zaznamenání a zpracování osobních údajů (jako je jméno, adresa a životopis). Tyto údaje budou zpracovávány podle nařízení (EU) 2018/1725 ze dne 23. října 2018 o ochraně fyzických osob v souvislosti se zpracováním osobních údajů orgány, institucemi a jinými subjekty Unie a o volném pohybu těchto údajů a o zrušení nařízení (ES) č. 45/2001 a rozhodnutí č. 1247/2002/ES (Úř. věst. L 295, 21.11.2018, s. 39). Není-li stanoveno jinak, otázky a vyžádané osobní údaje, jež jsou v souladu s výzvou k podávání návrhů nezbytné pro vyhodnocení žádosti o grant, bude vedoucí Zastoupení Komise v České republice zpracovávat pouze za tímto účelem. </w:t>
      </w:r>
    </w:p>
    <w:p w:rsidR="00104370" w:rsidRDefault="00104370" w:rsidP="00104370">
      <w:pPr>
        <w:pStyle w:val="Text1"/>
        <w:pBdr>
          <w:top w:val="single" w:sz="4" w:space="1" w:color="auto"/>
          <w:left w:val="single" w:sz="4" w:space="4" w:color="auto"/>
          <w:bottom w:val="single" w:sz="4" w:space="1" w:color="auto"/>
          <w:right w:val="single" w:sz="4" w:space="4" w:color="auto"/>
        </w:pBdr>
        <w:ind w:left="0"/>
      </w:pPr>
      <w:r>
        <w:t>Nachází-li se příjemce v některé ze situací popsaných v článcích 136 a 141 nařízení (EU, Euratom) 2018/1046, může Komise osobní údaje zaregistrovat v systému včasného odhalování rizik a vylučování hospodářských subjektů</w:t>
      </w:r>
      <w:r>
        <w:rPr>
          <w:rStyle w:val="Znakapoznpodarou"/>
        </w:rPr>
        <w:footnoteReference w:id="1"/>
      </w:r>
      <w:r>
        <w:t xml:space="preserve">. Další informace viz prohlášení o ochraně osobních údajů na adrese: </w:t>
      </w:r>
    </w:p>
    <w:p w:rsidR="00104370" w:rsidRPr="00104370" w:rsidRDefault="00DD5D18" w:rsidP="00104370">
      <w:pPr>
        <w:pBdr>
          <w:top w:val="single" w:sz="4" w:space="1" w:color="auto"/>
          <w:left w:val="single" w:sz="4" w:space="4" w:color="auto"/>
          <w:bottom w:val="single" w:sz="4" w:space="1" w:color="auto"/>
          <w:right w:val="single" w:sz="4" w:space="4" w:color="auto"/>
        </w:pBdr>
        <w:rPr>
          <w:lang w:val="cs-CZ"/>
        </w:rPr>
      </w:pPr>
      <w:hyperlink r:id="rId8" w:history="1">
        <w:r w:rsidR="00104370" w:rsidRPr="00104370">
          <w:rPr>
            <w:rStyle w:val="Hypertextovodkaz"/>
            <w:lang w:val="cs-CZ"/>
          </w:rPr>
          <w:t>https://ec.europa.eu/info/data-protection-public-procurement-procedures_cs</w:t>
        </w:r>
      </w:hyperlink>
      <w:r w:rsidR="00104370" w:rsidRPr="00104370">
        <w:rPr>
          <w:lang w:val="cs-CZ"/>
        </w:rPr>
        <w:t>.</w:t>
      </w:r>
    </w:p>
    <w:p w:rsidR="00104370" w:rsidRPr="00104370" w:rsidRDefault="00104370" w:rsidP="00104370">
      <w:pPr>
        <w:pBdr>
          <w:top w:val="single" w:sz="4" w:space="1" w:color="auto"/>
          <w:left w:val="single" w:sz="4" w:space="4" w:color="auto"/>
          <w:bottom w:val="single" w:sz="4" w:space="1" w:color="auto"/>
          <w:right w:val="single" w:sz="4" w:space="4" w:color="auto"/>
        </w:pBdr>
        <w:spacing w:before="100" w:beforeAutospacing="1" w:after="100" w:afterAutospacing="1"/>
        <w:rPr>
          <w:u w:val="single"/>
          <w:lang w:val="cs-CZ"/>
        </w:rPr>
      </w:pPr>
    </w:p>
    <w:p w:rsidR="00217ACF" w:rsidRPr="00104370" w:rsidRDefault="00217ACF">
      <w:pPr>
        <w:rPr>
          <w:lang w:val="cs-CZ"/>
        </w:rPr>
      </w:pPr>
    </w:p>
    <w:sectPr w:rsidR="00217ACF" w:rsidRPr="00104370" w:rsidSect="005D1C3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AC2" w:rsidRDefault="000B3AC2" w:rsidP="00104370">
      <w:r>
        <w:separator/>
      </w:r>
    </w:p>
  </w:endnote>
  <w:endnote w:type="continuationSeparator" w:id="0">
    <w:p w:rsidR="000B3AC2" w:rsidRDefault="000B3AC2" w:rsidP="0010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AC2" w:rsidRDefault="000B3AC2" w:rsidP="00104370">
      <w:r>
        <w:separator/>
      </w:r>
    </w:p>
  </w:footnote>
  <w:footnote w:type="continuationSeparator" w:id="0">
    <w:p w:rsidR="000B3AC2" w:rsidRDefault="000B3AC2" w:rsidP="00104370">
      <w:r>
        <w:continuationSeparator/>
      </w:r>
    </w:p>
  </w:footnote>
  <w:footnote w:id="1">
    <w:p w:rsidR="005D1C3C" w:rsidRDefault="00A561A1" w:rsidP="00104370">
      <w:pPr>
        <w:pStyle w:val="Textpoznpodarou"/>
      </w:pPr>
      <w:r>
        <w:rPr>
          <w:rStyle w:val="Znakapoznpodarou"/>
        </w:rPr>
        <w:footnoteRef/>
      </w:r>
      <w:r>
        <w:t xml:space="preserve"> </w:t>
      </w:r>
      <w:r>
        <w:tab/>
      </w:r>
      <w:hyperlink r:id="rId1" w:history="1">
        <w:r>
          <w:rPr>
            <w:rStyle w:val="Hypertextovodkaz"/>
          </w:rPr>
          <w:t>https://eur-lex.europa.eu/legal-content/CS/TXT/?uri=CELEX%3A32018R1046</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61F34"/>
    <w:multiLevelType w:val="hybridMultilevel"/>
    <w:tmpl w:val="28ACC60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70"/>
    <w:rsid w:val="00060720"/>
    <w:rsid w:val="00085155"/>
    <w:rsid w:val="000B3AC2"/>
    <w:rsid w:val="000C354D"/>
    <w:rsid w:val="000F7014"/>
    <w:rsid w:val="00104370"/>
    <w:rsid w:val="0011041A"/>
    <w:rsid w:val="001A39F0"/>
    <w:rsid w:val="001D1A29"/>
    <w:rsid w:val="00203231"/>
    <w:rsid w:val="00211F96"/>
    <w:rsid w:val="00217ACF"/>
    <w:rsid w:val="00247042"/>
    <w:rsid w:val="00254EBD"/>
    <w:rsid w:val="002B3B19"/>
    <w:rsid w:val="002C684D"/>
    <w:rsid w:val="002E0328"/>
    <w:rsid w:val="002E2C50"/>
    <w:rsid w:val="00345A6B"/>
    <w:rsid w:val="00367A66"/>
    <w:rsid w:val="0037142E"/>
    <w:rsid w:val="003C061C"/>
    <w:rsid w:val="003D6F66"/>
    <w:rsid w:val="003E0AAF"/>
    <w:rsid w:val="00411A35"/>
    <w:rsid w:val="00422284"/>
    <w:rsid w:val="00450C5C"/>
    <w:rsid w:val="004546FF"/>
    <w:rsid w:val="004D0D58"/>
    <w:rsid w:val="005069D9"/>
    <w:rsid w:val="00541918"/>
    <w:rsid w:val="005736D5"/>
    <w:rsid w:val="005839EF"/>
    <w:rsid w:val="005A45EF"/>
    <w:rsid w:val="005A5515"/>
    <w:rsid w:val="005B4A45"/>
    <w:rsid w:val="005D1C3C"/>
    <w:rsid w:val="005E7418"/>
    <w:rsid w:val="00612BB5"/>
    <w:rsid w:val="00651609"/>
    <w:rsid w:val="00664237"/>
    <w:rsid w:val="006A37BE"/>
    <w:rsid w:val="006C3278"/>
    <w:rsid w:val="006D2E72"/>
    <w:rsid w:val="006F5D60"/>
    <w:rsid w:val="00736517"/>
    <w:rsid w:val="00747434"/>
    <w:rsid w:val="007A79E7"/>
    <w:rsid w:val="008201DC"/>
    <w:rsid w:val="00830D53"/>
    <w:rsid w:val="00850195"/>
    <w:rsid w:val="008833BD"/>
    <w:rsid w:val="00894D55"/>
    <w:rsid w:val="008A3572"/>
    <w:rsid w:val="008C4F4F"/>
    <w:rsid w:val="008C5201"/>
    <w:rsid w:val="009168DE"/>
    <w:rsid w:val="009169D3"/>
    <w:rsid w:val="00961492"/>
    <w:rsid w:val="00996012"/>
    <w:rsid w:val="00996542"/>
    <w:rsid w:val="009B2052"/>
    <w:rsid w:val="00A2655B"/>
    <w:rsid w:val="00A561A1"/>
    <w:rsid w:val="00AA28C3"/>
    <w:rsid w:val="00B0575F"/>
    <w:rsid w:val="00B43234"/>
    <w:rsid w:val="00BE6D5E"/>
    <w:rsid w:val="00BF15B5"/>
    <w:rsid w:val="00C139CC"/>
    <w:rsid w:val="00C2281A"/>
    <w:rsid w:val="00C60C9B"/>
    <w:rsid w:val="00C616EA"/>
    <w:rsid w:val="00CA42E1"/>
    <w:rsid w:val="00CE12B5"/>
    <w:rsid w:val="00CF0D01"/>
    <w:rsid w:val="00D22BA5"/>
    <w:rsid w:val="00D51EB5"/>
    <w:rsid w:val="00D55A8E"/>
    <w:rsid w:val="00D747C4"/>
    <w:rsid w:val="00D7709E"/>
    <w:rsid w:val="00D804B9"/>
    <w:rsid w:val="00DC4C6A"/>
    <w:rsid w:val="00DD5D18"/>
    <w:rsid w:val="00EC6279"/>
    <w:rsid w:val="00F515F3"/>
    <w:rsid w:val="00F56E14"/>
    <w:rsid w:val="00F57917"/>
    <w:rsid w:val="00F808A5"/>
    <w:rsid w:val="00FB36F6"/>
    <w:rsid w:val="00FC27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EE2104"/>
  <w15:docId w15:val="{FDA2A451-7DBB-4EC3-A2CB-504CB2C9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4370"/>
    <w:pPr>
      <w:spacing w:after="0" w:line="240" w:lineRule="auto"/>
    </w:pPr>
    <w:rPr>
      <w:rFonts w:ascii="Times New Roman" w:hAnsi="Times New Roman" w:cs="Times New Roman"/>
      <w:sz w:val="24"/>
      <w:szCs w:val="24"/>
      <w:lang w:val="en-GB" w:eastAsia="en-GB"/>
    </w:rPr>
  </w:style>
  <w:style w:type="paragraph" w:styleId="Nadpis1">
    <w:name w:val="heading 1"/>
    <w:basedOn w:val="Normln"/>
    <w:next w:val="Normln"/>
    <w:link w:val="Nadpis1Char"/>
    <w:uiPriority w:val="9"/>
    <w:qFormat/>
    <w:rsid w:val="00104370"/>
    <w:pPr>
      <w:spacing w:before="240" w:after="240"/>
      <w:jc w:val="center"/>
      <w:outlineLvl w:val="0"/>
    </w:pPr>
    <w:rPr>
      <w:b/>
      <w:u w:val="single"/>
      <w:lang w:val="cs-CZ"/>
    </w:rPr>
  </w:style>
  <w:style w:type="paragraph" w:styleId="Nadpis2">
    <w:name w:val="heading 2"/>
    <w:basedOn w:val="Normln"/>
    <w:next w:val="Normln"/>
    <w:link w:val="Nadpis2Char"/>
    <w:uiPriority w:val="9"/>
    <w:semiHidden/>
    <w:unhideWhenUsed/>
    <w:qFormat/>
    <w:rsid w:val="005B4A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5B4A45"/>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367A6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104370"/>
    <w:rPr>
      <w:rFonts w:ascii="Times New Roman" w:hAnsi="Times New Roman" w:cs="Times New Roman"/>
      <w:b/>
      <w:sz w:val="24"/>
      <w:szCs w:val="24"/>
      <w:u w:val="single"/>
      <w:lang w:val="cs-CZ" w:eastAsia="en-GB"/>
    </w:rPr>
  </w:style>
  <w:style w:type="paragraph" w:styleId="Textpoznpodarou">
    <w:name w:val="footnote text"/>
    <w:aliases w:val="Footnote Text Char2,Footnote Text Char1 Char,Footnote Text Char2 Char Char,Footnote Text Char1 Char Char Char,Footnote Text Char2 Char Char Char Char,Footnote Text Char Char1 Char Char Char Char,Footnote Text Char1,Schriftart: 9 pt"/>
    <w:basedOn w:val="Normln"/>
    <w:link w:val="TextpoznpodarouChar"/>
    <w:uiPriority w:val="99"/>
    <w:qFormat/>
    <w:rsid w:val="00104370"/>
    <w:rPr>
      <w:sz w:val="20"/>
      <w:szCs w:val="20"/>
      <w:lang w:val="cs-CZ"/>
    </w:rPr>
  </w:style>
  <w:style w:type="character" w:customStyle="1" w:styleId="TextpoznpodarouChar">
    <w:name w:val="Text pozn. pod čarou Char"/>
    <w:aliases w:val="Footnote Text Char2 Char,Footnote Text Char1 Char Char,Footnote Text Char2 Char Char Char,Footnote Text Char1 Char Char Char Char,Footnote Text Char2 Char Char Char Char Char,Footnote Text Char Char1 Char Char Char Char Char"/>
    <w:basedOn w:val="Standardnpsmoodstavce"/>
    <w:link w:val="Textpoznpodarou"/>
    <w:uiPriority w:val="99"/>
    <w:locked/>
    <w:rsid w:val="00104370"/>
    <w:rPr>
      <w:rFonts w:ascii="Times New Roman" w:hAnsi="Times New Roman" w:cs="Times New Roman"/>
      <w:sz w:val="20"/>
      <w:szCs w:val="20"/>
      <w:lang w:val="cs-CZ" w:eastAsia="en-GB"/>
    </w:rPr>
  </w:style>
  <w:style w:type="character" w:styleId="Znakapoznpodarou">
    <w:name w:val="footnote reference"/>
    <w:aliases w:val="BVI fnr,BVI fnr Car Car,BVI fnr Car,BVI fnr Car Car Car Car,BVI fnr Car Car Car Car Char,Footnote symbol,Footnote reference number,Footnote,Times 10 Point,Exposant 3 Point,Ref,de nota al pie,note TESI,SUPERS,EN Footnote t"/>
    <w:basedOn w:val="Standardnpsmoodstavce"/>
    <w:link w:val="Char2"/>
    <w:uiPriority w:val="99"/>
    <w:locked/>
    <w:rsid w:val="00104370"/>
    <w:rPr>
      <w:rFonts w:cs="Times New Roman"/>
      <w:vertAlign w:val="superscript"/>
    </w:rPr>
  </w:style>
  <w:style w:type="character" w:styleId="Hypertextovodkaz">
    <w:name w:val="Hyperlink"/>
    <w:basedOn w:val="Standardnpsmoodstavce"/>
    <w:uiPriority w:val="99"/>
    <w:rsid w:val="00104370"/>
    <w:rPr>
      <w:rFonts w:cs="Times New Roman"/>
      <w:color w:val="0000FF"/>
      <w:u w:val="single"/>
    </w:rPr>
  </w:style>
  <w:style w:type="paragraph" w:customStyle="1" w:styleId="Text1">
    <w:name w:val="Text 1"/>
    <w:basedOn w:val="Normln"/>
    <w:link w:val="Text1Char"/>
    <w:rsid w:val="00104370"/>
    <w:pPr>
      <w:spacing w:before="120" w:after="120"/>
      <w:ind w:left="850"/>
      <w:jc w:val="both"/>
    </w:pPr>
    <w:rPr>
      <w:lang w:val="cs-CZ" w:eastAsia="zh-CN"/>
    </w:rPr>
  </w:style>
  <w:style w:type="character" w:customStyle="1" w:styleId="Text1Char">
    <w:name w:val="Text 1 Char"/>
    <w:link w:val="Text1"/>
    <w:locked/>
    <w:rsid w:val="00104370"/>
    <w:rPr>
      <w:rFonts w:ascii="Times New Roman" w:hAnsi="Times New Roman"/>
      <w:sz w:val="24"/>
      <w:lang w:val="cs-CZ" w:eastAsia="zh-CN"/>
    </w:rPr>
  </w:style>
  <w:style w:type="paragraph" w:customStyle="1" w:styleId="Char2">
    <w:name w:val="Char2"/>
    <w:basedOn w:val="Normln"/>
    <w:link w:val="Znakapoznpodarou"/>
    <w:uiPriority w:val="99"/>
    <w:rsid w:val="00104370"/>
    <w:pPr>
      <w:spacing w:after="160" w:line="240" w:lineRule="exact"/>
    </w:pPr>
    <w:rPr>
      <w:rFonts w:asciiTheme="minorHAnsi" w:hAnsiTheme="minorHAnsi"/>
      <w:sz w:val="22"/>
      <w:szCs w:val="22"/>
      <w:vertAlign w:val="superscript"/>
      <w:lang w:val="en-US" w:eastAsia="en-US"/>
    </w:rPr>
  </w:style>
  <w:style w:type="paragraph" w:customStyle="1" w:styleId="Default">
    <w:name w:val="Default"/>
    <w:rsid w:val="00FB36F6"/>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850195"/>
    <w:rPr>
      <w:rFonts w:cs="Times New Roman"/>
      <w:sz w:val="16"/>
      <w:szCs w:val="16"/>
    </w:rPr>
  </w:style>
  <w:style w:type="paragraph" w:styleId="Textkomente">
    <w:name w:val="annotation text"/>
    <w:basedOn w:val="Normln"/>
    <w:link w:val="TextkomenteChar"/>
    <w:uiPriority w:val="99"/>
    <w:semiHidden/>
    <w:unhideWhenUsed/>
    <w:rsid w:val="00850195"/>
    <w:rPr>
      <w:sz w:val="20"/>
      <w:szCs w:val="20"/>
    </w:rPr>
  </w:style>
  <w:style w:type="character" w:customStyle="1" w:styleId="TextkomenteChar">
    <w:name w:val="Text komentáře Char"/>
    <w:basedOn w:val="Standardnpsmoodstavce"/>
    <w:link w:val="Textkomente"/>
    <w:uiPriority w:val="99"/>
    <w:semiHidden/>
    <w:locked/>
    <w:rsid w:val="00850195"/>
    <w:rPr>
      <w:rFonts w:ascii="Times New Roman" w:hAnsi="Times New Roman" w:cs="Times New Roman"/>
      <w:sz w:val="20"/>
      <w:szCs w:val="20"/>
      <w:lang w:val="en-GB" w:eastAsia="en-GB"/>
    </w:rPr>
  </w:style>
  <w:style w:type="paragraph" w:styleId="Pedmtkomente">
    <w:name w:val="annotation subject"/>
    <w:basedOn w:val="Textkomente"/>
    <w:next w:val="Textkomente"/>
    <w:link w:val="PedmtkomenteChar"/>
    <w:uiPriority w:val="99"/>
    <w:semiHidden/>
    <w:unhideWhenUsed/>
    <w:rsid w:val="00850195"/>
    <w:rPr>
      <w:b/>
      <w:bCs/>
    </w:rPr>
  </w:style>
  <w:style w:type="character" w:customStyle="1" w:styleId="PedmtkomenteChar">
    <w:name w:val="Předmět komentáře Char"/>
    <w:basedOn w:val="TextkomenteChar"/>
    <w:link w:val="Pedmtkomente"/>
    <w:uiPriority w:val="99"/>
    <w:semiHidden/>
    <w:locked/>
    <w:rsid w:val="00850195"/>
    <w:rPr>
      <w:rFonts w:ascii="Times New Roman" w:hAnsi="Times New Roman" w:cs="Times New Roman"/>
      <w:b/>
      <w:bCs/>
      <w:sz w:val="20"/>
      <w:szCs w:val="20"/>
      <w:lang w:val="en-GB" w:eastAsia="en-GB"/>
    </w:rPr>
  </w:style>
  <w:style w:type="paragraph" w:styleId="Textbubliny">
    <w:name w:val="Balloon Text"/>
    <w:basedOn w:val="Normln"/>
    <w:link w:val="TextbublinyChar"/>
    <w:uiPriority w:val="99"/>
    <w:semiHidden/>
    <w:unhideWhenUsed/>
    <w:rsid w:val="00850195"/>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850195"/>
    <w:rPr>
      <w:rFonts w:ascii="Segoe UI" w:hAnsi="Segoe UI" w:cs="Segoe UI"/>
      <w:sz w:val="18"/>
      <w:szCs w:val="18"/>
      <w:lang w:val="en-GB" w:eastAsia="en-GB"/>
    </w:rPr>
  </w:style>
  <w:style w:type="character" w:customStyle="1" w:styleId="Nadpis2Char">
    <w:name w:val="Nadpis 2 Char"/>
    <w:basedOn w:val="Standardnpsmoodstavce"/>
    <w:link w:val="Nadpis2"/>
    <w:uiPriority w:val="9"/>
    <w:semiHidden/>
    <w:rsid w:val="005B4A45"/>
    <w:rPr>
      <w:rFonts w:asciiTheme="majorHAnsi" w:eastAsiaTheme="majorEastAsia" w:hAnsiTheme="majorHAnsi" w:cstheme="majorBidi"/>
      <w:color w:val="2E74B5" w:themeColor="accent1" w:themeShade="BF"/>
      <w:sz w:val="26"/>
      <w:szCs w:val="26"/>
      <w:lang w:val="en-GB" w:eastAsia="en-GB"/>
    </w:rPr>
  </w:style>
  <w:style w:type="character" w:customStyle="1" w:styleId="Nadpis3Char">
    <w:name w:val="Nadpis 3 Char"/>
    <w:basedOn w:val="Standardnpsmoodstavce"/>
    <w:link w:val="Nadpis3"/>
    <w:uiPriority w:val="9"/>
    <w:semiHidden/>
    <w:rsid w:val="005B4A45"/>
    <w:rPr>
      <w:rFonts w:asciiTheme="majorHAnsi" w:eastAsiaTheme="majorEastAsia" w:hAnsiTheme="majorHAnsi" w:cstheme="majorBidi"/>
      <w:color w:val="1F4D78" w:themeColor="accent1" w:themeShade="7F"/>
      <w:sz w:val="24"/>
      <w:szCs w:val="24"/>
      <w:lang w:val="en-GB" w:eastAsia="en-GB"/>
    </w:rPr>
  </w:style>
  <w:style w:type="character" w:customStyle="1" w:styleId="Nadpis4Char">
    <w:name w:val="Nadpis 4 Char"/>
    <w:basedOn w:val="Standardnpsmoodstavce"/>
    <w:link w:val="Nadpis4"/>
    <w:uiPriority w:val="9"/>
    <w:semiHidden/>
    <w:rsid w:val="00367A66"/>
    <w:rPr>
      <w:rFonts w:asciiTheme="majorHAnsi" w:eastAsiaTheme="majorEastAsia" w:hAnsiTheme="majorHAnsi" w:cstheme="majorBidi"/>
      <w:i/>
      <w:iCs/>
      <w:color w:val="2E74B5" w:themeColor="accent1" w:themeShade="BF"/>
      <w:sz w:val="24"/>
      <w:szCs w:val="24"/>
      <w:lang w:val="en-GB" w:eastAsia="en-GB"/>
    </w:rPr>
  </w:style>
  <w:style w:type="character" w:styleId="Siln">
    <w:name w:val="Strong"/>
    <w:basedOn w:val="Standardnpsmoodstavce"/>
    <w:uiPriority w:val="22"/>
    <w:qFormat/>
    <w:rsid w:val="00367A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9043">
      <w:bodyDiv w:val="1"/>
      <w:marLeft w:val="0"/>
      <w:marRight w:val="0"/>
      <w:marTop w:val="0"/>
      <w:marBottom w:val="0"/>
      <w:divBdr>
        <w:top w:val="none" w:sz="0" w:space="0" w:color="auto"/>
        <w:left w:val="none" w:sz="0" w:space="0" w:color="auto"/>
        <w:bottom w:val="none" w:sz="0" w:space="0" w:color="auto"/>
        <w:right w:val="none" w:sz="0" w:space="0" w:color="auto"/>
      </w:divBdr>
    </w:div>
    <w:div w:id="112093996">
      <w:bodyDiv w:val="1"/>
      <w:marLeft w:val="0"/>
      <w:marRight w:val="0"/>
      <w:marTop w:val="0"/>
      <w:marBottom w:val="0"/>
      <w:divBdr>
        <w:top w:val="none" w:sz="0" w:space="0" w:color="auto"/>
        <w:left w:val="none" w:sz="0" w:space="0" w:color="auto"/>
        <w:bottom w:val="none" w:sz="0" w:space="0" w:color="auto"/>
        <w:right w:val="none" w:sz="0" w:space="0" w:color="auto"/>
      </w:divBdr>
    </w:div>
    <w:div w:id="781219790">
      <w:bodyDiv w:val="1"/>
      <w:marLeft w:val="0"/>
      <w:marRight w:val="0"/>
      <w:marTop w:val="0"/>
      <w:marBottom w:val="0"/>
      <w:divBdr>
        <w:top w:val="none" w:sz="0" w:space="0" w:color="auto"/>
        <w:left w:val="none" w:sz="0" w:space="0" w:color="auto"/>
        <w:bottom w:val="none" w:sz="0" w:space="0" w:color="auto"/>
        <w:right w:val="none" w:sz="0" w:space="0" w:color="auto"/>
      </w:divBdr>
    </w:div>
    <w:div w:id="920525493">
      <w:bodyDiv w:val="1"/>
      <w:marLeft w:val="0"/>
      <w:marRight w:val="0"/>
      <w:marTop w:val="0"/>
      <w:marBottom w:val="0"/>
      <w:divBdr>
        <w:top w:val="none" w:sz="0" w:space="0" w:color="auto"/>
        <w:left w:val="none" w:sz="0" w:space="0" w:color="auto"/>
        <w:bottom w:val="none" w:sz="0" w:space="0" w:color="auto"/>
        <w:right w:val="none" w:sz="0" w:space="0" w:color="auto"/>
      </w:divBdr>
    </w:div>
    <w:div w:id="195363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rules-public-procurement/data-protection-public-procurement-procedures_c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TXT/?uri=CELEX:32018R1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FE3D8-30C2-433F-9D15-4D69AF683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1860</Words>
  <Characters>10977</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European Commission</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FEURTEY Charline (COMM)</dc:creator>
  <cp:lastModifiedBy>Húsková Eva</cp:lastModifiedBy>
  <cp:revision>7</cp:revision>
  <dcterms:created xsi:type="dcterms:W3CDTF">2023-10-26T21:11:00Z</dcterms:created>
  <dcterms:modified xsi:type="dcterms:W3CDTF">2023-10-27T12:28:00Z</dcterms:modified>
</cp:coreProperties>
</file>