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r>
        <w:rPr>
          <w:rStyle w:val="CharStyle3"/>
        </w:rPr>
        <w:t>iiiiiiiiiiiiiiumiiii</w:t>
      </w:r>
      <w:bookmarkEnd w:id="0"/>
    </w:p>
    <w:p>
      <w:pPr>
        <w:pStyle w:val="Style7"/>
        <w:keepNext w:val="0"/>
        <w:keepLines w:val="0"/>
        <w:widowControl w:val="0"/>
        <w:shd w:val="clear" w:color="auto" w:fill="auto"/>
        <w:bidi w:val="0"/>
        <w:spacing w:before="0" w:after="0" w:line="240" w:lineRule="auto"/>
        <w:ind w:left="0" w:right="0" w:firstLine="300"/>
        <w:jc w:val="left"/>
        <w:sectPr>
          <w:footerReference w:type="default" r:id="rId5"/>
          <w:footnotePr>
            <w:pos w:val="pageBottom"/>
            <w:numFmt w:val="decimal"/>
            <w:numRestart w:val="continuous"/>
          </w:footnotePr>
          <w:pgSz w:w="11900" w:h="16840"/>
          <w:pgMar w:top="124" w:right="882" w:bottom="1728" w:left="8598" w:header="0" w:footer="3" w:gutter="0"/>
          <w:pgNumType w:start="1"/>
          <w:cols w:space="720"/>
          <w:noEndnote/>
          <w:rtlGutter w:val="0"/>
          <w:docGrid w:linePitch="360"/>
        </w:sectPr>
      </w:pPr>
      <w:r>
        <w:rPr>
          <w:rStyle w:val="CharStyle8"/>
        </w:rPr>
        <w:t>2024001137</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 w:right="0" w:bottom="1270" w:left="0" w:header="0" w:footer="3" w:gutter="0"/>
          <w:cols w:space="720"/>
          <w:noEndnote/>
          <w:rtlGutter w:val="0"/>
          <w:docGrid w:linePitch="360"/>
        </w:sectPr>
      </w:pPr>
    </w:p>
    <w:p>
      <w:pPr>
        <w:pStyle w:val="Style9"/>
        <w:keepNext/>
        <w:keepLines/>
        <w:framePr w:w="3265" w:h="317" w:wrap="none" w:vAnchor="text" w:hAnchor="page" w:x="4355" w:y="21"/>
        <w:widowControl w:val="0"/>
        <w:shd w:val="clear" w:color="auto" w:fill="auto"/>
        <w:bidi w:val="0"/>
        <w:spacing w:before="0" w:after="0" w:line="240" w:lineRule="auto"/>
        <w:ind w:left="0" w:right="0" w:firstLine="0"/>
        <w:jc w:val="left"/>
      </w:pPr>
      <w:bookmarkStart w:id="2" w:name="bookmark2"/>
      <w:r>
        <w:rPr>
          <w:rStyle w:val="CharStyle10"/>
          <w:b/>
          <w:bCs/>
        </w:rPr>
        <w:t>RÁMCOVÁ KUPNÍ SMLOUVA</w:t>
      </w:r>
      <w:bookmarkEnd w:id="2"/>
    </w:p>
    <w:p>
      <w:pPr>
        <w:pStyle w:val="Style7"/>
        <w:keepNext w:val="0"/>
        <w:keepLines w:val="0"/>
        <w:framePr w:w="1562" w:h="202" w:wrap="none" w:vAnchor="text" w:hAnchor="page" w:x="9395" w:y="127"/>
        <w:widowControl w:val="0"/>
        <w:shd w:val="clear" w:color="auto" w:fill="auto"/>
        <w:bidi w:val="0"/>
        <w:spacing w:before="0" w:after="0" w:line="240" w:lineRule="auto"/>
        <w:ind w:left="0" w:right="0" w:firstLine="0"/>
        <w:jc w:val="right"/>
      </w:pPr>
      <w:r>
        <w:rPr>
          <w:rStyle w:val="CharStyle8"/>
        </w:rPr>
        <w:t>mi ni । ni || m</w:t>
      </w:r>
    </w:p>
    <w:p>
      <w:pPr>
        <w:widowControl w:val="0"/>
        <w:spacing w:after="327" w:line="1" w:lineRule="exact"/>
      </w:pPr>
    </w:p>
    <w:p>
      <w:pPr>
        <w:widowControl w:val="0"/>
        <w:spacing w:line="1" w:lineRule="exact"/>
        <w:sectPr>
          <w:footnotePr>
            <w:pos w:val="pageBottom"/>
            <w:numFmt w:val="decimal"/>
            <w:numRestart w:val="continuous"/>
          </w:footnotePr>
          <w:type w:val="continuous"/>
          <w:pgSz w:w="11900" w:h="16840"/>
          <w:pgMar w:top="124" w:right="882" w:bottom="1270" w:left="1459" w:header="0" w:footer="3" w:gutter="0"/>
          <w:cols w:space="720"/>
          <w:noEndnote/>
          <w:rtlGutter w:val="0"/>
          <w:docGrid w:linePitch="360"/>
        </w:sectPr>
      </w:pPr>
    </w:p>
    <w:p>
      <w:pPr>
        <w:pStyle w:val="Style11"/>
        <w:keepNext w:val="0"/>
        <w:keepLines w:val="0"/>
        <w:widowControl w:val="0"/>
        <w:shd w:val="clear" w:color="auto" w:fill="auto"/>
        <w:bidi w:val="0"/>
        <w:spacing w:before="0" w:after="480"/>
        <w:ind w:left="0" w:right="0" w:firstLine="0"/>
        <w:jc w:val="center"/>
        <w:rPr>
          <w:sz w:val="20"/>
          <w:szCs w:val="20"/>
        </w:rPr>
      </w:pPr>
      <w:r>
        <w:rPr>
          <w:rStyle w:val="CharStyle12"/>
          <w:sz w:val="20"/>
          <w:szCs w:val="20"/>
        </w:rPr>
        <w:t>uzavřená v souladu s ustanovením § 2079 a násl. zákona č. 89/2012 Sb., občanský zákoník,</w:t>
        <w:br/>
        <w:t>mezi níže uvedenými smluvními stranami</w:t>
      </w:r>
    </w:p>
    <w:tbl>
      <w:tblPr>
        <w:tblOverlap w:val="never"/>
        <w:jc w:val="left"/>
        <w:tblLayout w:type="fixed"/>
      </w:tblPr>
      <w:tblGrid>
        <w:gridCol w:w="2675"/>
        <w:gridCol w:w="5191"/>
      </w:tblGrid>
      <w:tr>
        <w:trPr>
          <w:trHeight w:val="464"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Jméno: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Zdravotnická záchranná služba Jihomoravského kraje, příspěvková organizace</w:t>
            </w:r>
          </w:p>
        </w:tc>
      </w:tr>
      <w:tr>
        <w:trPr>
          <w:trHeight w:val="205"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Sídlo:</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Kamenice 798/1 d, 625 00 Brno</w:t>
            </w:r>
          </w:p>
        </w:tc>
      </w:tr>
      <w:tr>
        <w:trPr>
          <w:trHeight w:val="461"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Jednající:</w:t>
            </w:r>
          </w:p>
          <w:p>
            <w:pPr>
              <w:pStyle w:val="Style21"/>
              <w:keepNext w:val="0"/>
              <w:keepLines w:val="0"/>
              <w:widowControl w:val="0"/>
              <w:shd w:val="clear" w:color="auto" w:fill="auto"/>
              <w:bidi w:val="0"/>
              <w:spacing w:before="0" w:after="0" w:line="240" w:lineRule="auto"/>
              <w:ind w:left="0" w:right="0" w:firstLine="0"/>
              <w:jc w:val="left"/>
            </w:pPr>
            <w:r>
              <w:rPr>
                <w:rStyle w:val="CharStyle22"/>
              </w:rPr>
              <w:t>Kontaktní osoba:</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MUDr. Hana Albrechtová, ředitelka</w:t>
            </w:r>
          </w:p>
          <w:p>
            <w:pPr>
              <w:pStyle w:val="Style21"/>
              <w:keepNext w:val="0"/>
              <w:keepLines w:val="0"/>
              <w:widowControl w:val="0"/>
              <w:shd w:val="clear" w:color="auto" w:fill="auto"/>
              <w:bidi w:val="0"/>
              <w:spacing w:before="0" w:after="0" w:line="240" w:lineRule="auto"/>
              <w:ind w:left="0" w:right="0" w:firstLine="0"/>
              <w:jc w:val="left"/>
            </w:pPr>
            <w:r>
              <w:rPr>
                <w:rStyle w:val="CharStyle22"/>
                <w:spacing w:val="1"/>
                <w:shd w:val="clear" w:color="auto" w:fill="000000"/>
              </w:rPr>
              <w:t>..</w:t>
            </w:r>
            <w:r>
              <w:rPr>
                <w:rStyle w:val="CharStyle22"/>
                <w:spacing w:val="2"/>
                <w:shd w:val="clear" w:color="auto" w:fill="000000"/>
              </w:rPr>
              <w:t>....</w:t>
            </w:r>
            <w:r>
              <w:rPr>
                <w:rStyle w:val="CharStyle22"/>
                <w:shd w:val="clear" w:color="auto" w:fill="000000"/>
              </w:rPr>
              <w:t>​</w:t>
            </w:r>
            <w:r>
              <w:rPr>
                <w:rStyle w:val="CharStyle22"/>
                <w:spacing w:val="5"/>
                <w:shd w:val="clear" w:color="auto" w:fill="000000"/>
              </w:rPr>
              <w:t>......</w:t>
            </w:r>
            <w:r>
              <w:rPr>
                <w:rStyle w:val="CharStyle22"/>
                <w:spacing w:val="6"/>
                <w:shd w:val="clear" w:color="auto" w:fill="000000"/>
              </w:rPr>
              <w:t>..</w:t>
            </w:r>
            <w:r>
              <w:rPr>
                <w:rStyle w:val="CharStyle22"/>
                <w:shd w:val="clear" w:color="auto" w:fill="000000"/>
              </w:rPr>
              <w:t>​.</w:t>
            </w:r>
            <w:r>
              <w:rPr>
                <w:rStyle w:val="CharStyle22"/>
                <w:spacing w:val="1"/>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1"/>
                <w:shd w:val="clear" w:color="auto" w:fill="000000"/>
              </w:rPr>
              <w:t>....</w:t>
            </w:r>
            <w:r>
              <w:rPr>
                <w:rStyle w:val="CharStyle22"/>
                <w:spacing w:val="2"/>
                <w:shd w:val="clear" w:color="auto" w:fill="000000"/>
              </w:rPr>
              <w:t>...................</w:t>
            </w:r>
            <w:r>
              <w:rPr>
                <w:rStyle w:val="CharStyle22"/>
                <w:spacing w:val="1"/>
                <w:shd w:val="clear" w:color="auto" w:fill="000000"/>
              </w:rPr>
              <w:t>..</w:t>
            </w:r>
            <w:r>
              <w:rPr>
                <w:rStyle w:val="CharStyle22"/>
                <w:spacing w:val="2"/>
                <w:shd w:val="clear" w:color="auto" w:fill="000000"/>
              </w:rPr>
              <w:t>.............</w:t>
            </w:r>
          </w:p>
        </w:tc>
      </w:tr>
      <w:tr>
        <w:trPr>
          <w:trHeight w:val="202"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Tel:</w:t>
            </w:r>
          </w:p>
        </w:tc>
        <w:tc>
          <w:tcPr>
            <w:tcBorders>
              <w:top w:val="single" w:sz="4"/>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604 955 153</w:t>
            </w:r>
          </w:p>
        </w:tc>
      </w:tr>
      <w:tr>
        <w:trPr>
          <w:trHeight w:val="45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IČO:</w:t>
            </w:r>
          </w:p>
          <w:p>
            <w:pPr>
              <w:pStyle w:val="Style21"/>
              <w:keepNext w:val="0"/>
              <w:keepLines w:val="0"/>
              <w:widowControl w:val="0"/>
              <w:shd w:val="clear" w:color="auto" w:fill="auto"/>
              <w:bidi w:val="0"/>
              <w:spacing w:before="0" w:after="0" w:line="240" w:lineRule="auto"/>
              <w:ind w:left="0" w:right="0" w:firstLine="0"/>
              <w:jc w:val="left"/>
            </w:pPr>
            <w:r>
              <w:rPr>
                <w:rStyle w:val="CharStyle22"/>
              </w:rPr>
              <w:t>DIČ:</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00346292</w:t>
            </w:r>
          </w:p>
          <w:p>
            <w:pPr>
              <w:pStyle w:val="Style21"/>
              <w:keepNext w:val="0"/>
              <w:keepLines w:val="0"/>
              <w:widowControl w:val="0"/>
              <w:shd w:val="clear" w:color="auto" w:fill="auto"/>
              <w:bidi w:val="0"/>
              <w:spacing w:before="0" w:after="0" w:line="240" w:lineRule="auto"/>
              <w:ind w:left="0" w:right="0" w:firstLine="0"/>
              <w:jc w:val="left"/>
            </w:pPr>
            <w:r>
              <w:rPr>
                <w:rStyle w:val="CharStyle22"/>
              </w:rPr>
              <w:t>CZ00346292</w:t>
            </w:r>
          </w:p>
        </w:tc>
      </w:tr>
      <w:tr>
        <w:trPr>
          <w:trHeight w:val="234"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Zápis v OR:</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Krajský soud v Brně sp. zn. Pr 1245</w:t>
            </w:r>
          </w:p>
        </w:tc>
      </w:tr>
      <w:tr>
        <w:trPr>
          <w:trHeight w:val="36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Bankovní spojení (číslo účtu):</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MONETA Money Bank, a.s., č. ú. 117203514/0600</w:t>
            </w:r>
          </w:p>
        </w:tc>
      </w:tr>
    </w:tbl>
    <w:p>
      <w:pPr>
        <w:pStyle w:val="Style19"/>
        <w:keepNext w:val="0"/>
        <w:keepLines w:val="0"/>
        <w:widowControl w:val="0"/>
        <w:shd w:val="clear" w:color="auto" w:fill="auto"/>
        <w:bidi w:val="0"/>
        <w:spacing w:before="0" w:after="0" w:line="240" w:lineRule="auto"/>
        <w:ind w:left="22" w:right="0" w:firstLine="0"/>
        <w:jc w:val="left"/>
      </w:pPr>
      <w:r>
        <w:rPr>
          <w:rStyle w:val="CharStyle20"/>
        </w:rPr>
        <w:t>(dále jen „kupující“</w:t>
      </w:r>
    </w:p>
    <w:p>
      <w:pPr>
        <w:widowControl w:val="0"/>
        <w:spacing w:after="279" w:line="1" w:lineRule="exact"/>
      </w:pPr>
    </w:p>
    <w:p>
      <w:pPr>
        <w:widowControl w:val="0"/>
        <w:spacing w:line="1" w:lineRule="exact"/>
      </w:pPr>
    </w:p>
    <w:tbl>
      <w:tblPr>
        <w:tblOverlap w:val="never"/>
        <w:jc w:val="left"/>
        <w:tblLayout w:type="fixed"/>
      </w:tblPr>
      <w:tblGrid>
        <w:gridCol w:w="2675"/>
        <w:gridCol w:w="5188"/>
      </w:tblGrid>
      <w:tr>
        <w:trPr>
          <w:trHeight w:val="580" w:hRule="exact"/>
        </w:trPr>
        <w:tc>
          <w:tcPr>
            <w:tcBorders/>
            <w:shd w:val="clear" w:color="auto" w:fill="auto"/>
            <w:vAlign w:val="top"/>
          </w:tcPr>
          <w:p>
            <w:pPr>
              <w:pStyle w:val="Style21"/>
              <w:keepNext w:val="0"/>
              <w:keepLines w:val="0"/>
              <w:widowControl w:val="0"/>
              <w:shd w:val="clear" w:color="auto" w:fill="auto"/>
              <w:bidi w:val="0"/>
              <w:spacing w:before="0" w:line="240" w:lineRule="auto"/>
              <w:ind w:left="0" w:right="0" w:firstLine="0"/>
              <w:jc w:val="left"/>
            </w:pPr>
            <w:r>
              <w:rPr>
                <w:rStyle w:val="CharStyle22"/>
              </w:rPr>
              <w:t>d</w:t>
            </w:r>
          </w:p>
          <w:p>
            <w:pPr>
              <w:pStyle w:val="Style21"/>
              <w:keepNext w:val="0"/>
              <w:keepLines w:val="0"/>
              <w:widowControl w:val="0"/>
              <w:shd w:val="clear" w:color="auto" w:fill="auto"/>
              <w:bidi w:val="0"/>
              <w:spacing w:before="0" w:after="0" w:line="240" w:lineRule="auto"/>
              <w:ind w:left="0" w:right="0" w:firstLine="0"/>
              <w:jc w:val="left"/>
            </w:pPr>
            <w:r>
              <w:rPr>
                <w:rStyle w:val="CharStyle22"/>
              </w:rPr>
              <w:t>Jméno: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b/>
                <w:bCs/>
              </w:rPr>
              <w:t>CCS Česká společnost pro platební karty s.r.o.</w:t>
            </w:r>
          </w:p>
        </w:tc>
      </w:tr>
      <w:tr>
        <w:trPr>
          <w:trHeight w:val="209"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Sídlo:</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Voctářova 2500/20a, 180 00 Praha 8 - Libeň</w:t>
            </w:r>
          </w:p>
        </w:tc>
      </w:tr>
      <w:tr>
        <w:trPr>
          <w:trHeight w:val="241"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Jednající:</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Ing. Jan Polívka - jednatel společnosti</w:t>
            </w:r>
          </w:p>
        </w:tc>
      </w:tr>
      <w:tr>
        <w:trPr>
          <w:trHeight w:val="205"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Kontaktní osoba:</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spacing w:val="2"/>
                <w:shd w:val="clear" w:color="auto" w:fill="000000"/>
              </w:rPr>
              <w:t>.......</w:t>
            </w:r>
            <w:r>
              <w:rPr>
                <w:rStyle w:val="CharStyle22"/>
                <w:spacing w:val="3"/>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p>
        </w:tc>
      </w:tr>
      <w:tr>
        <w:trPr>
          <w:trHeight w:val="223"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IČO:</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27916693</w:t>
            </w:r>
          </w:p>
        </w:tc>
      </w:tr>
      <w:tr>
        <w:trPr>
          <w:trHeight w:val="227"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DIČ:</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CZ27916693</w:t>
            </w:r>
          </w:p>
        </w:tc>
      </w:tr>
      <w:tr>
        <w:trPr>
          <w:trHeight w:val="227"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both"/>
            </w:pPr>
            <w:r>
              <w:rPr>
                <w:rStyle w:val="CharStyle22"/>
              </w:rPr>
              <w:t>Zápis v OR:</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Městský soud v Praze sp. zn. C 126337</w:t>
            </w:r>
          </w:p>
        </w:tc>
      </w:tr>
      <w:tr>
        <w:trPr>
          <w:trHeight w:val="36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Bankovní spojení (číslo účtu):</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Komerční banka a.s., č. ú. 592140081/0100</w:t>
            </w:r>
          </w:p>
        </w:tc>
      </w:tr>
    </w:tbl>
    <w:p>
      <w:pPr>
        <w:pStyle w:val="Style19"/>
        <w:keepNext w:val="0"/>
        <w:keepLines w:val="0"/>
        <w:widowControl w:val="0"/>
        <w:shd w:val="clear" w:color="auto" w:fill="auto"/>
        <w:bidi w:val="0"/>
        <w:spacing w:before="0" w:after="0" w:line="240" w:lineRule="auto"/>
        <w:ind w:left="4" w:right="0" w:firstLine="0"/>
        <w:jc w:val="left"/>
      </w:pPr>
      <w:r>
        <w:rPr>
          <w:rStyle w:val="CharStyle20"/>
        </w:rPr>
        <w:t>(dále jen „prodávající“</w:t>
      </w:r>
    </w:p>
    <w:p>
      <w:pPr>
        <w:widowControl w:val="0"/>
        <w:spacing w:after="799" w:line="1" w:lineRule="exact"/>
      </w:pP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 xml:space="preserve">Prodávající je oprávněn obchodovat se zbožím ve formě pohonných hmot a dalších provozních kapalin pro silniční motorová vozidla a poskytovat některé s tím související služby (dále jen </w:t>
      </w:r>
      <w:r>
        <w:rPr>
          <w:rStyle w:val="CharStyle12"/>
          <w:i/>
          <w:iCs/>
          <w:sz w:val="20"/>
          <w:szCs w:val="20"/>
        </w:rPr>
        <w:t>„zboží),</w:t>
      </w:r>
      <w:r>
        <w:rPr>
          <w:rStyle w:val="CharStyle12"/>
        </w:rPr>
        <w:t xml:space="preserve"> jejichž bližší specifikace je jako příloha č. 1 nedílnou součástí této smlouvy.</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Prodávající se zavazuje zásobovat kupujícího zbožím podle čl. 1 této smlouvy, a to formou jeho postupného odběru přímo do nádrží motorových vozidel kupujícího či jiným obvyklým způsobem v příslušných místech plnění a na základě zvláštních platebních karet prodávajícího. Příslušnými místy plnění se přitom pro účely této smlouvy rozumí čerpací stanice pohonných hmot, provozované smluvními partnery prodávajícího, jejichž seznam je obsažen v příloze č. 2, která je nedílnou součástí této smlouvy.</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Ke splnění svého závazku podle čl. 2 této smlouvy se přitom prodávající zavazuje poskytnout resp. poskytovat kupujícímu platební karty podle čl. 2 této smlouvy, včetně příslušných identifikačních kódů / PIN /, generovaných ke každé kartě zvlášť, a to vždy do 10 dnů od doručení písemné žádosti kupujícího a v rozsahu dle potřeby kupujícího. Platební karty musí být způsobilé k bezhotovostnímu odběru příslušného zboží v příslušných místech plnění, s denním limitem minimálně 20 000,- Kč, chráněné před zneužitím ze strany nepovolaných osob, uvedeným identifikačním kódem a možností okamžité blokace, a s dalšími funkcemi, které jsou s těmito kartami obvykle spojeny.</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Prodávající se zavazuje k plnění podle čl. 2 této smlouvy vždy v provozní době příslušného místa plnění a nepřetržitě po celou dobu trvání této smlouvy podle čl. 14 této smlouvy.</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 xml:space="preserve">Závazek prodávajícího k dodávce zboží podle čl. 2 této smlouvy se považuje v každém jednotlivém případě za splněný faktickým převzetím tohoto zboží ze strany kupujícího způsobem </w:t>
      </w:r>
      <w:r>
        <w:rPr>
          <w:rStyle w:val="CharStyle12"/>
        </w:rPr>
        <w:t>podle čl. 2 této smlouvy. Závazek prodávajícího k poskytnutí platební karty podle čl. 3 této smlouvy se považuje za splněný jejím předáním a převzetím na základě písemného protokolu, podepsaného oběma smluvními stranami.</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Splněním závazku prodávajícího k dodávce zboží podle čl. 2 této smlouvy způsobem podle čl. 5 této smlouvy v místě plnění podle čl. 2 této smlouvy přechází na kupujícího nebezpečí škody na zboží a vlastnické právo k tomuto zboží.</w:t>
      </w:r>
    </w:p>
    <w:p>
      <w:pPr>
        <w:pStyle w:val="Style11"/>
        <w:keepNext w:val="0"/>
        <w:keepLines w:val="0"/>
        <w:widowControl w:val="0"/>
        <w:numPr>
          <w:ilvl w:val="0"/>
          <w:numId w:val="1"/>
        </w:numPr>
        <w:shd w:val="clear" w:color="auto" w:fill="auto"/>
        <w:tabs>
          <w:tab w:pos="418" w:val="left"/>
        </w:tabs>
        <w:bidi w:val="0"/>
        <w:spacing w:before="0" w:after="0" w:line="240" w:lineRule="auto"/>
        <w:ind w:left="400" w:right="0" w:hanging="400"/>
        <w:jc w:val="both"/>
      </w:pPr>
      <w:r>
        <w:rPr>
          <w:rStyle w:val="CharStyle12"/>
        </w:rPr>
        <w:t>Pro případ výpadku plnění prodávajícího podle čl. 2 této smlouvy v důsledku vady platební karty nebo vady systému těchto karet se prodávající zavazuje zaplatit kupujícímu smluvní pokutu ve výši 500,- Kč za každý případ tohoto výpadku.</w:t>
      </w:r>
    </w:p>
    <w:p>
      <w:pPr>
        <w:pStyle w:val="Style11"/>
        <w:keepNext w:val="0"/>
        <w:keepLines w:val="0"/>
        <w:widowControl w:val="0"/>
        <w:shd w:val="clear" w:color="auto" w:fill="auto"/>
        <w:bidi w:val="0"/>
        <w:spacing w:before="0" w:after="0" w:line="240" w:lineRule="auto"/>
        <w:ind w:left="0" w:right="0" w:firstLine="0"/>
        <w:jc w:val="center"/>
      </w:pPr>
      <w:r>
        <w:rPr>
          <w:rStyle w:val="CharStyle12"/>
          <w:color w:val="DBB282"/>
        </w:rPr>
        <w:t>«</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Pro případ prodlení prodávajícího s poskytnutím platební karty podle čl. 2 této smlouvy ve lhůtě podle čl. 3 této smlouvy se prodávající zavazuje zaplatit kupujícímu smluvní pokutu ve výši 500,- kč za každý započatý dne tohoto prodlení.</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Není-li dále ujednáno jinak, kupující se zavazuje platit prodávajícímu za zboží podle čl. 1 této smlouvy kupní cenu, která bude stanovena jako součin odebraných jednotek příslušného zboží a jednotkových cen. V případě tohoto zboží ve formě pohonných hmot odebraných v místě plnění pod písm. a/ přílohy č. 2 k této smlouvě bude tato cena snížena vždy o slevu ve výši 0,5 %. Jednotkovými cenami se přitom pro účely této smlouvy rozumí tzv. stojanové ceny příslušného zboží provozovatele příslušné čerpací stanice v době uskutečnění odběru tohoto zboží způsobem podle čl. 2 této smlouvy. Součástí kupní ceny je daň z přidané hodnoty ve výši podle příslušných právních předpisů a veškeré ostatní náklady, vynaložené prodávajícím na splnění jeho závazku k plnění podle této smlouvy v dohodnutém místě plnění.</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 xml:space="preserve">Kupní cena podle čl. 9 této smlouvy je splatná na účet prodávajícího vždy po skončení kalendářního měsíce za veškerá plnění podle čl. 2 této smlouvy, uskutečněná v tomto měsíci, ve lhůtě do 30 dnů ode dne doručení jejího písemného vyúčtování (faktury/daňového dokladu). Faktura bude doručena elektronicky na email: </w:t>
      </w:r>
      <w:r>
        <w:rPr>
          <w:rStyle w:val="CharStyle12"/>
          <w:color w:val="648CD4"/>
          <w:u w:val="single"/>
          <w:lang w:val="en-US" w:eastAsia="en-US" w:bidi="en-US"/>
        </w:rPr>
        <w:t>l</w:t>
      </w:r>
      <w:r>
        <w:rPr>
          <w:rStyle w:val="CharStyle12"/>
          <w:u w:val="single"/>
          <w:shd w:val="clear" w:color="auto" w:fill="000000"/>
          <w:lang w:val="en-US" w:eastAsia="en-US" w:bidi="en-US"/>
        </w:rPr>
        <w:t>...................</w:t>
      </w:r>
      <w:r>
        <w:rPr>
          <w:rStyle w:val="CharStyle12"/>
          <w:spacing w:val="1"/>
          <w:u w:val="single"/>
          <w:shd w:val="clear" w:color="auto" w:fill="000000"/>
          <w:lang w:val="en-US" w:eastAsia="en-US" w:bidi="en-US"/>
        </w:rPr>
        <w:t>..................</w:t>
      </w:r>
      <w:r>
        <w:rPr>
          <w:rStyle w:val="CharStyle12"/>
          <w:shd w:val="clear" w:color="auto" w:fill="000000"/>
          <w:lang w:val="en-US" w:eastAsia="en-US" w:bidi="en-US"/>
        </w:rPr>
        <w:t>.</w:t>
      </w:r>
      <w:r>
        <w:rPr>
          <w:rStyle w:val="CharStyle12"/>
          <w:shd w:val="clear" w:color="auto" w:fill="000000"/>
        </w:rPr>
        <w:t>​...</w:t>
      </w:r>
      <w:r>
        <w:rPr>
          <w:rStyle w:val="CharStyle12"/>
          <w:u w:val="single"/>
          <w:shd w:val="clear" w:color="auto" w:fill="000000"/>
          <w:lang w:val="en-US" w:eastAsia="en-US" w:bidi="en-US"/>
        </w:rPr>
        <w:t>​</w:t>
      </w:r>
      <w:r>
        <w:rPr>
          <w:rStyle w:val="CharStyle12"/>
          <w:spacing w:val="1"/>
          <w:u w:val="single"/>
          <w:shd w:val="clear" w:color="auto" w:fill="000000"/>
          <w:lang w:val="en-US" w:eastAsia="en-US" w:bidi="en-US"/>
        </w:rPr>
        <w:t>.................</w:t>
      </w:r>
      <w:r>
        <w:rPr>
          <w:rStyle w:val="CharStyle12"/>
          <w:spacing w:val="2"/>
          <w:u w:val="single"/>
          <w:shd w:val="clear" w:color="auto" w:fill="000000"/>
          <w:lang w:val="en-US" w:eastAsia="en-US" w:bidi="en-US"/>
        </w:rPr>
        <w:t>.................</w:t>
      </w:r>
      <w:r>
        <w:rPr>
          <w:rStyle w:val="CharStyle12"/>
          <w:shd w:val="clear" w:color="auto" w:fill="000000"/>
          <w:lang w:val="en-US" w:eastAsia="en-US" w:bidi="en-US"/>
        </w:rPr>
        <w:t>.</w:t>
      </w:r>
      <w:r>
        <w:rPr>
          <w:rStyle w:val="CharStyle12"/>
          <w:color w:val="648CD4"/>
          <w:lang w:val="en-US" w:eastAsia="en-US" w:bidi="en-US"/>
        </w:rPr>
        <w:t xml:space="preserve"> </w:t>
      </w:r>
      <w:r>
        <w:rPr>
          <w:rStyle w:val="CharStyle12"/>
        </w:rPr>
        <w:t xml:space="preserve">Na daňovém dokladu/faktuře musí být mimo jiné vždy uvedeno toto číslo veřejné zakázky, ke které se daňový doklad/faktura vztahuje: </w:t>
      </w:r>
      <w:r>
        <w:rPr>
          <w:rStyle w:val="CharStyle12"/>
          <w:b/>
          <w:bCs/>
        </w:rPr>
        <w:t xml:space="preserve">P23V00003726. </w:t>
      </w:r>
      <w:r>
        <w:rPr>
          <w:rStyle w:val="CharStyle12"/>
        </w:rPr>
        <w:t>Na příloze k faktuře bude uvedeno: SPZ auta, datum transakce, kód produktu, množství odebraných jednotek příslušného zboží, cena bez DPH, DPH a cena vč. DPH. 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Pro případ prodlení se zaplacením kupní ceny ve lhůtě podle čl. 10 této smlouvy se kupující zavazuje platit prodávajícímu úrok z prodlení ve výši dle zákona.</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S dodávkou zboží podle čl. 1 této smlouvy je spojená záruka za jeho jakost v rozsahu záruky, poskytované provozovateli příslušných čerpacích stanic.</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Kupující se zavazuje při manipulaci s platebními kartami podle čl. 2 této smlouvy dodržovat povinnosti podle tzv. podmínek pro jejich použité, které jsou jako příloha č. 3 nedílnou součástí této smlouvy.</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Tato smlouva se uzavírá na dobu určitou, a to na dobu 2 let ode dne nabytí účinnosti této smlouvy.</w:t>
      </w:r>
    </w:p>
    <w:p>
      <w:pPr>
        <w:pStyle w:val="Style11"/>
        <w:keepNext w:val="0"/>
        <w:keepLines w:val="0"/>
        <w:widowControl w:val="0"/>
        <w:numPr>
          <w:ilvl w:val="0"/>
          <w:numId w:val="1"/>
        </w:numPr>
        <w:shd w:val="clear" w:color="auto" w:fill="auto"/>
        <w:tabs>
          <w:tab w:pos="418" w:val="left"/>
        </w:tabs>
        <w:bidi w:val="0"/>
        <w:spacing w:before="0" w:line="240" w:lineRule="auto"/>
        <w:ind w:left="400" w:right="0" w:hanging="400"/>
        <w:jc w:val="both"/>
      </w:pPr>
      <w:r>
        <w:rPr>
          <w:rStyle w:val="CharStyle12"/>
        </w:rPr>
        <w:t>Není-li touto smlouvou ujednáno jinak, řídí se vzájemný právní vztah mezi kupujícím a prodávajícím při realizaci této smlouvy příslušnými ustanoveními občanského zákoníku o kupní smlouvě, o smlouvě o úvěru a obecnými ustanoveními tohoto zákoníku o závazcích.</w:t>
      </w:r>
      <w:r>
        <w:br w:type="page"/>
      </w:r>
    </w:p>
    <w:p>
      <w:pPr>
        <w:pStyle w:val="Style11"/>
        <w:keepNext w:val="0"/>
        <w:keepLines w:val="0"/>
        <w:widowControl w:val="0"/>
        <w:numPr>
          <w:ilvl w:val="0"/>
          <w:numId w:val="1"/>
        </w:numPr>
        <w:shd w:val="clear" w:color="auto" w:fill="auto"/>
        <w:tabs>
          <w:tab w:pos="418" w:val="left"/>
        </w:tabs>
        <w:bidi w:val="0"/>
        <w:spacing w:before="0" w:line="240" w:lineRule="auto"/>
        <w:ind w:left="460" w:right="0" w:hanging="460"/>
        <w:jc w:val="both"/>
      </w:pPr>
      <w:r>
        <w:rPr>
          <w:rStyle w:val="CharStyle12"/>
        </w:rPr>
        <w:t>Tuto smlouvu lze změnit nebo zrušit pouze jinou písemnou dohodou obou smluvních stran. Tuto smlouvu lze také vypovědět písemnou výpovědí s tříměsíční výpovědní lhůtou, která počne běžet prvním dnem měsíce následujícího po doručení výpovědi druhé smluvní straně.</w:t>
      </w:r>
    </w:p>
    <w:p>
      <w:pPr>
        <w:pStyle w:val="Style11"/>
        <w:keepNext w:val="0"/>
        <w:keepLines w:val="0"/>
        <w:widowControl w:val="0"/>
        <w:numPr>
          <w:ilvl w:val="0"/>
          <w:numId w:val="1"/>
        </w:numPr>
        <w:shd w:val="clear" w:color="auto" w:fill="auto"/>
        <w:tabs>
          <w:tab w:pos="418" w:val="left"/>
        </w:tabs>
        <w:bidi w:val="0"/>
        <w:spacing w:before="0" w:line="240" w:lineRule="auto"/>
        <w:ind w:left="460" w:right="0" w:hanging="460"/>
        <w:jc w:val="both"/>
      </w:pPr>
      <w:r>
        <w:rPr>
          <w:rStyle w:val="CharStyle12"/>
        </w:rPr>
        <w:t>Kupující je oprávněn odstoupit od této rámcové smlouvy v případě výpadku plnění prodávajícího podle čl. 2 této smlouvy v důsledku vady platební karty nebo vady systému těchto karet po dobu delší než 3 dny. Prodávající je oprávněn od této smlouvy odstoupit, pokud bude kupující v prodlení s placením kupní ceny o víc než 30 dnů.</w:t>
      </w:r>
    </w:p>
    <w:p>
      <w:pPr>
        <w:pStyle w:val="Style11"/>
        <w:keepNext w:val="0"/>
        <w:keepLines w:val="0"/>
        <w:widowControl w:val="0"/>
        <w:numPr>
          <w:ilvl w:val="0"/>
          <w:numId w:val="1"/>
        </w:numPr>
        <w:shd w:val="clear" w:color="auto" w:fill="auto"/>
        <w:tabs>
          <w:tab w:pos="418" w:val="left"/>
        </w:tabs>
        <w:bidi w:val="0"/>
        <w:spacing w:before="0" w:line="240" w:lineRule="auto"/>
        <w:ind w:left="460" w:right="0" w:hanging="460"/>
        <w:jc w:val="both"/>
      </w:pPr>
      <w:r>
        <w:rPr>
          <w:rStyle w:val="CharStyle12"/>
        </w:rPr>
        <w:t>Tato smlouva se uzavírá na základě návrhu na její uzavření ze strany kupujícího. Předpokladem uzavření této smlouvy je její písemná forma a dohoda o jejích podstatných náležitostech, čímž se rozumí celý obsah této smlouvy, jak je uveden v čl. 1 až 22 této smlouvy. Kupující přitom předem vylučuje přijetí tohoto návrhu s dodatkem nebo odchylkou ve smyslu ust. § 1740 odst. 3 občanského zákoníku.</w:t>
      </w:r>
    </w:p>
    <w:p>
      <w:pPr>
        <w:pStyle w:val="Style11"/>
        <w:keepNext w:val="0"/>
        <w:keepLines w:val="0"/>
        <w:widowControl w:val="0"/>
        <w:numPr>
          <w:ilvl w:val="0"/>
          <w:numId w:val="1"/>
        </w:numPr>
        <w:shd w:val="clear" w:color="auto" w:fill="auto"/>
        <w:tabs>
          <w:tab w:pos="418" w:val="left"/>
        </w:tabs>
        <w:bidi w:val="0"/>
        <w:spacing w:before="0" w:line="240" w:lineRule="auto"/>
        <w:ind w:left="460" w:right="0" w:hanging="460"/>
        <w:jc w:val="both"/>
      </w:pPr>
      <w:r>
        <w:rPr>
          <w:rStyle w:val="CharStyle12"/>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pPr>
        <w:pStyle w:val="Style11"/>
        <w:keepNext w:val="0"/>
        <w:keepLines w:val="0"/>
        <w:widowControl w:val="0"/>
        <w:numPr>
          <w:ilvl w:val="0"/>
          <w:numId w:val="1"/>
        </w:numPr>
        <w:shd w:val="clear" w:color="auto" w:fill="auto"/>
        <w:tabs>
          <w:tab w:pos="418" w:val="left"/>
        </w:tabs>
        <w:bidi w:val="0"/>
        <w:spacing w:before="0" w:line="240" w:lineRule="auto"/>
        <w:ind w:left="460" w:right="0" w:hanging="460"/>
        <w:jc w:val="both"/>
      </w:pPr>
      <w:r>
        <w:rPr>
          <w:rStyle w:val="CharStyle12"/>
        </w:rPr>
        <w:t>Tato smlouva nabývá účinnosti dnem jejího uveřejnění v registru smluv dle čl. 19. Smluvní strany berou na vědomí, že nebude-li smlouva zveřejněna do tří měsíců ode dne, kdy byla uzavřena, platí, že je zrušena od počátku.</w:t>
      </w:r>
    </w:p>
    <w:p>
      <w:pPr>
        <w:pStyle w:val="Style11"/>
        <w:keepNext w:val="0"/>
        <w:keepLines w:val="0"/>
        <w:widowControl w:val="0"/>
        <w:numPr>
          <w:ilvl w:val="0"/>
          <w:numId w:val="1"/>
        </w:numPr>
        <w:shd w:val="clear" w:color="auto" w:fill="auto"/>
        <w:tabs>
          <w:tab w:pos="418" w:val="left"/>
        </w:tabs>
        <w:bidi w:val="0"/>
        <w:spacing w:before="0" w:line="240" w:lineRule="auto"/>
        <w:ind w:left="460" w:right="0" w:hanging="460"/>
        <w:jc w:val="both"/>
      </w:pPr>
      <w:r>
        <w:rPr>
          <w:rStyle w:val="CharStyle12"/>
        </w:rPr>
        <w:t>Prodávající uděluje kupujícímu svůj výslovný souhlas se zveřejněním podmínek této smlouvy v rozsahu a za podmínek vyplývajících z příslušných právních předpisů (zejména zákona č. 106/1999 Sb., o svobodném přístupu k informacím, v platném znění).</w:t>
      </w:r>
    </w:p>
    <w:p>
      <w:pPr>
        <w:pStyle w:val="Style11"/>
        <w:keepNext w:val="0"/>
        <w:keepLines w:val="0"/>
        <w:widowControl w:val="0"/>
        <w:numPr>
          <w:ilvl w:val="0"/>
          <w:numId w:val="1"/>
        </w:numPr>
        <w:shd w:val="clear" w:color="auto" w:fill="auto"/>
        <w:tabs>
          <w:tab w:pos="418" w:val="left"/>
        </w:tabs>
        <w:bidi w:val="0"/>
        <w:spacing w:before="0" w:after="680" w:line="240" w:lineRule="auto"/>
        <w:ind w:left="460" w:right="0" w:hanging="460"/>
        <w:jc w:val="both"/>
      </w:pPr>
      <w:r>
        <w:rPr>
          <w:rStyle w:val="CharStyle12"/>
        </w:rPr>
        <w:t>Dáno ve dvou originálních písemných vyhotoveních, z nichž každá ze smluvních stran obdrží po jednom.</w:t>
      </w:r>
    </w:p>
    <w:p>
      <w:pPr>
        <w:pStyle w:val="Style11"/>
        <w:keepNext w:val="0"/>
        <w:keepLines w:val="0"/>
        <w:widowControl w:val="0"/>
        <w:shd w:val="clear" w:color="auto" w:fill="auto"/>
        <w:tabs>
          <w:tab w:leader="dot" w:pos="1696" w:val="left"/>
        </w:tabs>
        <w:bidi w:val="0"/>
        <w:spacing w:before="0" w:after="340" w:line="240" w:lineRule="auto"/>
        <w:ind w:left="0" w:right="0" w:firstLine="0"/>
        <w:jc w:val="left"/>
      </w:pPr>
      <w:r>
        <mc:AlternateContent>
          <mc:Choice Requires="wps">
            <w:drawing>
              <wp:anchor distT="0" distB="715645" distL="125730" distR="114300" simplePos="0" relativeHeight="125829378" behindDoc="0" locked="0" layoutInCell="1" allowOverlap="1">
                <wp:simplePos x="0" y="0"/>
                <wp:positionH relativeFrom="page">
                  <wp:posOffset>4257675</wp:posOffset>
                </wp:positionH>
                <wp:positionV relativeFrom="paragraph">
                  <wp:posOffset>12700</wp:posOffset>
                </wp:positionV>
                <wp:extent cx="1174750" cy="708660"/>
                <wp:wrapSquare wrapText="left"/>
                <wp:docPr id="3" name="Shape 3"/>
                <a:graphic xmlns:a="http://schemas.openxmlformats.org/drawingml/2006/main">
                  <a:graphicData uri="http://schemas.microsoft.com/office/word/2010/wordprocessingShape">
                    <wps:wsp>
                      <wps:cNvSpPr txBox="1"/>
                      <wps:spPr>
                        <a:xfrm>
                          <a:ext cx="1174750" cy="708660"/>
                        </a:xfrm>
                        <a:prstGeom prst="rect"/>
                        <a:noFill/>
                      </wps:spPr>
                      <wps:txbx>
                        <w:txbxContent>
                          <w:p>
                            <w:pPr>
                              <w:pStyle w:val="Style11"/>
                              <w:keepNext w:val="0"/>
                              <w:keepLines w:val="0"/>
                              <w:widowControl w:val="0"/>
                              <w:shd w:val="clear" w:color="auto" w:fill="auto"/>
                              <w:tabs>
                                <w:tab w:leader="dot" w:pos="1789" w:val="left"/>
                              </w:tabs>
                              <w:bidi w:val="0"/>
                              <w:spacing w:before="0" w:after="420" w:line="240" w:lineRule="auto"/>
                              <w:ind w:left="0" w:right="0" w:firstLine="0"/>
                              <w:jc w:val="right"/>
                            </w:pPr>
                            <w:r>
                              <w:rPr>
                                <w:rStyle w:val="CharStyle12"/>
                              </w:rPr>
                              <w:t>V Praze dne</w:t>
                              <w:tab/>
                            </w:r>
                          </w:p>
                          <w:p>
                            <w:pPr>
                              <w:pStyle w:val="Style13"/>
                              <w:keepNext w:val="0"/>
                              <w:keepLines w:val="0"/>
                              <w:widowControl w:val="0"/>
                              <w:shd w:val="clear" w:color="auto" w:fill="auto"/>
                              <w:bidi w:val="0"/>
                              <w:spacing w:before="0" w:after="0"/>
                              <w:ind w:right="0"/>
                              <w:jc w:val="left"/>
                            </w:pPr>
                            <w:r>
                              <w:rPr>
                                <w:rStyle w:val="CharStyle14"/>
                                <w:b/>
                                <w:bCs/>
                              </w:rPr>
                              <w:t>Dlgitally signed by Ing. Jan Polívka Dáte: 2024.02.08 16:1620+01'00'</w:t>
                            </w:r>
                          </w:p>
                        </w:txbxContent>
                      </wps:txbx>
                      <wps:bodyPr lIns="0" tIns="0" rIns="0" bIns="0">
                        <a:noAutoFit/>
                      </wps:bodyPr>
                    </wps:wsp>
                  </a:graphicData>
                </a:graphic>
              </wp:anchor>
            </w:drawing>
          </mc:Choice>
          <mc:Fallback>
            <w:pict>
              <v:shape id="_x0000_s1029" type="#_x0000_t202" style="position:absolute;margin-left:335.25pt;margin-top:1.pt;width:92.5pt;height:55.800000000000004pt;z-index:-125829375;mso-wrap-distance-left:9.9000000000000004pt;mso-wrap-distance-right:9.pt;mso-wrap-distance-bottom:56.350000000000001pt;mso-position-horizontal-relative:page" filled="f" stroked="f">
                <v:textbox inset="0,0,0,0">
                  <w:txbxContent>
                    <w:p>
                      <w:pPr>
                        <w:pStyle w:val="Style11"/>
                        <w:keepNext w:val="0"/>
                        <w:keepLines w:val="0"/>
                        <w:widowControl w:val="0"/>
                        <w:shd w:val="clear" w:color="auto" w:fill="auto"/>
                        <w:tabs>
                          <w:tab w:leader="dot" w:pos="1789" w:val="left"/>
                        </w:tabs>
                        <w:bidi w:val="0"/>
                        <w:spacing w:before="0" w:after="420" w:line="240" w:lineRule="auto"/>
                        <w:ind w:left="0" w:right="0" w:firstLine="0"/>
                        <w:jc w:val="right"/>
                      </w:pPr>
                      <w:r>
                        <w:rPr>
                          <w:rStyle w:val="CharStyle12"/>
                        </w:rPr>
                        <w:t>V Praze dne</w:t>
                        <w:tab/>
                      </w:r>
                    </w:p>
                    <w:p>
                      <w:pPr>
                        <w:pStyle w:val="Style13"/>
                        <w:keepNext w:val="0"/>
                        <w:keepLines w:val="0"/>
                        <w:widowControl w:val="0"/>
                        <w:shd w:val="clear" w:color="auto" w:fill="auto"/>
                        <w:bidi w:val="0"/>
                        <w:spacing w:before="0" w:after="0"/>
                        <w:ind w:right="0"/>
                        <w:jc w:val="left"/>
                      </w:pPr>
                      <w:r>
                        <w:rPr>
                          <w:rStyle w:val="CharStyle14"/>
                          <w:b/>
                          <w:bCs/>
                        </w:rPr>
                        <w:t>Dlgitally signed by Ing. Jan Polívka Dáte: 2024.02.08 16:1620+01'00'</w:t>
                      </w:r>
                    </w:p>
                  </w:txbxContent>
                </v:textbox>
                <w10:wrap type="square" side="left" anchorx="page"/>
              </v:shape>
            </w:pict>
          </mc:Fallback>
        </mc:AlternateContent>
      </w:r>
      <w:r>
        <mc:AlternateContent>
          <mc:Choice Requires="wps">
            <w:drawing>
              <wp:anchor distT="283210" distB="583565" distL="313055" distR="612775" simplePos="0" relativeHeight="125829380" behindDoc="0" locked="0" layoutInCell="1" allowOverlap="1">
                <wp:simplePos x="0" y="0"/>
                <wp:positionH relativeFrom="page">
                  <wp:posOffset>4445000</wp:posOffset>
                </wp:positionH>
                <wp:positionV relativeFrom="paragraph">
                  <wp:posOffset>295910</wp:posOffset>
                </wp:positionV>
                <wp:extent cx="488950" cy="557530"/>
                <wp:wrapSquare wrapText="left"/>
                <wp:docPr id="5" name="Shape 5"/>
                <a:graphic xmlns:a="http://schemas.openxmlformats.org/drawingml/2006/main">
                  <a:graphicData uri="http://schemas.microsoft.com/office/word/2010/wordprocessingShape">
                    <wps:wsp>
                      <wps:cNvSpPr txBox="1"/>
                      <wps:spPr>
                        <a:xfrm>
                          <a:ext cx="488950" cy="557530"/>
                        </a:xfrm>
                        <a:prstGeom prst="rect"/>
                        <a:noFill/>
                      </wps:spPr>
                      <wps:txbx>
                        <w:txbxContent>
                          <w:p>
                            <w:pPr>
                              <w:pStyle w:val="Style15"/>
                              <w:keepNext w:val="0"/>
                              <w:keepLines w:val="0"/>
                              <w:widowControl w:val="0"/>
                              <w:shd w:val="clear" w:color="auto" w:fill="auto"/>
                              <w:bidi w:val="0"/>
                              <w:spacing w:before="0" w:after="0"/>
                              <w:ind w:left="0" w:right="0" w:firstLine="0"/>
                              <w:jc w:val="left"/>
                            </w:pPr>
                            <w:r>
                              <w:rPr>
                                <w:rStyle w:val="CharStyle16"/>
                              </w:rPr>
                              <w:t>Ing. Jan Polívka</w:t>
                            </w:r>
                          </w:p>
                        </w:txbxContent>
                      </wps:txbx>
                      <wps:bodyPr lIns="0" tIns="0" rIns="0" bIns="0">
                        <a:noAutoFit/>
                      </wps:bodyPr>
                    </wps:wsp>
                  </a:graphicData>
                </a:graphic>
              </wp:anchor>
            </w:drawing>
          </mc:Choice>
          <mc:Fallback>
            <w:pict>
              <v:shape id="_x0000_s1031" type="#_x0000_t202" style="position:absolute;margin-left:350.pt;margin-top:23.300000000000001pt;width:38.5pt;height:43.899999999999999pt;z-index:-125829373;mso-wrap-distance-left:24.650000000000002pt;mso-wrap-distance-top:22.300000000000001pt;mso-wrap-distance-right:48.25pt;mso-wrap-distance-bottom:45.950000000000003pt;mso-position-horizontal-relative:page" filled="f" stroked="f">
                <v:textbox inset="0,0,0,0">
                  <w:txbxContent>
                    <w:p>
                      <w:pPr>
                        <w:pStyle w:val="Style15"/>
                        <w:keepNext w:val="0"/>
                        <w:keepLines w:val="0"/>
                        <w:widowControl w:val="0"/>
                        <w:shd w:val="clear" w:color="auto" w:fill="auto"/>
                        <w:bidi w:val="0"/>
                        <w:spacing w:before="0" w:after="0"/>
                        <w:ind w:left="0" w:right="0" w:firstLine="0"/>
                        <w:jc w:val="left"/>
                      </w:pPr>
                      <w:r>
                        <w:rPr>
                          <w:rStyle w:val="CharStyle16"/>
                        </w:rPr>
                        <w:t>Ing. Jan Polívka</w:t>
                      </w:r>
                    </w:p>
                  </w:txbxContent>
                </v:textbox>
                <w10:wrap type="square" side="left" anchorx="page"/>
              </v:shape>
            </w:pict>
          </mc:Fallback>
        </mc:AlternateContent>
      </w:r>
      <w:r>
        <mc:AlternateContent>
          <mc:Choice Requires="wps">
            <w:drawing>
              <wp:anchor distT="985520" distB="0" distL="114300" distR="182880" simplePos="0" relativeHeight="125829382" behindDoc="0" locked="0" layoutInCell="1" allowOverlap="1">
                <wp:simplePos x="0" y="0"/>
                <wp:positionH relativeFrom="page">
                  <wp:posOffset>4246245</wp:posOffset>
                </wp:positionH>
                <wp:positionV relativeFrom="paragraph">
                  <wp:posOffset>998220</wp:posOffset>
                </wp:positionV>
                <wp:extent cx="1117600" cy="438785"/>
                <wp:wrapSquare wrapText="left"/>
                <wp:docPr id="7" name="Shape 7"/>
                <a:graphic xmlns:a="http://schemas.openxmlformats.org/drawingml/2006/main">
                  <a:graphicData uri="http://schemas.microsoft.com/office/word/2010/wordprocessingShape">
                    <wps:wsp>
                      <wps:cNvSpPr txBox="1"/>
                      <wps:spPr>
                        <a:xfrm>
                          <a:ext cx="1117600" cy="4387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Ing. Jan Polívka jednatel společnosti</w:t>
                            </w:r>
                          </w:p>
                          <w:p>
                            <w:pPr>
                              <w:pStyle w:val="Style11"/>
                              <w:keepNext w:val="0"/>
                              <w:keepLines w:val="0"/>
                              <w:widowControl w:val="0"/>
                              <w:shd w:val="clear" w:color="auto" w:fill="auto"/>
                              <w:bidi w:val="0"/>
                              <w:spacing w:before="0" w:after="0" w:line="240" w:lineRule="auto"/>
                              <w:ind w:left="0" w:right="0" w:firstLine="0"/>
                              <w:jc w:val="left"/>
                            </w:pPr>
                            <w:r>
                              <w:rPr>
                                <w:rStyle w:val="CharStyle12"/>
                                <w:b/>
                                <w:bCs/>
                              </w:rPr>
                              <w:t>Prodávající</w:t>
                            </w:r>
                          </w:p>
                        </w:txbxContent>
                      </wps:txbx>
                      <wps:bodyPr lIns="0" tIns="0" rIns="0" bIns="0">
                        <a:noAutoFit/>
                      </wps:bodyPr>
                    </wps:wsp>
                  </a:graphicData>
                </a:graphic>
              </wp:anchor>
            </w:drawing>
          </mc:Choice>
          <mc:Fallback>
            <w:pict>
              <v:shape id="_x0000_s1033" type="#_x0000_t202" style="position:absolute;margin-left:334.35000000000002pt;margin-top:78.600000000000009pt;width:88.pt;height:34.550000000000004pt;z-index:-125829371;mso-wrap-distance-left:9.pt;mso-wrap-distance-top:77.600000000000009pt;mso-wrap-distance-right:14.4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Ing. Jan Polívka jednatel společnosti</w:t>
                      </w:r>
                    </w:p>
                    <w:p>
                      <w:pPr>
                        <w:pStyle w:val="Style11"/>
                        <w:keepNext w:val="0"/>
                        <w:keepLines w:val="0"/>
                        <w:widowControl w:val="0"/>
                        <w:shd w:val="clear" w:color="auto" w:fill="auto"/>
                        <w:bidi w:val="0"/>
                        <w:spacing w:before="0" w:after="0" w:line="240" w:lineRule="auto"/>
                        <w:ind w:left="0" w:right="0" w:firstLine="0"/>
                        <w:jc w:val="left"/>
                      </w:pPr>
                      <w:r>
                        <w:rPr>
                          <w:rStyle w:val="CharStyle12"/>
                          <w:b/>
                          <w:bCs/>
                        </w:rPr>
                        <w:t>Prodávající</w:t>
                      </w:r>
                    </w:p>
                  </w:txbxContent>
                </v:textbox>
                <w10:wrap type="square" side="left" anchorx="page"/>
              </v:shape>
            </w:pict>
          </mc:Fallback>
        </mc:AlternateContent>
      </w:r>
      <w:r>
        <w:rPr>
          <w:rStyle w:val="CharStyle12"/>
        </w:rPr>
        <w:t>V Brně dne</w:t>
        <w:tab/>
      </w:r>
    </w:p>
    <w:p>
      <w:pPr>
        <w:pStyle w:val="Style39"/>
        <w:keepNext/>
        <w:keepLines/>
        <w:widowControl w:val="0"/>
        <w:shd w:val="clear" w:color="auto" w:fill="auto"/>
        <w:bidi w:val="0"/>
        <w:spacing w:before="0" w:after="0" w:line="240" w:lineRule="auto"/>
        <w:ind w:left="0" w:right="0" w:firstLine="0"/>
        <w:jc w:val="left"/>
      </w:pPr>
      <w:bookmarkStart w:id="4" w:name="bookmark4"/>
      <w:r>
        <w:rPr>
          <w:rStyle w:val="CharStyle40"/>
        </w:rPr>
        <w:t>MUDr. Hana^"</w:t>
      </w:r>
      <w:r>
        <w:rPr>
          <w:rStyle w:val="CharStyle40"/>
          <w:vertAlign w:val="superscript"/>
        </w:rPr>
        <w:t>MUD</w:t>
      </w:r>
      <w:r>
        <w:rPr>
          <w:rStyle w:val="CharStyle40"/>
        </w:rPr>
        <w:t>^</w:t>
      </w:r>
      <w:bookmarkEnd w:id="4"/>
    </w:p>
    <w:p>
      <w:pPr>
        <w:pStyle w:val="Style39"/>
        <w:keepNext/>
        <w:keepLines/>
        <w:widowControl w:val="0"/>
        <w:shd w:val="clear" w:color="auto" w:fill="auto"/>
        <w:bidi w:val="0"/>
        <w:spacing w:before="0" w:after="140" w:line="240" w:lineRule="auto"/>
        <w:ind w:left="0" w:right="0" w:firstLine="0"/>
        <w:jc w:val="left"/>
      </w:pPr>
      <w:r>
        <w:rPr>
          <w:rStyle w:val="CharStyle40"/>
        </w:rPr>
        <w:t>Albrechtová^“’</w:t>
      </w:r>
      <w:r>
        <w:rPr>
          <w:rStyle w:val="CharStyle40"/>
          <w:vertAlign w:val="superscript"/>
        </w:rPr>
        <w:t>3</w:t>
      </w:r>
    </w:p>
    <w:p>
      <w:pPr>
        <w:pStyle w:val="Style11"/>
        <w:keepNext w:val="0"/>
        <w:keepLines w:val="0"/>
        <w:widowControl w:val="0"/>
        <w:shd w:val="clear" w:color="auto" w:fill="auto"/>
        <w:bidi w:val="0"/>
        <w:spacing w:before="0" w:after="0" w:line="240" w:lineRule="auto"/>
        <w:ind w:left="0" w:right="0" w:firstLine="0"/>
        <w:jc w:val="left"/>
      </w:pPr>
      <w:r>
        <w:rPr>
          <w:rStyle w:val="CharStyle12"/>
        </w:rPr>
        <w:t>MUDr. Hana Albrechtová ředitelka</w:t>
      </w:r>
    </w:p>
    <w:p>
      <w:pPr>
        <w:pStyle w:val="Style11"/>
        <w:keepNext w:val="0"/>
        <w:keepLines w:val="0"/>
        <w:widowControl w:val="0"/>
        <w:shd w:val="clear" w:color="auto" w:fill="auto"/>
        <w:bidi w:val="0"/>
        <w:spacing w:before="0" w:after="0" w:line="240" w:lineRule="auto"/>
        <w:ind w:left="0" w:right="0" w:firstLine="0"/>
        <w:jc w:val="left"/>
      </w:pPr>
      <w:r>
        <w:rPr>
          <w:rStyle w:val="CharStyle12"/>
          <w:b/>
          <w:bCs/>
        </w:rPr>
        <w:t>Kupující</w:t>
      </w:r>
    </w:p>
    <w:p>
      <w:pPr>
        <w:widowControl w:val="0"/>
        <w:spacing w:line="1" w:lineRule="exact"/>
        <w:sectPr>
          <w:footnotePr>
            <w:pos w:val="pageBottom"/>
            <w:numFmt w:val="decimal"/>
            <w:numRestart w:val="continuous"/>
          </w:footnotePr>
          <w:type w:val="continuous"/>
          <w:pgSz w:w="11900" w:h="16840"/>
          <w:pgMar w:top="121" w:right="1482" w:bottom="1731" w:left="1428" w:header="0" w:footer="3" w:gutter="0"/>
          <w:cols w:space="720"/>
          <w:noEndnote/>
          <w:rtlGutter w:val="0"/>
          <w:docGrid w:linePitch="360"/>
        </w:sectPr>
      </w:pPr>
      <w:r>
        <mc:AlternateContent>
          <mc:Choice Requires="wps">
            <w:drawing>
              <wp:anchor distT="332740" distB="0" distL="0" distR="0" simplePos="0" relativeHeight="125829384" behindDoc="0" locked="0" layoutInCell="1" allowOverlap="1">
                <wp:simplePos x="0" y="0"/>
                <wp:positionH relativeFrom="page">
                  <wp:posOffset>949960</wp:posOffset>
                </wp:positionH>
                <wp:positionV relativeFrom="paragraph">
                  <wp:posOffset>332740</wp:posOffset>
                </wp:positionV>
                <wp:extent cx="631190" cy="153035"/>
                <wp:wrapTopAndBottom/>
                <wp:docPr id="9" name="Shape 9"/>
                <a:graphic xmlns:a="http://schemas.openxmlformats.org/drawingml/2006/main">
                  <a:graphicData uri="http://schemas.microsoft.com/office/word/2010/wordprocessingShape">
                    <wps:wsp>
                      <wps:cNvSpPr txBox="1"/>
                      <wps:spPr>
                        <a:xfrm>
                          <a:ext cx="631190" cy="1530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both"/>
                            </w:pPr>
                            <w:r>
                              <w:rPr>
                                <w:rStyle w:val="CharStyle12"/>
                              </w:rPr>
                              <w:t>Příloha č. 1</w:t>
                            </w:r>
                          </w:p>
                        </w:txbxContent>
                      </wps:txbx>
                      <wps:bodyPr wrap="none" lIns="0" tIns="0" rIns="0" bIns="0">
                        <a:noAutoFit/>
                      </wps:bodyPr>
                    </wps:wsp>
                  </a:graphicData>
                </a:graphic>
              </wp:anchor>
            </w:drawing>
          </mc:Choice>
          <mc:Fallback>
            <w:pict>
              <v:shape id="_x0000_s1035" type="#_x0000_t202" style="position:absolute;margin-left:74.799999999999997pt;margin-top:26.199999999999999pt;width:49.700000000000003pt;height:12.050000000000001pt;z-index:-125829369;mso-wrap-distance-left:0;mso-wrap-distance-top:26.199999999999999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both"/>
                      </w:pPr>
                      <w:r>
                        <w:rPr>
                          <w:rStyle w:val="CharStyle12"/>
                        </w:rPr>
                        <w:t>Příloha č. 1</w:t>
                      </w:r>
                    </w:p>
                  </w:txbxContent>
                </v:textbox>
                <w10:wrap type="topAndBottom" anchorx="page"/>
              </v:shape>
            </w:pict>
          </mc:Fallback>
        </mc:AlternateContent>
      </w:r>
      <w:r>
        <mc:AlternateContent>
          <mc:Choice Requires="wps">
            <w:drawing>
              <wp:anchor distT="330200" distB="2540" distL="0" distR="0" simplePos="0" relativeHeight="125829386" behindDoc="0" locked="0" layoutInCell="1" allowOverlap="1">
                <wp:simplePos x="0" y="0"/>
                <wp:positionH relativeFrom="page">
                  <wp:posOffset>1823085</wp:posOffset>
                </wp:positionH>
                <wp:positionV relativeFrom="paragraph">
                  <wp:posOffset>330200</wp:posOffset>
                </wp:positionV>
                <wp:extent cx="804545" cy="153035"/>
                <wp:wrapTopAndBottom/>
                <wp:docPr id="11" name="Shape 11"/>
                <a:graphic xmlns:a="http://schemas.openxmlformats.org/drawingml/2006/main">
                  <a:graphicData uri="http://schemas.microsoft.com/office/word/2010/wordprocessingShape">
                    <wps:wsp>
                      <wps:cNvSpPr txBox="1"/>
                      <wps:spPr>
                        <a:xfrm>
                          <a:ext cx="804545" cy="1530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Seznam zboží</w:t>
                            </w:r>
                          </w:p>
                        </w:txbxContent>
                      </wps:txbx>
                      <wps:bodyPr wrap="none" lIns="0" tIns="0" rIns="0" bIns="0">
                        <a:noAutoFit/>
                      </wps:bodyPr>
                    </wps:wsp>
                  </a:graphicData>
                </a:graphic>
              </wp:anchor>
            </w:drawing>
          </mc:Choice>
          <mc:Fallback>
            <w:pict>
              <v:shape id="_x0000_s1037" type="#_x0000_t202" style="position:absolute;margin-left:143.55000000000001pt;margin-top:26.pt;width:63.350000000000001pt;height:12.050000000000001pt;z-index:-125829367;mso-wrap-distance-left:0;mso-wrap-distance-top:26.pt;mso-wrap-distance-right:0;mso-wrap-distance-bottom:0.20000000000000001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rPr>
                        <w:t>Seznam zboží</w:t>
                      </w:r>
                    </w:p>
                  </w:txbxContent>
                </v:textbox>
                <w10:wrap type="topAndBottom" anchorx="page"/>
              </v:shape>
            </w:pict>
          </mc:Fallback>
        </mc:AlternateContent>
      </w:r>
    </w:p>
    <w:p>
      <w:pPr>
        <w:pStyle w:val="Style11"/>
        <w:keepNext w:val="0"/>
        <w:keepLines w:val="0"/>
        <w:widowControl w:val="0"/>
        <w:shd w:val="clear" w:color="auto" w:fill="auto"/>
        <w:bidi w:val="0"/>
        <w:spacing w:before="0" w:after="100" w:line="240" w:lineRule="auto"/>
        <w:ind w:left="0" w:right="0" w:firstLine="0"/>
        <w:jc w:val="left"/>
      </w:pPr>
      <w:r>
        <w:rPr>
          <w:rStyle w:val="CharStyle12"/>
        </w:rPr>
        <w:t>Příloha č. 2 Seznam míst plnění</w:t>
      </w:r>
    </w:p>
    <w:p>
      <w:pPr>
        <w:pStyle w:val="Style11"/>
        <w:keepNext w:val="0"/>
        <w:keepLines w:val="0"/>
        <w:widowControl w:val="0"/>
        <w:shd w:val="clear" w:color="auto" w:fill="auto"/>
        <w:bidi w:val="0"/>
        <w:spacing w:before="0" w:after="0" w:line="240" w:lineRule="auto"/>
        <w:ind w:left="0" w:right="0" w:firstLine="0"/>
        <w:jc w:val="left"/>
      </w:pPr>
      <w:r>
        <w:rPr>
          <w:rStyle w:val="CharStyle12"/>
        </w:rPr>
        <w:t>Příloha č. 3 Podmínky použití karet</w:t>
      </w:r>
    </w:p>
    <w:p>
      <w:pPr>
        <w:pStyle w:val="Style11"/>
        <w:keepNext w:val="0"/>
        <w:keepLines w:val="0"/>
        <w:widowControl w:val="0"/>
        <w:shd w:val="clear" w:color="auto" w:fill="auto"/>
        <w:bidi w:val="0"/>
        <w:spacing w:before="0" w:after="440" w:line="240" w:lineRule="auto"/>
        <w:ind w:left="0" w:right="0" w:firstLine="0"/>
        <w:jc w:val="left"/>
      </w:pPr>
      <w:r>
        <w:rPr>
          <w:rStyle w:val="CharStyle12"/>
        </w:rPr>
        <w:t>Příloha č. 1 Rámcové kupní smlouvy - Seznam zboží a služeb</w:t>
      </w:r>
    </w:p>
    <w:p>
      <w:pPr>
        <w:pStyle w:val="Style11"/>
        <w:keepNext w:val="0"/>
        <w:keepLines w:val="0"/>
        <w:widowControl w:val="0"/>
        <w:shd w:val="clear" w:color="auto" w:fill="auto"/>
        <w:bidi w:val="0"/>
        <w:spacing w:before="0" w:after="0" w:line="240" w:lineRule="auto"/>
        <w:ind w:left="0" w:right="0" w:firstLine="0"/>
        <w:jc w:val="left"/>
      </w:pPr>
      <w:r>
        <w:rPr>
          <w:rStyle w:val="CharStyle12"/>
        </w:rPr>
        <w:t>Zboží:</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pPr>
      <w:r>
        <w:rPr>
          <w:rStyle w:val="CharStyle12"/>
        </w:rPr>
        <w:t>Benzin automobilový</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pPr>
      <w:r>
        <w:rPr>
          <w:rStyle w:val="CharStyle12"/>
        </w:rPr>
        <w:t>Nafta motorová</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pPr>
      <w:r>
        <w:rPr>
          <w:rStyle w:val="CharStyle12"/>
        </w:rPr>
        <w:t>AdBlue (obsah močoviny redukčního prostředku NOX 32,5 %)</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pPr>
      <w:r>
        <w:rPr>
          <w:rStyle w:val="CharStyle12"/>
        </w:rPr>
        <w:t>Náplň do ostřikovače letní</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pPr>
      <w:r>
        <w:rPr>
          <w:rStyle w:val="CharStyle12"/>
        </w:rPr>
        <w:t>Náplň do ostřikovače zimní do -30°C</w:t>
      </w:r>
    </w:p>
    <w:p>
      <w:pPr>
        <w:pStyle w:val="Style11"/>
        <w:keepNext w:val="0"/>
        <w:keepLines w:val="0"/>
        <w:widowControl w:val="0"/>
        <w:numPr>
          <w:ilvl w:val="0"/>
          <w:numId w:val="3"/>
        </w:numPr>
        <w:shd w:val="clear" w:color="auto" w:fill="auto"/>
        <w:tabs>
          <w:tab w:pos="686" w:val="left"/>
        </w:tabs>
        <w:bidi w:val="0"/>
        <w:spacing w:before="0" w:after="400" w:line="240" w:lineRule="auto"/>
        <w:ind w:left="0" w:right="0" w:firstLine="340"/>
        <w:jc w:val="left"/>
      </w:pPr>
      <w:r>
        <w:rPr>
          <w:rStyle w:val="CharStyle12"/>
        </w:rPr>
        <w:t>Dálniční známky</w:t>
      </w:r>
    </w:p>
    <w:p>
      <w:pPr>
        <w:pStyle w:val="Style11"/>
        <w:keepNext w:val="0"/>
        <w:keepLines w:val="0"/>
        <w:widowControl w:val="0"/>
        <w:shd w:val="clear" w:color="auto" w:fill="auto"/>
        <w:bidi w:val="0"/>
        <w:spacing w:before="0" w:after="0" w:line="240" w:lineRule="auto"/>
        <w:ind w:left="0" w:right="0" w:firstLine="0"/>
        <w:jc w:val="left"/>
      </w:pPr>
      <w:r>
        <w:rPr>
          <w:rStyle w:val="CharStyle12"/>
        </w:rPr>
        <w:t>Služby:</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pPr>
      <w:r>
        <w:rPr>
          <w:rStyle w:val="CharStyle12"/>
        </w:rPr>
        <w:t>Mytí vozidla</w:t>
      </w:r>
    </w:p>
    <w:p>
      <w:pPr>
        <w:pStyle w:val="Style11"/>
        <w:keepNext w:val="0"/>
        <w:keepLines w:val="0"/>
        <w:widowControl w:val="0"/>
        <w:numPr>
          <w:ilvl w:val="0"/>
          <w:numId w:val="3"/>
        </w:numPr>
        <w:shd w:val="clear" w:color="auto" w:fill="auto"/>
        <w:tabs>
          <w:tab w:pos="686" w:val="left"/>
        </w:tabs>
        <w:bidi w:val="0"/>
        <w:spacing w:before="0" w:after="0" w:line="240" w:lineRule="auto"/>
        <w:ind w:left="0" w:right="0" w:firstLine="340"/>
        <w:jc w:val="left"/>
        <w:sectPr>
          <w:footnotePr>
            <w:pos w:val="pageBottom"/>
            <w:numFmt w:val="decimal"/>
            <w:numRestart w:val="continuous"/>
          </w:footnotePr>
          <w:type w:val="continuous"/>
          <w:pgSz w:w="11900" w:h="16840"/>
          <w:pgMar w:top="1496" w:right="1424" w:bottom="3923" w:left="1486" w:header="0" w:footer="3" w:gutter="0"/>
          <w:cols w:space="720"/>
          <w:noEndnote/>
          <w:rtlGutter w:val="0"/>
          <w:docGrid w:linePitch="360"/>
        </w:sectPr>
      </w:pPr>
      <w:r>
        <w:rPr>
          <w:rStyle w:val="CharStyle12"/>
        </w:rPr>
        <w:t>Mýtné</w:t>
      </w:r>
    </w:p>
    <w:p>
      <w:pPr>
        <w:pStyle w:val="Style41"/>
        <w:keepNext w:val="0"/>
        <w:keepLines w:val="0"/>
        <w:widowControl w:val="0"/>
        <w:shd w:val="clear" w:color="auto" w:fill="auto"/>
        <w:bidi w:val="0"/>
        <w:spacing w:before="0" w:after="0" w:line="240" w:lineRule="auto"/>
        <w:ind w:left="22" w:right="0" w:firstLine="0"/>
        <w:jc w:val="left"/>
      </w:pPr>
      <w:r>
        <w:rPr>
          <w:rStyle w:val="CharStyle42"/>
        </w:rPr>
        <w:t>Příloha č. 2 seznam míst plnění</w:t>
      </w:r>
    </w:p>
    <w:p>
      <w:pPr>
        <w:widowControl w:val="0"/>
        <w:jc w:val="center"/>
        <w:rPr>
          <w:sz w:val="2"/>
          <w:szCs w:val="2"/>
        </w:rPr>
      </w:pPr>
      <w:r>
        <w:drawing>
          <wp:inline>
            <wp:extent cx="5828030" cy="182245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pic:blipFill>
                  <pic:spPr>
                    <a:xfrm>
                      <a:ext cx="5828030" cy="1822450"/>
                    </a:xfrm>
                    <a:prstGeom prst="rect"/>
                  </pic:spPr>
                </pic:pic>
              </a:graphicData>
            </a:graphic>
          </wp:inline>
        </w:drawing>
      </w:r>
    </w:p>
    <w:p>
      <w:pPr>
        <w:widowControl w:val="0"/>
        <w:spacing w:after="1559" w:line="1" w:lineRule="exact"/>
      </w:pPr>
    </w:p>
    <w:p>
      <w:pPr>
        <w:pStyle w:val="Style11"/>
        <w:keepNext w:val="0"/>
        <w:keepLines w:val="0"/>
        <w:widowControl w:val="0"/>
        <w:pBdr>
          <w:bottom w:val="single" w:sz="4" w:space="0" w:color="auto"/>
        </w:pBdr>
        <w:shd w:val="clear" w:color="auto" w:fill="auto"/>
        <w:bidi w:val="0"/>
        <w:spacing w:before="0" w:line="262" w:lineRule="auto"/>
        <w:ind w:left="380" w:right="0" w:firstLine="20"/>
        <w:jc w:val="left"/>
        <w:rPr>
          <w:sz w:val="20"/>
          <w:szCs w:val="20"/>
        </w:rPr>
      </w:pPr>
      <w:r>
        <w:rPr>
          <w:rStyle w:val="CharStyle12"/>
        </w:rPr>
        <w:t xml:space="preserve">Seznam čerpacích stanic v ČR dle nabídky: </w:t>
      </w:r>
      <w:r>
        <w:fldChar w:fldCharType="begin"/>
      </w:r>
      <w:r>
        <w:rPr/>
        <w:instrText> HYPERLINK "https://zakazky.kraibezkorupce.cz/contract_offer_display_12810.html" </w:instrText>
      </w:r>
      <w:r>
        <w:fldChar w:fldCharType="separate"/>
      </w:r>
      <w:r>
        <w:rPr>
          <w:rStyle w:val="CharStyle12"/>
          <w:color w:val="648CD4"/>
          <w:sz w:val="20"/>
          <w:szCs w:val="20"/>
          <w:u w:val="single"/>
          <w:lang w:val="en-US" w:eastAsia="en-US" w:bidi="en-US"/>
        </w:rPr>
        <w:t xml:space="preserve">https://zakazky.kraibezkorupce.cz/contract </w:t>
      </w:r>
      <w:r>
        <w:rPr>
          <w:rStyle w:val="CharStyle12"/>
          <w:color w:val="648CD4"/>
          <w:sz w:val="20"/>
          <w:szCs w:val="20"/>
          <w:u w:val="single"/>
        </w:rPr>
        <w:t xml:space="preserve">offer display </w:t>
      </w:r>
      <w:r>
        <w:rPr>
          <w:rStyle w:val="CharStyle12"/>
          <w:color w:val="648CD4"/>
          <w:sz w:val="20"/>
          <w:szCs w:val="20"/>
          <w:u w:val="single"/>
          <w:lang w:val="en-US" w:eastAsia="en-US" w:bidi="en-US"/>
        </w:rPr>
        <w:t>12810.html</w:t>
      </w:r>
      <w:r>
        <w:fldChar w:fldCharType="end"/>
      </w:r>
    </w:p>
    <w:p>
      <w:pPr>
        <w:pStyle w:val="Style11"/>
        <w:keepNext w:val="0"/>
        <w:keepLines w:val="0"/>
        <w:widowControl w:val="0"/>
        <w:shd w:val="clear" w:color="auto" w:fill="auto"/>
        <w:bidi w:val="0"/>
        <w:spacing w:before="0" w:after="0" w:line="269" w:lineRule="auto"/>
        <w:ind w:left="0" w:right="0" w:firstLine="380"/>
        <w:jc w:val="left"/>
      </w:pPr>
      <w:r>
        <w:rPr>
          <w:rStyle w:val="CharStyle12"/>
        </w:rPr>
        <w:t>Seznam čerpacích stanic v zahraničí dle nabídky:</w:t>
      </w:r>
    </w:p>
    <w:p>
      <w:pPr>
        <w:pStyle w:val="Style11"/>
        <w:keepNext w:val="0"/>
        <w:keepLines w:val="0"/>
        <w:widowControl w:val="0"/>
        <w:shd w:val="clear" w:color="auto" w:fill="auto"/>
        <w:bidi w:val="0"/>
        <w:spacing w:before="0" w:after="0" w:line="257" w:lineRule="auto"/>
        <w:ind w:left="0" w:right="0" w:firstLine="380"/>
        <w:jc w:val="left"/>
        <w:rPr>
          <w:sz w:val="20"/>
          <w:szCs w:val="20"/>
        </w:rPr>
        <w:sectPr>
          <w:footnotePr>
            <w:pos w:val="pageBottom"/>
            <w:numFmt w:val="decimal"/>
            <w:numRestart w:val="continuous"/>
          </w:footnotePr>
          <w:pgSz w:w="11900" w:h="16840"/>
          <w:pgMar w:top="1405" w:right="1782" w:bottom="1405" w:left="1128" w:header="0" w:footer="3" w:gutter="0"/>
          <w:cols w:space="720"/>
          <w:noEndnote/>
          <w:rtlGutter w:val="0"/>
          <w:docGrid w:linePitch="360"/>
        </w:sectPr>
      </w:pPr>
      <w:r>
        <w:fldChar w:fldCharType="begin"/>
      </w:r>
      <w:r>
        <w:rPr/>
        <w:instrText> HYPERLINK "https://zakazky.kraibezkorupce.cz/cmessaqe_display_32309.html" </w:instrText>
      </w:r>
      <w:r>
        <w:fldChar w:fldCharType="separate"/>
      </w:r>
      <w:r>
        <w:rPr>
          <w:rStyle w:val="CharStyle12"/>
          <w:color w:val="648CD4"/>
          <w:sz w:val="20"/>
          <w:szCs w:val="20"/>
          <w:u w:val="single"/>
          <w:lang w:val="en-US" w:eastAsia="en-US" w:bidi="en-US"/>
        </w:rPr>
        <w:t xml:space="preserve">https://zakazky.kraibezkorupce.cz/cmessaqe </w:t>
      </w:r>
      <w:r>
        <w:rPr>
          <w:rStyle w:val="CharStyle12"/>
          <w:color w:val="648CD4"/>
          <w:sz w:val="20"/>
          <w:szCs w:val="20"/>
          <w:u w:val="single"/>
        </w:rPr>
        <w:t xml:space="preserve">display </w:t>
      </w:r>
      <w:r>
        <w:rPr>
          <w:rStyle w:val="CharStyle12"/>
          <w:color w:val="648CD4"/>
          <w:sz w:val="20"/>
          <w:szCs w:val="20"/>
          <w:u w:val="single"/>
          <w:lang w:val="en-US" w:eastAsia="en-US" w:bidi="en-US"/>
        </w:rPr>
        <w:t>32309.html</w:t>
      </w:r>
      <w:r>
        <w:fldChar w:fldCharType="end"/>
      </w:r>
    </w:p>
    <w:p>
      <w:pPr>
        <w:pStyle w:val="Style7"/>
        <w:keepNext w:val="0"/>
        <w:keepLines w:val="0"/>
        <w:widowControl w:val="0"/>
        <w:shd w:val="clear" w:color="auto" w:fill="auto"/>
        <w:bidi w:val="0"/>
        <w:spacing w:before="100" w:after="800" w:line="240" w:lineRule="auto"/>
        <w:ind w:left="0" w:right="0" w:firstLine="0"/>
        <w:jc w:val="both"/>
      </w:pPr>
      <w:r>
        <w:rPr>
          <w:rStyle w:val="CharStyle8"/>
        </w:rPr>
        <w:t>Příloha č. 3 Rámcové kupní smlouvy - Podmínky použití karet</w:t>
      </w:r>
    </w:p>
    <w:p>
      <w:pPr>
        <w:pStyle w:val="Style44"/>
        <w:keepNext/>
        <w:keepLines/>
        <w:widowControl w:val="0"/>
        <w:shd w:val="clear" w:color="auto" w:fill="auto"/>
        <w:bidi w:val="0"/>
        <w:spacing w:before="0"/>
        <w:ind w:left="0" w:right="0" w:firstLine="0"/>
        <w:jc w:val="both"/>
      </w:pPr>
      <w:bookmarkStart w:id="7" w:name="bookmark7"/>
      <w:r>
        <w:rPr>
          <w:rStyle w:val="CharStyle45"/>
          <w:b/>
          <w:bCs/>
        </w:rPr>
        <w:t>Bezhotovostní odběrová karta</w:t>
      </w:r>
      <w:bookmarkEnd w:id="7"/>
    </w:p>
    <w:p>
      <w:pPr>
        <w:pStyle w:val="Style11"/>
        <w:keepNext w:val="0"/>
        <w:keepLines w:val="0"/>
        <w:widowControl w:val="0"/>
        <w:shd w:val="clear" w:color="auto" w:fill="auto"/>
        <w:bidi w:val="0"/>
        <w:spacing w:before="0" w:after="100" w:line="266" w:lineRule="auto"/>
        <w:ind w:left="0" w:right="0" w:firstLine="0"/>
        <w:jc w:val="both"/>
        <w:rPr>
          <w:sz w:val="20"/>
          <w:szCs w:val="20"/>
        </w:rPr>
      </w:pPr>
      <w:r>
        <w:rPr>
          <w:rStyle w:val="CharStyle12"/>
          <w:sz w:val="20"/>
          <w:szCs w:val="20"/>
        </w:rPr>
        <w:t>Zvláštní platební karta (dále jen „karta“) je nástroj určený k certifikaci nákupní operace (transakce).</w:t>
      </w:r>
    </w:p>
    <w:p>
      <w:pPr>
        <w:pStyle w:val="Style11"/>
        <w:keepNext w:val="0"/>
        <w:keepLines w:val="0"/>
        <w:widowControl w:val="0"/>
        <w:shd w:val="clear" w:color="auto" w:fill="auto"/>
        <w:bidi w:val="0"/>
        <w:spacing w:before="0" w:after="100"/>
        <w:ind w:left="0" w:right="0" w:firstLine="0"/>
        <w:jc w:val="both"/>
        <w:rPr>
          <w:sz w:val="20"/>
          <w:szCs w:val="20"/>
        </w:rPr>
      </w:pPr>
      <w:r>
        <w:rPr>
          <w:rStyle w:val="CharStyle12"/>
          <w:sz w:val="20"/>
          <w:szCs w:val="20"/>
        </w:rPr>
        <w:t>Kupující (dále rovněž i „odběratel") bude požadovat karty vázané na státní poznávací značku (registrační značku) vozidla. Na každé vozidlo budou vázány dvě karty, přičemž druhá je záložní v případě nefunkčnosti první. Předpokládaný počet karet reflektuje velikost vozového parku a povahu činnosti odběratele (dvě karty na každé vozidlo). Počet karet může být proměnlivý v čase s ohledem na provozní potřeby objednatele.</w:t>
      </w:r>
    </w:p>
    <w:p>
      <w:pPr>
        <w:pStyle w:val="Style11"/>
        <w:keepNext w:val="0"/>
        <w:keepLines w:val="0"/>
        <w:widowControl w:val="0"/>
        <w:shd w:val="clear" w:color="auto" w:fill="auto"/>
        <w:bidi w:val="0"/>
        <w:spacing w:before="0" w:line="257" w:lineRule="auto"/>
        <w:ind w:left="0" w:right="0" w:firstLine="0"/>
        <w:jc w:val="both"/>
        <w:rPr>
          <w:sz w:val="20"/>
          <w:szCs w:val="20"/>
        </w:rPr>
      </w:pPr>
      <w:r>
        <w:rPr>
          <w:rStyle w:val="CharStyle12"/>
          <w:sz w:val="20"/>
          <w:szCs w:val="20"/>
        </w:rPr>
        <w:t>Kartou lze provést nákup pohonných hmot a souvisejícího zboží a služeb bezhotovostní platbou. Všechny karty bude možné používat u všech čerpacích stanic určených dodavatelem v příloze č. 2 rámcové kupní smlouvy - seznam čerpacích stanic s výjimkou karet určených pro zahraničí, které budou určeny jen pro nákupy v zahraničí. Nákup souvisejícího zboží a služeb na čerpacích stanicích určených v příloze č. 2 smlouvy bude odběrateli účtován (fakturován) zvláštními položkami odděleně od pohonných hmot.</w:t>
      </w:r>
    </w:p>
    <w:p>
      <w:pPr>
        <w:pStyle w:val="Style44"/>
        <w:keepNext/>
        <w:keepLines/>
        <w:widowControl w:val="0"/>
        <w:shd w:val="clear" w:color="auto" w:fill="auto"/>
        <w:bidi w:val="0"/>
        <w:spacing w:before="0"/>
        <w:ind w:left="0" w:right="0" w:firstLine="0"/>
        <w:jc w:val="center"/>
      </w:pPr>
      <w:bookmarkStart w:id="9" w:name="bookmark9"/>
      <w:r>
        <w:rPr>
          <w:rStyle w:val="CharStyle45"/>
          <w:b/>
          <w:bCs/>
        </w:rPr>
        <w:t>Limity karet</w:t>
      </w:r>
      <w:bookmarkEnd w:id="9"/>
    </w:p>
    <w:p>
      <w:pPr>
        <w:pStyle w:val="Style11"/>
        <w:keepNext w:val="0"/>
        <w:keepLines w:val="0"/>
        <w:widowControl w:val="0"/>
        <w:shd w:val="clear" w:color="auto" w:fill="auto"/>
        <w:bidi w:val="0"/>
        <w:spacing w:before="0" w:after="100" w:line="257" w:lineRule="auto"/>
        <w:ind w:left="0" w:right="0" w:firstLine="0"/>
        <w:jc w:val="both"/>
        <w:rPr>
          <w:sz w:val="20"/>
          <w:szCs w:val="20"/>
        </w:rPr>
      </w:pPr>
      <w:r>
        <w:rPr>
          <w:rStyle w:val="CharStyle12"/>
          <w:sz w:val="20"/>
          <w:szCs w:val="20"/>
        </w:rPr>
        <w:t>Limity karet jsou omezení pro použití karet uplatňované technologií systémů dodavatele.</w:t>
      </w:r>
    </w:p>
    <w:p>
      <w:pPr>
        <w:pStyle w:val="Style11"/>
        <w:keepNext w:val="0"/>
        <w:keepLines w:val="0"/>
        <w:widowControl w:val="0"/>
        <w:shd w:val="clear" w:color="auto" w:fill="auto"/>
        <w:bidi w:val="0"/>
        <w:spacing w:before="0" w:after="100" w:line="257" w:lineRule="auto"/>
        <w:ind w:left="0" w:right="0" w:firstLine="0"/>
        <w:jc w:val="both"/>
        <w:rPr>
          <w:sz w:val="20"/>
          <w:szCs w:val="20"/>
        </w:rPr>
      </w:pPr>
      <w:r>
        <w:rPr>
          <w:rStyle w:val="CharStyle12"/>
          <w:sz w:val="20"/>
          <w:szCs w:val="20"/>
        </w:rPr>
        <w:t>Finanční limity karet vybere odběratel z nabídky dodavatele nebo se dohodne s dodavatelem. Odběratel předpokládá finanční limity podle typu karet v rozmezí cca 20 000 Kč - 30 000 Kč. Odběratel považuje pro úhradu spojenou s nákupem pohonných hmot a souvisejícího zboží a služeb za dostačující mít nastavené pouze denní finanční limity podle typu karet. S ohledem na zvyklosti dodavatele odběratel připouští i týdenní, příp. měsíční finanční limity podle typu karet ve výši smluvními stranami dohodnuté. V rámci limitů karet mohou být nastaveny i rozsahy nakupovaného sortimentu. Tyto parametry lze v průběhu platnosti karet měnit.</w:t>
      </w:r>
    </w:p>
    <w:p>
      <w:pPr>
        <w:pStyle w:val="Style11"/>
        <w:keepNext w:val="0"/>
        <w:keepLines w:val="0"/>
        <w:widowControl w:val="0"/>
        <w:shd w:val="clear" w:color="auto" w:fill="auto"/>
        <w:bidi w:val="0"/>
        <w:spacing w:before="0" w:line="254" w:lineRule="auto"/>
        <w:ind w:left="0" w:right="0" w:firstLine="0"/>
        <w:jc w:val="both"/>
        <w:rPr>
          <w:sz w:val="20"/>
          <w:szCs w:val="20"/>
        </w:rPr>
      </w:pPr>
      <w:r>
        <w:rPr>
          <w:rStyle w:val="CharStyle12"/>
          <w:sz w:val="20"/>
          <w:szCs w:val="20"/>
        </w:rPr>
        <w:t>Uvedené limity pro počet nákupních operací (transakcí) jsou pouze orientační a lze je dohodou smluvních stran určit jinak s ohledem na zvyklosti dodavatele. Pokud technologie systému dodavateli neumožňuje nastavení početních limitů operací (transakcí), odběratel bude akceptovat, že limity pro počet nákupních operací (transakcí) nastaveny nebudou.</w:t>
      </w:r>
    </w:p>
    <w:p>
      <w:pPr>
        <w:pStyle w:val="Style44"/>
        <w:keepNext/>
        <w:keepLines/>
        <w:widowControl w:val="0"/>
        <w:shd w:val="clear" w:color="auto" w:fill="auto"/>
        <w:bidi w:val="0"/>
        <w:spacing w:before="0"/>
        <w:ind w:left="0" w:right="0" w:firstLine="0"/>
        <w:jc w:val="center"/>
      </w:pPr>
      <w:bookmarkStart w:id="11" w:name="bookmark11"/>
      <w:r>
        <w:rPr>
          <w:rStyle w:val="CharStyle45"/>
          <w:b/>
          <w:bCs/>
        </w:rPr>
        <w:t>Majitel karty</w:t>
      </w:r>
      <w:bookmarkEnd w:id="11"/>
    </w:p>
    <w:p>
      <w:pPr>
        <w:pStyle w:val="Style11"/>
        <w:keepNext w:val="0"/>
        <w:keepLines w:val="0"/>
        <w:widowControl w:val="0"/>
        <w:shd w:val="clear" w:color="auto" w:fill="auto"/>
        <w:bidi w:val="0"/>
        <w:spacing w:before="0" w:line="257" w:lineRule="auto"/>
        <w:ind w:left="0" w:right="0" w:firstLine="0"/>
        <w:jc w:val="both"/>
        <w:rPr>
          <w:sz w:val="20"/>
          <w:szCs w:val="20"/>
        </w:rPr>
      </w:pPr>
      <w:r>
        <w:rPr>
          <w:rStyle w:val="CharStyle12"/>
          <w:sz w:val="20"/>
          <w:szCs w:val="20"/>
        </w:rPr>
        <w:t>Majitelem karty je její vystavitel, tedy dodavatel.</w:t>
      </w:r>
    </w:p>
    <w:p>
      <w:pPr>
        <w:pStyle w:val="Style44"/>
        <w:keepNext/>
        <w:keepLines/>
        <w:widowControl w:val="0"/>
        <w:shd w:val="clear" w:color="auto" w:fill="auto"/>
        <w:bidi w:val="0"/>
        <w:spacing w:before="0"/>
        <w:ind w:left="0" w:right="0" w:firstLine="0"/>
        <w:jc w:val="center"/>
      </w:pPr>
      <w:bookmarkStart w:id="13" w:name="bookmark13"/>
      <w:r>
        <w:rPr>
          <w:rStyle w:val="CharStyle45"/>
          <w:b/>
          <w:bCs/>
        </w:rPr>
        <w:t>Uživatel karty</w:t>
      </w:r>
      <w:bookmarkEnd w:id="13"/>
    </w:p>
    <w:p>
      <w:pPr>
        <w:pStyle w:val="Style11"/>
        <w:keepNext w:val="0"/>
        <w:keepLines w:val="0"/>
        <w:widowControl w:val="0"/>
        <w:shd w:val="clear" w:color="auto" w:fill="auto"/>
        <w:bidi w:val="0"/>
        <w:spacing w:before="0" w:line="257" w:lineRule="auto"/>
        <w:ind w:left="0" w:right="0" w:firstLine="0"/>
        <w:jc w:val="both"/>
        <w:rPr>
          <w:sz w:val="20"/>
          <w:szCs w:val="20"/>
        </w:rPr>
      </w:pPr>
      <w:r>
        <w:rPr>
          <w:rStyle w:val="CharStyle12"/>
          <w:sz w:val="20"/>
          <w:szCs w:val="20"/>
        </w:rPr>
        <w:t>Uživatelem karty je osoba pověřená odběratelem k používání karty.</w:t>
      </w:r>
    </w:p>
    <w:p>
      <w:pPr>
        <w:pStyle w:val="Style44"/>
        <w:keepNext/>
        <w:keepLines/>
        <w:widowControl w:val="0"/>
        <w:shd w:val="clear" w:color="auto" w:fill="auto"/>
        <w:bidi w:val="0"/>
        <w:spacing w:before="0" w:after="0"/>
        <w:ind w:left="0" w:right="0" w:firstLine="0"/>
        <w:jc w:val="center"/>
      </w:pPr>
      <w:bookmarkStart w:id="15" w:name="bookmark15"/>
      <w:r>
        <w:rPr>
          <w:rStyle w:val="CharStyle45"/>
          <w:b/>
          <w:bCs/>
        </w:rPr>
        <w:t>PIN</w:t>
      </w:r>
      <w:bookmarkEnd w:id="15"/>
    </w:p>
    <w:p>
      <w:pPr>
        <w:pStyle w:val="Style11"/>
        <w:keepNext w:val="0"/>
        <w:keepLines w:val="0"/>
        <w:widowControl w:val="0"/>
        <w:shd w:val="clear" w:color="auto" w:fill="auto"/>
        <w:bidi w:val="0"/>
        <w:spacing w:before="0" w:line="257" w:lineRule="auto"/>
        <w:ind w:left="0" w:right="0" w:firstLine="0"/>
        <w:jc w:val="both"/>
        <w:rPr>
          <w:sz w:val="20"/>
          <w:szCs w:val="20"/>
        </w:rPr>
      </w:pPr>
      <w:r>
        <w:rPr>
          <w:rStyle w:val="CharStyle12"/>
          <w:sz w:val="20"/>
          <w:szCs w:val="20"/>
        </w:rPr>
        <w:t>PIN je identifikační kód generovaný ke každé kartě, zadává se při každém použití karty. PIN je předáván vždy pouze spolu s kartou odběrateli.</w:t>
      </w:r>
    </w:p>
    <w:p>
      <w:pPr>
        <w:pStyle w:val="Style11"/>
        <w:keepNext w:val="0"/>
        <w:keepLines w:val="0"/>
        <w:widowControl w:val="0"/>
        <w:shd w:val="clear" w:color="auto" w:fill="auto"/>
        <w:bidi w:val="0"/>
        <w:spacing w:before="0" w:line="259" w:lineRule="auto"/>
        <w:ind w:left="0" w:right="0" w:firstLine="0"/>
        <w:jc w:val="center"/>
        <w:rPr>
          <w:sz w:val="20"/>
          <w:szCs w:val="20"/>
        </w:rPr>
      </w:pPr>
      <w:r>
        <w:rPr>
          <w:rStyle w:val="CharStyle12"/>
          <w:b/>
          <w:bCs/>
          <w:sz w:val="20"/>
          <w:szCs w:val="20"/>
        </w:rPr>
        <w:t>Online zákaznický portál</w:t>
        <w:br/>
      </w:r>
      <w:r>
        <w:rPr>
          <w:rStyle w:val="CharStyle12"/>
          <w:sz w:val="20"/>
          <w:szCs w:val="20"/>
        </w:rPr>
        <w:t>(platné, pokud jím dodavatel disponuje)</w:t>
      </w:r>
    </w:p>
    <w:p>
      <w:pPr>
        <w:pStyle w:val="Style11"/>
        <w:keepNext w:val="0"/>
        <w:keepLines w:val="0"/>
        <w:widowControl w:val="0"/>
        <w:shd w:val="clear" w:color="auto" w:fill="auto"/>
        <w:bidi w:val="0"/>
        <w:spacing w:before="0" w:after="160" w:line="257" w:lineRule="auto"/>
        <w:ind w:left="0" w:right="0" w:firstLine="0"/>
        <w:jc w:val="both"/>
        <w:rPr>
          <w:sz w:val="20"/>
          <w:szCs w:val="20"/>
        </w:rPr>
      </w:pPr>
      <w:r>
        <w:rPr>
          <w:rStyle w:val="CharStyle12"/>
          <w:sz w:val="20"/>
          <w:szCs w:val="20"/>
        </w:rPr>
        <w:t>Zákaznický portál je speciální internetová služba provozovaná dodavatelem 24 hodin denně/365 dní v roce a umožňující přístup k online informacím a poskytující zejména služby:</w:t>
      </w:r>
    </w:p>
    <w:p>
      <w:pPr>
        <w:pStyle w:val="Style11"/>
        <w:keepNext w:val="0"/>
        <w:keepLines w:val="0"/>
        <w:widowControl w:val="0"/>
        <w:numPr>
          <w:ilvl w:val="0"/>
          <w:numId w:val="5"/>
        </w:numPr>
        <w:shd w:val="clear" w:color="auto" w:fill="auto"/>
        <w:tabs>
          <w:tab w:pos="495" w:val="left"/>
        </w:tabs>
        <w:bidi w:val="0"/>
        <w:spacing w:before="0" w:after="0" w:line="298" w:lineRule="auto"/>
        <w:ind w:left="500" w:right="0" w:hanging="340"/>
        <w:jc w:val="both"/>
      </w:pPr>
      <w:r>
        <w:rPr>
          <w:rStyle w:val="CharStyle12"/>
        </w:rPr>
        <w:t>Správy karet - mimo jiné požadavky na dodání karet, služby změny parametrů karty, služby centrálního místa pro blokaci, odblokování či zrušení karet, sledování čerpání z jednotlivých karet a další,</w:t>
      </w:r>
    </w:p>
    <w:p>
      <w:pPr>
        <w:pStyle w:val="Style11"/>
        <w:keepNext w:val="0"/>
        <w:keepLines w:val="0"/>
        <w:widowControl w:val="0"/>
        <w:numPr>
          <w:ilvl w:val="0"/>
          <w:numId w:val="5"/>
        </w:numPr>
        <w:shd w:val="clear" w:color="auto" w:fill="auto"/>
        <w:tabs>
          <w:tab w:pos="495" w:val="left"/>
        </w:tabs>
        <w:bidi w:val="0"/>
        <w:spacing w:before="0" w:after="0" w:line="298" w:lineRule="auto"/>
        <w:ind w:left="500" w:right="0" w:hanging="340"/>
        <w:jc w:val="both"/>
      </w:pPr>
      <w:r>
        <w:rPr>
          <w:rStyle w:val="CharStyle12"/>
        </w:rPr>
        <w:t>Elektronické fakturace - zejména zpřístupnění a uložení elektronických faktur ve formátu CSV, EXCEL a PDF a dalších formátech podporovaných provozovatelem online zákaznického portálu,</w:t>
      </w:r>
    </w:p>
    <w:p>
      <w:pPr>
        <w:pStyle w:val="Style11"/>
        <w:keepNext w:val="0"/>
        <w:keepLines w:val="0"/>
        <w:widowControl w:val="0"/>
        <w:numPr>
          <w:ilvl w:val="0"/>
          <w:numId w:val="5"/>
        </w:numPr>
        <w:shd w:val="clear" w:color="auto" w:fill="auto"/>
        <w:tabs>
          <w:tab w:pos="495" w:val="left"/>
        </w:tabs>
        <w:bidi w:val="0"/>
        <w:spacing w:before="0" w:after="100" w:line="298" w:lineRule="auto"/>
        <w:ind w:left="500" w:right="0" w:hanging="340"/>
        <w:jc w:val="both"/>
      </w:pPr>
      <w:r>
        <w:rPr>
          <w:rStyle w:val="CharStyle12"/>
        </w:rPr>
        <w:t>Volitelných přehledových sestav - zejména přehledy o nákupních operacích (transakcích) s možností filtrování, třídění a exportu sestav do formátu CSV, EXCEL a dalších formátů podporovaných provozovatelem zákaznického portálu.</w:t>
      </w:r>
    </w:p>
    <w:p>
      <w:pPr>
        <w:pStyle w:val="Style11"/>
        <w:keepNext w:val="0"/>
        <w:keepLines w:val="0"/>
        <w:widowControl w:val="0"/>
        <w:shd w:val="clear" w:color="auto" w:fill="auto"/>
        <w:bidi w:val="0"/>
        <w:spacing w:before="0" w:after="100"/>
        <w:ind w:left="0" w:right="0" w:firstLine="0"/>
        <w:jc w:val="both"/>
        <w:rPr>
          <w:sz w:val="20"/>
          <w:szCs w:val="20"/>
        </w:rPr>
      </w:pPr>
      <w:r>
        <w:rPr>
          <w:rStyle w:val="CharStyle12"/>
          <w:sz w:val="20"/>
          <w:szCs w:val="20"/>
        </w:rPr>
        <w:t>Odběratel požaduje v přehledových sestavách na zákaznickém portálu zobrazovat minimálně tato data: SPZ auta, Datum transakce, Kód produktu, Cena bez DPH, DPH a Cena vč. DPH v níže uvedeném formátu s možností exportu do výstupního souboru ve formátu CSV, EXCEL.</w:t>
      </w:r>
    </w:p>
    <w:p>
      <w:pPr>
        <w:pStyle w:val="Style11"/>
        <w:keepNext w:val="0"/>
        <w:keepLines w:val="0"/>
        <w:widowControl w:val="0"/>
        <w:shd w:val="clear" w:color="auto" w:fill="auto"/>
        <w:bidi w:val="0"/>
        <w:spacing w:before="0" w:after="460" w:line="254" w:lineRule="auto"/>
        <w:ind w:left="0" w:right="0" w:firstLine="0"/>
        <w:jc w:val="both"/>
        <w:rPr>
          <w:sz w:val="20"/>
          <w:szCs w:val="20"/>
        </w:rPr>
      </w:pPr>
      <w:r>
        <w:rPr>
          <w:rStyle w:val="CharStyle12"/>
          <w:sz w:val="20"/>
          <w:szCs w:val="20"/>
        </w:rPr>
        <w:t>Online zákaznický portál musí být zabezpečený proti neoprávněnému přístupu.</w:t>
      </w:r>
    </w:p>
    <w:p>
      <w:pPr>
        <w:pStyle w:val="Style44"/>
        <w:keepNext/>
        <w:keepLines/>
        <w:widowControl w:val="0"/>
        <w:shd w:val="clear" w:color="auto" w:fill="auto"/>
        <w:bidi w:val="0"/>
        <w:spacing w:before="0" w:line="254" w:lineRule="auto"/>
        <w:ind w:left="0" w:right="0" w:firstLine="0"/>
        <w:jc w:val="center"/>
      </w:pPr>
      <w:bookmarkStart w:id="17" w:name="bookmark17"/>
      <w:r>
        <w:rPr>
          <w:rStyle w:val="CharStyle45"/>
          <w:b/>
          <w:bCs/>
        </w:rPr>
        <w:t>Požadavek na vystavení karty</w:t>
      </w:r>
      <w:bookmarkEnd w:id="17"/>
    </w:p>
    <w:p>
      <w:pPr>
        <w:pStyle w:val="Style11"/>
        <w:keepNext w:val="0"/>
        <w:keepLines w:val="0"/>
        <w:widowControl w:val="0"/>
        <w:shd w:val="clear" w:color="auto" w:fill="auto"/>
        <w:bidi w:val="0"/>
        <w:spacing w:before="0" w:after="100" w:line="257" w:lineRule="auto"/>
        <w:ind w:left="0" w:right="0" w:firstLine="0"/>
        <w:jc w:val="both"/>
        <w:rPr>
          <w:sz w:val="20"/>
          <w:szCs w:val="20"/>
        </w:rPr>
      </w:pPr>
      <w:r>
        <w:rPr>
          <w:rStyle w:val="CharStyle12"/>
          <w:sz w:val="20"/>
          <w:szCs w:val="20"/>
        </w:rPr>
        <w:t xml:space="preserve">Kontaktní osoba odběratele řádně vyplní a podepíše </w:t>
      </w:r>
      <w:r>
        <w:rPr>
          <w:rStyle w:val="CharStyle12"/>
          <w:b/>
          <w:bCs/>
          <w:sz w:val="20"/>
          <w:szCs w:val="20"/>
        </w:rPr>
        <w:t xml:space="preserve">požadavek na vystavení karty </w:t>
      </w:r>
      <w:r>
        <w:rPr>
          <w:rStyle w:val="CharStyle12"/>
          <w:sz w:val="20"/>
          <w:szCs w:val="20"/>
        </w:rPr>
        <w:t>a originál doručí na kontaktní místo dodavatele uvedené níže nebo požadavek učiní prostřednictvím online zákaznického portálu dodavatele, pokud dodavatel online zákaznickým portálem disponuje.</w:t>
      </w:r>
    </w:p>
    <w:p>
      <w:pPr>
        <w:pStyle w:val="Style11"/>
        <w:keepNext w:val="0"/>
        <w:keepLines w:val="0"/>
        <w:widowControl w:val="0"/>
        <w:shd w:val="clear" w:color="auto" w:fill="auto"/>
        <w:bidi w:val="0"/>
        <w:spacing w:before="0"/>
        <w:ind w:left="0" w:right="0" w:firstLine="0"/>
        <w:jc w:val="both"/>
        <w:rPr>
          <w:sz w:val="20"/>
          <w:szCs w:val="20"/>
        </w:rPr>
      </w:pPr>
      <w:r>
        <w:rPr>
          <w:rStyle w:val="CharStyle12"/>
          <w:sz w:val="20"/>
          <w:szCs w:val="20"/>
        </w:rPr>
        <w:t>Dodavatel je povinen zajistit výrobu a doručit odběrateli požadované karty a PIN karet v termínu do 10 pracovních dnů od doručení požadavku dodavateli. Karty budou v okamžiku jejich převzetí odběratelem aktivní.</w:t>
      </w:r>
    </w:p>
    <w:p>
      <w:pPr>
        <w:pStyle w:val="Style44"/>
        <w:keepNext/>
        <w:keepLines/>
        <w:widowControl w:val="0"/>
        <w:shd w:val="clear" w:color="auto" w:fill="auto"/>
        <w:bidi w:val="0"/>
        <w:spacing w:before="0" w:line="254" w:lineRule="auto"/>
        <w:ind w:left="0" w:right="0" w:firstLine="0"/>
        <w:jc w:val="center"/>
      </w:pPr>
      <w:bookmarkStart w:id="19" w:name="bookmark19"/>
      <w:r>
        <w:rPr>
          <w:rStyle w:val="CharStyle45"/>
          <w:b/>
          <w:bCs/>
        </w:rPr>
        <w:t>Kauce</w:t>
      </w:r>
      <w:bookmarkEnd w:id="19"/>
    </w:p>
    <w:p>
      <w:pPr>
        <w:pStyle w:val="Style11"/>
        <w:keepNext w:val="0"/>
        <w:keepLines w:val="0"/>
        <w:widowControl w:val="0"/>
        <w:shd w:val="clear" w:color="auto" w:fill="auto"/>
        <w:bidi w:val="0"/>
        <w:spacing w:before="0" w:line="254" w:lineRule="auto"/>
        <w:ind w:left="0" w:right="0" w:firstLine="0"/>
        <w:jc w:val="both"/>
        <w:rPr>
          <w:sz w:val="20"/>
          <w:szCs w:val="20"/>
        </w:rPr>
      </w:pPr>
      <w:r>
        <w:rPr>
          <w:rStyle w:val="CharStyle12"/>
          <w:sz w:val="20"/>
          <w:szCs w:val="20"/>
        </w:rPr>
        <w:t>S užíváním karty není spojena povinnost složení kauce.</w:t>
      </w:r>
    </w:p>
    <w:p>
      <w:pPr>
        <w:pStyle w:val="Style44"/>
        <w:keepNext/>
        <w:keepLines/>
        <w:widowControl w:val="0"/>
        <w:shd w:val="clear" w:color="auto" w:fill="auto"/>
        <w:bidi w:val="0"/>
        <w:spacing w:before="0" w:line="254" w:lineRule="auto"/>
        <w:ind w:left="0" w:right="0" w:firstLine="0"/>
        <w:jc w:val="center"/>
      </w:pPr>
      <w:bookmarkStart w:id="21" w:name="bookmark21"/>
      <w:r>
        <w:rPr>
          <w:rStyle w:val="CharStyle45"/>
          <w:b/>
          <w:bCs/>
        </w:rPr>
        <w:t>Poplatky</w:t>
      </w:r>
      <w:bookmarkEnd w:id="21"/>
    </w:p>
    <w:p>
      <w:pPr>
        <w:pStyle w:val="Style11"/>
        <w:keepNext w:val="0"/>
        <w:keepLines w:val="0"/>
        <w:widowControl w:val="0"/>
        <w:shd w:val="clear" w:color="auto" w:fill="auto"/>
        <w:bidi w:val="0"/>
        <w:spacing w:before="0" w:line="254" w:lineRule="auto"/>
        <w:ind w:left="0" w:right="0" w:firstLine="0"/>
        <w:jc w:val="both"/>
        <w:rPr>
          <w:sz w:val="20"/>
          <w:szCs w:val="20"/>
        </w:rPr>
      </w:pPr>
      <w:r>
        <w:rPr>
          <w:rStyle w:val="CharStyle12"/>
          <w:sz w:val="20"/>
          <w:szCs w:val="20"/>
        </w:rPr>
        <w:t>Za výrobu, veškerý servis, provoz a administraci karet (vystavení karty, vedení karty, zaslání PIN kódu, blokaci a odblokování karty při ztrátě, znehodnocení, odcizení nebo zadržení karty obsluhou čerpací stanice, opakované zaslání PIN kódu, změny parametrů karty, zrušení karty apod., zpřístupnění a poskytování všech služeb na online zákaznickém portálu atd.) ani za používání karty nebo za nákupní operaci (transakci) neúčtuje dodavatel aktivační, deaktivační, servisní, manipulační, ani žádné jiné poplatky.</w:t>
      </w:r>
    </w:p>
    <w:p>
      <w:pPr>
        <w:pStyle w:val="Style44"/>
        <w:keepNext/>
        <w:keepLines/>
        <w:widowControl w:val="0"/>
        <w:shd w:val="clear" w:color="auto" w:fill="auto"/>
        <w:bidi w:val="0"/>
        <w:spacing w:before="0" w:line="254" w:lineRule="auto"/>
        <w:ind w:left="0" w:right="0" w:firstLine="0"/>
        <w:jc w:val="center"/>
      </w:pPr>
      <w:bookmarkStart w:id="23" w:name="bookmark23"/>
      <w:r>
        <w:rPr>
          <w:rStyle w:val="CharStyle45"/>
          <w:b/>
          <w:bCs/>
        </w:rPr>
        <w:t>Blokace karty</w:t>
      </w:r>
      <w:bookmarkEnd w:id="23"/>
    </w:p>
    <w:p>
      <w:pPr>
        <w:pStyle w:val="Style11"/>
        <w:keepNext w:val="0"/>
        <w:keepLines w:val="0"/>
        <w:widowControl w:val="0"/>
        <w:shd w:val="clear" w:color="auto" w:fill="auto"/>
        <w:bidi w:val="0"/>
        <w:spacing w:before="0" w:after="100" w:line="254" w:lineRule="auto"/>
        <w:ind w:left="0" w:right="0" w:firstLine="0"/>
        <w:jc w:val="both"/>
        <w:rPr>
          <w:sz w:val="20"/>
          <w:szCs w:val="20"/>
        </w:rPr>
      </w:pPr>
      <w:r>
        <w:rPr>
          <w:rStyle w:val="CharStyle12"/>
          <w:sz w:val="20"/>
          <w:szCs w:val="20"/>
        </w:rPr>
        <w:t xml:space="preserve">Odběratel je povinen zabránit zneužití karty a zabezpečit ji před odcizením. Odběratel bere na vědomí, že odpovídá za všechny pohledávky vzniklé používáním kterékoli karty, kterou převzal od dodavatele. V případě, že dojde ke ztrátě, znehodnocení, odcizení nebo zadržení karty obsluhou čerpací stanice, je odběratel povinen tuto skutečnost neodkladně nahlásit dodavateli a požádat o blokaci karty. Dodavatel poté kartu neprodleně zablokuje a vydá odběrateli novou kartu, za jejíž vydání neúčtuje žádný poplatek. Při telefonickém nahlášení je třeba neprodleně zaslat i písemnou žádost o blokaci karty např. prostřednictvím online zákaznického portálu s využitím služby centrálního místa pro blokaci karet. Telefonické nahlášení se žádostí o blokaci karty a/nebo zaslání písemné žádosti o blokaci karty činí kontaktní osoba odběratele. Odběratel není odpovědný za žádnou nákupní operaci (transakci) uskutečněnou od okamžiku telefonického ohlášení žádosti o zablokování karty, případně po zaslání písemné žádosti o blokaci karty, pokud nebyla žádost o blokaci karty učiněna telefonicky. Pokud online zákaznický portál umožňuje přímo odběrateli, aby kartu zablokoval sám, blokaci karty provede kontaktní osoba odběratele. Případná povinnost odběratele neprodleně zaslat i písemnou žádost o blokaci karty např. prostřednictvím online </w:t>
      </w:r>
      <w:r>
        <w:rPr>
          <w:rStyle w:val="CharStyle12"/>
          <w:sz w:val="20"/>
          <w:szCs w:val="20"/>
        </w:rPr>
        <w:t>zákaznického portálu s využitím služby centrálního místa pro blokaci karet tímto není dotčena.</w:t>
      </w:r>
    </w:p>
    <w:p>
      <w:pPr>
        <w:pStyle w:val="Style11"/>
        <w:keepNext w:val="0"/>
        <w:keepLines w:val="0"/>
        <w:widowControl w:val="0"/>
        <w:shd w:val="clear" w:color="auto" w:fill="auto"/>
        <w:bidi w:val="0"/>
        <w:spacing w:before="0" w:after="100" w:line="259" w:lineRule="auto"/>
        <w:ind w:left="0" w:right="0" w:firstLine="0"/>
        <w:jc w:val="both"/>
        <w:rPr>
          <w:sz w:val="20"/>
          <w:szCs w:val="20"/>
        </w:rPr>
      </w:pPr>
      <w:r>
        <w:rPr>
          <w:rStyle w:val="CharStyle12"/>
          <w:sz w:val="20"/>
          <w:szCs w:val="20"/>
        </w:rPr>
        <w:t>Odblokování karty provede dodavatel pouze na základě písemné žádosti kontaktní osoby odběratele zaslané např. prostřednictvím online zákaznického portálu s využitím služby centrálního místa pro odblokování karet.</w:t>
      </w:r>
    </w:p>
    <w:p>
      <w:pPr>
        <w:pStyle w:val="Style11"/>
        <w:keepNext w:val="0"/>
        <w:keepLines w:val="0"/>
        <w:widowControl w:val="0"/>
        <w:shd w:val="clear" w:color="auto" w:fill="auto"/>
        <w:bidi w:val="0"/>
        <w:spacing w:before="0" w:after="100" w:line="259" w:lineRule="auto"/>
        <w:ind w:left="0" w:right="0" w:firstLine="0"/>
        <w:jc w:val="both"/>
        <w:rPr>
          <w:sz w:val="20"/>
          <w:szCs w:val="20"/>
        </w:rPr>
      </w:pPr>
      <w:r>
        <w:rPr>
          <w:rStyle w:val="CharStyle12"/>
          <w:sz w:val="20"/>
          <w:szCs w:val="20"/>
        </w:rPr>
        <w:t>K zablokování karty dojde automaticky poté, co uživatel karty při jejím použití 3x (třikrát) v nepřetržité řadě za sebou provede chybné zadání kódu PIN. V případě zablokování karty po opakovaně chybném zadání kódu PIN je kontaktní osoba odběratele oprávněna požádat dodavatele o obnovení kódu PIN na zablokované kartě.</w:t>
      </w:r>
    </w:p>
    <w:p>
      <w:pPr>
        <w:pStyle w:val="Style11"/>
        <w:keepNext w:val="0"/>
        <w:keepLines w:val="0"/>
        <w:widowControl w:val="0"/>
        <w:shd w:val="clear" w:color="auto" w:fill="auto"/>
        <w:bidi w:val="0"/>
        <w:spacing w:before="0" w:after="100" w:line="259" w:lineRule="auto"/>
        <w:ind w:left="0" w:right="0" w:firstLine="0"/>
        <w:jc w:val="both"/>
        <w:rPr>
          <w:sz w:val="20"/>
          <w:szCs w:val="20"/>
        </w:rPr>
      </w:pPr>
      <w:r>
        <w:rPr>
          <w:rStyle w:val="CharStyle12"/>
          <w:sz w:val="20"/>
          <w:szCs w:val="20"/>
        </w:rPr>
        <w:t>Změny limitů karty a dalších parametrů karty je možné provádět pouze na základě písemné žádosti kontaktní osoby odběratele prostřednictvím online zákaznického portálu nebo doručené na kontaktní místo dodavatele uvedené níže.</w:t>
      </w:r>
    </w:p>
    <w:p>
      <w:pPr>
        <w:pStyle w:val="Style11"/>
        <w:keepNext w:val="0"/>
        <w:keepLines w:val="0"/>
        <w:widowControl w:val="0"/>
        <w:shd w:val="clear" w:color="auto" w:fill="auto"/>
        <w:bidi w:val="0"/>
        <w:spacing w:before="0" w:after="100" w:line="257" w:lineRule="auto"/>
        <w:ind w:left="0" w:right="0" w:firstLine="0"/>
        <w:jc w:val="both"/>
        <w:rPr>
          <w:sz w:val="20"/>
          <w:szCs w:val="20"/>
        </w:rPr>
      </w:pPr>
      <w:r>
        <w:rPr>
          <w:rStyle w:val="CharStyle12"/>
          <w:sz w:val="20"/>
          <w:szCs w:val="20"/>
        </w:rPr>
        <w:t>Byla-li v souladu se smlouvou podána výpověď ze smlouvy, zablokuje dodavatel k poslednímu dni výpovědní doby všechny karty odběratele. Do 10 pracovních dnů po skončení výpovědní doby zašle dodavatel odběrateli konečné vyúčtování.</w:t>
      </w:r>
    </w:p>
    <w:p>
      <w:pPr>
        <w:pStyle w:val="Style11"/>
        <w:keepNext w:val="0"/>
        <w:keepLines w:val="0"/>
        <w:widowControl w:val="0"/>
        <w:shd w:val="clear" w:color="auto" w:fill="auto"/>
        <w:bidi w:val="0"/>
        <w:spacing w:before="0" w:after="100" w:line="259" w:lineRule="auto"/>
        <w:ind w:left="0" w:right="0" w:firstLine="0"/>
        <w:jc w:val="both"/>
        <w:rPr>
          <w:sz w:val="20"/>
          <w:szCs w:val="20"/>
        </w:rPr>
      </w:pPr>
      <w:r>
        <w:rPr>
          <w:rStyle w:val="CharStyle12"/>
          <w:sz w:val="20"/>
          <w:szCs w:val="20"/>
        </w:rPr>
        <w:t>Došlo-li k odstoupení od smlouvy, zablokuje dodavatel ke dni doručení písemného projevu vůle odstoupit od smlouvy druhé smluvní straně všechny karty odběratele. Do 10 pracovních dnů po doručení písemného projevu vůle odstoupit od smlouvy druhé smluvní straně zašle dodavatel odběrateli konečné vyúčtování.</w:t>
      </w:r>
    </w:p>
    <w:p>
      <w:pPr>
        <w:pStyle w:val="Style11"/>
        <w:keepNext w:val="0"/>
        <w:keepLines w:val="0"/>
        <w:widowControl w:val="0"/>
        <w:shd w:val="clear" w:color="auto" w:fill="auto"/>
        <w:bidi w:val="0"/>
        <w:spacing w:before="0" w:line="259" w:lineRule="auto"/>
        <w:ind w:left="0" w:right="0" w:firstLine="0"/>
        <w:jc w:val="both"/>
        <w:rPr>
          <w:sz w:val="20"/>
          <w:szCs w:val="20"/>
        </w:rPr>
      </w:pPr>
      <w:r>
        <w:rPr>
          <w:rStyle w:val="CharStyle12"/>
          <w:sz w:val="20"/>
          <w:szCs w:val="20"/>
        </w:rPr>
        <w:t>Dodavatel není oprávněn bez předchozího písemného upozornění odběratele zablokovat ani jednu kartu v případě pohledávek po splatnosti.</w:t>
      </w:r>
    </w:p>
    <w:p>
      <w:pPr>
        <w:pStyle w:val="Style44"/>
        <w:keepNext/>
        <w:keepLines/>
        <w:widowControl w:val="0"/>
        <w:shd w:val="clear" w:color="auto" w:fill="auto"/>
        <w:bidi w:val="0"/>
        <w:spacing w:before="0" w:line="259" w:lineRule="auto"/>
        <w:ind w:left="0" w:right="0" w:firstLine="0"/>
        <w:jc w:val="center"/>
      </w:pPr>
      <w:bookmarkStart w:id="25" w:name="bookmark25"/>
      <w:r>
        <w:rPr>
          <w:rStyle w:val="CharStyle45"/>
          <w:b/>
          <w:bCs/>
        </w:rPr>
        <w:t>Platnost karty</w:t>
      </w:r>
      <w:bookmarkEnd w:id="25"/>
    </w:p>
    <w:p>
      <w:pPr>
        <w:pStyle w:val="Style11"/>
        <w:keepNext w:val="0"/>
        <w:keepLines w:val="0"/>
        <w:widowControl w:val="0"/>
        <w:shd w:val="clear" w:color="auto" w:fill="auto"/>
        <w:bidi w:val="0"/>
        <w:spacing w:before="0" w:line="259" w:lineRule="auto"/>
        <w:ind w:left="0" w:right="0" w:firstLine="0"/>
        <w:jc w:val="both"/>
        <w:rPr>
          <w:sz w:val="20"/>
          <w:szCs w:val="20"/>
        </w:rPr>
      </w:pPr>
      <w:r>
        <w:rPr>
          <w:rStyle w:val="CharStyle12"/>
          <w:sz w:val="20"/>
          <w:szCs w:val="20"/>
        </w:rPr>
        <w:t>Dobu platnosti karty s ohledem na své zvyklosti určí dodavatel. Před uplynutím doby platnosti karty obdrží odběratel automaticky novou kartu. Pokud odběratel nemá zájem o automatickou obnovu, zašle nejméně 1 měsíc před uplynutím doby platnosti karty dodavateli žádost o ukončení platnosti karty. Karta je platná do posledního dne měsíce uvedeného na kartě.</w:t>
      </w:r>
    </w:p>
    <w:p>
      <w:pPr>
        <w:pStyle w:val="Style11"/>
        <w:keepNext w:val="0"/>
        <w:keepLines w:val="0"/>
        <w:widowControl w:val="0"/>
        <w:shd w:val="clear" w:color="auto" w:fill="auto"/>
        <w:bidi w:val="0"/>
        <w:spacing w:before="0" w:after="0" w:line="259" w:lineRule="auto"/>
        <w:ind w:left="0" w:right="0" w:firstLine="0"/>
        <w:jc w:val="both"/>
        <w:rPr>
          <w:sz w:val="20"/>
          <w:szCs w:val="20"/>
        </w:rPr>
      </w:pPr>
      <w:r>
        <w:rPr>
          <w:rStyle w:val="CharStyle12"/>
          <w:sz w:val="20"/>
          <w:szCs w:val="20"/>
        </w:rPr>
        <w:t>Platnost karty rovněž zaniká:</w:t>
      </w:r>
    </w:p>
    <w:p>
      <w:pPr>
        <w:pStyle w:val="Style11"/>
        <w:keepNext w:val="0"/>
        <w:keepLines w:val="0"/>
        <w:widowControl w:val="0"/>
        <w:numPr>
          <w:ilvl w:val="0"/>
          <w:numId w:val="7"/>
        </w:numPr>
        <w:shd w:val="clear" w:color="auto" w:fill="auto"/>
        <w:tabs>
          <w:tab w:pos="718" w:val="left"/>
        </w:tabs>
        <w:bidi w:val="0"/>
        <w:spacing w:before="0" w:after="0" w:line="302" w:lineRule="auto"/>
        <w:ind w:left="820" w:right="0" w:hanging="320"/>
        <w:jc w:val="both"/>
      </w:pPr>
      <w:r>
        <w:rPr>
          <w:rStyle w:val="CharStyle12"/>
        </w:rPr>
        <w:t>na základě žádosti odběratele, a to dnem uvedeným v žádosti, nejdříve však dnem doručení žádosti dodavateli,</w:t>
      </w:r>
    </w:p>
    <w:p>
      <w:pPr>
        <w:pStyle w:val="Style11"/>
        <w:keepNext w:val="0"/>
        <w:keepLines w:val="0"/>
        <w:widowControl w:val="0"/>
        <w:numPr>
          <w:ilvl w:val="0"/>
          <w:numId w:val="7"/>
        </w:numPr>
        <w:shd w:val="clear" w:color="auto" w:fill="auto"/>
        <w:tabs>
          <w:tab w:pos="722" w:val="left"/>
        </w:tabs>
        <w:bidi w:val="0"/>
        <w:spacing w:before="0" w:after="0" w:line="302" w:lineRule="auto"/>
        <w:ind w:left="0" w:right="0" w:firstLine="500"/>
        <w:jc w:val="both"/>
      </w:pPr>
      <w:r>
        <w:rPr>
          <w:rStyle w:val="CharStyle12"/>
        </w:rPr>
        <w:t>dohodou smluvních stran,</w:t>
      </w:r>
    </w:p>
    <w:p>
      <w:pPr>
        <w:pStyle w:val="Style11"/>
        <w:keepNext w:val="0"/>
        <w:keepLines w:val="0"/>
        <w:widowControl w:val="0"/>
        <w:numPr>
          <w:ilvl w:val="0"/>
          <w:numId w:val="7"/>
        </w:numPr>
        <w:shd w:val="clear" w:color="auto" w:fill="auto"/>
        <w:tabs>
          <w:tab w:pos="722" w:val="left"/>
        </w:tabs>
        <w:bidi w:val="0"/>
        <w:spacing w:before="0" w:after="0" w:line="302" w:lineRule="auto"/>
        <w:ind w:left="0" w:right="0" w:firstLine="500"/>
        <w:jc w:val="both"/>
      </w:pPr>
      <w:r>
        <w:rPr>
          <w:rStyle w:val="CharStyle12"/>
        </w:rPr>
        <w:t>výpovědí smlouvy,</w:t>
      </w:r>
    </w:p>
    <w:p>
      <w:pPr>
        <w:pStyle w:val="Style11"/>
        <w:keepNext w:val="0"/>
        <w:keepLines w:val="0"/>
        <w:widowControl w:val="0"/>
        <w:numPr>
          <w:ilvl w:val="0"/>
          <w:numId w:val="7"/>
        </w:numPr>
        <w:shd w:val="clear" w:color="auto" w:fill="auto"/>
        <w:tabs>
          <w:tab w:pos="722" w:val="left"/>
        </w:tabs>
        <w:bidi w:val="0"/>
        <w:spacing w:before="0" w:after="0" w:line="302" w:lineRule="auto"/>
        <w:ind w:left="0" w:right="0" w:firstLine="500"/>
        <w:jc w:val="both"/>
      </w:pPr>
      <w:r>
        <w:rPr>
          <w:rStyle w:val="CharStyle12"/>
        </w:rPr>
        <w:t>odstoupením od smlouvy,</w:t>
      </w:r>
    </w:p>
    <w:p>
      <w:pPr>
        <w:pStyle w:val="Style11"/>
        <w:keepNext w:val="0"/>
        <w:keepLines w:val="0"/>
        <w:widowControl w:val="0"/>
        <w:numPr>
          <w:ilvl w:val="0"/>
          <w:numId w:val="7"/>
        </w:numPr>
        <w:shd w:val="clear" w:color="auto" w:fill="auto"/>
        <w:tabs>
          <w:tab w:pos="722" w:val="left"/>
        </w:tabs>
        <w:bidi w:val="0"/>
        <w:spacing w:before="0" w:after="280" w:line="302" w:lineRule="auto"/>
        <w:ind w:left="820" w:right="0" w:hanging="320"/>
        <w:jc w:val="both"/>
      </w:pPr>
      <w:r>
        <w:rPr>
          <w:rStyle w:val="CharStyle12"/>
        </w:rPr>
        <w:t>ohlášením ztráty, znehodnocení, odcizení nebo zadržení karty obsluhou čerpací stanice, a to neprodleně po tomto ohlášení.</w:t>
      </w:r>
    </w:p>
    <w:p>
      <w:pPr>
        <w:pStyle w:val="Style44"/>
        <w:keepNext/>
        <w:keepLines/>
        <w:widowControl w:val="0"/>
        <w:shd w:val="clear" w:color="auto" w:fill="auto"/>
        <w:bidi w:val="0"/>
        <w:spacing w:before="0" w:after="700"/>
        <w:ind w:left="0" w:right="0" w:firstLine="0"/>
        <w:jc w:val="center"/>
      </w:pPr>
      <w:bookmarkStart w:id="27" w:name="bookmark27"/>
      <w:r>
        <w:rPr>
          <w:rStyle w:val="CharStyle45"/>
          <w:b/>
          <w:bCs/>
        </w:rPr>
        <w:t>Kontaktní osoba odběratele, pověřených k poptání a administraci karet</w:t>
        <w:br/>
        <w:t>a k přístupu do online zákaznického portálu:</w:t>
      </w:r>
      <w:bookmarkEnd w:id="27"/>
    </w:p>
    <w:p>
      <w:pPr>
        <w:pStyle w:val="Style11"/>
        <w:keepNext w:val="0"/>
        <w:keepLines w:val="0"/>
        <w:widowControl w:val="0"/>
        <w:shd w:val="clear" w:color="auto" w:fill="auto"/>
        <w:bidi w:val="0"/>
        <w:spacing w:before="0" w:after="0" w:line="259" w:lineRule="auto"/>
        <w:ind w:left="0" w:right="0" w:firstLine="0"/>
        <w:jc w:val="both"/>
        <w:rPr>
          <w:sz w:val="20"/>
          <w:szCs w:val="20"/>
        </w:rPr>
      </w:pPr>
      <w:r>
        <w:rPr>
          <w:rStyle w:val="CharStyle12"/>
          <w:sz w:val="20"/>
          <w:szCs w:val="20"/>
        </w:rPr>
        <w:t xml:space="preserve">Jméno a funkce: </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z w:val="20"/>
          <w:szCs w:val="20"/>
        </w:rPr>
        <w:t xml:space="preserve"> </w:t>
      </w:r>
      <w:r>
        <w:rPr>
          <w:rStyle w:val="CharStyle12"/>
          <w:sz w:val="20"/>
          <w:szCs w:val="20"/>
          <w:shd w:val="clear" w:color="auto" w:fill="000000"/>
        </w:rPr>
        <w:t>​</w:t>
      </w:r>
      <w:r>
        <w:rPr>
          <w:rStyle w:val="CharStyle12"/>
          <w:spacing w:val="4"/>
          <w:sz w:val="20"/>
          <w:szCs w:val="20"/>
          <w:shd w:val="clear" w:color="auto" w:fill="000000"/>
        </w:rPr>
        <w:t>....</w:t>
      </w:r>
      <w:r>
        <w:rPr>
          <w:rStyle w:val="CharStyle12"/>
          <w:spacing w:val="5"/>
          <w:sz w:val="20"/>
          <w:szCs w:val="20"/>
          <w:shd w:val="clear" w:color="auto" w:fill="000000"/>
        </w:rPr>
        <w:t>...</w:t>
      </w:r>
      <w:r>
        <w:rPr>
          <w:rStyle w:val="CharStyle12"/>
          <w:sz w:val="20"/>
          <w:szCs w:val="20"/>
          <w:shd w:val="clear" w:color="auto" w:fill="000000"/>
        </w:rPr>
        <w:t>​</w:t>
      </w:r>
      <w:r>
        <w:rPr>
          <w:rStyle w:val="CharStyle12"/>
          <w:spacing w:val="8"/>
          <w:sz w:val="20"/>
          <w:szCs w:val="20"/>
          <w:shd w:val="clear" w:color="auto" w:fill="000000"/>
        </w:rPr>
        <w:t>.</w:t>
      </w:r>
      <w:r>
        <w:rPr>
          <w:rStyle w:val="CharStyle12"/>
          <w:spacing w:val="9"/>
          <w:sz w:val="20"/>
          <w:szCs w:val="20"/>
          <w:shd w:val="clear" w:color="auto" w:fill="000000"/>
        </w:rPr>
        <w:t>.....</w:t>
      </w:r>
      <w:r>
        <w:rPr>
          <w:rStyle w:val="CharStyle12"/>
          <w:sz w:val="20"/>
          <w:szCs w:val="20"/>
          <w:shd w:val="clear" w:color="auto" w:fill="000000"/>
        </w:rPr>
        <w:t>​</w:t>
      </w:r>
      <w:r>
        <w:rPr>
          <w:rStyle w:val="CharStyle12"/>
          <w:spacing w:val="6"/>
          <w:sz w:val="20"/>
          <w:szCs w:val="20"/>
          <w:shd w:val="clear" w:color="auto" w:fill="000000"/>
        </w:rPr>
        <w:t>....</w:t>
      </w:r>
      <w:r>
        <w:rPr>
          <w:rStyle w:val="CharStyle12"/>
          <w:spacing w:val="7"/>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bidi w:val="0"/>
        <w:spacing w:before="0" w:line="259" w:lineRule="auto"/>
        <w:ind w:left="0" w:right="0" w:firstLine="0"/>
        <w:jc w:val="both"/>
        <w:rPr>
          <w:sz w:val="20"/>
          <w:szCs w:val="20"/>
        </w:rPr>
      </w:pP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3"/>
          <w:sz w:val="20"/>
          <w:szCs w:val="20"/>
          <w:shd w:val="clear" w:color="auto" w:fill="000000"/>
        </w:rPr>
        <w:t>..</w:t>
      </w:r>
      <w:r>
        <w:rPr>
          <w:rStyle w:val="CharStyle12"/>
          <w:spacing w:val="4"/>
          <w:sz w:val="20"/>
          <w:szCs w:val="20"/>
          <w:shd w:val="clear" w:color="auto" w:fill="000000"/>
        </w:rPr>
        <w:t>......</w:t>
      </w:r>
      <w:r>
        <w:rPr>
          <w:rStyle w:val="CharStyle12"/>
          <w:sz w:val="20"/>
          <w:szCs w:val="20"/>
          <w:u w:val="single"/>
          <w:shd w:val="clear" w:color="auto" w:fill="000000"/>
        </w:rPr>
        <w:t>​...............</w:t>
      </w:r>
      <w:r>
        <w:rPr>
          <w:rStyle w:val="CharStyle12"/>
          <w:spacing w:val="1"/>
          <w:sz w:val="20"/>
          <w:szCs w:val="20"/>
          <w:u w:val="single"/>
          <w:shd w:val="clear" w:color="auto" w:fill="000000"/>
        </w:rPr>
        <w:t>.....................</w:t>
      </w:r>
    </w:p>
    <w:p>
      <w:pPr>
        <w:pStyle w:val="Style11"/>
        <w:keepNext w:val="0"/>
        <w:keepLines w:val="0"/>
        <w:widowControl w:val="0"/>
        <w:shd w:val="clear" w:color="auto" w:fill="auto"/>
        <w:bidi w:val="0"/>
        <w:spacing w:before="0" w:after="100" w:line="259" w:lineRule="auto"/>
        <w:ind w:left="0" w:right="0" w:firstLine="0"/>
        <w:jc w:val="both"/>
        <w:rPr>
          <w:sz w:val="20"/>
          <w:szCs w:val="20"/>
        </w:rPr>
      </w:pPr>
      <w:r>
        <w:rPr>
          <w:rStyle w:val="CharStyle12"/>
          <w:sz w:val="20"/>
          <w:szCs w:val="20"/>
        </w:rPr>
        <w:t xml:space="preserve">Blokaci karet bude hlásit zaměstnanec dispečinku email: </w:t>
      </w:r>
      <w:r>
        <w:rPr>
          <w:rStyle w:val="CharStyle12"/>
          <w:spacing w:val="2"/>
          <w:sz w:val="20"/>
          <w:szCs w:val="20"/>
          <w:u w:val="single"/>
          <w:shd w:val="clear" w:color="auto" w:fill="000000"/>
        </w:rPr>
        <w:t>..</w:t>
      </w:r>
      <w:r>
        <w:rPr>
          <w:rStyle w:val="CharStyle12"/>
          <w:spacing w:val="3"/>
          <w:sz w:val="20"/>
          <w:szCs w:val="20"/>
          <w:u w:val="single"/>
          <w:shd w:val="clear" w:color="auto" w:fill="000000"/>
        </w:rPr>
        <w:t>.....</w:t>
      </w:r>
      <w:r>
        <w:rPr>
          <w:rStyle w:val="CharStyle12"/>
          <w:sz w:val="20"/>
          <w:szCs w:val="20"/>
          <w:u w:val="single"/>
          <w:shd w:val="clear" w:color="auto" w:fill="000000"/>
        </w:rPr>
        <w:t>​</w:t>
      </w:r>
      <w:r>
        <w:rPr>
          <w:rStyle w:val="CharStyle12"/>
          <w:spacing w:val="2"/>
          <w:sz w:val="20"/>
          <w:szCs w:val="20"/>
          <w:u w:val="single"/>
          <w:shd w:val="clear" w:color="auto" w:fill="000000"/>
        </w:rPr>
        <w:t>.</w:t>
      </w:r>
      <w:r>
        <w:rPr>
          <w:rStyle w:val="CharStyle12"/>
          <w:spacing w:val="3"/>
          <w:sz w:val="20"/>
          <w:szCs w:val="20"/>
          <w:u w:val="single"/>
          <w:shd w:val="clear" w:color="auto" w:fill="000000"/>
        </w:rPr>
        <w:t>.........</w:t>
      </w:r>
      <w:r>
        <w:rPr>
          <w:rStyle w:val="CharStyle12"/>
          <w:spacing w:val="2"/>
          <w:sz w:val="20"/>
          <w:szCs w:val="20"/>
          <w:u w:val="single"/>
          <w:shd w:val="clear" w:color="auto" w:fill="000000"/>
          <w:lang w:val="en-US" w:eastAsia="en-US" w:bidi="en-US"/>
        </w:rPr>
        <w:t>........</w:t>
      </w:r>
      <w:r>
        <w:rPr>
          <w:rStyle w:val="CharStyle12"/>
          <w:spacing w:val="3"/>
          <w:sz w:val="20"/>
          <w:szCs w:val="20"/>
          <w:u w:val="single"/>
          <w:shd w:val="clear" w:color="auto" w:fill="000000"/>
          <w:lang w:val="en-US" w:eastAsia="en-US" w:bidi="en-US"/>
        </w:rPr>
        <w:t>.</w:t>
      </w:r>
    </w:p>
    <w:p>
      <w:pPr>
        <w:pStyle w:val="Style44"/>
        <w:keepNext/>
        <w:keepLines/>
        <w:widowControl w:val="0"/>
        <w:shd w:val="clear" w:color="auto" w:fill="auto"/>
        <w:bidi w:val="0"/>
        <w:spacing w:before="0"/>
        <w:ind w:left="0" w:right="0" w:firstLine="0"/>
        <w:jc w:val="both"/>
      </w:pPr>
      <w:bookmarkStart w:id="29" w:name="bookmark29"/>
      <w:r>
        <w:rPr>
          <w:rStyle w:val="CharStyle45"/>
          <w:b/>
          <w:bCs/>
        </w:rPr>
        <w:t>Seznam kontaktních osob dodavatele:</w:t>
      </w:r>
      <w:bookmarkEnd w:id="29"/>
    </w:p>
    <w:p>
      <w:pPr>
        <w:pStyle w:val="Style44"/>
        <w:keepNext/>
        <w:keepLines/>
        <w:widowControl w:val="0"/>
        <w:shd w:val="clear" w:color="auto" w:fill="auto"/>
        <w:bidi w:val="0"/>
        <w:spacing w:before="0" w:after="0"/>
        <w:ind w:left="0" w:right="0" w:firstLine="0"/>
        <w:jc w:val="both"/>
      </w:pPr>
      <w:r>
        <w:rPr>
          <w:rStyle w:val="CharStyle45"/>
          <w:b/>
          <w:bCs/>
        </w:rPr>
        <w:t>Kontaktní osoba pro všeobecné záležitostí:</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z w:val="20"/>
          <w:szCs w:val="20"/>
        </w:rPr>
        <w:t>Jméno a funkce:</w:t>
        <w:tab/>
      </w:r>
      <w:r>
        <w:rPr>
          <w:rStyle w:val="CharStyle12"/>
          <w:spacing w:val="2"/>
          <w:sz w:val="20"/>
          <w:szCs w:val="20"/>
          <w:shd w:val="clear" w:color="auto" w:fill="000000"/>
        </w:rPr>
        <w:t>.........</w:t>
      </w:r>
      <w:r>
        <w:rPr>
          <w:rStyle w:val="CharStyle12"/>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z w:val="20"/>
          <w:szCs w:val="20"/>
          <w:shd w:val="clear" w:color="auto" w:fill="000000"/>
        </w:rPr>
        <w:t>​</w:t>
      </w:r>
      <w:r>
        <w:rPr>
          <w:rStyle w:val="CharStyle12"/>
          <w:spacing w:val="3"/>
          <w:sz w:val="20"/>
          <w:szCs w:val="20"/>
          <w:shd w:val="clear" w:color="auto" w:fill="000000"/>
        </w:rPr>
        <w:t>......</w:t>
      </w:r>
      <w:r>
        <w:rPr>
          <w:rStyle w:val="CharStyle12"/>
          <w:spacing w:val="4"/>
          <w:sz w:val="20"/>
          <w:szCs w:val="20"/>
          <w:shd w:val="clear" w:color="auto" w:fill="000000"/>
        </w:rPr>
        <w:t>........</w:t>
      </w:r>
      <w:r>
        <w:rPr>
          <w:rStyle w:val="CharStyle12"/>
          <w:sz w:val="20"/>
          <w:szCs w:val="20"/>
          <w:shd w:val="clear" w:color="auto" w:fill="000000"/>
        </w:rPr>
        <w:t>​</w:t>
      </w:r>
      <w:r>
        <w:rPr>
          <w:rStyle w:val="CharStyle12"/>
          <w:spacing w:val="5"/>
          <w:sz w:val="20"/>
          <w:szCs w:val="20"/>
          <w:shd w:val="clear" w:color="auto" w:fill="000000"/>
        </w:rPr>
        <w:t>.......</w:t>
      </w:r>
      <w:r>
        <w:rPr>
          <w:rStyle w:val="CharStyle12"/>
          <w:spacing w:val="6"/>
          <w:sz w:val="20"/>
          <w:szCs w:val="20"/>
          <w:shd w:val="clear" w:color="auto" w:fill="000000"/>
        </w:rPr>
        <w:t>.</w:t>
      </w:r>
      <w:r>
        <w:rPr>
          <w:rStyle w:val="CharStyle12"/>
          <w:sz w:val="20"/>
          <w:szCs w:val="20"/>
          <w:shd w:val="clear" w:color="auto" w:fill="000000"/>
        </w:rPr>
        <w:t>​</w:t>
      </w:r>
      <w:r>
        <w:rPr>
          <w:rStyle w:val="CharStyle12"/>
          <w:spacing w:val="27"/>
          <w:sz w:val="20"/>
          <w:szCs w:val="20"/>
          <w:shd w:val="clear" w:color="auto" w:fill="000000"/>
        </w:rPr>
        <w:t>.</w:t>
      </w:r>
      <w:r>
        <w:rPr>
          <w:rStyle w:val="CharStyle12"/>
          <w:spacing w:val="28"/>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shd w:val="clear" w:color="auto" w:fill="000000"/>
        </w:rPr>
        <w:t>​</w:t>
      </w:r>
      <w:r>
        <w:rPr>
          <w:rStyle w:val="CharStyle12"/>
          <w:spacing w:val="3"/>
          <w:sz w:val="20"/>
          <w:szCs w:val="20"/>
          <w:shd w:val="clear" w:color="auto" w:fill="000000"/>
        </w:rPr>
        <w:t>...........</w:t>
      </w:r>
      <w:r>
        <w:rPr>
          <w:rStyle w:val="CharStyle12"/>
          <w:spacing w:val="4"/>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5"/>
          <w:sz w:val="20"/>
          <w:szCs w:val="20"/>
          <w:shd w:val="clear" w:color="auto" w:fill="000000"/>
        </w:rPr>
        <w:t>.....</w:t>
      </w:r>
      <w:r>
        <w:rPr>
          <w:rStyle w:val="CharStyle12"/>
          <w:spacing w:val="6"/>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3"/>
          <w:sz w:val="20"/>
          <w:szCs w:val="20"/>
          <w:shd w:val="clear" w:color="auto" w:fill="000000"/>
        </w:rPr>
        <w:t>.......</w:t>
      </w:r>
      <w:r>
        <w:rPr>
          <w:rStyle w:val="CharStyle12"/>
          <w:spacing w:val="4"/>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240" w:line="257" w:lineRule="auto"/>
        <w:ind w:left="0" w:right="0" w:firstLine="0"/>
        <w:jc w:val="both"/>
        <w:rPr>
          <w:sz w:val="20"/>
          <w:szCs w:val="20"/>
        </w:rPr>
      </w:pP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4"/>
          <w:sz w:val="20"/>
          <w:szCs w:val="20"/>
          <w:shd w:val="clear" w:color="auto" w:fill="000000"/>
        </w:rPr>
        <w:t>.....</w:t>
      </w:r>
      <w:r>
        <w:rPr>
          <w:rStyle w:val="CharStyle12"/>
          <w:spacing w:val="5"/>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u w:val="single"/>
          <w:shd w:val="clear" w:color="auto" w:fill="000000"/>
          <w:lang w:val="en-US" w:eastAsia="en-US" w:bidi="en-US"/>
        </w:rPr>
        <w:t>...................</w:t>
      </w:r>
      <w:r>
        <w:rPr>
          <w:rStyle w:val="CharStyle12"/>
          <w:spacing w:val="1"/>
          <w:sz w:val="20"/>
          <w:szCs w:val="20"/>
          <w:u w:val="single"/>
          <w:shd w:val="clear" w:color="auto" w:fill="000000"/>
          <w:lang w:val="en-US" w:eastAsia="en-US" w:bidi="en-US"/>
        </w:rPr>
        <w:t>............</w:t>
      </w:r>
    </w:p>
    <w:p>
      <w:pPr>
        <w:pStyle w:val="Style44"/>
        <w:keepNext/>
        <w:keepLines/>
        <w:widowControl w:val="0"/>
        <w:shd w:val="clear" w:color="auto" w:fill="auto"/>
        <w:bidi w:val="0"/>
        <w:spacing w:before="0" w:after="0"/>
        <w:ind w:left="0" w:right="0" w:firstLine="0"/>
        <w:jc w:val="both"/>
      </w:pPr>
      <w:bookmarkStart w:id="32" w:name="bookmark32"/>
      <w:r>
        <w:rPr>
          <w:rStyle w:val="CharStyle45"/>
          <w:b/>
          <w:bCs/>
        </w:rPr>
        <w:t>Kontaktní osoba pro fakturační záležitosti včetně reklamací faktur:</w:t>
      </w:r>
      <w:bookmarkEnd w:id="32"/>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z w:val="20"/>
          <w:szCs w:val="20"/>
        </w:rPr>
        <w:t>Jméno a funkce:</w:t>
        <w:tab/>
      </w:r>
      <w:r>
        <w:rPr>
          <w:rStyle w:val="CharStyle12"/>
          <w:spacing w:val="2"/>
          <w:sz w:val="20"/>
          <w:szCs w:val="20"/>
          <w:shd w:val="clear" w:color="auto" w:fill="000000"/>
        </w:rPr>
        <w:t>.........</w:t>
      </w:r>
      <w:r>
        <w:rPr>
          <w:rStyle w:val="CharStyle12"/>
          <w:sz w:val="20"/>
          <w:szCs w:val="20"/>
          <w:shd w:val="clear" w:color="auto" w:fill="000000"/>
        </w:rPr>
        <w:t>​</w:t>
      </w:r>
      <w:r>
        <w:rPr>
          <w:rStyle w:val="CharStyle12"/>
          <w:spacing w:val="3"/>
          <w:sz w:val="20"/>
          <w:szCs w:val="20"/>
          <w:shd w:val="clear" w:color="auto" w:fill="000000"/>
        </w:rPr>
        <w:t>.......</w:t>
      </w:r>
      <w:r>
        <w:rPr>
          <w:rStyle w:val="CharStyle12"/>
          <w:spacing w:val="4"/>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5"/>
          <w:sz w:val="20"/>
          <w:szCs w:val="20"/>
          <w:shd w:val="clear" w:color="auto" w:fill="000000"/>
        </w:rPr>
        <w:t>.....</w:t>
      </w:r>
      <w:r>
        <w:rPr>
          <w:rStyle w:val="CharStyle12"/>
          <w:spacing w:val="6"/>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3"/>
          <w:sz w:val="20"/>
          <w:szCs w:val="20"/>
          <w:shd w:val="clear" w:color="auto" w:fill="000000"/>
        </w:rPr>
        <w:t>.......</w:t>
      </w:r>
      <w:r>
        <w:rPr>
          <w:rStyle w:val="CharStyle12"/>
          <w:spacing w:val="4"/>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240" w:line="257" w:lineRule="auto"/>
        <w:ind w:left="0" w:right="0" w:firstLine="0"/>
        <w:jc w:val="both"/>
        <w:rPr>
          <w:sz w:val="20"/>
          <w:szCs w:val="20"/>
        </w:rPr>
      </w:pP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4"/>
          <w:sz w:val="20"/>
          <w:szCs w:val="20"/>
          <w:shd w:val="clear" w:color="auto" w:fill="000000"/>
        </w:rPr>
        <w:t>.....</w:t>
      </w:r>
      <w:r>
        <w:rPr>
          <w:rStyle w:val="CharStyle12"/>
          <w:spacing w:val="5"/>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u w:val="single"/>
          <w:shd w:val="clear" w:color="auto" w:fill="000000"/>
          <w:lang w:val="en-US" w:eastAsia="en-US" w:bidi="en-US"/>
        </w:rPr>
        <w:t>...................</w:t>
      </w:r>
      <w:r>
        <w:rPr>
          <w:rStyle w:val="CharStyle12"/>
          <w:spacing w:val="1"/>
          <w:sz w:val="20"/>
          <w:szCs w:val="20"/>
          <w:u w:val="single"/>
          <w:shd w:val="clear" w:color="auto" w:fill="000000"/>
          <w:lang w:val="en-US" w:eastAsia="en-US" w:bidi="en-US"/>
        </w:rPr>
        <w:t>............</w:t>
      </w:r>
    </w:p>
    <w:p>
      <w:pPr>
        <w:pStyle w:val="Style44"/>
        <w:keepNext/>
        <w:keepLines/>
        <w:widowControl w:val="0"/>
        <w:shd w:val="clear" w:color="auto" w:fill="auto"/>
        <w:bidi w:val="0"/>
        <w:spacing w:before="0" w:after="0"/>
        <w:ind w:left="0" w:right="0" w:firstLine="0"/>
        <w:jc w:val="both"/>
      </w:pPr>
      <w:bookmarkStart w:id="34" w:name="bookmark34"/>
      <w:r>
        <w:rPr>
          <w:rStyle w:val="CharStyle45"/>
          <w:b/>
          <w:bCs/>
        </w:rPr>
        <w:t>Kontaktní osoba pro oznámení vad a reklamace:</w:t>
      </w:r>
      <w:bookmarkEnd w:id="34"/>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z w:val="20"/>
          <w:szCs w:val="20"/>
        </w:rPr>
        <w:t>Jméno a funkce:</w:t>
        <w:tab/>
      </w:r>
      <w:r>
        <w:rPr>
          <w:rStyle w:val="CharStyle12"/>
          <w:spacing w:val="2"/>
          <w:sz w:val="20"/>
          <w:szCs w:val="20"/>
          <w:shd w:val="clear" w:color="auto" w:fill="000000"/>
        </w:rPr>
        <w:t>.........</w:t>
      </w:r>
      <w:r>
        <w:rPr>
          <w:rStyle w:val="CharStyle12"/>
          <w:sz w:val="20"/>
          <w:szCs w:val="20"/>
          <w:shd w:val="clear" w:color="auto" w:fill="000000"/>
        </w:rPr>
        <w:t>​</w:t>
      </w:r>
      <w:r>
        <w:rPr>
          <w:rStyle w:val="CharStyle12"/>
          <w:spacing w:val="3"/>
          <w:sz w:val="20"/>
          <w:szCs w:val="20"/>
          <w:shd w:val="clear" w:color="auto" w:fill="000000"/>
        </w:rPr>
        <w:t>.......</w:t>
      </w:r>
      <w:r>
        <w:rPr>
          <w:rStyle w:val="CharStyle12"/>
          <w:spacing w:val="4"/>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5"/>
          <w:sz w:val="20"/>
          <w:szCs w:val="20"/>
          <w:shd w:val="clear" w:color="auto" w:fill="000000"/>
        </w:rPr>
        <w:t>.....</w:t>
      </w:r>
      <w:r>
        <w:rPr>
          <w:rStyle w:val="CharStyle12"/>
          <w:spacing w:val="6"/>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3"/>
          <w:sz w:val="20"/>
          <w:szCs w:val="20"/>
          <w:shd w:val="clear" w:color="auto" w:fill="000000"/>
        </w:rPr>
        <w:t>.......</w:t>
      </w:r>
      <w:r>
        <w:rPr>
          <w:rStyle w:val="CharStyle12"/>
          <w:spacing w:val="4"/>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240" w:line="257" w:lineRule="auto"/>
        <w:ind w:left="0" w:right="0" w:firstLine="0"/>
        <w:jc w:val="both"/>
        <w:rPr>
          <w:sz w:val="20"/>
          <w:szCs w:val="20"/>
        </w:rPr>
      </w:pP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4"/>
          <w:sz w:val="20"/>
          <w:szCs w:val="20"/>
          <w:shd w:val="clear" w:color="auto" w:fill="000000"/>
        </w:rPr>
        <w:t>.....</w:t>
      </w:r>
      <w:r>
        <w:rPr>
          <w:rStyle w:val="CharStyle12"/>
          <w:spacing w:val="5"/>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z w:val="20"/>
          <w:szCs w:val="20"/>
          <w:u w:val="single"/>
          <w:shd w:val="clear" w:color="auto" w:fill="000000"/>
          <w:lang w:val="en-US" w:eastAsia="en-US" w:bidi="en-US"/>
        </w:rPr>
        <w:t>...................</w:t>
      </w:r>
      <w:r>
        <w:rPr>
          <w:rStyle w:val="CharStyle12"/>
          <w:spacing w:val="1"/>
          <w:sz w:val="20"/>
          <w:szCs w:val="20"/>
          <w:u w:val="single"/>
          <w:shd w:val="clear" w:color="auto" w:fill="000000"/>
          <w:lang w:val="en-US" w:eastAsia="en-US" w:bidi="en-US"/>
        </w:rPr>
        <w:t>............</w:t>
      </w:r>
    </w:p>
    <w:p>
      <w:pPr>
        <w:pStyle w:val="Style44"/>
        <w:keepNext/>
        <w:keepLines/>
        <w:widowControl w:val="0"/>
        <w:shd w:val="clear" w:color="auto" w:fill="auto"/>
        <w:bidi w:val="0"/>
        <w:spacing w:before="0" w:after="0"/>
        <w:ind w:left="0" w:right="0" w:firstLine="0"/>
        <w:jc w:val="both"/>
      </w:pPr>
      <w:r>
        <w:rPr>
          <w:rStyle w:val="CharStyle45"/>
          <w:b/>
          <w:bCs/>
          <w:shd w:val="clear" w:color="auto" w:fill="000000"/>
        </w:rPr>
        <w:t>.....</w:t>
      </w:r>
      <w:r>
        <w:rPr>
          <w:rStyle w:val="CharStyle45"/>
          <w:b/>
          <w:bCs/>
          <w:spacing w:val="1"/>
          <w:shd w:val="clear" w:color="auto" w:fill="000000"/>
        </w:rPr>
        <w:t>.......</w:t>
      </w:r>
      <w:bookmarkStart w:id="36" w:name="bookmark36"/>
      <w:r>
        <w:rPr>
          <w:rStyle w:val="CharStyle45"/>
          <w:b/>
          <w:bCs/>
          <w:shd w:val="clear" w:color="auto" w:fill="000000"/>
        </w:rPr>
        <w:t>​</w:t>
      </w:r>
      <w:r>
        <w:rPr>
          <w:rStyle w:val="CharStyle45"/>
          <w:b/>
          <w:bCs/>
          <w:spacing w:val="1"/>
          <w:shd w:val="clear" w:color="auto" w:fill="000000"/>
        </w:rPr>
        <w:t>..</w:t>
      </w:r>
      <w:r>
        <w:rPr>
          <w:rStyle w:val="CharStyle45"/>
          <w:b/>
          <w:bCs/>
          <w:spacing w:val="2"/>
          <w:shd w:val="clear" w:color="auto" w:fill="000000"/>
        </w:rPr>
        <w:t>.................</w:t>
      </w:r>
      <w:r>
        <w:rPr>
          <w:rStyle w:val="CharStyle45"/>
          <w:b/>
          <w:bCs/>
          <w:shd w:val="clear" w:color="auto" w:fill="000000"/>
        </w:rPr>
        <w:t>​....</w:t>
      </w:r>
      <w:r>
        <w:rPr>
          <w:rStyle w:val="CharStyle45"/>
          <w:b/>
          <w:bCs/>
          <w:spacing w:val="1"/>
          <w:shd w:val="clear" w:color="auto" w:fill="000000"/>
        </w:rPr>
        <w:t>.......</w:t>
      </w:r>
      <w:bookmarkEnd w:id="36"/>
    </w:p>
    <w:p>
      <w:pPr>
        <w:pStyle w:val="Style11"/>
        <w:keepNext w:val="0"/>
        <w:keepLines w:val="0"/>
        <w:widowControl w:val="0"/>
        <w:shd w:val="clear" w:color="auto" w:fill="auto"/>
        <w:bidi w:val="0"/>
        <w:spacing w:before="0" w:after="240" w:line="257" w:lineRule="auto"/>
        <w:ind w:left="0" w:right="0" w:firstLine="0"/>
        <w:jc w:val="both"/>
        <w:rPr>
          <w:sz w:val="20"/>
          <w:szCs w:val="20"/>
        </w:rPr>
      </w:pPr>
      <w:r>
        <w:rPr>
          <w:rStyle w:val="CharStyle12"/>
          <w:i/>
          <w:iCs/>
          <w:sz w:val="20"/>
          <w:szCs w:val="20"/>
          <w:u w:val="single"/>
          <w:shd w:val="clear" w:color="auto" w:fill="000000"/>
        </w:rPr>
        <w:t>.........................</w:t>
      </w:r>
      <w:r>
        <w:rPr>
          <w:rStyle w:val="CharStyle12"/>
          <w:i/>
          <w:iCs/>
          <w:spacing w:val="1"/>
          <w:sz w:val="20"/>
          <w:szCs w:val="20"/>
          <w:u w:val="single"/>
          <w:shd w:val="clear" w:color="auto" w:fill="000000"/>
        </w:rPr>
        <w:t>..</w:t>
      </w:r>
      <w:r>
        <w:rPr>
          <w:rStyle w:val="CharStyle12"/>
          <w:i/>
          <w:iCs/>
          <w:sz w:val="20"/>
          <w:szCs w:val="20"/>
          <w:u w:val="single"/>
          <w:shd w:val="clear" w:color="auto" w:fill="000000"/>
        </w:rPr>
        <w:t>​</w:t>
      </w:r>
      <w:r>
        <w:rPr>
          <w:rStyle w:val="CharStyle12"/>
          <w:i/>
          <w:iCs/>
          <w:spacing w:val="2"/>
          <w:sz w:val="20"/>
          <w:szCs w:val="20"/>
          <w:u w:val="single"/>
          <w:shd w:val="clear" w:color="auto" w:fill="000000"/>
        </w:rPr>
        <w:t>.</w:t>
      </w:r>
      <w:r>
        <w:rPr>
          <w:rStyle w:val="CharStyle12"/>
          <w:i/>
          <w:iCs/>
          <w:spacing w:val="3"/>
          <w:sz w:val="20"/>
          <w:szCs w:val="20"/>
          <w:u w:val="single"/>
          <w:shd w:val="clear" w:color="auto" w:fill="000000"/>
        </w:rPr>
        <w:t>......</w:t>
      </w:r>
      <w:r>
        <w:rPr>
          <w:rStyle w:val="CharStyle12"/>
          <w:i/>
          <w:iCs/>
          <w:sz w:val="20"/>
          <w:szCs w:val="20"/>
          <w:u w:val="single"/>
          <w:shd w:val="clear" w:color="auto" w:fill="000000"/>
        </w:rPr>
        <w:t>​</w:t>
      </w:r>
      <w:r>
        <w:rPr>
          <w:rStyle w:val="CharStyle12"/>
          <w:i/>
          <w:iCs/>
          <w:spacing w:val="2"/>
          <w:sz w:val="20"/>
          <w:szCs w:val="20"/>
          <w:u w:val="single"/>
          <w:shd w:val="clear" w:color="auto" w:fill="000000"/>
        </w:rPr>
        <w:t>......</w:t>
      </w:r>
      <w:r>
        <w:rPr>
          <w:rStyle w:val="CharStyle12"/>
          <w:i/>
          <w:iCs/>
          <w:spacing w:val="3"/>
          <w:sz w:val="20"/>
          <w:szCs w:val="20"/>
          <w:u w:val="single"/>
          <w:shd w:val="clear" w:color="auto" w:fill="000000"/>
        </w:rPr>
        <w:t>.........</w:t>
      </w:r>
      <w:r>
        <w:rPr>
          <w:rStyle w:val="CharStyle12"/>
          <w:i/>
          <w:iCs/>
          <w:sz w:val="20"/>
          <w:szCs w:val="20"/>
          <w:u w:val="single"/>
          <w:shd w:val="clear" w:color="auto" w:fill="000000"/>
        </w:rPr>
        <w:t>​</w:t>
      </w:r>
      <w:r>
        <w:rPr>
          <w:rStyle w:val="CharStyle12"/>
          <w:i/>
          <w:iCs/>
          <w:spacing w:val="1"/>
          <w:sz w:val="20"/>
          <w:szCs w:val="20"/>
          <w:u w:val="single"/>
          <w:shd w:val="clear" w:color="auto" w:fill="000000"/>
        </w:rPr>
        <w:t>.......................</w:t>
      </w:r>
      <w:r>
        <w:rPr>
          <w:rStyle w:val="CharStyle12"/>
          <w:i/>
          <w:iCs/>
          <w:spacing w:val="2"/>
          <w:sz w:val="20"/>
          <w:szCs w:val="20"/>
          <w:u w:val="single"/>
          <w:shd w:val="clear" w:color="auto" w:fill="000000"/>
        </w:rPr>
        <w:t>.............</w:t>
      </w:r>
      <w:r>
        <w:rPr>
          <w:rStyle w:val="CharStyle12"/>
          <w:i/>
          <w:iCs/>
          <w:sz w:val="20"/>
          <w:szCs w:val="20"/>
          <w:u w:val="single"/>
          <w:shd w:val="clear" w:color="auto" w:fill="000000"/>
        </w:rPr>
        <w:t>​</w:t>
      </w:r>
      <w:r>
        <w:rPr>
          <w:rStyle w:val="CharStyle12"/>
          <w:i/>
          <w:iCs/>
          <w:spacing w:val="4"/>
          <w:sz w:val="20"/>
          <w:szCs w:val="20"/>
          <w:u w:val="single"/>
          <w:shd w:val="clear" w:color="auto" w:fill="000000"/>
        </w:rPr>
        <w:t>.....</w:t>
      </w:r>
      <w:r>
        <w:rPr>
          <w:rStyle w:val="CharStyle12"/>
          <w:i/>
          <w:iCs/>
          <w:spacing w:val="5"/>
          <w:sz w:val="20"/>
          <w:szCs w:val="20"/>
          <w:u w:val="single"/>
          <w:shd w:val="clear" w:color="auto" w:fill="000000"/>
        </w:rPr>
        <w:t>..</w:t>
      </w:r>
    </w:p>
    <w:p>
      <w:pPr>
        <w:pStyle w:val="Style44"/>
        <w:keepNext/>
        <w:keepLines/>
        <w:widowControl w:val="0"/>
        <w:shd w:val="clear" w:color="auto" w:fill="auto"/>
        <w:bidi w:val="0"/>
        <w:spacing w:before="0" w:after="0"/>
        <w:ind w:left="0" w:right="0" w:firstLine="0"/>
        <w:jc w:val="both"/>
      </w:pPr>
      <w:bookmarkStart w:id="38" w:name="bookmark38"/>
      <w:r>
        <w:rPr>
          <w:rStyle w:val="CharStyle45"/>
          <w:b/>
          <w:bCs/>
        </w:rPr>
        <w:t>Centrální místo pro blokaci karet s nonstop provozem:</w:t>
      </w:r>
      <w:bookmarkEnd w:id="38"/>
    </w:p>
    <w:p>
      <w:pPr>
        <w:pStyle w:val="Style11"/>
        <w:keepNext w:val="0"/>
        <w:keepLines w:val="0"/>
        <w:widowControl w:val="0"/>
        <w:shd w:val="clear" w:color="auto" w:fill="auto"/>
        <w:bidi w:val="0"/>
        <w:spacing w:before="0" w:after="0" w:line="257" w:lineRule="auto"/>
        <w:ind w:left="0" w:right="0" w:firstLine="0"/>
        <w:jc w:val="both"/>
        <w:rPr>
          <w:sz w:val="20"/>
          <w:szCs w:val="20"/>
        </w:rPr>
      </w:pPr>
      <w:r>
        <w:rPr>
          <w:rStyle w:val="CharStyle12"/>
          <w:sz w:val="20"/>
          <w:szCs w:val="20"/>
        </w:rPr>
        <w:t>Jméno a funkce: zákaznická podpora CCS</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z w:val="20"/>
          <w:szCs w:val="20"/>
        </w:rPr>
        <w:t>Tel.:</w:t>
        <w:tab/>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0" w:line="257" w:lineRule="auto"/>
        <w:ind w:left="0" w:right="0" w:firstLine="0"/>
        <w:jc w:val="both"/>
        <w:rPr>
          <w:sz w:val="20"/>
          <w:szCs w:val="20"/>
        </w:rPr>
      </w:pPr>
      <w:r>
        <w:rPr>
          <w:rStyle w:val="CharStyle12"/>
          <w:spacing w:val="3"/>
          <w:sz w:val="20"/>
          <w:szCs w:val="20"/>
          <w:shd w:val="clear" w:color="auto" w:fill="000000"/>
        </w:rPr>
        <w:t>.......</w:t>
      </w:r>
      <w:r>
        <w:rPr>
          <w:rStyle w:val="CharStyle12"/>
          <w:spacing w:val="4"/>
          <w:sz w:val="20"/>
          <w:szCs w:val="20"/>
          <w:shd w:val="clear" w:color="auto" w:fill="000000"/>
        </w:rPr>
        <w:t>..</w:t>
      </w:r>
      <w:r>
        <w:rPr>
          <w:rStyle w:val="CharStyle12"/>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pacing w:val="3"/>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10"/>
          <w:sz w:val="20"/>
          <w:szCs w:val="20"/>
          <w:shd w:val="clear" w:color="auto" w:fill="000000"/>
        </w:rPr>
        <w:t>..</w:t>
      </w:r>
      <w:r>
        <w:rPr>
          <w:rStyle w:val="CharStyle12"/>
          <w:spacing w:val="11"/>
          <w:sz w:val="20"/>
          <w:szCs w:val="20"/>
          <w:shd w:val="clear" w:color="auto" w:fill="000000"/>
        </w:rPr>
        <w:t>...</w:t>
      </w:r>
    </w:p>
    <w:p>
      <w:pPr>
        <w:pStyle w:val="Style11"/>
        <w:keepNext w:val="0"/>
        <w:keepLines w:val="0"/>
        <w:widowControl w:val="0"/>
        <w:shd w:val="clear" w:color="auto" w:fill="auto"/>
        <w:tabs>
          <w:tab w:pos="1998" w:val="left"/>
        </w:tabs>
        <w:bidi w:val="0"/>
        <w:spacing w:before="0" w:after="240" w:line="257" w:lineRule="auto"/>
        <w:ind w:left="0" w:right="0" w:firstLine="0"/>
        <w:jc w:val="both"/>
        <w:rPr>
          <w:sz w:val="20"/>
          <w:szCs w:val="20"/>
        </w:rPr>
      </w:pPr>
      <w:r>
        <w:rPr>
          <w:rStyle w:val="CharStyle12"/>
          <w:spacing w:val="10"/>
          <w:sz w:val="20"/>
          <w:szCs w:val="20"/>
          <w:shd w:val="clear" w:color="auto" w:fill="000000"/>
        </w:rPr>
        <w:t>.</w:t>
      </w:r>
      <w:r>
        <w:rPr>
          <w:rStyle w:val="CharStyle12"/>
          <w:spacing w:val="11"/>
          <w:sz w:val="20"/>
          <w:szCs w:val="20"/>
          <w:shd w:val="clear" w:color="auto" w:fill="000000"/>
        </w:rPr>
        <w:t>..</w:t>
      </w:r>
      <w:r>
        <w:rPr>
          <w:rStyle w:val="CharStyle12"/>
          <w:sz w:val="20"/>
          <w:szCs w:val="20"/>
          <w:shd w:val="clear" w:color="auto" w:fill="000000"/>
        </w:rPr>
        <w:t>​</w:t>
      </w:r>
      <w:r>
        <w:rPr>
          <w:rStyle w:val="CharStyle12"/>
          <w:spacing w:val="4"/>
          <w:sz w:val="20"/>
          <w:szCs w:val="20"/>
          <w:shd w:val="clear" w:color="auto" w:fill="000000"/>
        </w:rPr>
        <w:t>.....</w:t>
      </w:r>
      <w:r>
        <w:rPr>
          <w:rStyle w:val="CharStyle12"/>
          <w:spacing w:val="5"/>
          <w:sz w:val="20"/>
          <w:szCs w:val="20"/>
          <w:shd w:val="clear" w:color="auto" w:fill="000000"/>
        </w:rPr>
        <w:t>..</w:t>
      </w:r>
      <w:r>
        <w:rPr>
          <w:rStyle w:val="CharStyle12"/>
          <w:spacing w:val="1"/>
          <w:sz w:val="20"/>
          <w:szCs w:val="20"/>
          <w:shd w:val="clear" w:color="auto" w:fill="000000"/>
        </w:rPr>
        <w:t>............</w:t>
      </w:r>
      <w:r>
        <w:rPr>
          <w:rStyle w:val="CharStyle12"/>
          <w:spacing w:val="2"/>
          <w:sz w:val="20"/>
          <w:szCs w:val="20"/>
          <w:shd w:val="clear" w:color="auto" w:fill="000000"/>
        </w:rPr>
        <w:t>............</w:t>
      </w:r>
      <w:r>
        <w:rPr>
          <w:rStyle w:val="CharStyle12"/>
          <w:sz w:val="20"/>
          <w:szCs w:val="20"/>
          <w:u w:val="single"/>
          <w:shd w:val="clear" w:color="auto" w:fill="000000"/>
          <w:lang w:val="en-US" w:eastAsia="en-US" w:bidi="en-US"/>
        </w:rPr>
        <w:t>.............................</w:t>
      </w:r>
      <w:r>
        <w:rPr>
          <w:rStyle w:val="CharStyle12"/>
          <w:spacing w:val="1"/>
          <w:sz w:val="20"/>
          <w:szCs w:val="20"/>
          <w:u w:val="single"/>
          <w:shd w:val="clear" w:color="auto" w:fill="000000"/>
          <w:lang w:val="en-US" w:eastAsia="en-US" w:bidi="en-US"/>
        </w:rPr>
        <w:t>................</w:t>
      </w:r>
      <w:r>
        <w:rPr>
          <w:rStyle w:val="CharStyle12"/>
          <w:sz w:val="20"/>
          <w:szCs w:val="20"/>
          <w:shd w:val="clear" w:color="auto" w:fill="000000"/>
          <w:lang w:val="en-US" w:eastAsia="en-US" w:bidi="en-US"/>
        </w:rPr>
        <w:t>.</w:t>
      </w:r>
      <w:r>
        <w:rPr>
          <w:rStyle w:val="CharStyle12"/>
          <w:sz w:val="20"/>
          <w:szCs w:val="20"/>
          <w:shd w:val="clear" w:color="auto" w:fill="000000"/>
        </w:rPr>
        <w:t>​</w:t>
      </w:r>
      <w:r>
        <w:rPr>
          <w:rStyle w:val="CharStyle12"/>
          <w:spacing w:val="6"/>
          <w:sz w:val="20"/>
          <w:szCs w:val="20"/>
          <w:shd w:val="clear" w:color="auto" w:fill="000000"/>
        </w:rPr>
        <w:t>....</w:t>
      </w:r>
      <w:r>
        <w:rPr>
          <w:rStyle w:val="CharStyle12"/>
          <w:spacing w:val="7"/>
          <w:sz w:val="20"/>
          <w:szCs w:val="20"/>
          <w:shd w:val="clear" w:color="auto" w:fill="000000"/>
        </w:rPr>
        <w:t>....</w:t>
      </w:r>
      <w:r>
        <w:rPr>
          <w:rStyle w:val="CharStyle12"/>
          <w:sz w:val="20"/>
          <w:szCs w:val="20"/>
          <w:u w:val="single"/>
          <w:shd w:val="clear" w:color="auto" w:fill="000000"/>
          <w:lang w:val="en-US" w:eastAsia="en-US" w:bidi="en-US"/>
        </w:rPr>
        <w:t>​</w:t>
      </w:r>
      <w:r>
        <w:rPr>
          <w:rStyle w:val="CharStyle12"/>
          <w:spacing w:val="1"/>
          <w:sz w:val="20"/>
          <w:szCs w:val="20"/>
          <w:u w:val="single"/>
          <w:shd w:val="clear" w:color="auto" w:fill="000000"/>
          <w:lang w:val="en-US" w:eastAsia="en-US" w:bidi="en-US"/>
        </w:rPr>
        <w:t>.....................</w:t>
      </w:r>
      <w:r>
        <w:rPr>
          <w:rStyle w:val="CharStyle12"/>
          <w:spacing w:val="2"/>
          <w:sz w:val="20"/>
          <w:szCs w:val="20"/>
          <w:u w:val="single"/>
          <w:shd w:val="clear" w:color="auto" w:fill="000000"/>
          <w:lang w:val="en-US" w:eastAsia="en-US" w:bidi="en-US"/>
        </w:rPr>
        <w:t>...</w:t>
      </w:r>
    </w:p>
    <w:p>
      <w:pPr>
        <w:pStyle w:val="Style11"/>
        <w:keepNext w:val="0"/>
        <w:keepLines w:val="0"/>
        <w:widowControl w:val="0"/>
        <w:shd w:val="clear" w:color="auto" w:fill="auto"/>
        <w:bidi w:val="0"/>
        <w:spacing w:before="0" w:after="60" w:line="257" w:lineRule="auto"/>
        <w:ind w:left="0" w:right="0" w:firstLine="0"/>
        <w:jc w:val="both"/>
        <w:rPr>
          <w:sz w:val="20"/>
          <w:szCs w:val="20"/>
        </w:rPr>
      </w:pPr>
      <w:r>
        <w:rPr>
          <w:rStyle w:val="CharStyle12"/>
          <w:sz w:val="20"/>
          <w:szCs w:val="20"/>
        </w:rPr>
        <w:t>Dodavatel i odběratel mohou provést změnu kontaktních osob či kontaktních údajů písemným oznámením doručeným druhé smluvní straně. Tato změna nevyžaduje formu dodatku této smlouvy.</w:t>
      </w:r>
    </w:p>
    <w:sectPr>
      <w:footnotePr>
        <w:pos w:val="pageBottom"/>
        <w:numFmt w:val="decimal"/>
        <w:numRestart w:val="continuous"/>
      </w:footnotePr>
      <w:pgSz w:w="11900" w:h="16840"/>
      <w:pgMar w:top="1434" w:right="1461" w:bottom="1760" w:left="146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942975</wp:posOffset>
              </wp:positionH>
              <wp:positionV relativeFrom="page">
                <wp:posOffset>9965055</wp:posOffset>
              </wp:positionV>
              <wp:extent cx="2795905" cy="91440"/>
              <wp:wrapNone/>
              <wp:docPr id="1" name="Shape 1"/>
              <a:graphic xmlns:a="http://schemas.openxmlformats.org/drawingml/2006/main">
                <a:graphicData uri="http://schemas.microsoft.com/office/word/2010/wordprocessingShape">
                  <wps:wsp>
                    <wps:cNvSpPr txBox="1"/>
                    <wps:spPr>
                      <a:xfrm>
                        <a:ext cx="279590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sz w:val="14"/>
                              <w:szCs w:val="14"/>
                            </w:rPr>
                            <w:t>VZ 13_2023 Zajištění PHM prostřednictvím zvláštních platebních karet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4.25pt;margin-top:784.64999999999998pt;width:220.15000000000001pt;height:7.20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sz w:val="14"/>
                        <w:szCs w:val="14"/>
                      </w:rPr>
                      <w:t>VZ 13_2023 Zajištění PHM prostřednictvím zvláštních platebních karet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56"/>
      <w:szCs w:val="56"/>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sz w:val="15"/>
      <w:szCs w:val="15"/>
      <w:u w:val="none"/>
    </w:rPr>
  </w:style>
  <w:style w:type="character" w:customStyle="1" w:styleId="CharStyle10">
    <w:name w:val="Nadpis #3_"/>
    <w:basedOn w:val="DefaultParagraphFont"/>
    <w:link w:val="Style9"/>
    <w:rPr>
      <w:rFonts w:ascii="Arial" w:eastAsia="Arial" w:hAnsi="Arial" w:cs="Arial"/>
      <w:b/>
      <w:bCs/>
      <w:i w:val="0"/>
      <w:iCs w:val="0"/>
      <w:smallCaps w:val="0"/>
      <w:strike w:val="0"/>
      <w:sz w:val="22"/>
      <w:szCs w:val="22"/>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Základní text (3)_"/>
    <w:basedOn w:val="DefaultParagraphFont"/>
    <w:link w:val="Style13"/>
    <w:rPr>
      <w:rFonts w:ascii="Arial" w:eastAsia="Arial" w:hAnsi="Arial" w:cs="Arial"/>
      <w:b/>
      <w:bCs/>
      <w:i w:val="0"/>
      <w:iCs w:val="0"/>
      <w:smallCaps w:val="0"/>
      <w:strike w:val="0"/>
      <w:sz w:val="8"/>
      <w:szCs w:val="8"/>
      <w:u w:val="none"/>
    </w:rPr>
  </w:style>
  <w:style w:type="character" w:customStyle="1" w:styleId="CharStyle16">
    <w:name w:val="Základní text (4)_"/>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19"/>
      <w:szCs w:val="19"/>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40">
    <w:name w:val="Nadpis #2_"/>
    <w:basedOn w:val="DefaultParagraphFont"/>
    <w:link w:val="Style39"/>
    <w:rPr>
      <w:rFonts w:ascii="Segoe UI" w:eastAsia="Segoe UI" w:hAnsi="Segoe UI" w:cs="Segoe UI"/>
      <w:b w:val="0"/>
      <w:bCs w:val="0"/>
      <w:i w:val="0"/>
      <w:iCs w:val="0"/>
      <w:smallCaps w:val="0"/>
      <w:strike w:val="0"/>
      <w:sz w:val="30"/>
      <w:szCs w:val="30"/>
      <w:u w:val="none"/>
    </w:rPr>
  </w:style>
  <w:style w:type="character" w:customStyle="1" w:styleId="CharStyle42">
    <w:name w:val="Titulek obrázku_"/>
    <w:basedOn w:val="DefaultParagraphFont"/>
    <w:link w:val="Style41"/>
    <w:rPr>
      <w:rFonts w:ascii="Arial" w:eastAsia="Arial" w:hAnsi="Arial" w:cs="Arial"/>
      <w:b w:val="0"/>
      <w:bCs w:val="0"/>
      <w:i w:val="0"/>
      <w:iCs w:val="0"/>
      <w:smallCaps w:val="0"/>
      <w:strike w:val="0"/>
      <w:sz w:val="19"/>
      <w:szCs w:val="19"/>
      <w:u w:val="none"/>
    </w:rPr>
  </w:style>
  <w:style w:type="character" w:customStyle="1" w:styleId="CharStyle45">
    <w:name w:val="Nadpis #4_"/>
    <w:basedOn w:val="DefaultParagraphFont"/>
    <w:link w:val="Style44"/>
    <w:rPr>
      <w:rFonts w:ascii="Arial" w:eastAsia="Arial" w:hAnsi="Arial" w:cs="Arial"/>
      <w:b/>
      <w:bCs/>
      <w:i w:val="0"/>
      <w:iCs w:val="0"/>
      <w:smallCaps w:val="0"/>
      <w:strike w:val="0"/>
      <w:sz w:val="20"/>
      <w:szCs w:val="20"/>
      <w:u w:val="none"/>
    </w:rPr>
  </w:style>
  <w:style w:type="paragraph" w:customStyle="1" w:styleId="Style2">
    <w:name w:val="Nadpis #1"/>
    <w:basedOn w:val="Normal"/>
    <w:link w:val="CharStyle3"/>
    <w:pPr>
      <w:widowControl w:val="0"/>
      <w:shd w:val="clear" w:color="auto" w:fill="auto"/>
      <w:spacing w:after="80"/>
      <w:outlineLvl w:val="0"/>
    </w:pPr>
    <w:rPr>
      <w:rFonts w:ascii="Arial" w:eastAsia="Arial" w:hAnsi="Arial" w:cs="Arial"/>
      <w:b w:val="0"/>
      <w:bCs w:val="0"/>
      <w:i w:val="0"/>
      <w:iCs w:val="0"/>
      <w:smallCaps w:val="0"/>
      <w:strike w:val="0"/>
      <w:sz w:val="56"/>
      <w:szCs w:val="56"/>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7">
    <w:name w:val="Základní text (2)"/>
    <w:basedOn w:val="Normal"/>
    <w:link w:val="CharStyle8"/>
    <w:pPr>
      <w:widowControl w:val="0"/>
      <w:shd w:val="clear" w:color="auto" w:fill="auto"/>
      <w:spacing w:before="50" w:after="400"/>
      <w:ind w:firstLine="150"/>
    </w:pPr>
    <w:rPr>
      <w:rFonts w:ascii="Arial" w:eastAsia="Arial" w:hAnsi="Arial" w:cs="Arial"/>
      <w:b w:val="0"/>
      <w:bCs w:val="0"/>
      <w:i w:val="0"/>
      <w:iCs w:val="0"/>
      <w:smallCaps w:val="0"/>
      <w:strike w:val="0"/>
      <w:sz w:val="15"/>
      <w:szCs w:val="15"/>
      <w:u w:val="none"/>
    </w:rPr>
  </w:style>
  <w:style w:type="paragraph" w:customStyle="1" w:styleId="Style9">
    <w:name w:val="Nadpis #3"/>
    <w:basedOn w:val="Normal"/>
    <w:link w:val="CharStyle10"/>
    <w:pPr>
      <w:widowControl w:val="0"/>
      <w:shd w:val="clear" w:color="auto" w:fill="auto"/>
      <w:outlineLvl w:val="2"/>
    </w:pPr>
    <w:rPr>
      <w:rFonts w:ascii="Arial" w:eastAsia="Arial" w:hAnsi="Arial" w:cs="Arial"/>
      <w:b/>
      <w:bCs/>
      <w:i w:val="0"/>
      <w:iCs w:val="0"/>
      <w:smallCaps w:val="0"/>
      <w:strike w:val="0"/>
      <w:sz w:val="22"/>
      <w:szCs w:val="22"/>
      <w:u w:val="none"/>
    </w:rPr>
  </w:style>
  <w:style w:type="paragraph" w:customStyle="1" w:styleId="Style11">
    <w:name w:val="Základní text"/>
    <w:basedOn w:val="Normal"/>
    <w:link w:val="CharStyle12"/>
    <w:pPr>
      <w:widowControl w:val="0"/>
      <w:shd w:val="clear" w:color="auto" w:fill="auto"/>
      <w:spacing w:after="220" w:line="252" w:lineRule="auto"/>
    </w:pPr>
    <w:rPr>
      <w:rFonts w:ascii="Arial" w:eastAsia="Arial" w:hAnsi="Arial" w:cs="Arial"/>
      <w:b w:val="0"/>
      <w:bCs w:val="0"/>
      <w:i w:val="0"/>
      <w:iCs w:val="0"/>
      <w:smallCaps w:val="0"/>
      <w:strike w:val="0"/>
      <w:sz w:val="19"/>
      <w:szCs w:val="19"/>
      <w:u w:val="none"/>
    </w:rPr>
  </w:style>
  <w:style w:type="paragraph" w:customStyle="1" w:styleId="Style13">
    <w:name w:val="Základní text (3)"/>
    <w:basedOn w:val="Normal"/>
    <w:link w:val="CharStyle14"/>
    <w:pPr>
      <w:widowControl w:val="0"/>
      <w:shd w:val="clear" w:color="auto" w:fill="auto"/>
      <w:spacing w:line="295" w:lineRule="auto"/>
      <w:ind w:left="1080" w:firstLine="20"/>
    </w:pPr>
    <w:rPr>
      <w:rFonts w:ascii="Arial" w:eastAsia="Arial" w:hAnsi="Arial" w:cs="Arial"/>
      <w:b/>
      <w:bCs/>
      <w:i w:val="0"/>
      <w:iCs w:val="0"/>
      <w:smallCaps w:val="0"/>
      <w:strike w:val="0"/>
      <w:sz w:val="8"/>
      <w:szCs w:val="8"/>
      <w:u w:val="none"/>
    </w:rPr>
  </w:style>
  <w:style w:type="paragraph" w:customStyle="1" w:styleId="Style15">
    <w:name w:val="Základní text (4)"/>
    <w:basedOn w:val="Normal"/>
    <w:link w:val="CharStyle16"/>
    <w:pPr>
      <w:widowControl w:val="0"/>
      <w:shd w:val="clear" w:color="auto" w:fill="auto"/>
      <w:spacing w:line="271" w:lineRule="auto"/>
    </w:pPr>
    <w:rPr>
      <w:rFonts w:ascii="Arial" w:eastAsia="Arial" w:hAnsi="Arial" w:cs="Arial"/>
      <w:b w:val="0"/>
      <w:bCs w:val="0"/>
      <w:i w:val="0"/>
      <w:iCs w:val="0"/>
      <w:smallCaps w:val="0"/>
      <w:strike w:val="0"/>
      <w:sz w:val="22"/>
      <w:szCs w:val="22"/>
      <w:u w:val="none"/>
    </w:rPr>
  </w:style>
  <w:style w:type="paragraph" w:customStyle="1" w:styleId="Style19">
    <w:name w:val="Titulek tabulky"/>
    <w:basedOn w:val="Normal"/>
    <w:link w:val="CharStyle20"/>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21">
    <w:name w:val="Jiné"/>
    <w:basedOn w:val="Normal"/>
    <w:link w:val="CharStyle22"/>
    <w:pPr>
      <w:widowControl w:val="0"/>
      <w:shd w:val="clear" w:color="auto" w:fill="auto"/>
      <w:spacing w:after="220" w:line="252" w:lineRule="auto"/>
    </w:pPr>
    <w:rPr>
      <w:rFonts w:ascii="Arial" w:eastAsia="Arial" w:hAnsi="Arial" w:cs="Arial"/>
      <w:b w:val="0"/>
      <w:bCs w:val="0"/>
      <w:i w:val="0"/>
      <w:iCs w:val="0"/>
      <w:smallCaps w:val="0"/>
      <w:strike w:val="0"/>
      <w:sz w:val="19"/>
      <w:szCs w:val="19"/>
      <w:u w:val="none"/>
    </w:rPr>
  </w:style>
  <w:style w:type="paragraph" w:customStyle="1" w:styleId="Style39">
    <w:name w:val="Nadpis #2"/>
    <w:basedOn w:val="Normal"/>
    <w:link w:val="CharStyle40"/>
    <w:pPr>
      <w:widowControl w:val="0"/>
      <w:shd w:val="clear" w:color="auto" w:fill="auto"/>
      <w:spacing w:after="70"/>
      <w:outlineLvl w:val="1"/>
    </w:pPr>
    <w:rPr>
      <w:rFonts w:ascii="Segoe UI" w:eastAsia="Segoe UI" w:hAnsi="Segoe UI" w:cs="Segoe UI"/>
      <w:b w:val="0"/>
      <w:bCs w:val="0"/>
      <w:i w:val="0"/>
      <w:iCs w:val="0"/>
      <w:smallCaps w:val="0"/>
      <w:strike w:val="0"/>
      <w:sz w:val="30"/>
      <w:szCs w:val="30"/>
      <w:u w:val="none"/>
    </w:rPr>
  </w:style>
  <w:style w:type="paragraph" w:customStyle="1" w:styleId="Style41">
    <w:name w:val="Titulek obrázku"/>
    <w:basedOn w:val="Normal"/>
    <w:link w:val="CharStyle42"/>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44">
    <w:name w:val="Nadpis #4"/>
    <w:basedOn w:val="Normal"/>
    <w:link w:val="CharStyle45"/>
    <w:pPr>
      <w:widowControl w:val="0"/>
      <w:shd w:val="clear" w:color="auto" w:fill="auto"/>
      <w:spacing w:after="100" w:line="257" w:lineRule="auto"/>
      <w:jc w:val="center"/>
      <w:outlineLvl w:val="3"/>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22C-6e-20240214140656</dc:title>
  <dc:subject/>
  <dc:creator/>
  <cp:keywords/>
</cp:coreProperties>
</file>