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D9" w:rsidRDefault="00127DD9" w:rsidP="00127DD9">
      <w:pPr>
        <w:rPr>
          <w:rFonts w:ascii="Calibri" w:hAnsi="Calibri"/>
        </w:rPr>
      </w:pPr>
      <w:r w:rsidRPr="00127DD9">
        <w:rPr>
          <w:rFonts w:ascii="Calibri" w:hAnsi="Calibri"/>
        </w:rPr>
        <w:t>KS   2242/2024</w:t>
      </w:r>
    </w:p>
    <w:p w:rsidR="00127DD9" w:rsidRDefault="00127DD9" w:rsidP="00127DD9">
      <w:pPr>
        <w:rPr>
          <w:rFonts w:ascii="Calibri" w:hAnsi="Calibri"/>
        </w:rPr>
      </w:pPr>
      <w:r w:rsidRPr="00127DD9">
        <w:rPr>
          <w:rFonts w:ascii="Calibri" w:hAnsi="Calibri"/>
        </w:rPr>
        <w:t>MUNAC 11763/2024</w:t>
      </w:r>
    </w:p>
    <w:p w:rsidR="00127DD9" w:rsidRPr="00127DD9" w:rsidRDefault="00127DD9" w:rsidP="00127DD9">
      <w:pPr>
        <w:rPr>
          <w:rFonts w:ascii="Calibri" w:hAnsi="Calibri"/>
        </w:rPr>
      </w:pPr>
      <w:r w:rsidRPr="00127DD9">
        <w:rPr>
          <w:rFonts w:ascii="Calibri" w:hAnsi="Calibri"/>
        </w:rPr>
        <w:t>MUNAX00ZRUWS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B4CE0">
        <w:rPr>
          <w:rFonts w:ascii="Calibri" w:hAnsi="Calibri" w:cs="Calibri"/>
          <w:sz w:val="24"/>
          <w:szCs w:val="24"/>
        </w:rPr>
        <w:t>2</w:t>
      </w:r>
      <w:r w:rsidR="00416561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Jan Birke,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3F115E" w:rsidRPr="0041743C" w:rsidRDefault="003F115E" w:rsidP="003F115E">
      <w:pPr>
        <w:jc w:val="center"/>
        <w:rPr>
          <w:rFonts w:ascii="Calibri" w:hAnsi="Calibri"/>
          <w:b/>
          <w:sz w:val="24"/>
          <w:szCs w:val="24"/>
        </w:rPr>
      </w:pPr>
      <w:r w:rsidRPr="0041743C">
        <w:rPr>
          <w:rFonts w:ascii="Calibri" w:hAnsi="Calibri"/>
          <w:b/>
          <w:sz w:val="24"/>
          <w:szCs w:val="24"/>
        </w:rPr>
        <w:t>Loutková scéna Dětem pro radost z.s.</w:t>
      </w:r>
    </w:p>
    <w:p w:rsidR="003F115E" w:rsidRPr="0041743C" w:rsidRDefault="003F115E" w:rsidP="003F115E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F115E" w:rsidRPr="0041743C" w:rsidTr="00277125">
        <w:trPr>
          <w:trHeight w:val="401"/>
        </w:trPr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Za Kapličkou 1261, 547 01 Náchod</w:t>
            </w:r>
          </w:p>
        </w:tc>
      </w:tr>
      <w:tr w:rsidR="003F115E" w:rsidRPr="0041743C" w:rsidTr="00277125">
        <w:trPr>
          <w:trHeight w:val="370"/>
        </w:trPr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Daniel Šárka, předseda</w:t>
            </w:r>
          </w:p>
        </w:tc>
      </w:tr>
      <w:tr w:rsidR="003F115E" w:rsidRPr="0041743C" w:rsidTr="00277125">
        <w:trPr>
          <w:trHeight w:val="352"/>
        </w:trPr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68246480</w:t>
            </w:r>
          </w:p>
        </w:tc>
      </w:tr>
      <w:tr w:rsidR="003F115E" w:rsidRPr="0041743C" w:rsidTr="00277125">
        <w:trPr>
          <w:trHeight w:val="352"/>
        </w:trPr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MONETA Money Bank, a.s., pobočka Náchod</w:t>
            </w:r>
          </w:p>
        </w:tc>
      </w:tr>
      <w:tr w:rsidR="003F115E" w:rsidRPr="0041743C" w:rsidTr="00277125">
        <w:trPr>
          <w:trHeight w:val="352"/>
        </w:trPr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č. účtu:</w:t>
            </w:r>
          </w:p>
        </w:tc>
        <w:tc>
          <w:tcPr>
            <w:tcW w:w="4606" w:type="dxa"/>
          </w:tcPr>
          <w:p w:rsidR="003F115E" w:rsidRPr="0041743C" w:rsidRDefault="003F115E" w:rsidP="00277125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254248591/0</w:t>
            </w: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</w:tbl>
    <w:p w:rsidR="003F115E" w:rsidRPr="0041743C" w:rsidRDefault="003F115E" w:rsidP="003F115E">
      <w:pPr>
        <w:rPr>
          <w:rFonts w:ascii="Calibri" w:hAnsi="Calibri"/>
          <w:sz w:val="24"/>
          <w:szCs w:val="24"/>
        </w:rPr>
      </w:pPr>
    </w:p>
    <w:p w:rsidR="003F115E" w:rsidRPr="0041743C" w:rsidRDefault="003F115E" w:rsidP="003F115E">
      <w:pPr>
        <w:rPr>
          <w:sz w:val="24"/>
          <w:szCs w:val="24"/>
        </w:rPr>
      </w:pPr>
      <w:r w:rsidRPr="0041743C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3F115E" w:rsidRPr="0041743C" w:rsidRDefault="003F115E" w:rsidP="003F115E">
      <w:pPr>
        <w:pStyle w:val="Zkladntext"/>
        <w:ind w:left="360"/>
        <w:jc w:val="both"/>
        <w:rPr>
          <w:rFonts w:ascii="Calibri" w:hAnsi="Calibri" w:cs="Calibri"/>
          <w:sz w:val="24"/>
          <w:szCs w:val="24"/>
        </w:rPr>
      </w:pPr>
      <w:r w:rsidRPr="0041743C">
        <w:rPr>
          <w:rFonts w:ascii="Calibri" w:hAnsi="Calibri" w:cs="Calibri"/>
          <w:sz w:val="24"/>
          <w:szCs w:val="24"/>
        </w:rPr>
        <w:t>Poskytnutá dotace je účelově určena na úhradu energií a nájemného za prostory v</w:t>
      </w:r>
      <w:r>
        <w:rPr>
          <w:rFonts w:ascii="Calibri" w:hAnsi="Calibri" w:cs="Calibri"/>
          <w:sz w:val="24"/>
          <w:szCs w:val="24"/>
        </w:rPr>
        <w:t> </w:t>
      </w:r>
      <w:r w:rsidRPr="0041743C">
        <w:rPr>
          <w:rFonts w:ascii="Calibri" w:hAnsi="Calibri" w:cs="Calibri"/>
          <w:sz w:val="24"/>
          <w:szCs w:val="24"/>
        </w:rPr>
        <w:t>domě</w:t>
      </w:r>
      <w:r>
        <w:rPr>
          <w:rFonts w:ascii="Calibri" w:hAnsi="Calibri" w:cs="Calibri"/>
          <w:sz w:val="24"/>
          <w:szCs w:val="24"/>
        </w:rPr>
        <w:t xml:space="preserve"> </w:t>
      </w:r>
      <w:r w:rsidRPr="0041743C">
        <w:rPr>
          <w:rFonts w:ascii="Calibri" w:hAnsi="Calibri" w:cs="Calibri"/>
          <w:sz w:val="24"/>
          <w:szCs w:val="24"/>
        </w:rPr>
        <w:t>čp. 207 ul. Tyršova v Náchodě za rok 202</w:t>
      </w:r>
      <w:r>
        <w:rPr>
          <w:rFonts w:ascii="Calibri" w:hAnsi="Calibri" w:cs="Calibri"/>
          <w:sz w:val="24"/>
          <w:szCs w:val="24"/>
        </w:rPr>
        <w:t>4, na úhradu nákladů spojených s pořízením materiálu a drobného majetku a dále na úhradu nákladů spojených s výlepem a tiskem plakátů.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Stanoveného účelu bude dosaženo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minimis ve výši </w:t>
      </w:r>
      <w:r w:rsidR="00CB4CE0">
        <w:rPr>
          <w:rFonts w:ascii="Calibri" w:hAnsi="Calibri" w:cs="Calibri"/>
          <w:sz w:val="24"/>
          <w:szCs w:val="24"/>
        </w:rPr>
        <w:t>12</w:t>
      </w:r>
      <w:r w:rsidR="007318F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minimis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>. Za den poskytnutí podpory de minimis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minimis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minimis, která by v součtu s podporou de minimis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při podpisu této smlouvy předložit „Čestné prohlášení žadatele o podporu v režimu de minimis“, zda je propojený s jinými podniky.</w:t>
      </w:r>
    </w:p>
    <w:p w:rsidR="00C43D8E" w:rsidRPr="00CB4CE0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CB4CE0" w:rsidRPr="00BC6272" w:rsidRDefault="00CB4CE0" w:rsidP="00CB4CE0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CB4CE0" w:rsidRPr="00BC6272" w:rsidRDefault="00CB4CE0" w:rsidP="00CB4CE0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CB4CE0" w:rsidRPr="00BC6272" w:rsidRDefault="00CB4CE0" w:rsidP="00CB4CE0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CB4CE0" w:rsidRPr="00BC6272" w:rsidRDefault="00CB4CE0" w:rsidP="00CB4CE0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120</w:t>
      </w:r>
      <w:r w:rsidRPr="00BC6272">
        <w:rPr>
          <w:rFonts w:ascii="Calibri" w:hAnsi="Calibri"/>
          <w:b/>
          <w:sz w:val="24"/>
          <w:szCs w:val="24"/>
        </w:rPr>
        <w:t>.000,-</w:t>
      </w:r>
      <w:r w:rsidRPr="00BC6272">
        <w:rPr>
          <w:rFonts w:ascii="Calibri" w:hAnsi="Calibri"/>
          <w:sz w:val="24"/>
          <w:szCs w:val="24"/>
        </w:rPr>
        <w:t xml:space="preserve">  </w:t>
      </w:r>
      <w:r w:rsidRPr="00C466FA">
        <w:rPr>
          <w:rFonts w:ascii="Calibri" w:hAnsi="Calibri"/>
          <w:b/>
          <w:sz w:val="24"/>
          <w:szCs w:val="24"/>
        </w:rPr>
        <w:t>Kč</w:t>
      </w:r>
      <w:r w:rsidRPr="00BC6272">
        <w:rPr>
          <w:rFonts w:ascii="Calibri" w:hAnsi="Calibri"/>
          <w:sz w:val="24"/>
          <w:szCs w:val="24"/>
        </w:rPr>
        <w:t xml:space="preserve">  (slovy – </w:t>
      </w:r>
      <w:r>
        <w:rPr>
          <w:rFonts w:ascii="Calibri" w:hAnsi="Calibri"/>
          <w:sz w:val="24"/>
          <w:szCs w:val="24"/>
        </w:rPr>
        <w:t>Jednostodvacet</w:t>
      </w:r>
      <w:r w:rsidRPr="0027544A">
        <w:rPr>
          <w:rFonts w:ascii="Calibri" w:hAnsi="Calibri" w:cs="Calibri"/>
          <w:sz w:val="24"/>
          <w:szCs w:val="24"/>
        </w:rPr>
        <w:t>tisíckorunčeských</w:t>
      </w:r>
      <w:r w:rsidRPr="00BC627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CB4CE0" w:rsidRPr="003D5085" w:rsidRDefault="00CB4CE0" w:rsidP="00CB4CE0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>
        <w:rPr>
          <w:rFonts w:ascii="Calibri" w:hAnsi="Calibri" w:cs="Calibri"/>
          <w:sz w:val="24"/>
          <w:szCs w:val="24"/>
        </w:rPr>
        <w:t>120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CB4CE0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41719C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DB35F2" w:rsidRDefault="00CB4CE0" w:rsidP="00CB4CE0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B346D5" w:rsidRDefault="00B346D5" w:rsidP="00B346D5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Náchoda dle pravidel jeho používání na veškerých propagačních materiálech souvisejících s účelem dotace. Logo města Náchoda včetně grafického manuálu s pravidly používání loga je možné stáhnout </w:t>
      </w:r>
      <w:r w:rsidRPr="00B346D5">
        <w:rPr>
          <w:rFonts w:ascii="Calibri" w:hAnsi="Calibri" w:cs="Calibri"/>
          <w:sz w:val="24"/>
          <w:szCs w:val="24"/>
        </w:rPr>
        <w:t xml:space="preserve">na </w:t>
      </w:r>
      <w:hyperlink r:id="rId7" w:history="1">
        <w:r w:rsidRPr="00B346D5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B346D5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Příjemce, který účtuje podvojnými zápisy v souladu se zákonem č. 563/1991 Sb., je povinen vést evidenci o čerpání jednotlivých dotací poskytnutých z rozpočtu města Náchoda v účetnictví odděleně. Náklady pokryté z prostředků dotace města Náchoda budou označeny samostatným střediskem (zakázkou) nebo analytikou a v textu názvem Poskytovatele, aby v případě vícezdrojového financování bylo v účetnictví jednoznačně a nezaměnitelně určeno, co je pokryto z prostředků města Náchoda.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Vyplněnou tabulku, kterou obdrží při podpisu smlouvy a která tvoří Přílohu č. 1 této smlouvy. Tabulka vyúčtování dotace je též zveřejněna na webových stránkách města Náchoda.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Náchoda v jednotlivých měsících na analytickém účtu 521 xxx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</w:t>
      </w:r>
      <w:r w:rsidRPr="00C34BF4">
        <w:rPr>
          <w:rFonts w:ascii="Calibri" w:hAnsi="Calibri"/>
          <w:sz w:val="24"/>
          <w:szCs w:val="24"/>
        </w:rPr>
        <w:lastRenderedPageBreak/>
        <w:t xml:space="preserve">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1212F6" w:rsidRDefault="001212F6" w:rsidP="001212F6">
      <w:pPr>
        <w:keepNext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poskytnutí této dotace a uzavření této veřejnoprávní smlouvy rozhodla Rada města Náchoda, na svém zasedání konaném dne 22.01.2024 usnesením č. 61/1228/24.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20208B">
        <w:rPr>
          <w:rFonts w:ascii="Calibri" w:hAnsi="Calibri" w:cs="Calibri"/>
          <w:sz w:val="24"/>
          <w:szCs w:val="24"/>
        </w:rPr>
        <w:t>24.01.2024</w:t>
      </w:r>
      <w:r w:rsidR="0020208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20208B">
        <w:rPr>
          <w:rFonts w:ascii="Calibri" w:hAnsi="Calibri" w:cs="Calibri"/>
          <w:sz w:val="24"/>
          <w:szCs w:val="24"/>
        </w:rPr>
        <w:t>12.02.2024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3F115E" w:rsidRPr="0041743C" w:rsidRDefault="003F115E" w:rsidP="003F11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 w:rsidRPr="0041743C">
        <w:rPr>
          <w:rFonts w:ascii="Calibri" w:hAnsi="Calibri"/>
          <w:b/>
          <w:sz w:val="24"/>
          <w:szCs w:val="24"/>
        </w:rPr>
        <w:t>Příjemce</w:t>
      </w:r>
      <w:r w:rsidRPr="0041743C">
        <w:rPr>
          <w:rFonts w:ascii="Calibri" w:hAnsi="Calibri"/>
          <w:b/>
          <w:sz w:val="24"/>
          <w:szCs w:val="24"/>
        </w:rPr>
        <w:tab/>
      </w:r>
    </w:p>
    <w:p w:rsidR="003F115E" w:rsidRPr="0041743C" w:rsidRDefault="003F115E" w:rsidP="003F11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</w:t>
      </w:r>
      <w:r w:rsidRPr="0041743C">
        <w:rPr>
          <w:rFonts w:ascii="Calibri" w:hAnsi="Calibri"/>
          <w:sz w:val="24"/>
          <w:szCs w:val="24"/>
        </w:rPr>
        <w:t>Loutková scéna Dětem pro radost z.s.</w:t>
      </w:r>
    </w:p>
    <w:p w:rsidR="003F115E" w:rsidRPr="0041743C" w:rsidRDefault="003F115E" w:rsidP="003F115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zast. starostou Janem Birke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</w:t>
      </w:r>
      <w:r w:rsidRPr="0041743C">
        <w:rPr>
          <w:rFonts w:ascii="Calibri" w:hAnsi="Calibri"/>
          <w:sz w:val="24"/>
          <w:szCs w:val="24"/>
        </w:rPr>
        <w:t>zast. Danielem Šárkou, předsedou</w:t>
      </w:r>
    </w:p>
    <w:p w:rsidR="003F115E" w:rsidRPr="000D0436" w:rsidRDefault="003F115E" w:rsidP="003F115E"/>
    <w:p w:rsidR="00CB4CE0" w:rsidRPr="000D0436" w:rsidRDefault="00CB4CE0" w:rsidP="00CB4CE0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254C4F" w:rsidRDefault="00254C4F"/>
    <w:sectPr w:rsidR="00254C4F" w:rsidSect="00C63D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D2" w:rsidRDefault="001A41D2">
      <w:r>
        <w:separator/>
      </w:r>
    </w:p>
  </w:endnote>
  <w:endnote w:type="continuationSeparator" w:id="0">
    <w:p w:rsidR="001A41D2" w:rsidRDefault="001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726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D3726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1A41D2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D2" w:rsidRDefault="001A41D2">
      <w:r>
        <w:separator/>
      </w:r>
    </w:p>
  </w:footnote>
  <w:footnote w:type="continuationSeparator" w:id="0">
    <w:p w:rsidR="001A41D2" w:rsidRDefault="001A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1212F6"/>
    <w:rsid w:val="00127DD9"/>
    <w:rsid w:val="001A41D2"/>
    <w:rsid w:val="0020208B"/>
    <w:rsid w:val="00254C4F"/>
    <w:rsid w:val="00265187"/>
    <w:rsid w:val="0027544A"/>
    <w:rsid w:val="003E3EB5"/>
    <w:rsid w:val="003F115E"/>
    <w:rsid w:val="0040066F"/>
    <w:rsid w:val="00416561"/>
    <w:rsid w:val="004A0953"/>
    <w:rsid w:val="004A150D"/>
    <w:rsid w:val="00554529"/>
    <w:rsid w:val="005B2EA0"/>
    <w:rsid w:val="006760CC"/>
    <w:rsid w:val="006774A2"/>
    <w:rsid w:val="00691958"/>
    <w:rsid w:val="007318FE"/>
    <w:rsid w:val="007470AE"/>
    <w:rsid w:val="00797225"/>
    <w:rsid w:val="007F174A"/>
    <w:rsid w:val="008C7362"/>
    <w:rsid w:val="00900FBE"/>
    <w:rsid w:val="009D3726"/>
    <w:rsid w:val="009E614B"/>
    <w:rsid w:val="00B31CB0"/>
    <w:rsid w:val="00B32661"/>
    <w:rsid w:val="00B346D5"/>
    <w:rsid w:val="00C43D8E"/>
    <w:rsid w:val="00C67854"/>
    <w:rsid w:val="00CB4CE0"/>
    <w:rsid w:val="00E120B8"/>
    <w:rsid w:val="00E16B66"/>
    <w:rsid w:val="00E7054C"/>
    <w:rsid w:val="00EB74AC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2</cp:revision>
  <cp:lastPrinted>2024-01-24T09:35:00Z</cp:lastPrinted>
  <dcterms:created xsi:type="dcterms:W3CDTF">2024-02-12T14:47:00Z</dcterms:created>
  <dcterms:modified xsi:type="dcterms:W3CDTF">2024-02-12T14:47:00Z</dcterms:modified>
</cp:coreProperties>
</file>