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4A6" w14:textId="2ABBD1E6" w:rsidR="00B509C4" w:rsidRDefault="00E9791C">
      <w:pPr>
        <w:pStyle w:val="Zkladntext3"/>
        <w:widowControl/>
        <w:ind w:right="-709"/>
        <w:rPr>
          <w:rFonts w:ascii="Book Antiqua" w:hAnsi="Book Antiqua" w:cs="Book Antiqua"/>
          <w:b/>
          <w:sz w:val="22"/>
        </w:rPr>
      </w:pPr>
      <w:r>
        <w:rPr>
          <w:rFonts w:ascii="Helvetica" w:hAnsi="Helvetica"/>
          <w:b/>
          <w:bCs/>
          <w:sz w:val="23"/>
          <w:szCs w:val="23"/>
          <w:shd w:val="clear" w:color="auto" w:fill="FFFFFF"/>
        </w:rPr>
        <w:t>S-0003/48665819/2024</w:t>
      </w:r>
    </w:p>
    <w:p w14:paraId="1FEBEA5C" w14:textId="77777777" w:rsidR="00B509C4" w:rsidRDefault="00B509C4">
      <w:pPr>
        <w:pStyle w:val="Zkladntext3"/>
        <w:widowControl/>
        <w:ind w:left="-284" w:right="-709"/>
        <w:rPr>
          <w:rFonts w:ascii="Book Antiqua" w:hAnsi="Book Antiqua" w:cs="Book Antiqua"/>
          <w:b/>
          <w:sz w:val="22"/>
        </w:rPr>
      </w:pPr>
    </w:p>
    <w:p w14:paraId="388A8E09" w14:textId="77777777" w:rsidR="00B509C4" w:rsidRDefault="00000000">
      <w:pPr>
        <w:pStyle w:val="Zkladntext3"/>
        <w:widowControl/>
        <w:ind w:left="-284" w:right="-709"/>
      </w:pPr>
      <w:r>
        <w:rPr>
          <w:rFonts w:ascii="Book Antiqua" w:hAnsi="Book Antiqua" w:cs="Book Antiqua"/>
          <w:b/>
          <w:sz w:val="22"/>
        </w:rPr>
        <w:t xml:space="preserve">    </w:t>
      </w:r>
      <w:r>
        <w:rPr>
          <w:b/>
          <w:sz w:val="22"/>
        </w:rPr>
        <w:t xml:space="preserve"> Eva Kučerová, IČ </w:t>
      </w:r>
      <w:proofErr w:type="gramStart"/>
      <w:r w:rsidRPr="00A73073">
        <w:rPr>
          <w:bCs/>
          <w:sz w:val="22"/>
        </w:rPr>
        <w:t>71414835</w:t>
      </w:r>
      <w:r>
        <w:rPr>
          <w:b/>
          <w:sz w:val="22"/>
        </w:rPr>
        <w:t>,  provozovna</w:t>
      </w:r>
      <w:proofErr w:type="gramEnd"/>
      <w:r>
        <w:rPr>
          <w:b/>
          <w:sz w:val="22"/>
        </w:rPr>
        <w:t xml:space="preserve"> Komenského 375, Kolín IV.</w:t>
      </w:r>
    </w:p>
    <w:p w14:paraId="3677B51B" w14:textId="77777777" w:rsidR="00B509C4" w:rsidRDefault="00000000">
      <w:pPr>
        <w:pStyle w:val="Zkladntext3"/>
        <w:widowControl/>
        <w:ind w:left="-284" w:right="-709"/>
        <w:rPr>
          <w:sz w:val="22"/>
        </w:rPr>
      </w:pPr>
      <w:r>
        <w:rPr>
          <w:sz w:val="22"/>
        </w:rPr>
        <w:t xml:space="preserve">     (dále jen zpracovatel mezd)   </w:t>
      </w:r>
    </w:p>
    <w:p w14:paraId="296B8B60" w14:textId="77777777" w:rsidR="00B509C4" w:rsidRDefault="00000000">
      <w:pPr>
        <w:pStyle w:val="Zkladntext3"/>
        <w:widowControl/>
        <w:ind w:left="-284" w:right="-709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</w:t>
      </w:r>
    </w:p>
    <w:p w14:paraId="1DCEAF0E" w14:textId="77777777" w:rsidR="00B509C4" w:rsidRDefault="00000000">
      <w:pPr>
        <w:pStyle w:val="Zkladntext3"/>
        <w:widowControl/>
        <w:ind w:right="-426"/>
      </w:pPr>
      <w:r>
        <w:t xml:space="preserve">a  </w:t>
      </w:r>
    </w:p>
    <w:p w14:paraId="1D1E6303" w14:textId="77777777" w:rsidR="00B509C4" w:rsidRDefault="00000000">
      <w:pPr>
        <w:pStyle w:val="Zkladntext3"/>
        <w:widowControl/>
        <w:ind w:right="-426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31C92309" w14:textId="77777777" w:rsidR="00B509C4" w:rsidRDefault="00000000">
      <w:pPr>
        <w:pStyle w:val="Zkladntext3"/>
        <w:widowControl/>
      </w:pPr>
      <w:r>
        <w:rPr>
          <w:b/>
        </w:rPr>
        <w:t xml:space="preserve">Gymnázium, Žižkova 162, 280 31 Kolín, IČO 48665819 </w:t>
      </w:r>
      <w:r>
        <w:t>(dále jen organizace)</w:t>
      </w: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</w:t>
      </w:r>
    </w:p>
    <w:p w14:paraId="0C51EBE9" w14:textId="77777777" w:rsidR="00B509C4" w:rsidRDefault="00B509C4">
      <w:pPr>
        <w:pStyle w:val="Standard"/>
        <w:widowControl/>
      </w:pPr>
    </w:p>
    <w:p w14:paraId="3DD402BE" w14:textId="77777777" w:rsidR="00B509C4" w:rsidRDefault="00B509C4">
      <w:pPr>
        <w:pStyle w:val="Standard"/>
        <w:widowControl/>
      </w:pPr>
    </w:p>
    <w:p w14:paraId="0979F63D" w14:textId="77777777" w:rsidR="00B509C4" w:rsidRDefault="00000000">
      <w:pPr>
        <w:pStyle w:val="Standard"/>
        <w:widowControl/>
        <w:rPr>
          <w:sz w:val="24"/>
        </w:rPr>
      </w:pPr>
      <w:r>
        <w:rPr>
          <w:sz w:val="24"/>
        </w:rPr>
        <w:t>uzavírají spolu tuto</w:t>
      </w:r>
    </w:p>
    <w:p w14:paraId="26E83304" w14:textId="77777777" w:rsidR="00B509C4" w:rsidRDefault="00B509C4">
      <w:pPr>
        <w:pStyle w:val="Standard"/>
        <w:widowControl/>
        <w:rPr>
          <w:sz w:val="24"/>
        </w:rPr>
      </w:pPr>
    </w:p>
    <w:p w14:paraId="34F9E46A" w14:textId="77777777" w:rsidR="00B509C4" w:rsidRDefault="00000000">
      <w:pPr>
        <w:pStyle w:val="Zkladntext2"/>
        <w:widowControl/>
        <w:ind w:left="-284" w:hanging="284"/>
        <w:rPr>
          <w:sz w:val="36"/>
        </w:rPr>
      </w:pPr>
      <w:r>
        <w:rPr>
          <w:sz w:val="36"/>
        </w:rPr>
        <w:t xml:space="preserve"> smlouvu o zpracování mezd</w:t>
      </w:r>
    </w:p>
    <w:p w14:paraId="71BC86AE" w14:textId="77777777" w:rsidR="00B509C4" w:rsidRDefault="00000000">
      <w:pPr>
        <w:pStyle w:val="Zkladntext3"/>
      </w:pPr>
      <w:r>
        <w:t xml:space="preserve">                                          </w:t>
      </w:r>
    </w:p>
    <w:p w14:paraId="6887A8AF" w14:textId="77777777" w:rsidR="00B509C4" w:rsidRDefault="00B509C4">
      <w:pPr>
        <w:pStyle w:val="Standard"/>
        <w:widowControl/>
        <w:rPr>
          <w:sz w:val="24"/>
        </w:rPr>
      </w:pPr>
    </w:p>
    <w:p w14:paraId="375F3BEF" w14:textId="77777777" w:rsidR="00B509C4" w:rsidRDefault="00000000">
      <w:pPr>
        <w:pStyle w:val="Textbody"/>
        <w:widowControl/>
        <w:numPr>
          <w:ilvl w:val="0"/>
          <w:numId w:val="7"/>
        </w:numPr>
        <w:tabs>
          <w:tab w:val="left" w:pos="360"/>
        </w:tabs>
        <w:rPr>
          <w:sz w:val="20"/>
        </w:rPr>
      </w:pPr>
      <w:r>
        <w:rPr>
          <w:sz w:val="20"/>
        </w:rPr>
        <w:t>Zpracovatel mezd se zavazuje zpracovávat mzdovou agendu všech pracovníků organizace podle</w:t>
      </w:r>
    </w:p>
    <w:p w14:paraId="5B8B0B0D" w14:textId="77777777" w:rsidR="00B509C4" w:rsidRDefault="00000000">
      <w:pPr>
        <w:pStyle w:val="Textbody"/>
        <w:widowControl/>
        <w:tabs>
          <w:tab w:val="left" w:pos="360"/>
        </w:tabs>
        <w:rPr>
          <w:sz w:val="20"/>
        </w:rPr>
      </w:pPr>
      <w:r>
        <w:rPr>
          <w:sz w:val="20"/>
        </w:rPr>
        <w:t xml:space="preserve">       předaných podkladů tak, aby mzda mohla být vyplacena ve výplatní den, stanovený v organizaci.</w:t>
      </w:r>
    </w:p>
    <w:p w14:paraId="0033D9A7" w14:textId="77777777" w:rsidR="00B509C4" w:rsidRDefault="00B509C4">
      <w:pPr>
        <w:pStyle w:val="Standard"/>
        <w:widowControl/>
        <w:tabs>
          <w:tab w:val="left" w:pos="426"/>
        </w:tabs>
        <w:jc w:val="both"/>
      </w:pPr>
    </w:p>
    <w:p w14:paraId="60318CAB" w14:textId="77777777" w:rsidR="00B509C4" w:rsidRDefault="00000000">
      <w:pPr>
        <w:pStyle w:val="Standard"/>
        <w:widowControl/>
        <w:numPr>
          <w:ilvl w:val="0"/>
          <w:numId w:val="8"/>
        </w:numPr>
        <w:tabs>
          <w:tab w:val="left" w:pos="710"/>
        </w:tabs>
        <w:ind w:left="284"/>
        <w:jc w:val="both"/>
      </w:pPr>
      <w:r>
        <w:t xml:space="preserve"> Zpracovatel mezd zpracuje příkazy k úhradě, odvody </w:t>
      </w:r>
      <w:proofErr w:type="gramStart"/>
      <w:r>
        <w:t>daní,  zdravotního</w:t>
      </w:r>
      <w:proofErr w:type="gramEnd"/>
      <w:r>
        <w:t xml:space="preserve"> a sociálního   </w:t>
      </w:r>
    </w:p>
    <w:p w14:paraId="67EE7461" w14:textId="77777777" w:rsidR="00B509C4" w:rsidRDefault="00000000">
      <w:pPr>
        <w:pStyle w:val="Standard"/>
        <w:widowControl/>
        <w:tabs>
          <w:tab w:val="left" w:pos="426"/>
        </w:tabs>
        <w:jc w:val="both"/>
      </w:pPr>
      <w:r>
        <w:t xml:space="preserve">       </w:t>
      </w:r>
      <w:proofErr w:type="gramStart"/>
      <w:r>
        <w:t>pojištění,  spoření</w:t>
      </w:r>
      <w:proofErr w:type="gramEnd"/>
      <w:r>
        <w:t xml:space="preserve"> a jiných  pohledávek. Dle požadavků organizace vyhotoví statistické výkazy pro ČSÚ,</w:t>
      </w:r>
    </w:p>
    <w:p w14:paraId="41F3A9EB" w14:textId="77777777" w:rsidR="00B509C4" w:rsidRDefault="00000000">
      <w:pPr>
        <w:pStyle w:val="Standard"/>
        <w:widowControl/>
        <w:tabs>
          <w:tab w:val="left" w:pos="426"/>
        </w:tabs>
        <w:jc w:val="both"/>
      </w:pPr>
      <w:r>
        <w:t xml:space="preserve">       předání dat do informačního systému o platech (ISP) pro MF ČR eventuálně jiné požadavky organizace.</w:t>
      </w:r>
    </w:p>
    <w:p w14:paraId="3BCA7FCD" w14:textId="77777777" w:rsidR="00B509C4" w:rsidRDefault="00B509C4">
      <w:pPr>
        <w:pStyle w:val="Standard"/>
        <w:widowControl/>
        <w:tabs>
          <w:tab w:val="left" w:pos="360"/>
        </w:tabs>
        <w:jc w:val="both"/>
      </w:pPr>
    </w:p>
    <w:p w14:paraId="6295B6BC" w14:textId="77777777" w:rsidR="00B509C4" w:rsidRDefault="00000000">
      <w:pPr>
        <w:pStyle w:val="Standard"/>
        <w:widowControl/>
        <w:numPr>
          <w:ilvl w:val="0"/>
          <w:numId w:val="9"/>
        </w:numPr>
        <w:jc w:val="both"/>
      </w:pPr>
      <w:r>
        <w:t xml:space="preserve"> Organizace se zavazuje dodávat průběžně všechny požadované mzdové podklady, poslední nejpozději</w:t>
      </w:r>
    </w:p>
    <w:p w14:paraId="24902D47" w14:textId="77777777" w:rsidR="00B509C4" w:rsidRDefault="00000000">
      <w:pPr>
        <w:pStyle w:val="Standard"/>
        <w:widowControl/>
        <w:tabs>
          <w:tab w:val="left" w:pos="360"/>
        </w:tabs>
        <w:jc w:val="both"/>
      </w:pPr>
      <w:r>
        <w:t xml:space="preserve">      do l.  pracovního dne následujícího měsíce. Organizace rovněž zajistí podpis podkladů pro banku</w:t>
      </w:r>
    </w:p>
    <w:p w14:paraId="4A25D49C" w14:textId="77777777" w:rsidR="00B509C4" w:rsidRDefault="00000000">
      <w:pPr>
        <w:pStyle w:val="Standard"/>
        <w:widowControl/>
        <w:tabs>
          <w:tab w:val="left" w:pos="360"/>
        </w:tabs>
        <w:jc w:val="both"/>
      </w:pPr>
      <w:r>
        <w:t xml:space="preserve">      oprávněnými osobami </w:t>
      </w:r>
      <w:proofErr w:type="gramStart"/>
      <w:r>
        <w:t>v  termínu</w:t>
      </w:r>
      <w:proofErr w:type="gramEnd"/>
      <w:r>
        <w:t xml:space="preserve"> dohodnutém se zpracovatelem mezd.</w:t>
      </w:r>
    </w:p>
    <w:p w14:paraId="285A3A04" w14:textId="77777777" w:rsidR="00B509C4" w:rsidRDefault="00B509C4">
      <w:pPr>
        <w:pStyle w:val="Standard"/>
        <w:widowControl/>
        <w:jc w:val="both"/>
      </w:pPr>
    </w:p>
    <w:p w14:paraId="28708106" w14:textId="77777777" w:rsidR="00B509C4" w:rsidRDefault="00000000">
      <w:pPr>
        <w:pStyle w:val="Standard"/>
        <w:widowControl/>
        <w:tabs>
          <w:tab w:val="left" w:pos="360"/>
        </w:tabs>
        <w:jc w:val="both"/>
      </w:pPr>
      <w:r>
        <w:t>4)    Organizace sama provádí:</w:t>
      </w:r>
    </w:p>
    <w:p w14:paraId="7F128749" w14:textId="77777777" w:rsidR="00B509C4" w:rsidRDefault="00000000">
      <w:pPr>
        <w:pStyle w:val="Standard"/>
        <w:widowControl/>
        <w:numPr>
          <w:ilvl w:val="0"/>
          <w:numId w:val="10"/>
        </w:numPr>
        <w:tabs>
          <w:tab w:val="left" w:pos="360"/>
        </w:tabs>
        <w:jc w:val="both"/>
      </w:pPr>
      <w:r>
        <w:t>uzavírání pracovních smluv a dohod o provedení práce nebo činnosti</w:t>
      </w:r>
    </w:p>
    <w:p w14:paraId="04DCFFFF" w14:textId="77777777" w:rsidR="00B509C4" w:rsidRDefault="00000000">
      <w:pPr>
        <w:pStyle w:val="Standard"/>
        <w:widowControl/>
        <w:numPr>
          <w:ilvl w:val="0"/>
          <w:numId w:val="10"/>
        </w:numPr>
        <w:tabs>
          <w:tab w:val="left" w:pos="360"/>
        </w:tabs>
        <w:jc w:val="both"/>
      </w:pPr>
      <w:r>
        <w:t>rozvázání pracovních poměrů</w:t>
      </w:r>
    </w:p>
    <w:p w14:paraId="2D559282" w14:textId="77777777" w:rsidR="00B509C4" w:rsidRDefault="00000000">
      <w:pPr>
        <w:pStyle w:val="Standard"/>
        <w:widowControl/>
        <w:numPr>
          <w:ilvl w:val="0"/>
          <w:numId w:val="10"/>
        </w:numPr>
        <w:tabs>
          <w:tab w:val="left" w:pos="360"/>
        </w:tabs>
        <w:jc w:val="both"/>
      </w:pPr>
      <w:r>
        <w:t>sestavování náplní práce</w:t>
      </w:r>
    </w:p>
    <w:p w14:paraId="46E259E5" w14:textId="77777777" w:rsidR="00B509C4" w:rsidRDefault="00000000">
      <w:pPr>
        <w:pStyle w:val="Standard"/>
        <w:widowControl/>
        <w:numPr>
          <w:ilvl w:val="0"/>
          <w:numId w:val="10"/>
        </w:numPr>
        <w:tabs>
          <w:tab w:val="left" w:pos="360"/>
        </w:tabs>
        <w:jc w:val="both"/>
      </w:pPr>
      <w:r>
        <w:t xml:space="preserve">vedení agendy </w:t>
      </w:r>
      <w:proofErr w:type="spellStart"/>
      <w:r>
        <w:t>PaM</w:t>
      </w:r>
      <w:proofErr w:type="spellEnd"/>
    </w:p>
    <w:p w14:paraId="749F89C5" w14:textId="77777777" w:rsidR="00B509C4" w:rsidRDefault="00000000">
      <w:pPr>
        <w:pStyle w:val="Standard"/>
        <w:widowControl/>
        <w:numPr>
          <w:ilvl w:val="0"/>
          <w:numId w:val="10"/>
        </w:numPr>
        <w:tabs>
          <w:tab w:val="left" w:pos="360"/>
        </w:tabs>
        <w:jc w:val="both"/>
      </w:pPr>
      <w:r>
        <w:t>likvidaci cestovních účtů</w:t>
      </w:r>
    </w:p>
    <w:p w14:paraId="277533C4" w14:textId="77777777" w:rsidR="00B509C4" w:rsidRDefault="00000000">
      <w:pPr>
        <w:pStyle w:val="Standard"/>
        <w:widowControl/>
        <w:numPr>
          <w:ilvl w:val="0"/>
          <w:numId w:val="10"/>
        </w:numPr>
        <w:tabs>
          <w:tab w:val="left" w:pos="360"/>
        </w:tabs>
        <w:jc w:val="both"/>
      </w:pPr>
      <w:r>
        <w:t xml:space="preserve">zpracování výkazu </w:t>
      </w:r>
      <w:proofErr w:type="gramStart"/>
      <w:r>
        <w:t>Vyúčtování  daně</w:t>
      </w:r>
      <w:proofErr w:type="gramEnd"/>
      <w:r>
        <w:t xml:space="preserve"> z příjmů ze závislé činnosti  a  Vyúčtování daně vybírané</w:t>
      </w:r>
    </w:p>
    <w:p w14:paraId="564FC0F1" w14:textId="77777777" w:rsidR="00B509C4" w:rsidRDefault="00000000">
      <w:pPr>
        <w:pStyle w:val="Standard"/>
        <w:widowControl/>
        <w:ind w:left="360"/>
        <w:jc w:val="both"/>
      </w:pPr>
      <w:r>
        <w:t xml:space="preserve">srážkou podle zvláštní sazby </w:t>
      </w:r>
      <w:proofErr w:type="gramStart"/>
      <w:r>
        <w:t>daně  za</w:t>
      </w:r>
      <w:proofErr w:type="gramEnd"/>
      <w:r>
        <w:t xml:space="preserve"> příslušný kalendářní rok.</w:t>
      </w:r>
    </w:p>
    <w:p w14:paraId="4CA9B61E" w14:textId="77777777" w:rsidR="00B509C4" w:rsidRDefault="00B509C4">
      <w:pPr>
        <w:pStyle w:val="Standard"/>
        <w:widowControl/>
        <w:ind w:left="360"/>
        <w:jc w:val="both"/>
      </w:pPr>
    </w:p>
    <w:p w14:paraId="25BC6B33" w14:textId="77777777" w:rsidR="00B509C4" w:rsidRDefault="00000000">
      <w:pPr>
        <w:pStyle w:val="Standard"/>
        <w:widowControl/>
        <w:numPr>
          <w:ilvl w:val="0"/>
          <w:numId w:val="11"/>
        </w:numPr>
        <w:tabs>
          <w:tab w:val="left" w:pos="360"/>
        </w:tabs>
        <w:jc w:val="both"/>
      </w:pPr>
      <w:r>
        <w:t xml:space="preserve"> Organizace se zavazuje uhradit částku </w:t>
      </w:r>
      <w:r>
        <w:rPr>
          <w:b/>
          <w:bCs/>
        </w:rPr>
        <w:t>200,-</w:t>
      </w:r>
      <w:r>
        <w:rPr>
          <w:b/>
        </w:rPr>
        <w:t xml:space="preserve"> Kč</w:t>
      </w:r>
      <w:r>
        <w:t xml:space="preserve"> (bez DPH) za každé zpracovávané osobní číslo a měsíc,  </w:t>
      </w:r>
    </w:p>
    <w:p w14:paraId="4869563F" w14:textId="77777777" w:rsidR="00B509C4" w:rsidRDefault="00000000">
      <w:pPr>
        <w:pStyle w:val="Standard"/>
        <w:widowControl/>
        <w:tabs>
          <w:tab w:val="left" w:pos="360"/>
        </w:tabs>
        <w:jc w:val="both"/>
      </w:pPr>
      <w:r>
        <w:t xml:space="preserve">       nejméně však měsíčně částku </w:t>
      </w:r>
      <w:r>
        <w:rPr>
          <w:b/>
          <w:bCs/>
        </w:rPr>
        <w:t>1 645,- Kč</w:t>
      </w:r>
      <w:r>
        <w:t>. Tato částka bude fakturována organizaci čtvrtletně (případně</w:t>
      </w:r>
    </w:p>
    <w:p w14:paraId="0C1E9D1C" w14:textId="77777777" w:rsidR="00B509C4" w:rsidRDefault="00000000">
      <w:pPr>
        <w:pStyle w:val="Standard"/>
        <w:widowControl/>
        <w:tabs>
          <w:tab w:val="left" w:pos="360"/>
        </w:tabs>
        <w:jc w:val="both"/>
      </w:pPr>
      <w:r>
        <w:t xml:space="preserve">       </w:t>
      </w:r>
      <w:proofErr w:type="gramStart"/>
      <w:r>
        <w:t>podle  potřeby</w:t>
      </w:r>
      <w:proofErr w:type="gramEnd"/>
      <w:r>
        <w:t xml:space="preserve"> organizace nebo zpracovatele mezd)  po provedeném  zpracování  fakturou se splatností</w:t>
      </w:r>
    </w:p>
    <w:p w14:paraId="0D7DF612" w14:textId="77777777" w:rsidR="00B509C4" w:rsidRDefault="00000000">
      <w:pPr>
        <w:pStyle w:val="Standard"/>
        <w:widowControl/>
        <w:tabs>
          <w:tab w:val="left" w:pos="360"/>
        </w:tabs>
        <w:jc w:val="both"/>
      </w:pPr>
      <w:r>
        <w:t xml:space="preserve">       14 dní od data vystavení.</w:t>
      </w:r>
    </w:p>
    <w:p w14:paraId="3455BB2D" w14:textId="77777777" w:rsidR="00B509C4" w:rsidRDefault="00B509C4">
      <w:pPr>
        <w:pStyle w:val="Standard"/>
        <w:widowControl/>
        <w:jc w:val="both"/>
      </w:pPr>
    </w:p>
    <w:p w14:paraId="57FA6E62" w14:textId="77777777" w:rsidR="00B509C4" w:rsidRDefault="00000000">
      <w:pPr>
        <w:pStyle w:val="Standard"/>
        <w:widowControl/>
        <w:tabs>
          <w:tab w:val="left" w:pos="360"/>
        </w:tabs>
        <w:jc w:val="both"/>
      </w:pPr>
      <w:r>
        <w:t>6)    Cena služeb bude zvýšena vždy o míru inflace oznámenou ČSÚ do 31. 1. následujícího roku.</w:t>
      </w:r>
    </w:p>
    <w:p w14:paraId="3D6998EB" w14:textId="77777777" w:rsidR="00B509C4" w:rsidRDefault="00B509C4">
      <w:pPr>
        <w:pStyle w:val="Standard"/>
        <w:widowControl/>
        <w:jc w:val="both"/>
      </w:pPr>
    </w:p>
    <w:p w14:paraId="171C37C1" w14:textId="77777777" w:rsidR="00B509C4" w:rsidRDefault="00000000">
      <w:pPr>
        <w:pStyle w:val="Standard"/>
        <w:widowControl/>
        <w:numPr>
          <w:ilvl w:val="0"/>
          <w:numId w:val="12"/>
        </w:numPr>
        <w:tabs>
          <w:tab w:val="left" w:pos="360"/>
        </w:tabs>
        <w:jc w:val="both"/>
      </w:pPr>
      <w:r>
        <w:t xml:space="preserve"> Tato smlouva se uzavírá na dobu neurčitou s </w:t>
      </w:r>
      <w:proofErr w:type="gramStart"/>
      <w:r>
        <w:t>účinností  od</w:t>
      </w:r>
      <w:proofErr w:type="gramEnd"/>
      <w:r>
        <w:t xml:space="preserve">  1. 1. 2024. Výpovědní lhůta činí 6 měsíců a</w:t>
      </w:r>
    </w:p>
    <w:p w14:paraId="3093AC6C" w14:textId="77777777" w:rsidR="00B509C4" w:rsidRDefault="00000000">
      <w:pPr>
        <w:pStyle w:val="Standard"/>
        <w:widowControl/>
        <w:tabs>
          <w:tab w:val="left" w:pos="360"/>
        </w:tabs>
        <w:jc w:val="both"/>
      </w:pPr>
      <w:r>
        <w:t xml:space="preserve">       počíná běžet l. dnem měsíce následujícího po doručení písemné výpovědi druhému účastníku. Výpovědní</w:t>
      </w:r>
    </w:p>
    <w:p w14:paraId="2C4A85C0" w14:textId="77777777" w:rsidR="00B509C4" w:rsidRDefault="00000000">
      <w:pPr>
        <w:pStyle w:val="Standard"/>
        <w:widowControl/>
        <w:tabs>
          <w:tab w:val="left" w:pos="360"/>
        </w:tabs>
        <w:jc w:val="both"/>
      </w:pPr>
      <w:r>
        <w:t xml:space="preserve">       lhůta </w:t>
      </w:r>
      <w:proofErr w:type="gramStart"/>
      <w:r>
        <w:t>skončí</w:t>
      </w:r>
      <w:proofErr w:type="gramEnd"/>
      <w:r>
        <w:t xml:space="preserve"> posledním dnem 6. měsíce.</w:t>
      </w:r>
    </w:p>
    <w:p w14:paraId="41F9DA69" w14:textId="77777777" w:rsidR="00B509C4" w:rsidRDefault="00B509C4">
      <w:pPr>
        <w:pStyle w:val="Standard"/>
        <w:widowControl/>
        <w:jc w:val="both"/>
      </w:pPr>
    </w:p>
    <w:p w14:paraId="293CC8CF" w14:textId="77777777" w:rsidR="00B509C4" w:rsidRDefault="00000000">
      <w:pPr>
        <w:pStyle w:val="Standard"/>
        <w:widowControl/>
        <w:tabs>
          <w:tab w:val="left" w:pos="360"/>
        </w:tabs>
        <w:jc w:val="both"/>
      </w:pPr>
      <w:r>
        <w:t>8)    Tuto smlouvu je možné ukončit i dohodou obou účastníků. Dohoda musí mít písemnou formu.</w:t>
      </w:r>
    </w:p>
    <w:p w14:paraId="1BF07ECC" w14:textId="77777777" w:rsidR="00B509C4" w:rsidRDefault="00B509C4">
      <w:pPr>
        <w:pStyle w:val="Standard"/>
        <w:widowControl/>
        <w:jc w:val="both"/>
      </w:pPr>
    </w:p>
    <w:p w14:paraId="743D2A87" w14:textId="77777777" w:rsidR="00B509C4" w:rsidRDefault="00000000">
      <w:pPr>
        <w:pStyle w:val="Standard"/>
        <w:widowControl/>
        <w:tabs>
          <w:tab w:val="left" w:pos="360"/>
        </w:tabs>
        <w:jc w:val="both"/>
      </w:pPr>
      <w:r>
        <w:t>9)    Případné změny této smlouvy budou upraveny písemnými dodatky.</w:t>
      </w:r>
    </w:p>
    <w:p w14:paraId="699575C0" w14:textId="77777777" w:rsidR="00B509C4" w:rsidRDefault="00B509C4">
      <w:pPr>
        <w:pStyle w:val="Standard"/>
        <w:widowControl/>
        <w:jc w:val="both"/>
      </w:pPr>
    </w:p>
    <w:p w14:paraId="25D33891" w14:textId="77777777" w:rsidR="00B509C4" w:rsidRDefault="00000000">
      <w:pPr>
        <w:pStyle w:val="Standard"/>
        <w:widowControl/>
        <w:jc w:val="both"/>
      </w:pPr>
      <w:r>
        <w:t>10)  Nedílnou součástí této smlouvy je i ceník služeb.</w:t>
      </w:r>
    </w:p>
    <w:p w14:paraId="332DE925" w14:textId="77777777" w:rsidR="00B509C4" w:rsidRDefault="00B509C4">
      <w:pPr>
        <w:pStyle w:val="Standard"/>
        <w:widowControl/>
        <w:ind w:left="284"/>
        <w:jc w:val="both"/>
      </w:pPr>
    </w:p>
    <w:p w14:paraId="0355FB73" w14:textId="77777777" w:rsidR="00B509C4" w:rsidRDefault="00000000">
      <w:pPr>
        <w:pStyle w:val="Standard"/>
        <w:widowControl/>
        <w:jc w:val="both"/>
      </w:pPr>
      <w:r>
        <w:t xml:space="preserve">11)  Tato smlouva zcela </w:t>
      </w:r>
      <w:proofErr w:type="gramStart"/>
      <w:r>
        <w:t>ruší</w:t>
      </w:r>
      <w:proofErr w:type="gramEnd"/>
      <w:r>
        <w:t xml:space="preserve"> smlouvu předchozí a všechny její dodatky.</w:t>
      </w:r>
    </w:p>
    <w:p w14:paraId="149C1770" w14:textId="77777777" w:rsidR="00B509C4" w:rsidRDefault="00B509C4">
      <w:pPr>
        <w:pStyle w:val="Textbody"/>
        <w:widowControl/>
        <w:rPr>
          <w:sz w:val="20"/>
        </w:rPr>
      </w:pPr>
    </w:p>
    <w:p w14:paraId="433BE10E" w14:textId="77777777" w:rsidR="00B509C4" w:rsidRDefault="00B509C4">
      <w:pPr>
        <w:pStyle w:val="Textbody"/>
        <w:widowControl/>
        <w:rPr>
          <w:sz w:val="20"/>
        </w:rPr>
      </w:pPr>
    </w:p>
    <w:p w14:paraId="6B35A6DB" w14:textId="60338DA5" w:rsidR="00B509C4" w:rsidRDefault="00000000">
      <w:pPr>
        <w:pStyle w:val="Textbody"/>
        <w:widowControl/>
        <w:rPr>
          <w:sz w:val="20"/>
        </w:rPr>
      </w:pPr>
      <w:r>
        <w:rPr>
          <w:sz w:val="20"/>
        </w:rPr>
        <w:t xml:space="preserve">V Kolíně dne </w:t>
      </w:r>
      <w:r w:rsidR="00E9791C">
        <w:rPr>
          <w:sz w:val="20"/>
        </w:rPr>
        <w:t>31</w:t>
      </w:r>
      <w:r>
        <w:rPr>
          <w:sz w:val="20"/>
        </w:rPr>
        <w:t>.</w:t>
      </w:r>
      <w:r w:rsidR="00E9791C">
        <w:rPr>
          <w:sz w:val="20"/>
        </w:rPr>
        <w:t>0</w:t>
      </w:r>
      <w:r>
        <w:rPr>
          <w:sz w:val="20"/>
        </w:rPr>
        <w:t>1.2024</w:t>
      </w:r>
    </w:p>
    <w:p w14:paraId="044F186C" w14:textId="77777777" w:rsidR="00B509C4" w:rsidRDefault="00B509C4">
      <w:pPr>
        <w:pStyle w:val="Textbody"/>
        <w:widowControl/>
        <w:rPr>
          <w:sz w:val="20"/>
        </w:rPr>
      </w:pPr>
    </w:p>
    <w:p w14:paraId="69689A42" w14:textId="77777777" w:rsidR="00B509C4" w:rsidRDefault="00B509C4">
      <w:pPr>
        <w:pStyle w:val="Textbody"/>
        <w:widowControl/>
        <w:rPr>
          <w:sz w:val="20"/>
        </w:rPr>
      </w:pPr>
    </w:p>
    <w:p w14:paraId="6CF2CA90" w14:textId="77777777" w:rsidR="00B509C4" w:rsidRDefault="00B509C4">
      <w:pPr>
        <w:pStyle w:val="Textbody"/>
        <w:widowControl/>
        <w:rPr>
          <w:sz w:val="20"/>
        </w:rPr>
      </w:pPr>
    </w:p>
    <w:p w14:paraId="3951E86E" w14:textId="77777777" w:rsidR="00B509C4" w:rsidRDefault="00000000">
      <w:pPr>
        <w:pStyle w:val="Textbody"/>
        <w:widowControl/>
        <w:rPr>
          <w:sz w:val="20"/>
        </w:rPr>
      </w:pPr>
      <w:r>
        <w:rPr>
          <w:sz w:val="20"/>
        </w:rPr>
        <w:t xml:space="preserve">       ………………………………..                                                       ……………………………………..</w:t>
      </w:r>
    </w:p>
    <w:p w14:paraId="164E9004" w14:textId="77777777" w:rsidR="00B509C4" w:rsidRDefault="00000000">
      <w:pPr>
        <w:pStyle w:val="Standard"/>
        <w:widowControl/>
      </w:pPr>
      <w:r>
        <w:t xml:space="preserve">                  za organizaci</w:t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gramStart"/>
      <w:r>
        <w:t>Eva  Kučerová</w:t>
      </w:r>
      <w:proofErr w:type="gramEnd"/>
      <w:r>
        <w:t>,  IČ 71414835</w:t>
      </w:r>
    </w:p>
    <w:p w14:paraId="5EF7AAF0" w14:textId="77777777" w:rsidR="00B509C4" w:rsidRDefault="00000000">
      <w:pPr>
        <w:pStyle w:val="Standard"/>
        <w:widowControl/>
      </w:pPr>
      <w:r>
        <w:t xml:space="preserve">                                                                                                                           zpracovatel mezd</w:t>
      </w:r>
    </w:p>
    <w:sectPr w:rsidR="00B509C4">
      <w:footnotePr>
        <w:numRestart w:val="eachPage"/>
      </w:footnotePr>
      <w:endnotePr>
        <w:numFmt w:val="decimal"/>
      </w:endnotePr>
      <w:pgSz w:w="11906" w:h="16838"/>
      <w:pgMar w:top="426" w:right="991" w:bottom="70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CE51" w14:textId="77777777" w:rsidR="007916E7" w:rsidRDefault="007916E7">
      <w:r>
        <w:separator/>
      </w:r>
    </w:p>
  </w:endnote>
  <w:endnote w:type="continuationSeparator" w:id="0">
    <w:p w14:paraId="1B53C55E" w14:textId="77777777" w:rsidR="007916E7" w:rsidRDefault="0079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D17E" w14:textId="77777777" w:rsidR="007916E7" w:rsidRDefault="007916E7">
      <w:r>
        <w:rPr>
          <w:color w:val="000000"/>
        </w:rPr>
        <w:separator/>
      </w:r>
    </w:p>
  </w:footnote>
  <w:footnote w:type="continuationSeparator" w:id="0">
    <w:p w14:paraId="2B77E251" w14:textId="77777777" w:rsidR="007916E7" w:rsidRDefault="0079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96A"/>
    <w:multiLevelType w:val="multilevel"/>
    <w:tmpl w:val="5DBC5FA6"/>
    <w:styleLink w:val="WW8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073C92"/>
    <w:multiLevelType w:val="multilevel"/>
    <w:tmpl w:val="E766D51E"/>
    <w:styleLink w:val="WW8Num6"/>
    <w:lvl w:ilvl="0">
      <w:start w:val="2"/>
      <w:numFmt w:val="decimal"/>
      <w:lvlText w:val="%1)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88567F2"/>
    <w:multiLevelType w:val="multilevel"/>
    <w:tmpl w:val="F39AE5BE"/>
    <w:styleLink w:val="WW8Num1"/>
    <w:lvl w:ilvl="0"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E5F2CF2"/>
    <w:multiLevelType w:val="multilevel"/>
    <w:tmpl w:val="000052BE"/>
    <w:styleLink w:val="WW8Num2"/>
    <w:lvl w:ilvl="0">
      <w:start w:val="7"/>
      <w:numFmt w:val="decimal"/>
      <w:lvlText w:val="%1)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7420F0E"/>
    <w:multiLevelType w:val="multilevel"/>
    <w:tmpl w:val="85A486AA"/>
    <w:lvl w:ilvl="0">
      <w:numFmt w:val="bullet"/>
      <w:lvlText w:val="-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C757473"/>
    <w:multiLevelType w:val="multilevel"/>
    <w:tmpl w:val="62EAFFE2"/>
    <w:styleLink w:val="WW8Num4"/>
    <w:lvl w:ilvl="0">
      <w:start w:val="3"/>
      <w:numFmt w:val="decimal"/>
      <w:lvlText w:val="%1)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D626A44"/>
    <w:multiLevelType w:val="multilevel"/>
    <w:tmpl w:val="1BA02C88"/>
    <w:styleLink w:val="WW8Num3"/>
    <w:lvl w:ilvl="0">
      <w:start w:val="5"/>
      <w:numFmt w:val="decimal"/>
      <w:lvlText w:val="%1) "/>
      <w:lvlJc w:val="left"/>
      <w:pPr>
        <w:ind w:left="283" w:hanging="283"/>
      </w:pPr>
      <w:rPr>
        <w:rFonts w:ascii="Times New Roman" w:hAnsi="Times New Roman" w:cs="Times New Roman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04449849">
    <w:abstractNumId w:val="2"/>
  </w:num>
  <w:num w:numId="2" w16cid:durableId="1776635298">
    <w:abstractNumId w:val="3"/>
  </w:num>
  <w:num w:numId="3" w16cid:durableId="1556887848">
    <w:abstractNumId w:val="6"/>
  </w:num>
  <w:num w:numId="4" w16cid:durableId="275063433">
    <w:abstractNumId w:val="5"/>
  </w:num>
  <w:num w:numId="5" w16cid:durableId="1718504273">
    <w:abstractNumId w:val="0"/>
  </w:num>
  <w:num w:numId="6" w16cid:durableId="1033964098">
    <w:abstractNumId w:val="1"/>
  </w:num>
  <w:num w:numId="7" w16cid:durableId="518469276">
    <w:abstractNumId w:val="0"/>
    <w:lvlOverride w:ilvl="0">
      <w:startOverride w:val="1"/>
    </w:lvlOverride>
  </w:num>
  <w:num w:numId="8" w16cid:durableId="1937515502">
    <w:abstractNumId w:val="1"/>
    <w:lvlOverride w:ilvl="0">
      <w:startOverride w:val="2"/>
    </w:lvlOverride>
  </w:num>
  <w:num w:numId="9" w16cid:durableId="95757446">
    <w:abstractNumId w:val="5"/>
    <w:lvlOverride w:ilvl="0">
      <w:startOverride w:val="3"/>
    </w:lvlOverride>
  </w:num>
  <w:num w:numId="10" w16cid:durableId="1707482102">
    <w:abstractNumId w:val="4"/>
  </w:num>
  <w:num w:numId="11" w16cid:durableId="1927834631">
    <w:abstractNumId w:val="6"/>
    <w:lvlOverride w:ilvl="0">
      <w:startOverride w:val="5"/>
    </w:lvlOverride>
  </w:num>
  <w:num w:numId="12" w16cid:durableId="1383751533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C4"/>
    <w:rsid w:val="006B3E6A"/>
    <w:rsid w:val="007916E7"/>
    <w:rsid w:val="00A73073"/>
    <w:rsid w:val="00B509C4"/>
    <w:rsid w:val="00E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3A91"/>
  <w15:docId w15:val="{05968845-15BC-481B-848A-A53CAA5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kladntext2">
    <w:name w:val="Body Text 2"/>
    <w:basedOn w:val="Standard"/>
    <w:pPr>
      <w:jc w:val="center"/>
    </w:pPr>
    <w:rPr>
      <w:b/>
      <w:smallCaps/>
      <w:spacing w:val="200"/>
      <w:sz w:val="72"/>
    </w:rPr>
  </w:style>
  <w:style w:type="paragraph" w:styleId="Zkladntext3">
    <w:name w:val="Body Text 3"/>
    <w:basedOn w:val="Standard"/>
    <w:rPr>
      <w:sz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z w:val="20"/>
      <w:u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z w:val="20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z w:val="20"/>
      <w:u w:val="no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2881</Characters>
  <Application>Microsoft Office Word</Application>
  <DocSecurity>0</DocSecurity>
  <Lines>24</Lines>
  <Paragraphs>6</Paragraphs>
  <ScaleCrop>false</ScaleCrop>
  <Company>Gymnázium Kolín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Školský úřad Kolín, Kutnohorská 50, 280 00  Kolín IV</dc:title>
  <dc:creator>Eva</dc:creator>
  <cp:lastModifiedBy>Tomáš Paula</cp:lastModifiedBy>
  <cp:revision>3</cp:revision>
  <cp:lastPrinted>2022-02-15T12:42:00Z</cp:lastPrinted>
  <dcterms:created xsi:type="dcterms:W3CDTF">2024-01-31T12:21:00Z</dcterms:created>
  <dcterms:modified xsi:type="dcterms:W3CDTF">2024-02-13T12:28:00Z</dcterms:modified>
</cp:coreProperties>
</file>