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A00C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SMLOUVA O PROPAGACI A REKLAMĚ</w:t>
      </w:r>
    </w:p>
    <w:p w14:paraId="6614C30D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>(dle § 1746 odst. 2 zákona č. 89/2012 Sb., občanský zákoník, v platném znění)</w:t>
      </w:r>
    </w:p>
    <w:p w14:paraId="458BA9A1" w14:textId="77777777" w:rsidR="00DD760A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19F77283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strany:</w:t>
      </w:r>
    </w:p>
    <w:p w14:paraId="44F0CA14" w14:textId="77777777" w:rsidR="00DD760A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4854DD6" w14:textId="77777777" w:rsidR="00DD760A" w:rsidRDefault="00774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Technická univerzita v Liberci</w:t>
      </w:r>
    </w:p>
    <w:p w14:paraId="6907EC26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sídlem: Studentská 2, 461 17 Liberec 1</w:t>
      </w:r>
    </w:p>
    <w:p w14:paraId="6FFB4CBC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46747885</w:t>
      </w:r>
    </w:p>
    <w:p w14:paraId="16BBCDD2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CZ46747885</w:t>
      </w:r>
    </w:p>
    <w:p w14:paraId="3DD3BF24" w14:textId="3F9FB8D2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</w:t>
      </w:r>
      <w:r w:rsidR="00E92E6A">
        <w:rPr>
          <w:color w:val="000000"/>
          <w:sz w:val="24"/>
          <w:szCs w:val="24"/>
        </w:rPr>
        <w:t>xxxxxxx</w:t>
      </w:r>
    </w:p>
    <w:p w14:paraId="7F589759" w14:textId="314FC8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Účet číslo: </w:t>
      </w:r>
      <w:r w:rsidR="00E92E6A">
        <w:rPr>
          <w:color w:val="000000"/>
          <w:sz w:val="24"/>
          <w:szCs w:val="24"/>
        </w:rPr>
        <w:t>xxxxxxx</w:t>
      </w:r>
      <w:r>
        <w:rPr>
          <w:color w:val="000000"/>
          <w:sz w:val="24"/>
          <w:szCs w:val="24"/>
        </w:rPr>
        <w:t>     </w:t>
      </w:r>
    </w:p>
    <w:p w14:paraId="04B33848" w14:textId="36855D52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bookmarkStart w:id="0" w:name="bookmark=id.30j0zll" w:colFirst="0" w:colLast="0"/>
      <w:bookmarkEnd w:id="0"/>
      <w:r>
        <w:rPr>
          <w:color w:val="000000"/>
          <w:sz w:val="24"/>
          <w:szCs w:val="24"/>
        </w:rPr>
        <w:t>zastoupena: doc. Ing. Jaromír MORAVEC, Ph.D.</w:t>
      </w:r>
      <w:r w:rsidR="00B637F8">
        <w:rPr>
          <w:color w:val="000000"/>
          <w:sz w:val="24"/>
          <w:szCs w:val="24"/>
        </w:rPr>
        <w:t>, děkan</w:t>
      </w:r>
      <w:r w:rsidR="00E92E6A">
        <w:rPr>
          <w:color w:val="000000"/>
          <w:sz w:val="24"/>
          <w:szCs w:val="24"/>
        </w:rPr>
        <w:t xml:space="preserve"> FS TUL</w:t>
      </w:r>
      <w:r>
        <w:rPr>
          <w:color w:val="000000"/>
          <w:sz w:val="24"/>
          <w:szCs w:val="24"/>
        </w:rPr>
        <w:t>     </w:t>
      </w:r>
    </w:p>
    <w:p w14:paraId="6A82DAE0" w14:textId="213AE125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bookmarkStart w:id="1" w:name="bookmark=id.1fob9te" w:colFirst="0" w:colLast="0"/>
      <w:bookmarkEnd w:id="1"/>
      <w:r>
        <w:rPr>
          <w:color w:val="000000"/>
          <w:sz w:val="24"/>
          <w:szCs w:val="24"/>
        </w:rPr>
        <w:t xml:space="preserve">Osoba zodpovědná za smluvní vztah: </w:t>
      </w:r>
      <w:r w:rsidR="00E92E6A">
        <w:rPr>
          <w:color w:val="000000"/>
          <w:sz w:val="24"/>
          <w:szCs w:val="24"/>
        </w:rPr>
        <w:t>xxxxxxx</w:t>
      </w:r>
    </w:p>
    <w:p w14:paraId="3913B079" w14:textId="4E417A2B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bookmarkStart w:id="2" w:name="bookmark=id.3znysh7" w:colFirst="0" w:colLast="0"/>
      <w:bookmarkEnd w:id="2"/>
      <w:r>
        <w:rPr>
          <w:color w:val="000000"/>
          <w:sz w:val="24"/>
          <w:szCs w:val="24"/>
        </w:rPr>
        <w:t xml:space="preserve">Interní číslo smlouvy: </w:t>
      </w:r>
      <w:bookmarkStart w:id="3" w:name="_Hlk143163624"/>
      <w:r w:rsidR="00FD3673" w:rsidRPr="00FD3673">
        <w:rPr>
          <w:color w:val="000000"/>
          <w:sz w:val="24"/>
          <w:szCs w:val="24"/>
        </w:rPr>
        <w:t>TUL-</w:t>
      </w:r>
      <w:bookmarkStart w:id="4" w:name="_Hlk157157922"/>
      <w:r w:rsidR="00FD3673" w:rsidRPr="00FD3673">
        <w:rPr>
          <w:color w:val="000000"/>
          <w:sz w:val="24"/>
          <w:szCs w:val="24"/>
        </w:rPr>
        <w:t>10012</w:t>
      </w:r>
      <w:bookmarkEnd w:id="3"/>
      <w:bookmarkEnd w:id="4"/>
      <w:r w:rsidR="00FD3673" w:rsidRPr="00FD3673">
        <w:rPr>
          <w:color w:val="000000"/>
          <w:sz w:val="24"/>
          <w:szCs w:val="24"/>
        </w:rPr>
        <w:t>80784</w:t>
      </w:r>
      <w:r w:rsidRPr="00FD3673">
        <w:rPr>
          <w:color w:val="000000"/>
          <w:sz w:val="24"/>
          <w:szCs w:val="24"/>
        </w:rPr>
        <w:t>     </w:t>
      </w:r>
    </w:p>
    <w:p w14:paraId="4365D76A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jen jako </w:t>
      </w:r>
      <w:r>
        <w:rPr>
          <w:b/>
          <w:color w:val="000000"/>
          <w:sz w:val="24"/>
          <w:szCs w:val="24"/>
        </w:rPr>
        <w:t>„TUL“</w:t>
      </w:r>
      <w:r>
        <w:rPr>
          <w:color w:val="000000"/>
          <w:sz w:val="24"/>
          <w:szCs w:val="24"/>
        </w:rPr>
        <w:t>)</w:t>
      </w:r>
    </w:p>
    <w:p w14:paraId="3505E5F5" w14:textId="77777777" w:rsidR="00DD760A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E53C9C9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2F70FF6F" w14:textId="77777777" w:rsidR="00DD760A" w:rsidRPr="00174571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4"/>
          <w:szCs w:val="24"/>
        </w:rPr>
      </w:pPr>
    </w:p>
    <w:p w14:paraId="1D040FE1" w14:textId="39A7F5B4" w:rsidR="00DD760A" w:rsidRPr="00174571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bookmarkStart w:id="5" w:name="bookmark=id.2et92p0" w:colFirst="0" w:colLast="0"/>
      <w:bookmarkEnd w:id="5"/>
      <w:r w:rsidRPr="00174571">
        <w:rPr>
          <w:sz w:val="24"/>
          <w:szCs w:val="24"/>
        </w:rPr>
        <w:t>2.</w:t>
      </w:r>
      <w:r w:rsidRPr="00174571">
        <w:rPr>
          <w:sz w:val="24"/>
          <w:szCs w:val="24"/>
        </w:rPr>
        <w:tab/>
      </w:r>
      <w:r w:rsidR="00720D23" w:rsidRPr="00CE29DD">
        <w:rPr>
          <w:b/>
          <w:bCs/>
          <w:sz w:val="24"/>
          <w:szCs w:val="24"/>
        </w:rPr>
        <w:t>MEGATECH Industries Jablonec s.r.o.</w:t>
      </w:r>
      <w:r w:rsidRPr="00CE29DD">
        <w:rPr>
          <w:b/>
          <w:bCs/>
          <w:sz w:val="24"/>
          <w:szCs w:val="24"/>
        </w:rPr>
        <w:t>    </w:t>
      </w:r>
    </w:p>
    <w:p w14:paraId="3FE1FA50" w14:textId="6415C5A5" w:rsidR="00DD760A" w:rsidRPr="00174571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bookmarkStart w:id="6" w:name="bookmark=id.tyjcwt" w:colFirst="0" w:colLast="0"/>
      <w:bookmarkEnd w:id="6"/>
      <w:r w:rsidRPr="00174571">
        <w:rPr>
          <w:sz w:val="24"/>
          <w:szCs w:val="24"/>
        </w:rPr>
        <w:tab/>
        <w:t>Se sídlem v:</w:t>
      </w:r>
      <w:r w:rsidR="00720D23" w:rsidRPr="00174571">
        <w:rPr>
          <w:sz w:val="24"/>
          <w:szCs w:val="24"/>
        </w:rPr>
        <w:t xml:space="preserve"> Na Hutích 1972/19, 466 01 Jablonec nad Nisou</w:t>
      </w:r>
      <w:r w:rsidRPr="00174571">
        <w:rPr>
          <w:sz w:val="24"/>
          <w:szCs w:val="24"/>
        </w:rPr>
        <w:t>   </w:t>
      </w:r>
    </w:p>
    <w:p w14:paraId="5B4CA527" w14:textId="4483C469" w:rsidR="00DD760A" w:rsidRPr="00174571" w:rsidRDefault="00774AE6" w:rsidP="00720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 w:rsidRPr="00174571">
        <w:rPr>
          <w:sz w:val="24"/>
          <w:szCs w:val="24"/>
        </w:rPr>
        <w:t>Zapsan</w:t>
      </w:r>
      <w:bookmarkStart w:id="7" w:name="bookmark=id.3dy6vkm" w:colFirst="0" w:colLast="0"/>
      <w:bookmarkEnd w:id="7"/>
      <w:r w:rsidRPr="00174571">
        <w:rPr>
          <w:sz w:val="24"/>
          <w:szCs w:val="24"/>
        </w:rPr>
        <w:t>á:</w:t>
      </w:r>
      <w:r w:rsidR="00720D23" w:rsidRPr="00174571">
        <w:rPr>
          <w:sz w:val="24"/>
          <w:szCs w:val="24"/>
        </w:rPr>
        <w:t xml:space="preserve"> C 29448 vedená u Krajského soudu v Ústí nad Labem</w:t>
      </w:r>
      <w:r w:rsidRPr="00174571">
        <w:rPr>
          <w:sz w:val="24"/>
          <w:szCs w:val="24"/>
        </w:rPr>
        <w:t>  </w:t>
      </w:r>
    </w:p>
    <w:p w14:paraId="2668BE0F" w14:textId="72CB141A" w:rsidR="00DD760A" w:rsidRPr="00174571" w:rsidRDefault="00774AE6" w:rsidP="00720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bookmarkStart w:id="8" w:name="bookmark=id.1t3h5sf" w:colFirst="0" w:colLast="0"/>
      <w:bookmarkEnd w:id="8"/>
      <w:r w:rsidRPr="00174571">
        <w:rPr>
          <w:sz w:val="24"/>
          <w:szCs w:val="24"/>
        </w:rPr>
        <w:tab/>
        <w:t>IČ:</w:t>
      </w:r>
      <w:r w:rsidR="00720D23" w:rsidRPr="00174571">
        <w:rPr>
          <w:sz w:val="24"/>
          <w:szCs w:val="24"/>
        </w:rPr>
        <w:t xml:space="preserve"> 28259114</w:t>
      </w:r>
      <w:r w:rsidRPr="00174571">
        <w:rPr>
          <w:sz w:val="24"/>
          <w:szCs w:val="24"/>
        </w:rPr>
        <w:t>    </w:t>
      </w:r>
    </w:p>
    <w:p w14:paraId="1B5006B7" w14:textId="2DF6B6C1" w:rsidR="00DD760A" w:rsidRPr="00174571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bookmarkStart w:id="9" w:name="bookmark=id.4d34og8" w:colFirst="0" w:colLast="0"/>
      <w:bookmarkEnd w:id="9"/>
      <w:r w:rsidRPr="00174571">
        <w:rPr>
          <w:sz w:val="24"/>
          <w:szCs w:val="24"/>
        </w:rPr>
        <w:tab/>
        <w:t>DIČ:</w:t>
      </w:r>
      <w:r w:rsidR="00720D23" w:rsidRPr="00174571">
        <w:rPr>
          <w:sz w:val="24"/>
          <w:szCs w:val="24"/>
        </w:rPr>
        <w:t xml:space="preserve"> CZ699004353</w:t>
      </w:r>
      <w:r w:rsidRPr="00174571">
        <w:rPr>
          <w:sz w:val="24"/>
          <w:szCs w:val="24"/>
        </w:rPr>
        <w:t> </w:t>
      </w:r>
    </w:p>
    <w:p w14:paraId="681E55F9" w14:textId="3C626E20" w:rsidR="00DD760A" w:rsidRPr="00174571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bookmarkStart w:id="10" w:name="bookmark=id.2s8eyo1" w:colFirst="0" w:colLast="0"/>
      <w:bookmarkEnd w:id="10"/>
      <w:r w:rsidRPr="00174571">
        <w:rPr>
          <w:sz w:val="24"/>
          <w:szCs w:val="24"/>
        </w:rPr>
        <w:t>Bankovní spojení:</w:t>
      </w:r>
      <w:r w:rsidR="00174571" w:rsidRPr="00174571">
        <w:rPr>
          <w:sz w:val="24"/>
          <w:szCs w:val="24"/>
        </w:rPr>
        <w:t xml:space="preserve"> </w:t>
      </w:r>
      <w:r w:rsidR="00E92E6A">
        <w:rPr>
          <w:sz w:val="24"/>
          <w:szCs w:val="24"/>
        </w:rPr>
        <w:t>xxxxxxx</w:t>
      </w:r>
    </w:p>
    <w:p w14:paraId="6ED513D6" w14:textId="60F8D6C2" w:rsidR="00DD760A" w:rsidRPr="00174571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bookmarkStart w:id="11" w:name="bookmark=id.17dp8vu" w:colFirst="0" w:colLast="0"/>
      <w:bookmarkEnd w:id="11"/>
      <w:r w:rsidRPr="00174571">
        <w:rPr>
          <w:sz w:val="24"/>
          <w:szCs w:val="24"/>
        </w:rPr>
        <w:tab/>
        <w:t>Účet číslo:</w:t>
      </w:r>
      <w:r w:rsidR="00720D23" w:rsidRPr="00174571">
        <w:t xml:space="preserve"> </w:t>
      </w:r>
      <w:r w:rsidR="00E92E6A">
        <w:t>xxxxxxx</w:t>
      </w:r>
      <w:r w:rsidR="00720D23" w:rsidRPr="00174571">
        <w:t xml:space="preserve">, IBAN: </w:t>
      </w:r>
      <w:r w:rsidR="00E92E6A">
        <w:rPr>
          <w:sz w:val="24"/>
          <w:szCs w:val="24"/>
        </w:rPr>
        <w:t>xxxxxxx</w:t>
      </w:r>
    </w:p>
    <w:p w14:paraId="7F66E589" w14:textId="6D2A54F7" w:rsidR="00DD760A" w:rsidRPr="00174571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bookmarkStart w:id="12" w:name="bookmark=id.3rdcrjn" w:colFirst="0" w:colLast="0"/>
      <w:bookmarkEnd w:id="12"/>
      <w:r w:rsidRPr="00174571">
        <w:rPr>
          <w:sz w:val="24"/>
          <w:szCs w:val="24"/>
        </w:rPr>
        <w:tab/>
        <w:t>zastoupena:</w:t>
      </w:r>
      <w:r w:rsidR="00720D23" w:rsidRPr="00174571">
        <w:rPr>
          <w:sz w:val="24"/>
          <w:szCs w:val="24"/>
        </w:rPr>
        <w:t xml:space="preserve"> Ing. LUIS GARCIA</w:t>
      </w:r>
      <w:r w:rsidR="00B637F8">
        <w:rPr>
          <w:sz w:val="24"/>
          <w:szCs w:val="24"/>
        </w:rPr>
        <w:t xml:space="preserve">, </w:t>
      </w:r>
      <w:r w:rsidR="00A47B39">
        <w:rPr>
          <w:sz w:val="24"/>
          <w:szCs w:val="24"/>
        </w:rPr>
        <w:t xml:space="preserve">ředitel závodu </w:t>
      </w:r>
    </w:p>
    <w:p w14:paraId="2980AF15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(dále jen jako </w:t>
      </w:r>
      <w:r>
        <w:rPr>
          <w:b/>
          <w:color w:val="000000"/>
          <w:sz w:val="24"/>
          <w:szCs w:val="24"/>
        </w:rPr>
        <w:t>„partner“</w:t>
      </w:r>
      <w:r>
        <w:rPr>
          <w:color w:val="000000"/>
          <w:sz w:val="24"/>
          <w:szCs w:val="24"/>
        </w:rPr>
        <w:t>)</w:t>
      </w:r>
    </w:p>
    <w:p w14:paraId="48C98B46" w14:textId="77777777" w:rsidR="00DD760A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6F0E3AE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mezi sebou uzavírají následující smlouvu o reklamě (dále jen jako </w:t>
      </w:r>
      <w:r>
        <w:rPr>
          <w:b/>
          <w:color w:val="000000"/>
          <w:sz w:val="24"/>
          <w:szCs w:val="24"/>
        </w:rPr>
        <w:t>„smlouva“</w:t>
      </w:r>
      <w:r>
        <w:rPr>
          <w:color w:val="000000"/>
          <w:sz w:val="24"/>
          <w:szCs w:val="24"/>
        </w:rPr>
        <w:t>):</w:t>
      </w:r>
    </w:p>
    <w:p w14:paraId="125B6F98" w14:textId="77777777" w:rsidR="00DD760A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8D4C48D" w14:textId="77777777" w:rsidR="00DD760A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7585471C" w14:textId="77777777" w:rsidR="00DD760A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150600F9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</w:t>
      </w:r>
    </w:p>
    <w:p w14:paraId="2260176B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Předmět a účel smlouvy</w:t>
      </w:r>
    </w:p>
    <w:p w14:paraId="5B6F17DF" w14:textId="77777777" w:rsidR="00DD760A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4FF3A219" w14:textId="77777777" w:rsidR="00DD760A" w:rsidRDefault="00774A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Účelem této smlouvy je úprava vzájemných práv a povinností smluvních stran při jejich vzájemné spolupráci v rámci projektu FS TUL Racing.  </w:t>
      </w:r>
    </w:p>
    <w:p w14:paraId="509E7BFD" w14:textId="77777777" w:rsidR="00DD760A" w:rsidRDefault="00774A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Předmětem smlouvy je závazek TUL zajistit a provést reklamu a propagaci partnera způsobem a v termínu dle čl. II této smlouvy a závazek partnera za tuto reklamu a propagaci zaplatit dohodnutou částku dle čl. II této smlouvy.</w:t>
      </w:r>
    </w:p>
    <w:p w14:paraId="6B0769C1" w14:textId="77777777" w:rsidR="00DD760A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167110F2" w14:textId="77777777" w:rsidR="00DD760A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0AA3C2E6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</w:p>
    <w:p w14:paraId="4778A0C2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Práva a povinnosti smluvních stran</w:t>
      </w:r>
    </w:p>
    <w:p w14:paraId="79BC1CF2" w14:textId="77777777" w:rsidR="00DD760A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610D933" w14:textId="2D58DE10" w:rsidR="00DD760A" w:rsidRPr="00B637F8" w:rsidRDefault="00774AE6" w:rsidP="00B63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TUL se zavazuje zajistit a provést reklamu a propagaci partnera v období od uzavření této</w:t>
      </w:r>
      <w:r w:rsidRPr="00B637F8">
        <w:rPr>
          <w:color w:val="000000"/>
          <w:sz w:val="24"/>
          <w:szCs w:val="24"/>
        </w:rPr>
        <w:t>smlouvy do 30.9.202</w:t>
      </w:r>
      <w:r w:rsidRPr="00B637F8">
        <w:rPr>
          <w:sz w:val="24"/>
          <w:szCs w:val="24"/>
        </w:rPr>
        <w:t>4</w:t>
      </w:r>
      <w:r w:rsidRPr="00B637F8">
        <w:rPr>
          <w:color w:val="000000"/>
          <w:sz w:val="24"/>
          <w:szCs w:val="24"/>
        </w:rPr>
        <w:t>, a to následujícím způsobem: Newslettery, zasílání fotografií ze závodů, propagace na sociálních sítích týmu FS TUL Racing, umístění loga na webové stránky týmu FS TUL Racing (https://www.fstulracing.cz/), umístění loga na propagačních materiálech</w:t>
      </w:r>
      <w:r w:rsidR="00174571" w:rsidRPr="00B637F8">
        <w:rPr>
          <w:color w:val="000000"/>
          <w:sz w:val="24"/>
          <w:szCs w:val="24"/>
        </w:rPr>
        <w:t>, účast na akci pořádané partnerem</w:t>
      </w:r>
      <w:r w:rsidRPr="00B637F8">
        <w:rPr>
          <w:color w:val="000000"/>
          <w:sz w:val="24"/>
          <w:szCs w:val="24"/>
        </w:rPr>
        <w:t>. Vymezená plocha pro umístění loga na formuli</w:t>
      </w:r>
      <w:r w:rsidR="006F2DC0" w:rsidRPr="00B637F8">
        <w:rPr>
          <w:color w:val="000000"/>
          <w:sz w:val="24"/>
          <w:szCs w:val="24"/>
        </w:rPr>
        <w:t xml:space="preserve"> 100</w:t>
      </w:r>
      <w:r w:rsidRPr="00B637F8">
        <w:rPr>
          <w:color w:val="000000"/>
          <w:sz w:val="24"/>
          <w:szCs w:val="24"/>
        </w:rPr>
        <w:t xml:space="preserve"> cm2.</w:t>
      </w:r>
    </w:p>
    <w:p w14:paraId="6F694E32" w14:textId="77777777" w:rsidR="00DD760A" w:rsidRDefault="00DD760A" w:rsidP="00B6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5E9B7BF" w14:textId="5DB2E52A" w:rsidR="00DD760A" w:rsidRDefault="0077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Partner se zavazuje zaplatit TUL sjednanou odměnu ve výši </w:t>
      </w:r>
      <w:r w:rsidR="006F2DC0">
        <w:rPr>
          <w:color w:val="000000"/>
          <w:sz w:val="24"/>
          <w:szCs w:val="24"/>
        </w:rPr>
        <w:t>100 000</w:t>
      </w:r>
      <w:r>
        <w:rPr>
          <w:color w:val="000000"/>
          <w:sz w:val="24"/>
          <w:szCs w:val="24"/>
        </w:rPr>
        <w:t xml:space="preserve"> Kč bez DPH (slovy:</w:t>
      </w:r>
      <w:r w:rsidR="006F2DC0">
        <w:rPr>
          <w:color w:val="000000"/>
          <w:sz w:val="24"/>
          <w:szCs w:val="24"/>
        </w:rPr>
        <w:t xml:space="preserve"> sto tisíc </w:t>
      </w:r>
      <w:r>
        <w:rPr>
          <w:color w:val="000000"/>
          <w:sz w:val="24"/>
          <w:szCs w:val="24"/>
        </w:rPr>
        <w:t xml:space="preserve">korun českých). DPH činí </w:t>
      </w:r>
      <w:r w:rsidR="006F2DC0">
        <w:rPr>
          <w:color w:val="000000"/>
          <w:sz w:val="24"/>
          <w:szCs w:val="24"/>
        </w:rPr>
        <w:t>21 000</w:t>
      </w:r>
      <w:r>
        <w:rPr>
          <w:color w:val="000000"/>
          <w:sz w:val="24"/>
          <w:szCs w:val="24"/>
        </w:rPr>
        <w:t xml:space="preserve"> Kč. DPH bude účtována dle platných a účinných právních předpisů. </w:t>
      </w:r>
    </w:p>
    <w:p w14:paraId="623ADD4C" w14:textId="462F960C" w:rsidR="00DD760A" w:rsidRDefault="0077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Platba odměny dle předchozího odst. 2 bude partnerem provedena bezhotovostním převodem na účet TUL na základě faktury vystavené TUL a doručené partnerovi</w:t>
      </w:r>
      <w:r w:rsidR="007C06AB">
        <w:rPr>
          <w:color w:val="000000"/>
          <w:sz w:val="24"/>
          <w:szCs w:val="24"/>
        </w:rPr>
        <w:t xml:space="preserve"> po nabytí účinnosti této smlouvy</w:t>
      </w:r>
      <w:r>
        <w:rPr>
          <w:color w:val="000000"/>
          <w:sz w:val="24"/>
          <w:szCs w:val="24"/>
        </w:rPr>
        <w:t xml:space="preserve">. Splatnost faktury se sjednává na 15 (patnáct) dnů ode dne jejího doručení partnerovi. </w:t>
      </w:r>
    </w:p>
    <w:p w14:paraId="07488E52" w14:textId="77777777" w:rsidR="00DD760A" w:rsidRDefault="0077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je povinen poskytnout TUL veškerou součinnost nezbytnou pro řádné splnění povinností TUL dle odst. 1, zejm. dodat TUL své logo a název v podobě a formátu, v jakém má být prezentována dle odst. 1.</w:t>
      </w:r>
    </w:p>
    <w:p w14:paraId="05888DE0" w14:textId="77777777" w:rsidR="00DD760A" w:rsidRDefault="0077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Partner má právo kontrolovat plnění povinností TUL dle odst. 1 této smlouvy. </w:t>
      </w:r>
    </w:p>
    <w:p w14:paraId="62B772AF" w14:textId="77777777" w:rsidR="00DD760A" w:rsidRPr="00FD3673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2B79923" w14:textId="77777777" w:rsidR="00DD760A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487AAD54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</w:t>
      </w:r>
    </w:p>
    <w:p w14:paraId="255852A6" w14:textId="77777777" w:rsidR="00DD760A" w:rsidRDefault="00774A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Závěrečná ujednání</w:t>
      </w:r>
    </w:p>
    <w:p w14:paraId="486769B2" w14:textId="77777777" w:rsidR="00DD760A" w:rsidRDefault="00DD7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424E9EC4" w14:textId="77777777" w:rsidR="00DD760A" w:rsidRDefault="0077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Právní vztahy vyplývající z této smlouvy, které nejsou zvlášť touto smlouvou upraveny, se řídí příslušnými ustanoveními zákona č. 89/2012 Sb., občanský zákoník, ve znění pozdějších předpisů.</w:t>
      </w:r>
    </w:p>
    <w:p w14:paraId="5D2D9B85" w14:textId="77777777" w:rsidR="00DD760A" w:rsidRDefault="0077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39B420BF" w14:textId="77777777" w:rsidR="00DD760A" w:rsidRDefault="0077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případě, že dojde k situaci, kdy některá ustanovení této smlouvy se stanou neplatnými, neúčinným anebo nerealizovatelným, nebude tímto ovlivněna platnost, účinnost nebo realizovatelnost ostatních ustanovení této smlouvy.</w:t>
      </w:r>
    </w:p>
    <w:p w14:paraId="4E591AA6" w14:textId="77777777" w:rsidR="00DD760A" w:rsidRDefault="0077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Smlouva nabývá platnosti dnem oboustranného podpisu oprávněnými zástupci smluvních stran, resp. dnem, kdy tuto smlouvu podepíše oprávněný zástupce té smluvní strany, která smlouvu podepisuje později. Smlouva nabývá účinnosti dnem uveřejnění v registru smluv. Plnění předmětu této smlouvy před účinností této smlouvy se považuje za plnění podle této smlouvy a práva a povinnosti z něj vzniklé se řídí touto smlouvou. Smlouva bude uveřejněna Technickou univerzitou v Liberci dle zákona č. 340/2015 Sb. (o registru smluv) v registru smluv, s čímž obě smluvní strany výslovně souhlasí. Smluvní strany jsou v této souvislosti povinny označit ve smlouvě údaje, které jsou předmětem anonymizace a nebudou ve smyslu zákona o registru smluv zveřejněny. TUL nenese žádnou odpovědnost za zveřejnění takto neoznačených údajů.</w:t>
      </w:r>
    </w:p>
    <w:p w14:paraId="4B603549" w14:textId="77777777" w:rsidR="00DD760A" w:rsidRDefault="0077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Všechny změny a doplňky této smlouvy je možné provádět pouze písemnými dodatky podepsanými oběma smluvními stranami.</w:t>
      </w:r>
    </w:p>
    <w:p w14:paraId="44E90956" w14:textId="77777777" w:rsidR="00DD760A" w:rsidRDefault="0077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Veškeré spory mezi smluvními stranami vzniklé z této smlouvy budou řešeny smírnou cestou. Nebude-li smírného řešení dosaženo, sjednávají si smluvní strany místní příslušnost věcně příslušného soudu určenou dle sídla obdarovaného.</w:t>
      </w:r>
    </w:p>
    <w:p w14:paraId="3B17FD96" w14:textId="77777777" w:rsidR="00DD760A" w:rsidRDefault="0077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Smlouva je uzavřena elektronicky. Je-li uzavřena v listinné podobě, pak je vyhotovena ve dvou rovnocenných vyhotoveních, z nichž každé má platnost originálu. Každá ze smluvních stran obdrží jedno vyhotovení.</w:t>
      </w:r>
    </w:p>
    <w:p w14:paraId="22683910" w14:textId="145AD97F" w:rsidR="00DD760A" w:rsidRPr="00FD3673" w:rsidRDefault="0077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Obě smluvní strany prohlašují, že si smlouvu pečlivě přečetly, a na důkaz souhlasu s výše uvedenými ujednáními připojují své podpisy:</w:t>
      </w:r>
    </w:p>
    <w:p w14:paraId="7C5699FA" w14:textId="77777777" w:rsidR="00FD3673" w:rsidRDefault="00FD3673" w:rsidP="00FD3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4"/>
          <w:szCs w:val="24"/>
        </w:rPr>
      </w:pPr>
    </w:p>
    <w:tbl>
      <w:tblPr>
        <w:tblStyle w:val="a"/>
        <w:tblW w:w="9728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963"/>
      </w:tblGrid>
      <w:tr w:rsidR="00DD760A" w14:paraId="2FBC60E9" w14:textId="77777777">
        <w:trPr>
          <w:trHeight w:val="1648"/>
          <w:jc w:val="center"/>
        </w:trPr>
        <w:tc>
          <w:tcPr>
            <w:tcW w:w="4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CB1E1D9" w14:textId="77777777" w:rsidR="00DD760A" w:rsidRDefault="00774AE6">
            <w:pPr>
              <w:spacing w:after="60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Razítko a podpis sponzora</w:t>
            </w:r>
          </w:p>
          <w:p w14:paraId="3F31FAB4" w14:textId="77777777" w:rsidR="00DD760A" w:rsidRDefault="00DD760A">
            <w:pPr>
              <w:spacing w:after="60"/>
              <w:ind w:left="0" w:hanging="2"/>
              <w:jc w:val="center"/>
              <w:rPr>
                <w:sz w:val="24"/>
                <w:szCs w:val="24"/>
              </w:rPr>
            </w:pPr>
          </w:p>
          <w:p w14:paraId="7B6BA00E" w14:textId="77777777" w:rsidR="00DD760A" w:rsidRDefault="00774AE6">
            <w:pPr>
              <w:spacing w:after="60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</w:t>
            </w:r>
          </w:p>
          <w:p w14:paraId="4B689F8C" w14:textId="0925038F" w:rsidR="00174571" w:rsidRDefault="00174571">
            <w:pPr>
              <w:spacing w:after="60"/>
              <w:ind w:left="0" w:hanging="2"/>
              <w:jc w:val="center"/>
              <w:rPr>
                <w:sz w:val="24"/>
                <w:szCs w:val="24"/>
              </w:rPr>
            </w:pPr>
            <w:r w:rsidRPr="00174571">
              <w:rPr>
                <w:sz w:val="24"/>
                <w:szCs w:val="24"/>
              </w:rPr>
              <w:t>Ing. LUIS GARCIA</w:t>
            </w:r>
            <w:r w:rsidR="007C06AB">
              <w:rPr>
                <w:sz w:val="24"/>
                <w:szCs w:val="24"/>
              </w:rPr>
              <w:t xml:space="preserve">, </w:t>
            </w:r>
            <w:r w:rsidR="00A47B39">
              <w:rPr>
                <w:sz w:val="24"/>
                <w:szCs w:val="24"/>
              </w:rPr>
              <w:t>ředitel závodu</w:t>
            </w:r>
          </w:p>
          <w:p w14:paraId="6B604CD1" w14:textId="75B05FC8" w:rsidR="00DD760A" w:rsidRDefault="00774AE6" w:rsidP="00266886">
            <w:pPr>
              <w:spacing w:after="60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74571">
              <w:rPr>
                <w:sz w:val="24"/>
                <w:szCs w:val="24"/>
              </w:rPr>
              <w:t> </w:t>
            </w:r>
            <w:bookmarkStart w:id="13" w:name="bookmark=kix.kt8b5drwhdza" w:colFirst="0" w:colLast="0"/>
            <w:bookmarkEnd w:id="13"/>
            <w:r w:rsidR="00174571">
              <w:rPr>
                <w:sz w:val="24"/>
                <w:szCs w:val="24"/>
              </w:rPr>
              <w:t xml:space="preserve">Jablonci n. Nisou </w:t>
            </w:r>
            <w:r>
              <w:rPr>
                <w:sz w:val="24"/>
                <w:szCs w:val="24"/>
              </w:rPr>
              <w:t xml:space="preserve">dne </w:t>
            </w:r>
            <w:bookmarkStart w:id="14" w:name="bookmark=kix.ydojx57ls9zo" w:colFirst="0" w:colLast="0"/>
            <w:bookmarkEnd w:id="14"/>
            <w:r w:rsidR="00E92E6A">
              <w:rPr>
                <w:sz w:val="24"/>
                <w:szCs w:val="24"/>
              </w:rPr>
              <w:t>12.02.2024</w:t>
            </w:r>
            <w:r>
              <w:rPr>
                <w:sz w:val="24"/>
                <w:szCs w:val="24"/>
              </w:rPr>
              <w:t>  </w:t>
            </w:r>
            <w:r w:rsidR="0026688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   </w:t>
            </w:r>
          </w:p>
        </w:tc>
        <w:tc>
          <w:tcPr>
            <w:tcW w:w="496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686FCFB4" w14:textId="77777777" w:rsidR="00DD760A" w:rsidRDefault="00774AE6">
            <w:pPr>
              <w:spacing w:after="60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Razítko a podpis sponzorovaného</w:t>
            </w:r>
          </w:p>
          <w:p w14:paraId="24802E3E" w14:textId="77777777" w:rsidR="00DD760A" w:rsidRDefault="00DD760A">
            <w:pPr>
              <w:spacing w:after="60"/>
              <w:ind w:left="0" w:hanging="2"/>
              <w:jc w:val="center"/>
              <w:rPr>
                <w:sz w:val="24"/>
                <w:szCs w:val="24"/>
              </w:rPr>
            </w:pPr>
          </w:p>
          <w:p w14:paraId="647AD20B" w14:textId="77777777" w:rsidR="00DD760A" w:rsidRDefault="00774AE6">
            <w:pPr>
              <w:spacing w:after="60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  <w:p w14:paraId="56D8E1D0" w14:textId="56B8F3CC" w:rsidR="00DD760A" w:rsidRDefault="00774AE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Jaromír MORAVEC, Ph.D.</w:t>
            </w:r>
            <w:r w:rsidR="007C06AB">
              <w:rPr>
                <w:sz w:val="24"/>
                <w:szCs w:val="24"/>
              </w:rPr>
              <w:t>, děkan</w:t>
            </w:r>
          </w:p>
          <w:p w14:paraId="595BBF07" w14:textId="66AB7244" w:rsidR="00DD760A" w:rsidRDefault="00774AE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Liberci dne</w:t>
            </w:r>
            <w:r w:rsidR="00E92E6A">
              <w:rPr>
                <w:sz w:val="24"/>
                <w:szCs w:val="24"/>
              </w:rPr>
              <w:t xml:space="preserve"> 01.02.2024</w:t>
            </w:r>
            <w:r>
              <w:rPr>
                <w:sz w:val="24"/>
                <w:szCs w:val="24"/>
              </w:rPr>
              <w:t xml:space="preserve"> </w:t>
            </w:r>
            <w:bookmarkStart w:id="15" w:name="bookmark=kix.shwl19lb1dry" w:colFirst="0" w:colLast="0"/>
            <w:bookmarkEnd w:id="15"/>
            <w:r>
              <w:rPr>
                <w:sz w:val="24"/>
                <w:szCs w:val="24"/>
              </w:rPr>
              <w:t>     </w:t>
            </w:r>
          </w:p>
        </w:tc>
      </w:tr>
    </w:tbl>
    <w:p w14:paraId="3F53667D" w14:textId="77777777" w:rsidR="00DD760A" w:rsidRDefault="00DD760A" w:rsidP="00FD3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D760A">
      <w:headerReference w:type="default" r:id="rId9"/>
      <w:footerReference w:type="default" r:id="rId10"/>
      <w:pgSz w:w="11906" w:h="16838"/>
      <w:pgMar w:top="1588" w:right="1134" w:bottom="1134" w:left="1134" w:header="1304" w:footer="3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9829" w14:textId="77777777" w:rsidR="00E01069" w:rsidRDefault="00E01069">
      <w:pPr>
        <w:spacing w:line="240" w:lineRule="auto"/>
        <w:ind w:left="0" w:hanging="2"/>
      </w:pPr>
      <w:r>
        <w:separator/>
      </w:r>
    </w:p>
  </w:endnote>
  <w:endnote w:type="continuationSeparator" w:id="0">
    <w:p w14:paraId="23AB46DA" w14:textId="77777777" w:rsidR="00E01069" w:rsidRDefault="00E010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5AFC" w14:textId="77777777" w:rsidR="00DD760A" w:rsidRDefault="00774AE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Merriweather" w:eastAsia="Merriweather" w:hAnsi="Merriweather" w:cs="Merriweather"/>
        <w:color w:val="5948AD"/>
        <w:sz w:val="18"/>
        <w:szCs w:val="18"/>
      </w:rPr>
    </w:pPr>
    <w:r>
      <w:rPr>
        <w:rFonts w:ascii="Merriweather" w:eastAsia="Merriweather" w:hAnsi="Merriweather" w:cs="Merriweather"/>
        <w:color w:val="5948AD"/>
        <w:sz w:val="18"/>
        <w:szCs w:val="18"/>
      </w:rPr>
      <w:t>Technická univerzita v Liberci</w:t>
    </w:r>
  </w:p>
  <w:p w14:paraId="627B76B9" w14:textId="77777777" w:rsidR="00DD760A" w:rsidRDefault="00774AE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Merriweather" w:eastAsia="Merriweather" w:hAnsi="Merriweather" w:cs="Merriweather"/>
        <w:color w:val="5948AD"/>
        <w:sz w:val="18"/>
        <w:szCs w:val="18"/>
      </w:rPr>
    </w:pPr>
    <w:r>
      <w:rPr>
        <w:rFonts w:ascii="Merriweather" w:eastAsia="Merriweather" w:hAnsi="Merriweather" w:cs="Merriweather"/>
        <w:color w:val="5948AD"/>
        <w:sz w:val="18"/>
        <w:szCs w:val="18"/>
      </w:rPr>
      <w:t>Studentská 1402/2, 461 17 Liberec 1 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D81B" w14:textId="77777777" w:rsidR="00E01069" w:rsidRDefault="00E01069">
      <w:pPr>
        <w:spacing w:line="240" w:lineRule="auto"/>
        <w:ind w:left="0" w:hanging="2"/>
      </w:pPr>
      <w:r>
        <w:separator/>
      </w:r>
    </w:p>
  </w:footnote>
  <w:footnote w:type="continuationSeparator" w:id="0">
    <w:p w14:paraId="632955AC" w14:textId="77777777" w:rsidR="00E01069" w:rsidRDefault="00E010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FD4D" w14:textId="77777777" w:rsidR="00DD760A" w:rsidRDefault="00774AE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Merriweather" w:eastAsia="Merriweather" w:hAnsi="Merriweather" w:cs="Merriweather"/>
        <w:color w:val="00000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EB49AFC" wp14:editId="21AAA040">
          <wp:simplePos x="0" y="0"/>
          <wp:positionH relativeFrom="column">
            <wp:posOffset>1</wp:posOffset>
          </wp:positionH>
          <wp:positionV relativeFrom="paragraph">
            <wp:posOffset>-648334</wp:posOffset>
          </wp:positionV>
          <wp:extent cx="1477645" cy="82804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1C0"/>
    <w:multiLevelType w:val="multilevel"/>
    <w:tmpl w:val="1132F59C"/>
    <w:lvl w:ilvl="0">
      <w:start w:val="1"/>
      <w:numFmt w:val="decimal"/>
      <w:lvlText w:val="%1."/>
      <w:lvlJc w:val="left"/>
      <w:pPr>
        <w:ind w:left="708" w:hanging="708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6165F03"/>
    <w:multiLevelType w:val="multilevel"/>
    <w:tmpl w:val="700E43D0"/>
    <w:lvl w:ilvl="0">
      <w:start w:val="1"/>
      <w:numFmt w:val="decimal"/>
      <w:lvlText w:val="%1."/>
      <w:lvlJc w:val="left"/>
      <w:pPr>
        <w:ind w:left="708" w:hanging="708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3B131E3"/>
    <w:multiLevelType w:val="multilevel"/>
    <w:tmpl w:val="2F3EC2A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8B68DE"/>
    <w:multiLevelType w:val="multilevel"/>
    <w:tmpl w:val="B4047672"/>
    <w:lvl w:ilvl="0">
      <w:start w:val="1"/>
      <w:numFmt w:val="decimal"/>
      <w:lvlText w:val="%1."/>
      <w:lvlJc w:val="left"/>
      <w:pPr>
        <w:ind w:left="708" w:hanging="708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6572219C"/>
    <w:multiLevelType w:val="multilevel"/>
    <w:tmpl w:val="2D30CF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0A"/>
    <w:rsid w:val="00174571"/>
    <w:rsid w:val="00266886"/>
    <w:rsid w:val="00676856"/>
    <w:rsid w:val="006F2DC0"/>
    <w:rsid w:val="00720D23"/>
    <w:rsid w:val="00774AE6"/>
    <w:rsid w:val="007C06AB"/>
    <w:rsid w:val="009A5B53"/>
    <w:rsid w:val="00A47B39"/>
    <w:rsid w:val="00B637F8"/>
    <w:rsid w:val="00BA11E6"/>
    <w:rsid w:val="00C0324D"/>
    <w:rsid w:val="00CE29DD"/>
    <w:rsid w:val="00DD760A"/>
    <w:rsid w:val="00E01069"/>
    <w:rsid w:val="00E92E6A"/>
    <w:rsid w:val="00EA006C"/>
    <w:rsid w:val="00FD3673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A22D"/>
  <w15:docId w15:val="{78FB6437-1D74-433F-9DFB-00A2C73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numPr>
        <w:numId w:val="5"/>
      </w:numPr>
      <w:ind w:left="-1" w:hanging="1"/>
      <w:jc w:val="center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numPr>
        <w:ilvl w:val="1"/>
        <w:numId w:val="5"/>
      </w:numPr>
      <w:spacing w:before="240" w:after="60"/>
      <w:ind w:left="-1" w:hang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5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adpisTULMP"/>
    <w:next w:val="Normln"/>
    <w:uiPriority w:val="9"/>
    <w:semiHidden/>
    <w:unhideWhenUsed/>
    <w:qFormat/>
    <w:pPr>
      <w:keepNext/>
      <w:framePr w:wrap="around"/>
      <w:numPr>
        <w:ilvl w:val="3"/>
        <w:numId w:val="5"/>
      </w:numPr>
      <w:tabs>
        <w:tab w:val="clear" w:pos="4781"/>
      </w:tabs>
      <w:ind w:left="-1" w:hanging="1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numPr>
        <w:ilvl w:val="4"/>
        <w:numId w:val="5"/>
      </w:numPr>
      <w:spacing w:before="240" w:after="60"/>
      <w:ind w:left="-1" w:hanging="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numPr>
        <w:ilvl w:val="5"/>
        <w:numId w:val="5"/>
      </w:numPr>
      <w:spacing w:before="240" w:after="60"/>
      <w:ind w:left="-1" w:hanging="1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5"/>
      </w:numPr>
      <w:spacing w:before="240" w:after="60"/>
      <w:ind w:left="-1" w:hanging="1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5"/>
      </w:numPr>
      <w:spacing w:before="240" w:after="60"/>
      <w:ind w:left="-1" w:hanging="1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5"/>
      </w:numPr>
      <w:spacing w:before="240" w:after="60"/>
      <w:ind w:left="-1" w:hanging="1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  <w:pPr>
      <w:spacing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spacing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Zstupn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UL2011">
    <w:name w:val="TUL2011"/>
    <w:basedOn w:val="Normln"/>
    <w:next w:val="Normln"/>
    <w:rPr>
      <w:rFonts w:ascii="Myriad Pro" w:eastAsia="Calibri" w:hAnsi="Myriad Pro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yriad Pro" w:hAnsi="Myriad Pro" w:cs="Myriad Pro"/>
      <w:color w:val="000000"/>
      <w:position w:val="-1"/>
      <w:sz w:val="24"/>
      <w:szCs w:val="24"/>
    </w:rPr>
  </w:style>
  <w:style w:type="character" w:customStyle="1" w:styleId="TUL2011Char">
    <w:name w:val="TUL2011 Char"/>
    <w:rPr>
      <w:rFonts w:ascii="Myriad Pro" w:eastAsia="Calibri" w:hAnsi="Myriad Pro" w:cs="Times New Roman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character" w:customStyle="1" w:styleId="Nadpis2Char">
    <w:name w:val="Nadpis 2 Char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rFonts w:ascii="Times New Roman" w:hAnsi="Times New Roman"/>
      <w:b/>
      <w:bCs/>
      <w:color w:val="FFFFFF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ind w:left="1080"/>
      <w:jc w:val="both"/>
    </w:pPr>
    <w:rPr>
      <w:sz w:val="24"/>
      <w:szCs w:val="24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character" w:customStyle="1" w:styleId="ZkladntextChar">
    <w:name w:val="Základní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ind w:left="360"/>
    </w:pPr>
    <w:rPr>
      <w:sz w:val="24"/>
      <w:szCs w:val="24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ZdraznnZvraznn">
    <w:name w:val="Zdůraznění;Zvýraznění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rFonts w:ascii="Arial" w:eastAsia="MS Mincho" w:hAnsi="Arial"/>
      <w:b/>
      <w:bCs/>
      <w:color w:val="000080"/>
      <w:w w:val="100"/>
      <w:position w:val="-1"/>
      <w:sz w:val="21"/>
      <w:effect w:val="none"/>
      <w:vertAlign w:val="baseline"/>
      <w:cs w:val="0"/>
      <w:em w:val="none"/>
      <w:lang w:val="en-GB" w:eastAsia="en-GB" w:bidi="ar-SA"/>
    </w:rPr>
  </w:style>
  <w:style w:type="paragraph" w:customStyle="1" w:styleId="dka">
    <w:name w:val="Řádka"/>
    <w:basedOn w:val="Normln"/>
    <w:rPr>
      <w:shadow/>
      <w:noProof/>
    </w:rPr>
  </w:style>
  <w:style w:type="paragraph" w:styleId="Nadpisobsahu">
    <w:name w:val="TOC Heading"/>
    <w:basedOn w:val="Nadpis1"/>
    <w:next w:val="Normln"/>
    <w:qFormat/>
    <w:pPr>
      <w:outlineLvl w:val="9"/>
    </w:pPr>
    <w:rPr>
      <w:lang w:eastAsia="en-US"/>
    </w:rPr>
  </w:style>
  <w:style w:type="paragraph" w:styleId="Obsah1">
    <w:name w:val="toc 1"/>
    <w:basedOn w:val="Normln"/>
    <w:next w:val="Normln"/>
    <w:qFormat/>
    <w:pPr>
      <w:tabs>
        <w:tab w:val="left" w:pos="709"/>
        <w:tab w:val="right" w:leader="dot" w:pos="9628"/>
      </w:tabs>
    </w:pPr>
  </w:style>
  <w:style w:type="paragraph" w:styleId="Obsah2">
    <w:name w:val="toc 2"/>
    <w:basedOn w:val="Normln"/>
    <w:next w:val="Normln"/>
    <w:qFormat/>
    <w:pPr>
      <w:ind w:left="200"/>
    </w:pPr>
  </w:style>
  <w:style w:type="paragraph" w:styleId="Obsah3">
    <w:name w:val="toc 3"/>
    <w:basedOn w:val="Normln"/>
    <w:next w:val="Normln"/>
    <w:qFormat/>
    <w:pPr>
      <w:ind w:left="400"/>
    </w:p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Conclusiondepartie">
    <w:name w:val="Odstavec se seznamem;Conclusion de partie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Prosttext">
    <w:name w:val="Plain Text"/>
    <w:basedOn w:val="Normln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itt1">
    <w:name w:val="Citát1"/>
    <w:basedOn w:val="Normln"/>
    <w:next w:val="Normln"/>
    <w:rPr>
      <w:i/>
      <w:iCs/>
      <w:color w:val="000000"/>
    </w:rPr>
  </w:style>
  <w:style w:type="character" w:customStyle="1" w:styleId="CittChar">
    <w:name w:val="Citát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Vnitnadresa-jmno">
    <w:name w:val="Vnitřní adresa - jméno"/>
    <w:basedOn w:val="Normln"/>
    <w:next w:val="Normln"/>
    <w:pPr>
      <w:spacing w:before="220" w:line="220" w:lineRule="atLeast"/>
      <w:jc w:val="both"/>
    </w:pPr>
  </w:style>
  <w:style w:type="paragraph" w:styleId="Citt">
    <w:name w:val="Quote"/>
    <w:basedOn w:val="Normln"/>
    <w:next w:val="Normln"/>
    <w:rPr>
      <w:rFonts w:ascii="Calibri" w:eastAsia="Calibri" w:hAnsi="Calibri"/>
      <w:i/>
      <w:iCs/>
      <w:color w:val="000000"/>
    </w:rPr>
  </w:style>
  <w:style w:type="character" w:customStyle="1" w:styleId="CittChar1">
    <w:name w:val="Citát Char1"/>
    <w:rPr>
      <w:rFonts w:ascii="Times New Roman" w:eastAsia="Times New Roman" w:hAnsi="Times New Roman"/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Zdraznnintenzivn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table" w:styleId="Stednstnovn2zvraznn5">
    <w:name w:val="Medium Shading 2 Accent 5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Stednstnovn2zvraznn4">
    <w:name w:val="Medium Shading 2 Accent 4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Stednseznam1zvraznn4">
    <w:name w:val="Medium List 1 Accent 4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paragraph" w:customStyle="1" w:styleId="NadpisTULMP">
    <w:name w:val="Nadpis TUL MP"/>
    <w:basedOn w:val="TUL2011"/>
    <w:pPr>
      <w:framePr w:hSpace="141" w:wrap="around" w:vAnchor="text" w:hAnchor="margin" w:y="-86"/>
      <w:tabs>
        <w:tab w:val="center" w:pos="4781"/>
      </w:tabs>
      <w:jc w:val="center"/>
    </w:pPr>
    <w:rPr>
      <w:rFonts w:ascii="Times New Roman" w:hAnsi="Times New Roman"/>
      <w:b/>
      <w:color w:val="FFFFFF"/>
      <w:sz w:val="28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TULMPChar">
    <w:name w:val="Nadpis TUL MP Char"/>
    <w:rPr>
      <w:rFonts w:ascii="Times New Roman" w:hAnsi="Times New Roman"/>
      <w:b/>
      <w:color w:val="FFFFFF"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Reviz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character" w:customStyle="1" w:styleId="detail">
    <w:name w:val="detail"/>
    <w:rPr>
      <w:w w:val="100"/>
      <w:position w:val="-1"/>
      <w:effect w:val="none"/>
      <w:vertAlign w:val="baseline"/>
      <w:cs w:val="0"/>
      <w:em w:val="none"/>
    </w:rPr>
  </w:style>
  <w:style w:type="character" w:customStyle="1" w:styleId="datalabel">
    <w:name w:val="datalabel"/>
    <w:rPr>
      <w:w w:val="100"/>
      <w:position w:val="-1"/>
      <w:effect w:val="none"/>
      <w:vertAlign w:val="baseline"/>
      <w:cs w:val="0"/>
      <w:em w:val="none"/>
    </w:rPr>
  </w:style>
  <w:style w:type="character" w:customStyle="1" w:styleId="BezmezerChar">
    <w:name w:val="Bez mez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slostrnky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SmSdz94aNxg6orWSeEoTBvuctA==">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</go:docsCustomData>
</go:gDocsCustomXmlDataStorage>
</file>

<file path=customXml/itemProps1.xml><?xml version="1.0" encoding="utf-8"?>
<ds:datastoreItem xmlns:ds="http://schemas.openxmlformats.org/officeDocument/2006/customXml" ds:itemID="{E3BE71A4-6B74-4431-94EC-DE349FB57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ecd8a103-d543-4248-b674-6a73234556fa}" enabled="1" method="Privileged" siteId="{5047bca2-da88-442e-a09a-d9b8af692ad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Žďárský</dc:creator>
  <cp:lastModifiedBy>Pavla Kholová</cp:lastModifiedBy>
  <cp:revision>6</cp:revision>
  <cp:lastPrinted>2024-01-31T12:23:00Z</cp:lastPrinted>
  <dcterms:created xsi:type="dcterms:W3CDTF">2024-01-31T12:18:00Z</dcterms:created>
  <dcterms:modified xsi:type="dcterms:W3CDTF">2024-02-13T12:30:00Z</dcterms:modified>
</cp:coreProperties>
</file>