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17DD" w14:textId="77777777" w:rsidR="0010443C" w:rsidRDefault="0010443C" w:rsidP="0010443C">
      <w:pPr>
        <w:pStyle w:val="Bezmezer"/>
        <w:jc w:val="center"/>
        <w:rPr>
          <w:rFonts w:ascii="Arial" w:hAnsi="Arial" w:cs="Arial"/>
          <w:b/>
          <w:sz w:val="18"/>
          <w:szCs w:val="18"/>
        </w:rPr>
      </w:pPr>
      <w:r>
        <w:rPr>
          <w:rFonts w:ascii="Arial" w:hAnsi="Arial" w:cs="Arial"/>
          <w:b/>
          <w:sz w:val="18"/>
          <w:szCs w:val="18"/>
        </w:rPr>
        <w:t xml:space="preserve">Dodatek č. </w:t>
      </w:r>
      <w:r w:rsidR="00A92C26">
        <w:rPr>
          <w:rFonts w:ascii="Arial" w:hAnsi="Arial" w:cs="Arial"/>
          <w:b/>
          <w:sz w:val="18"/>
          <w:szCs w:val="18"/>
        </w:rPr>
        <w:t>3</w:t>
      </w:r>
    </w:p>
    <w:p w14:paraId="73147E35" w14:textId="77777777" w:rsidR="0081088E" w:rsidRDefault="00A92C26" w:rsidP="0010443C">
      <w:pPr>
        <w:pStyle w:val="Bezmezer"/>
        <w:jc w:val="center"/>
        <w:rPr>
          <w:rFonts w:ascii="Arial" w:hAnsi="Arial" w:cs="Arial"/>
          <w:b/>
          <w:sz w:val="18"/>
          <w:szCs w:val="18"/>
        </w:rPr>
      </w:pPr>
      <w:r>
        <w:rPr>
          <w:rFonts w:ascii="Arial" w:hAnsi="Arial" w:cs="Arial"/>
          <w:b/>
          <w:sz w:val="18"/>
          <w:szCs w:val="18"/>
        </w:rPr>
        <w:t>k RÁMCOVÉ SMLOUVĚ O SKLADOVÁNÍ ROPY</w:t>
      </w:r>
      <w:r w:rsidR="00B246D4">
        <w:rPr>
          <w:rFonts w:ascii="Arial" w:hAnsi="Arial" w:cs="Arial"/>
          <w:b/>
          <w:sz w:val="18"/>
          <w:szCs w:val="18"/>
        </w:rPr>
        <w:t xml:space="preserve"> č. 00866</w:t>
      </w:r>
      <w:r w:rsidR="00406F37">
        <w:rPr>
          <w:rFonts w:ascii="Arial" w:hAnsi="Arial" w:cs="Arial"/>
          <w:b/>
          <w:sz w:val="18"/>
          <w:szCs w:val="18"/>
        </w:rPr>
        <w:t>/SRV</w:t>
      </w:r>
    </w:p>
    <w:p w14:paraId="743A9A15" w14:textId="77777777" w:rsidR="0010443C" w:rsidRDefault="0010443C" w:rsidP="0010443C">
      <w:pPr>
        <w:pStyle w:val="Bezmezer"/>
        <w:jc w:val="center"/>
        <w:rPr>
          <w:rFonts w:ascii="Arial" w:hAnsi="Arial" w:cs="Arial"/>
          <w:b/>
          <w:sz w:val="18"/>
          <w:szCs w:val="18"/>
        </w:rPr>
      </w:pPr>
    </w:p>
    <w:p w14:paraId="073607F3" w14:textId="77777777" w:rsidR="0010443C" w:rsidRDefault="0010443C" w:rsidP="00DF227B">
      <w:pPr>
        <w:pStyle w:val="Bezmezer"/>
        <w:jc w:val="both"/>
        <w:rPr>
          <w:rFonts w:ascii="Arial" w:hAnsi="Arial" w:cs="Arial"/>
          <w:sz w:val="18"/>
          <w:szCs w:val="18"/>
        </w:rPr>
      </w:pPr>
      <w:r>
        <w:rPr>
          <w:rFonts w:ascii="Arial" w:hAnsi="Arial" w:cs="Arial"/>
          <w:sz w:val="18"/>
          <w:szCs w:val="18"/>
        </w:rPr>
        <w:t>Smluvní strany:</w:t>
      </w:r>
    </w:p>
    <w:p w14:paraId="3EDBB38B" w14:textId="77777777" w:rsidR="0010443C" w:rsidRDefault="0010443C" w:rsidP="00DF227B">
      <w:pPr>
        <w:pStyle w:val="Bezmezer"/>
        <w:jc w:val="both"/>
        <w:rPr>
          <w:rFonts w:ascii="Arial" w:hAnsi="Arial" w:cs="Arial"/>
          <w:sz w:val="18"/>
          <w:szCs w:val="18"/>
        </w:rPr>
      </w:pPr>
    </w:p>
    <w:p w14:paraId="0D83B32A" w14:textId="77777777" w:rsidR="0010443C" w:rsidRDefault="0010443C" w:rsidP="00DF227B">
      <w:pPr>
        <w:pStyle w:val="Bezmezer"/>
        <w:jc w:val="both"/>
        <w:rPr>
          <w:rFonts w:ascii="Arial" w:hAnsi="Arial" w:cs="Arial"/>
          <w:sz w:val="18"/>
          <w:szCs w:val="18"/>
        </w:rPr>
      </w:pPr>
      <w:r>
        <w:rPr>
          <w:rFonts w:ascii="Arial" w:hAnsi="Arial" w:cs="Arial"/>
          <w:sz w:val="18"/>
          <w:szCs w:val="18"/>
        </w:rPr>
        <w:t xml:space="preserve">obchodní korporace </w:t>
      </w:r>
      <w:r w:rsidRPr="009920D1">
        <w:rPr>
          <w:rFonts w:ascii="Arial" w:hAnsi="Arial" w:cs="Arial"/>
          <w:b/>
          <w:sz w:val="18"/>
          <w:szCs w:val="18"/>
        </w:rPr>
        <w:t>MERO ČR, a.s.</w:t>
      </w:r>
    </w:p>
    <w:p w14:paraId="107D19AB" w14:textId="77777777" w:rsidR="0010443C" w:rsidRDefault="0010443C" w:rsidP="00DF227B">
      <w:pPr>
        <w:pStyle w:val="Bezmezer"/>
        <w:jc w:val="both"/>
        <w:rPr>
          <w:rFonts w:ascii="Arial" w:hAnsi="Arial" w:cs="Arial"/>
          <w:sz w:val="18"/>
          <w:szCs w:val="18"/>
        </w:rPr>
      </w:pPr>
      <w:r>
        <w:rPr>
          <w:rFonts w:ascii="Arial" w:hAnsi="Arial" w:cs="Arial"/>
          <w:sz w:val="18"/>
          <w:szCs w:val="18"/>
        </w:rPr>
        <w:t xml:space="preserve">se sídlem </w:t>
      </w:r>
      <w:r w:rsidRPr="0010443C">
        <w:rPr>
          <w:rFonts w:ascii="Arial" w:hAnsi="Arial" w:cs="Arial"/>
          <w:sz w:val="18"/>
          <w:szCs w:val="18"/>
        </w:rPr>
        <w:t>Kralupy nad Vltavou, Veltruská 748, PSČ 27801</w:t>
      </w:r>
    </w:p>
    <w:p w14:paraId="2A4E6C92" w14:textId="77777777" w:rsidR="0010443C" w:rsidRDefault="0010443C" w:rsidP="00DF227B">
      <w:pPr>
        <w:pStyle w:val="Bezmezer"/>
        <w:jc w:val="both"/>
        <w:rPr>
          <w:rFonts w:ascii="Arial" w:hAnsi="Arial" w:cs="Arial"/>
          <w:sz w:val="18"/>
          <w:szCs w:val="18"/>
        </w:rPr>
      </w:pPr>
      <w:r>
        <w:rPr>
          <w:rFonts w:ascii="Arial" w:hAnsi="Arial" w:cs="Arial"/>
          <w:sz w:val="18"/>
          <w:szCs w:val="18"/>
        </w:rPr>
        <w:t xml:space="preserve">IČ: </w:t>
      </w:r>
      <w:r w:rsidRPr="0010443C">
        <w:rPr>
          <w:rFonts w:ascii="Arial" w:hAnsi="Arial" w:cs="Arial"/>
          <w:sz w:val="18"/>
          <w:szCs w:val="18"/>
        </w:rPr>
        <w:t>60193468</w:t>
      </w:r>
    </w:p>
    <w:p w14:paraId="1DA7E067" w14:textId="77777777" w:rsidR="0010443C" w:rsidRDefault="0010443C" w:rsidP="00DF227B">
      <w:pPr>
        <w:pStyle w:val="Bezmezer"/>
        <w:jc w:val="both"/>
        <w:rPr>
          <w:rFonts w:ascii="Arial" w:hAnsi="Arial" w:cs="Arial"/>
          <w:sz w:val="18"/>
          <w:szCs w:val="18"/>
        </w:rPr>
      </w:pPr>
      <w:r>
        <w:rPr>
          <w:rFonts w:ascii="Arial" w:hAnsi="Arial" w:cs="Arial"/>
          <w:sz w:val="18"/>
          <w:szCs w:val="18"/>
        </w:rPr>
        <w:t>zapsaná v obchodním rejstříku vedeném Městským soudem v Praze, oddíl B, vložka 2334</w:t>
      </w:r>
    </w:p>
    <w:p w14:paraId="4C588E35" w14:textId="77777777" w:rsidR="0010443C" w:rsidRDefault="0010443C" w:rsidP="00DF227B">
      <w:pPr>
        <w:pStyle w:val="Bezmezer"/>
        <w:jc w:val="both"/>
        <w:rPr>
          <w:rFonts w:ascii="Arial" w:hAnsi="Arial" w:cs="Arial"/>
          <w:sz w:val="18"/>
          <w:szCs w:val="18"/>
        </w:rPr>
      </w:pPr>
      <w:r>
        <w:rPr>
          <w:rFonts w:ascii="Arial" w:hAnsi="Arial" w:cs="Arial"/>
          <w:sz w:val="18"/>
          <w:szCs w:val="18"/>
        </w:rPr>
        <w:t xml:space="preserve">zastoupená </w:t>
      </w:r>
      <w:r w:rsidR="009920D1">
        <w:rPr>
          <w:rFonts w:ascii="Arial" w:hAnsi="Arial" w:cs="Arial"/>
          <w:sz w:val="18"/>
          <w:szCs w:val="18"/>
        </w:rPr>
        <w:t xml:space="preserve">panem Ing. Jaroslavem Pantůčkem, předsedou představenstva, a panem Ing. Zdeňkem </w:t>
      </w:r>
      <w:proofErr w:type="spellStart"/>
      <w:r w:rsidR="009920D1">
        <w:rPr>
          <w:rFonts w:ascii="Arial" w:hAnsi="Arial" w:cs="Arial"/>
          <w:sz w:val="18"/>
          <w:szCs w:val="18"/>
        </w:rPr>
        <w:t>Dundrem</w:t>
      </w:r>
      <w:proofErr w:type="spellEnd"/>
      <w:r w:rsidR="009920D1">
        <w:rPr>
          <w:rFonts w:ascii="Arial" w:hAnsi="Arial" w:cs="Arial"/>
          <w:sz w:val="18"/>
          <w:szCs w:val="18"/>
        </w:rPr>
        <w:t>, místopředsedou představenstva</w:t>
      </w:r>
    </w:p>
    <w:p w14:paraId="7C546955" w14:textId="77777777" w:rsidR="009920D1" w:rsidRDefault="009920D1" w:rsidP="00DF227B">
      <w:pPr>
        <w:pStyle w:val="Bezmezer"/>
        <w:jc w:val="both"/>
        <w:rPr>
          <w:rFonts w:ascii="Arial" w:hAnsi="Arial" w:cs="Arial"/>
          <w:sz w:val="18"/>
          <w:szCs w:val="18"/>
        </w:rPr>
      </w:pPr>
      <w:r>
        <w:rPr>
          <w:rFonts w:ascii="Arial" w:hAnsi="Arial" w:cs="Arial"/>
          <w:sz w:val="18"/>
          <w:szCs w:val="18"/>
        </w:rPr>
        <w:t>(dále jen „</w:t>
      </w:r>
      <w:r w:rsidR="00501E28">
        <w:rPr>
          <w:rFonts w:ascii="Arial" w:hAnsi="Arial" w:cs="Arial"/>
          <w:b/>
          <w:i/>
          <w:sz w:val="18"/>
          <w:szCs w:val="18"/>
        </w:rPr>
        <w:t>Skladovatel</w:t>
      </w:r>
      <w:r>
        <w:rPr>
          <w:rFonts w:ascii="Arial" w:hAnsi="Arial" w:cs="Arial"/>
          <w:sz w:val="18"/>
          <w:szCs w:val="18"/>
        </w:rPr>
        <w:t>“)</w:t>
      </w:r>
    </w:p>
    <w:p w14:paraId="4D59D92A" w14:textId="77777777" w:rsidR="009920D1" w:rsidRDefault="009920D1" w:rsidP="00DF227B">
      <w:pPr>
        <w:pStyle w:val="Bezmezer"/>
        <w:jc w:val="both"/>
        <w:rPr>
          <w:rFonts w:ascii="Arial" w:hAnsi="Arial" w:cs="Arial"/>
          <w:sz w:val="18"/>
          <w:szCs w:val="18"/>
        </w:rPr>
      </w:pPr>
    </w:p>
    <w:p w14:paraId="0AED00B2" w14:textId="77777777" w:rsidR="009920D1" w:rsidRDefault="009920D1" w:rsidP="00DF227B">
      <w:pPr>
        <w:pStyle w:val="Bezmezer"/>
        <w:jc w:val="both"/>
        <w:rPr>
          <w:rFonts w:ascii="Arial" w:hAnsi="Arial" w:cs="Arial"/>
          <w:sz w:val="18"/>
          <w:szCs w:val="18"/>
        </w:rPr>
      </w:pPr>
      <w:r>
        <w:rPr>
          <w:rFonts w:ascii="Arial" w:hAnsi="Arial" w:cs="Arial"/>
          <w:sz w:val="18"/>
          <w:szCs w:val="18"/>
        </w:rPr>
        <w:t>a</w:t>
      </w:r>
    </w:p>
    <w:p w14:paraId="41405760" w14:textId="77777777" w:rsidR="009920D1" w:rsidRDefault="009920D1" w:rsidP="00DF227B">
      <w:pPr>
        <w:pStyle w:val="Bezmezer"/>
        <w:jc w:val="both"/>
        <w:rPr>
          <w:rFonts w:ascii="Arial" w:hAnsi="Arial" w:cs="Arial"/>
          <w:sz w:val="18"/>
          <w:szCs w:val="18"/>
        </w:rPr>
      </w:pPr>
    </w:p>
    <w:p w14:paraId="5C64C5E1" w14:textId="77777777" w:rsidR="009920D1" w:rsidRDefault="009920D1" w:rsidP="00DF227B">
      <w:pPr>
        <w:pStyle w:val="Bezmezer"/>
        <w:jc w:val="both"/>
        <w:rPr>
          <w:rFonts w:ascii="Arial" w:hAnsi="Arial" w:cs="Arial"/>
          <w:sz w:val="18"/>
          <w:szCs w:val="18"/>
        </w:rPr>
      </w:pPr>
      <w:r>
        <w:rPr>
          <w:rFonts w:ascii="Arial" w:hAnsi="Arial" w:cs="Arial"/>
          <w:sz w:val="18"/>
          <w:szCs w:val="18"/>
        </w:rPr>
        <w:t xml:space="preserve">obchodní korporace </w:t>
      </w:r>
      <w:r w:rsidR="00783498" w:rsidRPr="00783498">
        <w:rPr>
          <w:rFonts w:ascii="Arial" w:hAnsi="Arial" w:cs="Arial"/>
          <w:b/>
          <w:sz w:val="18"/>
          <w:szCs w:val="18"/>
        </w:rPr>
        <w:t>ORLEN Unipetrol RPA s.r.o.</w:t>
      </w:r>
    </w:p>
    <w:p w14:paraId="210837EF" w14:textId="77777777" w:rsidR="009920D1" w:rsidRPr="00BB40D9" w:rsidRDefault="009920D1" w:rsidP="00DF227B">
      <w:pPr>
        <w:pStyle w:val="Bezmezer"/>
        <w:jc w:val="both"/>
        <w:rPr>
          <w:rFonts w:ascii="Arial" w:hAnsi="Arial" w:cs="Arial"/>
          <w:sz w:val="18"/>
          <w:szCs w:val="18"/>
        </w:rPr>
      </w:pPr>
      <w:r w:rsidRPr="00BB40D9">
        <w:rPr>
          <w:rFonts w:ascii="Arial" w:hAnsi="Arial" w:cs="Arial"/>
          <w:sz w:val="18"/>
          <w:szCs w:val="18"/>
        </w:rPr>
        <w:t xml:space="preserve">se sídlem </w:t>
      </w:r>
      <w:proofErr w:type="gramStart"/>
      <w:r w:rsidR="00783498" w:rsidRPr="00BB40D9">
        <w:rPr>
          <w:rFonts w:ascii="Arial" w:hAnsi="Arial" w:cs="Arial"/>
          <w:sz w:val="18"/>
          <w:szCs w:val="18"/>
        </w:rPr>
        <w:t>Litvínov - Záluží</w:t>
      </w:r>
      <w:proofErr w:type="gramEnd"/>
      <w:r w:rsidR="00783498" w:rsidRPr="00BB40D9">
        <w:rPr>
          <w:rFonts w:ascii="Arial" w:hAnsi="Arial" w:cs="Arial"/>
          <w:sz w:val="18"/>
          <w:szCs w:val="18"/>
        </w:rPr>
        <w:t xml:space="preserve"> 1, PSČ 43670</w:t>
      </w:r>
    </w:p>
    <w:p w14:paraId="53569494" w14:textId="77777777" w:rsidR="009920D1" w:rsidRPr="00BB40D9" w:rsidRDefault="009920D1" w:rsidP="00DF227B">
      <w:pPr>
        <w:pStyle w:val="Bezmezer"/>
        <w:jc w:val="both"/>
        <w:rPr>
          <w:rFonts w:ascii="Arial" w:hAnsi="Arial" w:cs="Arial"/>
          <w:sz w:val="18"/>
          <w:szCs w:val="18"/>
        </w:rPr>
      </w:pPr>
      <w:r w:rsidRPr="00BB40D9">
        <w:rPr>
          <w:rFonts w:ascii="Arial" w:hAnsi="Arial" w:cs="Arial"/>
          <w:sz w:val="18"/>
          <w:szCs w:val="18"/>
        </w:rPr>
        <w:t xml:space="preserve">IČ: </w:t>
      </w:r>
      <w:r w:rsidR="00783498" w:rsidRPr="00BB40D9">
        <w:rPr>
          <w:rFonts w:ascii="Arial" w:hAnsi="Arial" w:cs="Arial"/>
          <w:sz w:val="18"/>
          <w:szCs w:val="18"/>
        </w:rPr>
        <w:t>27597075</w:t>
      </w:r>
    </w:p>
    <w:p w14:paraId="3B8ED9EB" w14:textId="77777777" w:rsidR="009920D1" w:rsidRPr="00BB40D9" w:rsidRDefault="009920D1" w:rsidP="00DF227B">
      <w:pPr>
        <w:pStyle w:val="Bezmezer"/>
        <w:jc w:val="both"/>
        <w:rPr>
          <w:rFonts w:ascii="Arial" w:hAnsi="Arial" w:cs="Arial"/>
          <w:sz w:val="18"/>
          <w:szCs w:val="18"/>
        </w:rPr>
      </w:pPr>
      <w:r w:rsidRPr="00BB40D9">
        <w:rPr>
          <w:rFonts w:ascii="Arial" w:hAnsi="Arial" w:cs="Arial"/>
          <w:sz w:val="18"/>
          <w:szCs w:val="18"/>
        </w:rPr>
        <w:t>zapsaná v obchodním rejstříku vedeném Krajským soudem v</w:t>
      </w:r>
      <w:r w:rsidR="00783498" w:rsidRPr="00BB40D9">
        <w:rPr>
          <w:rFonts w:ascii="Arial" w:hAnsi="Arial" w:cs="Arial"/>
          <w:sz w:val="18"/>
          <w:szCs w:val="18"/>
        </w:rPr>
        <w:t> Ústí nad Labem</w:t>
      </w:r>
      <w:r w:rsidRPr="00BB40D9">
        <w:rPr>
          <w:rFonts w:ascii="Arial" w:hAnsi="Arial" w:cs="Arial"/>
          <w:sz w:val="18"/>
          <w:szCs w:val="18"/>
        </w:rPr>
        <w:t xml:space="preserve">, oddíl </w:t>
      </w:r>
      <w:r w:rsidR="00783498" w:rsidRPr="00BB40D9">
        <w:rPr>
          <w:rFonts w:ascii="Arial" w:hAnsi="Arial" w:cs="Arial"/>
          <w:sz w:val="18"/>
          <w:szCs w:val="18"/>
        </w:rPr>
        <w:t>C</w:t>
      </w:r>
      <w:r w:rsidRPr="00BB40D9">
        <w:rPr>
          <w:rFonts w:ascii="Arial" w:hAnsi="Arial" w:cs="Arial"/>
          <w:sz w:val="18"/>
          <w:szCs w:val="18"/>
        </w:rPr>
        <w:t xml:space="preserve">, vložka </w:t>
      </w:r>
      <w:r w:rsidR="00783498" w:rsidRPr="00BB40D9">
        <w:rPr>
          <w:rFonts w:ascii="Arial" w:hAnsi="Arial" w:cs="Arial"/>
          <w:sz w:val="18"/>
          <w:szCs w:val="18"/>
        </w:rPr>
        <w:t>24430</w:t>
      </w:r>
    </w:p>
    <w:p w14:paraId="724AD247" w14:textId="77777777" w:rsidR="009920D1" w:rsidRPr="00BB40D9" w:rsidRDefault="009920D1" w:rsidP="00DF227B">
      <w:pPr>
        <w:autoSpaceDE w:val="0"/>
        <w:autoSpaceDN w:val="0"/>
        <w:adjustRightInd w:val="0"/>
        <w:spacing w:after="0" w:line="240" w:lineRule="auto"/>
        <w:jc w:val="both"/>
        <w:rPr>
          <w:rFonts w:ascii="Arial" w:hAnsi="Arial" w:cs="Arial"/>
          <w:sz w:val="18"/>
          <w:szCs w:val="18"/>
        </w:rPr>
      </w:pPr>
      <w:r w:rsidRPr="00BB40D9">
        <w:rPr>
          <w:rFonts w:ascii="Arial" w:hAnsi="Arial" w:cs="Arial"/>
          <w:sz w:val="18"/>
          <w:szCs w:val="18"/>
        </w:rPr>
        <w:t xml:space="preserve">zastoupená panem </w:t>
      </w:r>
      <w:r w:rsidR="00E55280" w:rsidRPr="00BB40D9">
        <w:rPr>
          <w:rFonts w:ascii="Arial" w:hAnsi="Arial" w:cs="Arial"/>
          <w:sz w:val="18"/>
          <w:szCs w:val="18"/>
        </w:rPr>
        <w:t xml:space="preserve">Ing. Marošem </w:t>
      </w:r>
      <w:proofErr w:type="spellStart"/>
      <w:r w:rsidR="00E55280" w:rsidRPr="00BB40D9">
        <w:rPr>
          <w:rFonts w:ascii="Arial" w:hAnsi="Arial" w:cs="Arial"/>
          <w:sz w:val="18"/>
          <w:szCs w:val="18"/>
        </w:rPr>
        <w:t>Čuntou</w:t>
      </w:r>
      <w:proofErr w:type="spellEnd"/>
      <w:r w:rsidR="00E55280" w:rsidRPr="00BB40D9">
        <w:rPr>
          <w:rFonts w:ascii="Arial" w:hAnsi="Arial" w:cs="Arial"/>
          <w:sz w:val="18"/>
          <w:szCs w:val="18"/>
        </w:rPr>
        <w:t>, ředitelem pro nákup ropy a zem</w:t>
      </w:r>
      <w:r w:rsidR="00DF227B">
        <w:rPr>
          <w:rFonts w:ascii="Arial" w:hAnsi="Arial" w:cs="Arial"/>
          <w:sz w:val="18"/>
          <w:szCs w:val="18"/>
        </w:rPr>
        <w:t>ního</w:t>
      </w:r>
      <w:r w:rsidR="00E55280" w:rsidRPr="00BB40D9">
        <w:rPr>
          <w:rFonts w:ascii="Arial" w:hAnsi="Arial" w:cs="Arial"/>
          <w:sz w:val="18"/>
          <w:szCs w:val="18"/>
        </w:rPr>
        <w:t xml:space="preserve"> plynu, a panem Mgr. Martinem Letkem, ředitelem právního úseku</w:t>
      </w:r>
    </w:p>
    <w:p w14:paraId="3B71D9B1" w14:textId="77777777" w:rsidR="00FF3E4C" w:rsidRPr="00BB40D9" w:rsidRDefault="009920D1" w:rsidP="00DF227B">
      <w:pPr>
        <w:pStyle w:val="Bezmezer"/>
        <w:jc w:val="both"/>
        <w:rPr>
          <w:rFonts w:ascii="Arial" w:hAnsi="Arial" w:cs="Arial"/>
          <w:sz w:val="18"/>
          <w:szCs w:val="18"/>
        </w:rPr>
      </w:pPr>
      <w:r w:rsidRPr="00BB40D9">
        <w:rPr>
          <w:rFonts w:ascii="Arial" w:hAnsi="Arial" w:cs="Arial"/>
          <w:sz w:val="18"/>
          <w:szCs w:val="18"/>
        </w:rPr>
        <w:t xml:space="preserve">(dále jen </w:t>
      </w:r>
      <w:r w:rsidR="007511D9" w:rsidRPr="00BB40D9">
        <w:rPr>
          <w:rFonts w:ascii="Arial" w:hAnsi="Arial" w:cs="Arial"/>
          <w:sz w:val="18"/>
          <w:szCs w:val="18"/>
        </w:rPr>
        <w:t>„</w:t>
      </w:r>
      <w:r w:rsidR="00501E28" w:rsidRPr="00BB40D9">
        <w:rPr>
          <w:rFonts w:ascii="Arial" w:hAnsi="Arial" w:cs="Arial"/>
          <w:b/>
          <w:i/>
          <w:sz w:val="18"/>
          <w:szCs w:val="18"/>
        </w:rPr>
        <w:t>Ukladatel</w:t>
      </w:r>
      <w:r w:rsidR="007511D9" w:rsidRPr="00BB40D9">
        <w:rPr>
          <w:rFonts w:ascii="Arial" w:hAnsi="Arial" w:cs="Arial"/>
          <w:sz w:val="18"/>
          <w:szCs w:val="18"/>
        </w:rPr>
        <w:t>“)</w:t>
      </w:r>
      <w:r w:rsidR="00046AF7" w:rsidRPr="00BB40D9">
        <w:rPr>
          <w:rFonts w:ascii="Arial" w:hAnsi="Arial" w:cs="Arial"/>
          <w:sz w:val="18"/>
          <w:szCs w:val="18"/>
        </w:rPr>
        <w:t xml:space="preserve"> </w:t>
      </w:r>
    </w:p>
    <w:p w14:paraId="19B9245C" w14:textId="77777777" w:rsidR="00F04B20" w:rsidRDefault="00F04B20" w:rsidP="00DF227B">
      <w:pPr>
        <w:pStyle w:val="Bezmezer"/>
        <w:jc w:val="both"/>
        <w:rPr>
          <w:rFonts w:ascii="Arial" w:hAnsi="Arial" w:cs="Arial"/>
          <w:sz w:val="18"/>
          <w:szCs w:val="18"/>
        </w:rPr>
      </w:pPr>
    </w:p>
    <w:p w14:paraId="6EB494B7" w14:textId="77777777" w:rsidR="00F04B20" w:rsidRDefault="00F04B20" w:rsidP="00DF227B">
      <w:pPr>
        <w:pStyle w:val="Bezmezer"/>
        <w:jc w:val="both"/>
        <w:rPr>
          <w:rFonts w:ascii="Arial" w:hAnsi="Arial" w:cs="Arial"/>
          <w:sz w:val="18"/>
          <w:szCs w:val="18"/>
        </w:rPr>
      </w:pPr>
      <w:r>
        <w:rPr>
          <w:rFonts w:ascii="Arial" w:hAnsi="Arial" w:cs="Arial"/>
          <w:sz w:val="18"/>
          <w:szCs w:val="18"/>
        </w:rPr>
        <w:t>(</w:t>
      </w:r>
      <w:r w:rsidR="00501E28">
        <w:rPr>
          <w:rFonts w:ascii="Arial" w:hAnsi="Arial" w:cs="Arial"/>
          <w:sz w:val="18"/>
          <w:szCs w:val="18"/>
        </w:rPr>
        <w:t>Skladovatel</w:t>
      </w:r>
      <w:r>
        <w:rPr>
          <w:rFonts w:ascii="Arial" w:hAnsi="Arial" w:cs="Arial"/>
          <w:sz w:val="18"/>
          <w:szCs w:val="18"/>
        </w:rPr>
        <w:t xml:space="preserve"> a </w:t>
      </w:r>
      <w:r w:rsidR="00501E28">
        <w:rPr>
          <w:rFonts w:ascii="Arial" w:hAnsi="Arial" w:cs="Arial"/>
          <w:sz w:val="18"/>
          <w:szCs w:val="18"/>
        </w:rPr>
        <w:t>Ukladatel</w:t>
      </w:r>
      <w:r>
        <w:rPr>
          <w:rFonts w:ascii="Arial" w:hAnsi="Arial" w:cs="Arial"/>
          <w:sz w:val="18"/>
          <w:szCs w:val="18"/>
        </w:rPr>
        <w:t xml:space="preserve"> dále společně jen „</w:t>
      </w:r>
      <w:r w:rsidRPr="00F04B20">
        <w:rPr>
          <w:rFonts w:ascii="Arial" w:hAnsi="Arial" w:cs="Arial"/>
          <w:b/>
          <w:i/>
          <w:sz w:val="18"/>
          <w:szCs w:val="18"/>
        </w:rPr>
        <w:t>Smluvní strany</w:t>
      </w:r>
      <w:r>
        <w:rPr>
          <w:rFonts w:ascii="Arial" w:hAnsi="Arial" w:cs="Arial"/>
          <w:sz w:val="18"/>
          <w:szCs w:val="18"/>
        </w:rPr>
        <w:t>“)</w:t>
      </w:r>
    </w:p>
    <w:p w14:paraId="20BA32A2" w14:textId="77777777" w:rsidR="00F04B20" w:rsidRDefault="00F04B20" w:rsidP="00DF227B">
      <w:pPr>
        <w:pStyle w:val="Bezmezer"/>
        <w:jc w:val="both"/>
        <w:rPr>
          <w:rFonts w:ascii="Arial" w:hAnsi="Arial" w:cs="Arial"/>
          <w:sz w:val="18"/>
          <w:szCs w:val="18"/>
        </w:rPr>
      </w:pPr>
    </w:p>
    <w:p w14:paraId="223537F6" w14:textId="77777777" w:rsidR="00F04B20" w:rsidRDefault="00F04B20" w:rsidP="00DF227B">
      <w:pPr>
        <w:pStyle w:val="Bezmezer"/>
        <w:jc w:val="both"/>
        <w:rPr>
          <w:rFonts w:ascii="Arial" w:hAnsi="Arial" w:cs="Arial"/>
          <w:sz w:val="18"/>
          <w:szCs w:val="18"/>
        </w:rPr>
      </w:pPr>
      <w:r>
        <w:rPr>
          <w:rFonts w:ascii="Arial" w:hAnsi="Arial" w:cs="Arial"/>
          <w:sz w:val="18"/>
          <w:szCs w:val="18"/>
        </w:rPr>
        <w:t xml:space="preserve">uzavřely níže uvedeného dne, měsíce a roku ve smyslu ustanovení článku XI. odst. </w:t>
      </w:r>
      <w:r w:rsidR="008609AD">
        <w:rPr>
          <w:rFonts w:ascii="Arial" w:hAnsi="Arial" w:cs="Arial"/>
          <w:sz w:val="18"/>
          <w:szCs w:val="18"/>
        </w:rPr>
        <w:t>11.2</w:t>
      </w:r>
      <w:r>
        <w:rPr>
          <w:rFonts w:ascii="Arial" w:hAnsi="Arial" w:cs="Arial"/>
          <w:sz w:val="18"/>
          <w:szCs w:val="18"/>
        </w:rPr>
        <w:t xml:space="preserve"> </w:t>
      </w:r>
      <w:r w:rsidR="008609AD">
        <w:rPr>
          <w:rFonts w:ascii="Arial" w:hAnsi="Arial" w:cs="Arial"/>
          <w:sz w:val="18"/>
          <w:szCs w:val="18"/>
        </w:rPr>
        <w:t>Rámcové smlouvy o skladování ropy</w:t>
      </w:r>
      <w:r w:rsidR="00B246D4">
        <w:rPr>
          <w:rFonts w:ascii="Arial" w:hAnsi="Arial" w:cs="Arial"/>
          <w:sz w:val="18"/>
          <w:szCs w:val="18"/>
        </w:rPr>
        <w:t xml:space="preserve"> č. 00866</w:t>
      </w:r>
      <w:r w:rsidR="00406F37">
        <w:rPr>
          <w:rFonts w:ascii="Arial" w:hAnsi="Arial" w:cs="Arial"/>
          <w:sz w:val="18"/>
          <w:szCs w:val="18"/>
        </w:rPr>
        <w:t>/SRV</w:t>
      </w:r>
      <w:r w:rsidR="00AE7A90">
        <w:rPr>
          <w:rFonts w:ascii="Arial" w:hAnsi="Arial" w:cs="Arial"/>
          <w:sz w:val="18"/>
          <w:szCs w:val="18"/>
        </w:rPr>
        <w:t xml:space="preserve"> uzavřené dne </w:t>
      </w:r>
      <w:r w:rsidR="008609AD">
        <w:rPr>
          <w:rFonts w:ascii="Arial" w:hAnsi="Arial" w:cs="Arial"/>
          <w:sz w:val="18"/>
          <w:szCs w:val="18"/>
        </w:rPr>
        <w:t>12.10.2020</w:t>
      </w:r>
      <w:r w:rsidR="00AE7A90">
        <w:rPr>
          <w:rFonts w:ascii="Arial" w:hAnsi="Arial" w:cs="Arial"/>
          <w:sz w:val="18"/>
          <w:szCs w:val="18"/>
        </w:rPr>
        <w:t xml:space="preserve"> mezi </w:t>
      </w:r>
      <w:r w:rsidR="008609AD">
        <w:rPr>
          <w:rFonts w:ascii="Arial" w:hAnsi="Arial" w:cs="Arial"/>
          <w:sz w:val="18"/>
          <w:szCs w:val="18"/>
        </w:rPr>
        <w:t>Skladovatelem</w:t>
      </w:r>
      <w:r w:rsidR="00AE7A90">
        <w:rPr>
          <w:rFonts w:ascii="Arial" w:hAnsi="Arial" w:cs="Arial"/>
          <w:sz w:val="18"/>
          <w:szCs w:val="18"/>
        </w:rPr>
        <w:t xml:space="preserve"> a společností </w:t>
      </w:r>
      <w:r w:rsidR="008609AD" w:rsidRPr="008609AD">
        <w:rPr>
          <w:rFonts w:ascii="Arial" w:hAnsi="Arial" w:cs="Arial"/>
          <w:sz w:val="18"/>
          <w:szCs w:val="18"/>
        </w:rPr>
        <w:t>UNIPETROL RPA, s.r.o.</w:t>
      </w:r>
      <w:r w:rsidR="008609AD">
        <w:rPr>
          <w:rFonts w:ascii="Arial" w:hAnsi="Arial" w:cs="Arial"/>
          <w:sz w:val="18"/>
          <w:szCs w:val="18"/>
        </w:rPr>
        <w:t xml:space="preserve"> jako předchozím ukladatelem</w:t>
      </w:r>
      <w:r w:rsidR="000F48C1">
        <w:rPr>
          <w:rFonts w:ascii="Arial" w:hAnsi="Arial" w:cs="Arial"/>
          <w:sz w:val="18"/>
          <w:szCs w:val="18"/>
        </w:rPr>
        <w:t>, ve znění jejího Dodatku č. 1 ze dne 24.6.2022 a Dodatku č. 2 ze dne 10.1.2023</w:t>
      </w:r>
      <w:r w:rsidR="00AE7A90">
        <w:rPr>
          <w:rFonts w:ascii="Arial" w:hAnsi="Arial" w:cs="Arial"/>
          <w:sz w:val="18"/>
          <w:szCs w:val="18"/>
        </w:rPr>
        <w:t xml:space="preserve"> (dále jen "</w:t>
      </w:r>
      <w:r w:rsidR="00AE7A90" w:rsidRPr="00AE7A90">
        <w:rPr>
          <w:rFonts w:ascii="Arial" w:hAnsi="Arial" w:cs="Arial"/>
          <w:b/>
          <w:i/>
          <w:sz w:val="18"/>
          <w:szCs w:val="18"/>
        </w:rPr>
        <w:t>Smlouva</w:t>
      </w:r>
      <w:r w:rsidR="00AE7A90">
        <w:rPr>
          <w:rFonts w:ascii="Arial" w:hAnsi="Arial" w:cs="Arial"/>
          <w:sz w:val="18"/>
          <w:szCs w:val="18"/>
        </w:rPr>
        <w:t>“), tento</w:t>
      </w:r>
    </w:p>
    <w:p w14:paraId="6EB09A4D" w14:textId="77777777" w:rsidR="00AE7A90" w:rsidRDefault="00AE7A90" w:rsidP="0010443C">
      <w:pPr>
        <w:pStyle w:val="Bezmezer"/>
        <w:jc w:val="both"/>
        <w:rPr>
          <w:rFonts w:ascii="Arial" w:hAnsi="Arial" w:cs="Arial"/>
          <w:sz w:val="18"/>
          <w:szCs w:val="18"/>
        </w:rPr>
      </w:pPr>
    </w:p>
    <w:p w14:paraId="081C762F" w14:textId="77777777" w:rsidR="00AE7A90" w:rsidRDefault="00AE7A90" w:rsidP="0076265B">
      <w:pPr>
        <w:pStyle w:val="Bezmezer"/>
        <w:jc w:val="center"/>
        <w:rPr>
          <w:rFonts w:ascii="Arial" w:hAnsi="Arial" w:cs="Arial"/>
          <w:sz w:val="18"/>
          <w:szCs w:val="18"/>
        </w:rPr>
      </w:pPr>
      <w:r>
        <w:rPr>
          <w:rFonts w:ascii="Arial" w:hAnsi="Arial" w:cs="Arial"/>
          <w:sz w:val="18"/>
          <w:szCs w:val="18"/>
        </w:rPr>
        <w:t xml:space="preserve">dodatek č. </w:t>
      </w:r>
      <w:r w:rsidR="000F48C1">
        <w:rPr>
          <w:rFonts w:ascii="Arial" w:hAnsi="Arial" w:cs="Arial"/>
          <w:sz w:val="18"/>
          <w:szCs w:val="18"/>
        </w:rPr>
        <w:t>3</w:t>
      </w:r>
      <w:r>
        <w:rPr>
          <w:rFonts w:ascii="Arial" w:hAnsi="Arial" w:cs="Arial"/>
          <w:sz w:val="18"/>
          <w:szCs w:val="18"/>
        </w:rPr>
        <w:t xml:space="preserve"> ke Smlouvě</w:t>
      </w:r>
    </w:p>
    <w:p w14:paraId="46EEA671" w14:textId="77777777" w:rsidR="00AE7A90" w:rsidRDefault="00AE7A90" w:rsidP="0076265B">
      <w:pPr>
        <w:pStyle w:val="Bezmezer"/>
        <w:jc w:val="center"/>
        <w:rPr>
          <w:rFonts w:ascii="Arial" w:hAnsi="Arial" w:cs="Arial"/>
          <w:sz w:val="18"/>
          <w:szCs w:val="18"/>
        </w:rPr>
      </w:pPr>
      <w:r>
        <w:rPr>
          <w:rFonts w:ascii="Arial" w:hAnsi="Arial" w:cs="Arial"/>
          <w:sz w:val="18"/>
          <w:szCs w:val="18"/>
        </w:rPr>
        <w:t>(dále jen „</w:t>
      </w:r>
      <w:r w:rsidRPr="0076265B">
        <w:rPr>
          <w:rFonts w:ascii="Arial" w:hAnsi="Arial" w:cs="Arial"/>
          <w:b/>
          <w:i/>
          <w:sz w:val="18"/>
          <w:szCs w:val="18"/>
        </w:rPr>
        <w:t>Dodatek</w:t>
      </w:r>
      <w:r>
        <w:rPr>
          <w:rFonts w:ascii="Arial" w:hAnsi="Arial" w:cs="Arial"/>
          <w:sz w:val="18"/>
          <w:szCs w:val="18"/>
        </w:rPr>
        <w:t>“)</w:t>
      </w:r>
      <w:r w:rsidR="0076265B">
        <w:rPr>
          <w:rFonts w:ascii="Arial" w:hAnsi="Arial" w:cs="Arial"/>
          <w:sz w:val="18"/>
          <w:szCs w:val="18"/>
        </w:rPr>
        <w:t>:</w:t>
      </w:r>
    </w:p>
    <w:p w14:paraId="4C740DD3" w14:textId="77777777" w:rsidR="0076265B" w:rsidRDefault="0076265B" w:rsidP="0010443C">
      <w:pPr>
        <w:pStyle w:val="Bezmezer"/>
        <w:jc w:val="both"/>
        <w:rPr>
          <w:rFonts w:ascii="Arial" w:hAnsi="Arial" w:cs="Arial"/>
          <w:sz w:val="18"/>
          <w:szCs w:val="18"/>
        </w:rPr>
      </w:pPr>
    </w:p>
    <w:p w14:paraId="1B432A27" w14:textId="77777777" w:rsidR="0076265B" w:rsidRPr="003477B5" w:rsidRDefault="0076265B" w:rsidP="0076265B">
      <w:pPr>
        <w:pStyle w:val="Bezmezer"/>
        <w:jc w:val="center"/>
        <w:rPr>
          <w:rFonts w:ascii="Arial" w:hAnsi="Arial" w:cs="Arial"/>
          <w:b/>
          <w:sz w:val="18"/>
          <w:szCs w:val="18"/>
        </w:rPr>
      </w:pPr>
      <w:r w:rsidRPr="003477B5">
        <w:rPr>
          <w:rFonts w:ascii="Arial" w:hAnsi="Arial" w:cs="Arial"/>
          <w:b/>
          <w:sz w:val="18"/>
          <w:szCs w:val="18"/>
        </w:rPr>
        <w:t>I.</w:t>
      </w:r>
    </w:p>
    <w:p w14:paraId="7AB4CD1E" w14:textId="77777777" w:rsidR="0076265B" w:rsidRDefault="0076265B" w:rsidP="0076265B">
      <w:pPr>
        <w:pStyle w:val="Bezmezer"/>
        <w:jc w:val="center"/>
        <w:rPr>
          <w:rFonts w:ascii="Arial" w:hAnsi="Arial" w:cs="Arial"/>
          <w:sz w:val="18"/>
          <w:szCs w:val="18"/>
        </w:rPr>
      </w:pPr>
      <w:r w:rsidRPr="003477B5">
        <w:rPr>
          <w:rFonts w:ascii="Arial" w:hAnsi="Arial" w:cs="Arial"/>
          <w:b/>
          <w:sz w:val="18"/>
          <w:szCs w:val="18"/>
        </w:rPr>
        <w:t>Předmět Dodatku</w:t>
      </w:r>
    </w:p>
    <w:p w14:paraId="052DE586" w14:textId="77777777" w:rsidR="004B009B" w:rsidRDefault="0076265B" w:rsidP="0076265B">
      <w:pPr>
        <w:pStyle w:val="Bezmezer"/>
        <w:jc w:val="both"/>
        <w:rPr>
          <w:rFonts w:ascii="Arial" w:hAnsi="Arial" w:cs="Arial"/>
          <w:sz w:val="18"/>
          <w:szCs w:val="18"/>
        </w:rPr>
      </w:pPr>
      <w:r>
        <w:rPr>
          <w:rFonts w:ascii="Arial" w:hAnsi="Arial" w:cs="Arial"/>
          <w:sz w:val="18"/>
          <w:szCs w:val="18"/>
        </w:rPr>
        <w:tab/>
      </w:r>
    </w:p>
    <w:p w14:paraId="4CCAEF44" w14:textId="77777777" w:rsidR="004B009B" w:rsidRDefault="004B009B" w:rsidP="0076265B">
      <w:pPr>
        <w:pStyle w:val="Bezmezer"/>
        <w:jc w:val="both"/>
        <w:rPr>
          <w:rFonts w:ascii="Arial" w:hAnsi="Arial" w:cs="Arial"/>
          <w:sz w:val="18"/>
          <w:szCs w:val="18"/>
        </w:rPr>
      </w:pPr>
    </w:p>
    <w:p w14:paraId="2049D647" w14:textId="77777777" w:rsidR="0076265B" w:rsidRDefault="00B148FE" w:rsidP="0015172E">
      <w:pPr>
        <w:pStyle w:val="Bezmezer"/>
        <w:ind w:left="284" w:hanging="284"/>
        <w:jc w:val="both"/>
        <w:rPr>
          <w:rFonts w:ascii="Arial" w:hAnsi="Arial" w:cs="Arial"/>
          <w:sz w:val="18"/>
          <w:szCs w:val="18"/>
        </w:rPr>
      </w:pPr>
      <w:r>
        <w:rPr>
          <w:rFonts w:ascii="Arial" w:hAnsi="Arial" w:cs="Arial"/>
          <w:sz w:val="18"/>
          <w:szCs w:val="18"/>
        </w:rPr>
        <w:t>1</w:t>
      </w:r>
      <w:r w:rsidR="004B009B">
        <w:rPr>
          <w:rFonts w:ascii="Arial" w:hAnsi="Arial" w:cs="Arial"/>
          <w:sz w:val="18"/>
          <w:szCs w:val="18"/>
        </w:rPr>
        <w:t>.</w:t>
      </w:r>
      <w:r w:rsidR="004B009B">
        <w:rPr>
          <w:rFonts w:ascii="Arial" w:hAnsi="Arial" w:cs="Arial"/>
          <w:sz w:val="18"/>
          <w:szCs w:val="18"/>
        </w:rPr>
        <w:tab/>
      </w:r>
      <w:r w:rsidR="00703796">
        <w:rPr>
          <w:rFonts w:ascii="Arial" w:hAnsi="Arial" w:cs="Arial"/>
          <w:sz w:val="18"/>
          <w:szCs w:val="18"/>
        </w:rPr>
        <w:t xml:space="preserve">Smluvní strany se dohodly, že ustanovení článku </w:t>
      </w:r>
      <w:r w:rsidR="00C57040" w:rsidRPr="00420A40">
        <w:rPr>
          <w:rFonts w:ascii="Arial" w:hAnsi="Arial" w:cs="Arial"/>
          <w:sz w:val="18"/>
          <w:szCs w:val="18"/>
        </w:rPr>
        <w:t>V</w:t>
      </w:r>
      <w:r w:rsidR="00703796" w:rsidRPr="00420A40">
        <w:rPr>
          <w:rFonts w:ascii="Arial" w:hAnsi="Arial" w:cs="Arial"/>
          <w:sz w:val="18"/>
          <w:szCs w:val="18"/>
        </w:rPr>
        <w:t xml:space="preserve">I. </w:t>
      </w:r>
      <w:r w:rsidR="00C57040" w:rsidRPr="00420A40">
        <w:rPr>
          <w:rFonts w:ascii="Arial" w:hAnsi="Arial" w:cs="Arial"/>
          <w:sz w:val="18"/>
          <w:szCs w:val="18"/>
        </w:rPr>
        <w:t>odst. 6.1 Smlouvy</w:t>
      </w:r>
      <w:r w:rsidR="00703796" w:rsidRPr="00420A40">
        <w:rPr>
          <w:rFonts w:ascii="Arial" w:hAnsi="Arial" w:cs="Arial"/>
          <w:sz w:val="18"/>
          <w:szCs w:val="18"/>
        </w:rPr>
        <w:t xml:space="preserve"> se </w:t>
      </w:r>
      <w:r w:rsidR="007F2256" w:rsidRPr="00420A40">
        <w:rPr>
          <w:rFonts w:ascii="Arial" w:hAnsi="Arial" w:cs="Arial"/>
          <w:sz w:val="18"/>
          <w:szCs w:val="18"/>
        </w:rPr>
        <w:t>s účinností</w:t>
      </w:r>
      <w:r w:rsidR="007F2256">
        <w:rPr>
          <w:rFonts w:ascii="Arial" w:hAnsi="Arial" w:cs="Arial"/>
          <w:sz w:val="18"/>
          <w:szCs w:val="18"/>
        </w:rPr>
        <w:t xml:space="preserve"> </w:t>
      </w:r>
      <w:r w:rsidR="007F2256" w:rsidRPr="007C56CF">
        <w:rPr>
          <w:rFonts w:ascii="Arial" w:hAnsi="Arial" w:cs="Arial"/>
          <w:sz w:val="18"/>
          <w:szCs w:val="18"/>
        </w:rPr>
        <w:t xml:space="preserve">ke dni </w:t>
      </w:r>
      <w:r w:rsidR="00D06D8B" w:rsidRPr="007C56CF">
        <w:rPr>
          <w:rFonts w:ascii="Arial" w:hAnsi="Arial" w:cs="Arial"/>
          <w:sz w:val="18"/>
          <w:szCs w:val="18"/>
        </w:rPr>
        <w:t>1.</w:t>
      </w:r>
      <w:r w:rsidR="007C56CF" w:rsidRPr="007C56CF">
        <w:rPr>
          <w:rFonts w:ascii="Arial" w:hAnsi="Arial" w:cs="Arial"/>
          <w:sz w:val="18"/>
          <w:szCs w:val="18"/>
        </w:rPr>
        <w:t>1</w:t>
      </w:r>
      <w:r w:rsidR="007F2256" w:rsidRPr="007C56CF">
        <w:rPr>
          <w:rFonts w:ascii="Arial" w:hAnsi="Arial" w:cs="Arial"/>
          <w:sz w:val="18"/>
          <w:szCs w:val="18"/>
        </w:rPr>
        <w:t xml:space="preserve">.2024 </w:t>
      </w:r>
      <w:r w:rsidR="00703796" w:rsidRPr="007C56CF">
        <w:rPr>
          <w:rFonts w:ascii="Arial" w:hAnsi="Arial" w:cs="Arial"/>
          <w:sz w:val="18"/>
          <w:szCs w:val="18"/>
        </w:rPr>
        <w:t>mění následovně:</w:t>
      </w:r>
    </w:p>
    <w:p w14:paraId="4BAE1BB6" w14:textId="77777777" w:rsidR="00703796" w:rsidRDefault="00703796" w:rsidP="0076265B">
      <w:pPr>
        <w:pStyle w:val="Bezmezer"/>
        <w:jc w:val="both"/>
        <w:rPr>
          <w:rFonts w:ascii="Arial" w:hAnsi="Arial" w:cs="Arial"/>
          <w:sz w:val="18"/>
          <w:szCs w:val="18"/>
        </w:rPr>
      </w:pPr>
    </w:p>
    <w:p w14:paraId="7169FE9D" w14:textId="77777777" w:rsidR="00F519CB" w:rsidRDefault="00F519CB" w:rsidP="0076265B">
      <w:pPr>
        <w:pStyle w:val="Bezmezer"/>
        <w:jc w:val="both"/>
        <w:rPr>
          <w:rFonts w:ascii="Arial" w:hAnsi="Arial" w:cs="Arial"/>
          <w:sz w:val="18"/>
          <w:szCs w:val="18"/>
        </w:rPr>
      </w:pPr>
    </w:p>
    <w:p w14:paraId="0A59C3A6" w14:textId="77777777" w:rsidR="00F519CB" w:rsidRPr="00746C61" w:rsidRDefault="00F519CB" w:rsidP="0015172E">
      <w:pPr>
        <w:pStyle w:val="Bezmezer"/>
        <w:ind w:left="284"/>
        <w:jc w:val="both"/>
        <w:rPr>
          <w:rFonts w:ascii="Arial" w:hAnsi="Arial" w:cs="Arial"/>
          <w:i/>
          <w:sz w:val="18"/>
          <w:szCs w:val="18"/>
        </w:rPr>
      </w:pPr>
      <w:r>
        <w:rPr>
          <w:rFonts w:ascii="Arial" w:hAnsi="Arial" w:cs="Arial"/>
          <w:sz w:val="18"/>
          <w:szCs w:val="18"/>
        </w:rPr>
        <w:t>„</w:t>
      </w:r>
      <w:r w:rsidRPr="00746C61">
        <w:rPr>
          <w:rFonts w:ascii="Arial" w:hAnsi="Arial" w:cs="Arial"/>
          <w:i/>
          <w:sz w:val="18"/>
          <w:szCs w:val="18"/>
        </w:rPr>
        <w:t>Cena za skladování ropy („</w:t>
      </w:r>
      <w:r w:rsidRPr="00746C61">
        <w:rPr>
          <w:rFonts w:ascii="Arial" w:hAnsi="Arial" w:cs="Arial"/>
          <w:b/>
          <w:i/>
          <w:sz w:val="18"/>
          <w:szCs w:val="18"/>
        </w:rPr>
        <w:t>skladné</w:t>
      </w:r>
      <w:r w:rsidRPr="00746C61">
        <w:rPr>
          <w:rFonts w:ascii="Arial" w:hAnsi="Arial" w:cs="Arial"/>
          <w:i/>
          <w:sz w:val="18"/>
          <w:szCs w:val="18"/>
        </w:rPr>
        <w:t>“) činí:</w:t>
      </w:r>
    </w:p>
    <w:p w14:paraId="30B37F76" w14:textId="77777777" w:rsidR="00F519CB" w:rsidRPr="00746C61" w:rsidRDefault="00F519CB" w:rsidP="0076265B">
      <w:pPr>
        <w:pStyle w:val="Bezmezer"/>
        <w:jc w:val="both"/>
        <w:rPr>
          <w:rFonts w:ascii="Arial" w:hAnsi="Arial" w:cs="Arial"/>
          <w:i/>
          <w:sz w:val="18"/>
          <w:szCs w:val="18"/>
        </w:rPr>
      </w:pPr>
    </w:p>
    <w:p w14:paraId="712DA8A2" w14:textId="324F161F" w:rsidR="00DE3577" w:rsidRPr="00746C61" w:rsidRDefault="00DE3577" w:rsidP="0015172E">
      <w:pPr>
        <w:pStyle w:val="Bezmezer"/>
        <w:ind w:left="567" w:hanging="283"/>
        <w:jc w:val="both"/>
        <w:rPr>
          <w:rFonts w:ascii="Arial" w:hAnsi="Arial" w:cs="Arial"/>
          <w:i/>
          <w:sz w:val="18"/>
          <w:szCs w:val="18"/>
        </w:rPr>
      </w:pPr>
      <w:r w:rsidRPr="00746C61">
        <w:rPr>
          <w:rFonts w:ascii="Arial" w:hAnsi="Arial" w:cs="Arial"/>
          <w:i/>
          <w:sz w:val="18"/>
          <w:szCs w:val="18"/>
        </w:rPr>
        <w:t>-</w:t>
      </w:r>
      <w:r w:rsidRPr="00746C61">
        <w:rPr>
          <w:rFonts w:ascii="Arial" w:hAnsi="Arial" w:cs="Arial"/>
          <w:i/>
          <w:sz w:val="18"/>
          <w:szCs w:val="18"/>
        </w:rPr>
        <w:tab/>
      </w:r>
      <w:proofErr w:type="spellStart"/>
      <w:proofErr w:type="gramStart"/>
      <w:r w:rsidR="00D5630E">
        <w:rPr>
          <w:rFonts w:ascii="Arial" w:hAnsi="Arial" w:cs="Arial"/>
          <w:i/>
          <w:sz w:val="18"/>
          <w:szCs w:val="18"/>
        </w:rPr>
        <w:t>xx</w:t>
      </w:r>
      <w:proofErr w:type="spellEnd"/>
      <w:r w:rsidRPr="00746C61">
        <w:rPr>
          <w:rFonts w:ascii="Arial" w:hAnsi="Arial" w:cs="Arial"/>
          <w:i/>
          <w:sz w:val="18"/>
          <w:szCs w:val="18"/>
        </w:rPr>
        <w:t>,-</w:t>
      </w:r>
      <w:proofErr w:type="gramEnd"/>
      <w:r w:rsidRPr="00746C61">
        <w:rPr>
          <w:rFonts w:ascii="Arial" w:hAnsi="Arial" w:cs="Arial"/>
          <w:i/>
          <w:sz w:val="18"/>
          <w:szCs w:val="18"/>
        </w:rPr>
        <w:t xml:space="preserve"> Kč bez DPH za každý netto m</w:t>
      </w:r>
      <w:r w:rsidRPr="006736F9">
        <w:rPr>
          <w:rFonts w:ascii="Arial" w:hAnsi="Arial" w:cs="Arial"/>
          <w:i/>
          <w:sz w:val="18"/>
          <w:szCs w:val="18"/>
          <w:vertAlign w:val="superscript"/>
        </w:rPr>
        <w:t>3</w:t>
      </w:r>
      <w:r w:rsidRPr="00746C61">
        <w:rPr>
          <w:rFonts w:ascii="Arial" w:hAnsi="Arial" w:cs="Arial"/>
          <w:i/>
          <w:sz w:val="18"/>
          <w:szCs w:val="18"/>
        </w:rPr>
        <w:t xml:space="preserve"> skladované ropy za kalendářní měsíc v případě, kdy průměrné měsíční množství skladované ropy bude větší než 30.000 m</w:t>
      </w:r>
      <w:r w:rsidRPr="006736F9">
        <w:rPr>
          <w:rFonts w:ascii="Arial" w:hAnsi="Arial" w:cs="Arial"/>
          <w:i/>
          <w:sz w:val="18"/>
          <w:szCs w:val="18"/>
          <w:vertAlign w:val="superscript"/>
        </w:rPr>
        <w:t>3</w:t>
      </w:r>
      <w:r w:rsidRPr="00746C61">
        <w:rPr>
          <w:rFonts w:ascii="Arial" w:hAnsi="Arial" w:cs="Arial"/>
          <w:i/>
          <w:sz w:val="18"/>
          <w:szCs w:val="18"/>
        </w:rPr>
        <w:t>;</w:t>
      </w:r>
    </w:p>
    <w:p w14:paraId="7FAB35B9" w14:textId="2D6AF3B7" w:rsidR="00DE3577" w:rsidRPr="00746C61" w:rsidRDefault="00DE3577" w:rsidP="0015172E">
      <w:pPr>
        <w:pStyle w:val="Bezmezer"/>
        <w:ind w:left="567" w:hanging="283"/>
        <w:jc w:val="both"/>
        <w:rPr>
          <w:rFonts w:ascii="Arial" w:hAnsi="Arial" w:cs="Arial"/>
          <w:i/>
          <w:sz w:val="18"/>
          <w:szCs w:val="18"/>
        </w:rPr>
      </w:pPr>
      <w:r w:rsidRPr="00746C61">
        <w:rPr>
          <w:rFonts w:ascii="Arial" w:hAnsi="Arial" w:cs="Arial"/>
          <w:i/>
          <w:sz w:val="18"/>
          <w:szCs w:val="18"/>
        </w:rPr>
        <w:t>-</w:t>
      </w:r>
      <w:r w:rsidRPr="00746C61">
        <w:rPr>
          <w:rFonts w:ascii="Arial" w:hAnsi="Arial" w:cs="Arial"/>
          <w:i/>
          <w:sz w:val="18"/>
          <w:szCs w:val="18"/>
        </w:rPr>
        <w:tab/>
      </w:r>
      <w:proofErr w:type="spellStart"/>
      <w:r w:rsidR="00D5630E">
        <w:rPr>
          <w:rFonts w:ascii="Arial" w:hAnsi="Arial" w:cs="Arial"/>
          <w:i/>
          <w:sz w:val="18"/>
          <w:szCs w:val="18"/>
        </w:rPr>
        <w:t>xx</w:t>
      </w:r>
      <w:proofErr w:type="spellEnd"/>
      <w:r w:rsidRPr="00746C61">
        <w:rPr>
          <w:rFonts w:ascii="Arial" w:hAnsi="Arial" w:cs="Arial"/>
          <w:i/>
          <w:sz w:val="18"/>
          <w:szCs w:val="18"/>
        </w:rPr>
        <w:t xml:space="preserve"> Kč bez DPH za každý netto m</w:t>
      </w:r>
      <w:r w:rsidRPr="006736F9">
        <w:rPr>
          <w:rFonts w:ascii="Arial" w:hAnsi="Arial" w:cs="Arial"/>
          <w:i/>
          <w:sz w:val="18"/>
          <w:szCs w:val="18"/>
          <w:vertAlign w:val="superscript"/>
        </w:rPr>
        <w:t>3</w:t>
      </w:r>
      <w:r w:rsidRPr="00746C61">
        <w:rPr>
          <w:rFonts w:ascii="Arial" w:hAnsi="Arial" w:cs="Arial"/>
          <w:i/>
          <w:sz w:val="18"/>
          <w:szCs w:val="18"/>
        </w:rPr>
        <w:t xml:space="preserve"> skladované ropy za kalendářní měsíc v případě, kdy průměrné měsíční množství skladované ropy bude maximálně 30.000 m</w:t>
      </w:r>
      <w:r w:rsidRPr="006736F9">
        <w:rPr>
          <w:rFonts w:ascii="Arial" w:hAnsi="Arial" w:cs="Arial"/>
          <w:i/>
          <w:sz w:val="18"/>
          <w:szCs w:val="18"/>
          <w:vertAlign w:val="superscript"/>
        </w:rPr>
        <w:t>3</w:t>
      </w:r>
      <w:r w:rsidRPr="00746C61">
        <w:rPr>
          <w:rFonts w:ascii="Arial" w:hAnsi="Arial" w:cs="Arial"/>
          <w:i/>
          <w:sz w:val="18"/>
          <w:szCs w:val="18"/>
        </w:rPr>
        <w:t>.</w:t>
      </w:r>
    </w:p>
    <w:p w14:paraId="6639098B" w14:textId="77777777" w:rsidR="00F519CB" w:rsidRPr="00746C61" w:rsidRDefault="00F519CB" w:rsidP="0076265B">
      <w:pPr>
        <w:pStyle w:val="Bezmezer"/>
        <w:jc w:val="both"/>
        <w:rPr>
          <w:rFonts w:ascii="Arial" w:hAnsi="Arial" w:cs="Arial"/>
          <w:i/>
          <w:sz w:val="18"/>
          <w:szCs w:val="18"/>
        </w:rPr>
      </w:pPr>
    </w:p>
    <w:p w14:paraId="353005C5" w14:textId="4582E7B5" w:rsidR="00AC793A" w:rsidRDefault="00F519CB" w:rsidP="0015172E">
      <w:pPr>
        <w:pStyle w:val="Bezmezer"/>
        <w:ind w:left="284"/>
        <w:jc w:val="both"/>
        <w:rPr>
          <w:rFonts w:ascii="Arial" w:hAnsi="Arial" w:cs="Arial"/>
          <w:sz w:val="18"/>
          <w:szCs w:val="18"/>
        </w:rPr>
      </w:pPr>
      <w:r w:rsidRPr="00746C61">
        <w:rPr>
          <w:rFonts w:ascii="Arial" w:hAnsi="Arial" w:cs="Arial"/>
          <w:i/>
          <w:sz w:val="18"/>
          <w:szCs w:val="18"/>
        </w:rPr>
        <w:t xml:space="preserve">Výše skladného za daný kalendářní měsíc bude stanovena jako součin dnů skladování dle této smlouvy v daném období (DS), průměrné výše zásob po dobu skladování v daném období (VZ), měsíční sazby za skladování ve výši </w:t>
      </w:r>
      <w:proofErr w:type="spellStart"/>
      <w:r w:rsidR="00D5630E">
        <w:rPr>
          <w:rFonts w:ascii="Arial" w:hAnsi="Arial" w:cs="Arial"/>
          <w:i/>
          <w:sz w:val="18"/>
          <w:szCs w:val="18"/>
        </w:rPr>
        <w:t>xx</w:t>
      </w:r>
      <w:proofErr w:type="spellEnd"/>
      <w:r w:rsidRPr="00746C61">
        <w:rPr>
          <w:rFonts w:ascii="Arial" w:hAnsi="Arial" w:cs="Arial"/>
          <w:i/>
          <w:sz w:val="18"/>
          <w:szCs w:val="18"/>
        </w:rPr>
        <w:t xml:space="preserve"> Kč </w:t>
      </w:r>
      <w:r w:rsidR="0073168D" w:rsidRPr="00746C61">
        <w:rPr>
          <w:rFonts w:ascii="Arial" w:hAnsi="Arial" w:cs="Arial"/>
          <w:i/>
          <w:sz w:val="18"/>
          <w:szCs w:val="18"/>
        </w:rPr>
        <w:t>bez DPH/</w:t>
      </w:r>
      <w:r w:rsidR="00D5630E">
        <w:rPr>
          <w:rFonts w:ascii="Arial" w:hAnsi="Arial" w:cs="Arial"/>
          <w:i/>
          <w:sz w:val="18"/>
          <w:szCs w:val="18"/>
        </w:rPr>
        <w:t>xx</w:t>
      </w:r>
      <w:bookmarkStart w:id="0" w:name="_GoBack"/>
      <w:bookmarkEnd w:id="0"/>
      <w:r w:rsidR="0073168D" w:rsidRPr="00746C61">
        <w:rPr>
          <w:rFonts w:ascii="Arial" w:hAnsi="Arial" w:cs="Arial"/>
          <w:i/>
          <w:sz w:val="18"/>
          <w:szCs w:val="18"/>
        </w:rPr>
        <w:t xml:space="preserve"> Kč bez DPH za každý netto m</w:t>
      </w:r>
      <w:r w:rsidR="0073168D" w:rsidRPr="006736F9">
        <w:rPr>
          <w:rFonts w:ascii="Arial" w:hAnsi="Arial" w:cs="Arial"/>
          <w:i/>
          <w:sz w:val="18"/>
          <w:szCs w:val="18"/>
          <w:vertAlign w:val="superscript"/>
        </w:rPr>
        <w:t>3</w:t>
      </w:r>
      <w:r w:rsidR="0073168D" w:rsidRPr="00746C61">
        <w:rPr>
          <w:rFonts w:ascii="Arial" w:hAnsi="Arial" w:cs="Arial"/>
          <w:i/>
          <w:sz w:val="18"/>
          <w:szCs w:val="18"/>
        </w:rPr>
        <w:t xml:space="preserve"> skladované ropy za kalendářní měsíc (MS) dělené počtem dnů v daném kalendářním měsíci (PD).</w:t>
      </w:r>
    </w:p>
    <w:p w14:paraId="0E5A1C1A" w14:textId="77777777" w:rsidR="00AC793A" w:rsidRDefault="00AC793A" w:rsidP="0015172E">
      <w:pPr>
        <w:pStyle w:val="Bezmezer"/>
        <w:ind w:left="284"/>
        <w:jc w:val="both"/>
        <w:rPr>
          <w:rFonts w:ascii="Arial" w:hAnsi="Arial" w:cs="Arial"/>
          <w:sz w:val="18"/>
          <w:szCs w:val="18"/>
        </w:rPr>
      </w:pPr>
    </w:p>
    <w:p w14:paraId="31F4DA80" w14:textId="77777777" w:rsidR="00AC793A" w:rsidRPr="00B148FE" w:rsidRDefault="00AC793A" w:rsidP="0015172E">
      <w:pPr>
        <w:spacing w:after="0" w:line="240" w:lineRule="auto"/>
        <w:ind w:left="284"/>
        <w:jc w:val="both"/>
        <w:rPr>
          <w:rFonts w:ascii="Arial" w:eastAsia="Times New Roman" w:hAnsi="Arial" w:cs="Arial"/>
          <w:i/>
          <w:sz w:val="18"/>
          <w:szCs w:val="18"/>
          <w:lang w:eastAsia="cs-CZ"/>
        </w:rPr>
      </w:pPr>
      <w:r w:rsidRPr="00B148FE">
        <w:rPr>
          <w:rFonts w:ascii="Arial" w:eastAsia="Times New Roman" w:hAnsi="Arial" w:cs="Arial"/>
          <w:i/>
          <w:sz w:val="18"/>
          <w:szCs w:val="18"/>
          <w:lang w:eastAsia="cs-CZ"/>
        </w:rPr>
        <w:t>Skladné (S) = DS x VZ x MS / PD</w:t>
      </w:r>
    </w:p>
    <w:p w14:paraId="196F3E2A" w14:textId="77777777" w:rsidR="00AC793A" w:rsidRDefault="00AC793A" w:rsidP="0015172E">
      <w:pPr>
        <w:pStyle w:val="Bezmezer"/>
        <w:ind w:left="284"/>
        <w:jc w:val="both"/>
        <w:rPr>
          <w:rFonts w:ascii="Arial" w:hAnsi="Arial" w:cs="Arial"/>
          <w:sz w:val="18"/>
          <w:szCs w:val="18"/>
        </w:rPr>
      </w:pPr>
    </w:p>
    <w:p w14:paraId="5BB086AE" w14:textId="77777777" w:rsidR="00AC793A" w:rsidRPr="00B148FE" w:rsidRDefault="00AC793A" w:rsidP="0015172E">
      <w:pPr>
        <w:spacing w:after="0" w:line="240" w:lineRule="auto"/>
        <w:ind w:left="284"/>
        <w:jc w:val="both"/>
        <w:rPr>
          <w:rFonts w:ascii="Arial" w:eastAsia="Times New Roman" w:hAnsi="Arial" w:cs="Arial"/>
          <w:i/>
          <w:sz w:val="18"/>
          <w:szCs w:val="18"/>
          <w:lang w:val="sk-SK" w:eastAsia="cs-CZ"/>
        </w:rPr>
      </w:pPr>
      <w:r w:rsidRPr="00B148FE">
        <w:rPr>
          <w:rFonts w:ascii="Arial" w:eastAsia="Times New Roman" w:hAnsi="Arial" w:cs="Arial"/>
          <w:i/>
          <w:sz w:val="18"/>
          <w:szCs w:val="18"/>
          <w:lang w:eastAsia="cs-CZ"/>
        </w:rPr>
        <w:t>Průměrná výše zásob (VZ) se stanoví jako jednoduchý aritmetický průměr stavu zásob všech dnů skladovatelem schválené nominace, včetně její aktualizace, v daném kalendářním měsíci, kdy ukladatel skladoval ropu u skladovatele dle této smlouvy. Tento aritmetický průměr stavu zásob se určí na základě odpočtů půlnočních stavů ropy ukladatele skladované v nádržích dle čl. 2.1 této smlouvy a za podmínek této smlouvy.</w:t>
      </w:r>
    </w:p>
    <w:p w14:paraId="1E2BAE9C" w14:textId="77777777" w:rsidR="00AC793A" w:rsidRPr="00B148FE" w:rsidRDefault="00AC793A" w:rsidP="0015172E">
      <w:pPr>
        <w:spacing w:after="0" w:line="240" w:lineRule="auto"/>
        <w:ind w:left="284"/>
        <w:jc w:val="both"/>
        <w:rPr>
          <w:rFonts w:ascii="Arial" w:eastAsia="Times New Roman" w:hAnsi="Arial" w:cs="Arial"/>
          <w:i/>
          <w:sz w:val="18"/>
          <w:szCs w:val="18"/>
          <w:lang w:eastAsia="cs-CZ"/>
        </w:rPr>
      </w:pPr>
      <w:r w:rsidRPr="00B148FE">
        <w:rPr>
          <w:rFonts w:ascii="Arial" w:eastAsia="Times New Roman" w:hAnsi="Arial" w:cs="Arial"/>
          <w:i/>
          <w:sz w:val="18"/>
          <w:szCs w:val="18"/>
          <w:lang w:eastAsia="cs-CZ"/>
        </w:rPr>
        <w:tab/>
      </w:r>
    </w:p>
    <w:p w14:paraId="0CD651A5" w14:textId="77777777" w:rsidR="00AC793A" w:rsidRPr="00B148FE" w:rsidRDefault="00AC793A" w:rsidP="0015172E">
      <w:pPr>
        <w:spacing w:after="0" w:line="240" w:lineRule="auto"/>
        <w:ind w:left="284"/>
        <w:jc w:val="both"/>
        <w:rPr>
          <w:rFonts w:ascii="Arial" w:eastAsia="Times New Roman" w:hAnsi="Arial" w:cs="Arial"/>
          <w:i/>
          <w:sz w:val="18"/>
          <w:szCs w:val="18"/>
          <w:lang w:eastAsia="cs-CZ"/>
        </w:rPr>
      </w:pPr>
      <w:r w:rsidRPr="00B148FE">
        <w:rPr>
          <w:rFonts w:ascii="Arial" w:eastAsia="Times New Roman" w:hAnsi="Arial" w:cs="Arial"/>
          <w:i/>
          <w:sz w:val="18"/>
          <w:szCs w:val="18"/>
          <w:lang w:eastAsia="cs-CZ"/>
        </w:rPr>
        <w:t>V případě, že počet dnů skladování za daný kalendářní měsíc ve vztahu ke skladovatelem schválené nominaci (včetně její aktualizace) nedosáhne minimální délky 10 dnů, je počet dnů skladování (DS) pro účely výpočtu skladného stanoven na 10. V kalendářním měsíci, kdy skladování není využito vůbec, neplatí podmínka minimálního počtu 10 dnů a skladné není za tento měsíc účtováno.</w:t>
      </w:r>
    </w:p>
    <w:p w14:paraId="1506D88C" w14:textId="77777777" w:rsidR="00AC793A" w:rsidRPr="00B148FE" w:rsidRDefault="00AC793A" w:rsidP="00B148FE">
      <w:pPr>
        <w:spacing w:after="0" w:line="240" w:lineRule="auto"/>
        <w:jc w:val="both"/>
        <w:rPr>
          <w:rFonts w:ascii="Arial" w:eastAsia="Times New Roman" w:hAnsi="Arial" w:cs="Arial"/>
          <w:i/>
          <w:strike/>
          <w:sz w:val="18"/>
          <w:szCs w:val="18"/>
          <w:lang w:eastAsia="cs-CZ"/>
        </w:rPr>
      </w:pPr>
    </w:p>
    <w:p w14:paraId="42AE2FC7" w14:textId="77777777" w:rsidR="00AC793A" w:rsidRPr="00B148FE" w:rsidRDefault="00AC793A" w:rsidP="00B148FE">
      <w:pPr>
        <w:spacing w:after="0" w:line="240" w:lineRule="auto"/>
        <w:jc w:val="both"/>
        <w:rPr>
          <w:rFonts w:ascii="Arial" w:eastAsia="Times New Roman" w:hAnsi="Arial" w:cs="Arial"/>
          <w:i/>
          <w:sz w:val="18"/>
          <w:szCs w:val="18"/>
          <w:lang w:eastAsia="cs-CZ"/>
        </w:rPr>
      </w:pPr>
    </w:p>
    <w:p w14:paraId="2F6BB29F" w14:textId="77777777" w:rsidR="00AC793A" w:rsidRPr="00B148FE" w:rsidRDefault="00AC793A" w:rsidP="005A036A">
      <w:pPr>
        <w:spacing w:after="0" w:line="240" w:lineRule="auto"/>
        <w:ind w:left="284"/>
        <w:jc w:val="both"/>
        <w:rPr>
          <w:rFonts w:ascii="Arial" w:eastAsia="Times New Roman" w:hAnsi="Arial" w:cs="Arial"/>
          <w:i/>
          <w:sz w:val="18"/>
          <w:szCs w:val="18"/>
          <w:lang w:eastAsia="cs-CZ"/>
        </w:rPr>
      </w:pPr>
      <w:r w:rsidRPr="00B148FE">
        <w:rPr>
          <w:rFonts w:ascii="Arial" w:eastAsia="Times New Roman" w:hAnsi="Arial" w:cs="Arial"/>
          <w:i/>
          <w:sz w:val="18"/>
          <w:szCs w:val="18"/>
          <w:lang w:eastAsia="cs-CZ"/>
        </w:rPr>
        <w:lastRenderedPageBreak/>
        <w:t>Ve vztahu ke skladovatelem schválené nominaci (včetně její aktualizace) může počet dnů skladování (DS) pro účely výpočtu skladného v daném kalendářním měsíci být menší než 10, a to pouze v těchto případech:</w:t>
      </w:r>
    </w:p>
    <w:p w14:paraId="51B0429F" w14:textId="77777777" w:rsidR="00AC793A" w:rsidRPr="00B148FE" w:rsidRDefault="00AC793A" w:rsidP="00AC793A">
      <w:pPr>
        <w:spacing w:after="0" w:line="240" w:lineRule="auto"/>
        <w:ind w:left="705"/>
        <w:jc w:val="both"/>
        <w:rPr>
          <w:rFonts w:ascii="Arial" w:eastAsia="Times New Roman" w:hAnsi="Arial" w:cs="Arial"/>
          <w:i/>
          <w:strike/>
          <w:sz w:val="18"/>
          <w:szCs w:val="18"/>
          <w:lang w:eastAsia="cs-CZ"/>
        </w:rPr>
      </w:pPr>
    </w:p>
    <w:p w14:paraId="71F8A4D3" w14:textId="77777777" w:rsidR="00AC793A" w:rsidRPr="00B148FE" w:rsidRDefault="00AC793A" w:rsidP="00AC793A">
      <w:pPr>
        <w:pStyle w:val="Odstavecseseznamem"/>
        <w:numPr>
          <w:ilvl w:val="0"/>
          <w:numId w:val="3"/>
        </w:numPr>
        <w:spacing w:after="0" w:line="240" w:lineRule="auto"/>
        <w:jc w:val="both"/>
        <w:rPr>
          <w:rFonts w:ascii="Arial" w:eastAsia="Times New Roman" w:hAnsi="Arial" w:cs="Arial"/>
          <w:i/>
          <w:sz w:val="18"/>
          <w:szCs w:val="18"/>
          <w:lang w:eastAsia="cs-CZ"/>
        </w:rPr>
      </w:pPr>
      <w:r w:rsidRPr="00B148FE">
        <w:rPr>
          <w:rFonts w:ascii="Arial" w:eastAsia="Times New Roman" w:hAnsi="Arial" w:cs="Arial"/>
          <w:i/>
          <w:sz w:val="18"/>
          <w:szCs w:val="18"/>
          <w:lang w:eastAsia="cs-CZ"/>
        </w:rPr>
        <w:t>kdy k poslednímu dni daného kalendářního měsíce skladování naskladněné ropy stále trvá a skladování v následujícím kalendářním měsíci pokračuje alespoň tolik dnů, aby součet dnů skladování činil nejméně 10 dnů.</w:t>
      </w:r>
    </w:p>
    <w:p w14:paraId="6AD83566" w14:textId="77777777" w:rsidR="00AC793A" w:rsidRPr="00B148FE" w:rsidRDefault="00AC793A" w:rsidP="00AC793A">
      <w:pPr>
        <w:pStyle w:val="Odstavecseseznamem"/>
        <w:spacing w:after="0" w:line="240" w:lineRule="auto"/>
        <w:ind w:left="1065"/>
        <w:jc w:val="both"/>
        <w:rPr>
          <w:rFonts w:ascii="Arial" w:eastAsia="Times New Roman" w:hAnsi="Arial" w:cs="Arial"/>
          <w:i/>
          <w:sz w:val="18"/>
          <w:szCs w:val="18"/>
          <w:lang w:eastAsia="cs-CZ"/>
        </w:rPr>
      </w:pPr>
    </w:p>
    <w:p w14:paraId="038588EA" w14:textId="77777777" w:rsidR="00AC793A" w:rsidRPr="00B148FE" w:rsidRDefault="00AC793A" w:rsidP="00AC793A">
      <w:pPr>
        <w:pStyle w:val="Odstavecseseznamem"/>
        <w:spacing w:after="0" w:line="240" w:lineRule="auto"/>
        <w:ind w:left="1065"/>
        <w:jc w:val="both"/>
        <w:rPr>
          <w:rFonts w:ascii="Arial" w:eastAsia="Times New Roman" w:hAnsi="Arial" w:cs="Arial"/>
          <w:i/>
          <w:sz w:val="18"/>
          <w:szCs w:val="18"/>
          <w:lang w:eastAsia="cs-CZ"/>
        </w:rPr>
      </w:pPr>
      <w:r w:rsidRPr="00B148FE">
        <w:rPr>
          <w:rFonts w:ascii="Arial" w:eastAsia="Times New Roman" w:hAnsi="Arial" w:cs="Arial"/>
          <w:i/>
          <w:sz w:val="18"/>
          <w:szCs w:val="18"/>
          <w:lang w:eastAsia="cs-CZ"/>
        </w:rPr>
        <w:t>nebo</w:t>
      </w:r>
    </w:p>
    <w:p w14:paraId="34E21A0D" w14:textId="77777777" w:rsidR="00AC793A" w:rsidRPr="00B148FE" w:rsidRDefault="00AC793A" w:rsidP="00AC793A">
      <w:pPr>
        <w:pStyle w:val="Odstavecseseznamem"/>
        <w:spacing w:after="0" w:line="240" w:lineRule="auto"/>
        <w:ind w:left="1065"/>
        <w:jc w:val="both"/>
        <w:rPr>
          <w:rFonts w:ascii="Arial" w:eastAsia="Times New Roman" w:hAnsi="Arial" w:cs="Arial"/>
          <w:i/>
          <w:sz w:val="18"/>
          <w:szCs w:val="18"/>
          <w:lang w:eastAsia="cs-CZ"/>
        </w:rPr>
      </w:pPr>
    </w:p>
    <w:p w14:paraId="610E4288" w14:textId="77777777" w:rsidR="00AC793A" w:rsidRPr="00B148FE" w:rsidRDefault="00AC793A" w:rsidP="00AC793A">
      <w:pPr>
        <w:pStyle w:val="Odstavecseseznamem"/>
        <w:numPr>
          <w:ilvl w:val="0"/>
          <w:numId w:val="3"/>
        </w:numPr>
        <w:spacing w:after="0" w:line="240" w:lineRule="auto"/>
        <w:jc w:val="both"/>
        <w:rPr>
          <w:rFonts w:ascii="Arial" w:eastAsia="Times New Roman" w:hAnsi="Arial" w:cs="Arial"/>
          <w:i/>
          <w:sz w:val="18"/>
          <w:szCs w:val="18"/>
          <w:lang w:eastAsia="cs-CZ"/>
        </w:rPr>
      </w:pPr>
      <w:r w:rsidRPr="00B148FE">
        <w:rPr>
          <w:rFonts w:ascii="Arial" w:eastAsia="Times New Roman" w:hAnsi="Arial" w:cs="Arial"/>
          <w:i/>
          <w:sz w:val="18"/>
          <w:szCs w:val="18"/>
          <w:lang w:eastAsia="cs-CZ"/>
        </w:rPr>
        <w:t>kdy k prvnímu dni daného kalendářního měsíce skladování naskladněné ropy stále trvá z předchozího měsíce a skladování v tomto kalendářním měsíci pokračuje minimálně tolik dní, aby součet dnů skladování za tento kalendářní měsíc společně s dny skladování v předchozím měsíci činil nejméně 10 dnů.</w:t>
      </w:r>
    </w:p>
    <w:p w14:paraId="7B1B4520" w14:textId="77777777" w:rsidR="00AC793A" w:rsidRPr="00B148FE" w:rsidRDefault="00AC793A" w:rsidP="00AC793A">
      <w:pPr>
        <w:pStyle w:val="Odstavecseseznamem"/>
        <w:spacing w:after="0" w:line="240" w:lineRule="auto"/>
        <w:ind w:left="1065"/>
        <w:jc w:val="both"/>
        <w:rPr>
          <w:rFonts w:ascii="Arial" w:eastAsia="Times New Roman" w:hAnsi="Arial" w:cs="Arial"/>
          <w:i/>
          <w:sz w:val="18"/>
          <w:szCs w:val="18"/>
          <w:lang w:eastAsia="cs-CZ"/>
        </w:rPr>
      </w:pPr>
    </w:p>
    <w:p w14:paraId="6037E824" w14:textId="77777777" w:rsidR="00F519CB" w:rsidRDefault="00AC793A" w:rsidP="005A036A">
      <w:pPr>
        <w:pStyle w:val="Bezmezer"/>
        <w:ind w:left="284"/>
        <w:jc w:val="both"/>
        <w:rPr>
          <w:rFonts w:ascii="Arial" w:hAnsi="Arial" w:cs="Arial"/>
          <w:i/>
          <w:sz w:val="18"/>
          <w:szCs w:val="18"/>
        </w:rPr>
      </w:pPr>
      <w:r w:rsidRPr="00B148FE">
        <w:rPr>
          <w:rFonts w:ascii="Arial" w:eastAsia="Times New Roman" w:hAnsi="Arial" w:cs="Arial"/>
          <w:i/>
          <w:sz w:val="18"/>
          <w:szCs w:val="18"/>
          <w:lang w:eastAsia="cs-CZ"/>
        </w:rPr>
        <w:t>Pro účely této smlouvy platí, že skladování ropy na základě skladovatelem schválené nominace, včetně její aktualizace, trvá nepřetržitě od okamžiku zahájení naskladnění až do úplného vyskladnění skladované ropy, kdy v případě vyskladnění je přípustná odchylka (tj. odchylka mezi množstvím naskladněné a vyskladněné ropy) odpovídající technickým možnostem skladovatele. Veškeré rozdíly v množství mezi naskladněnou a vyskladněnou ropou budou zaznamenány na separátním bilančním účtu ukladatele vedeném skladovatelem</w:t>
      </w:r>
      <w:r w:rsidR="000B58D5">
        <w:rPr>
          <w:rFonts w:ascii="Arial" w:eastAsia="Times New Roman" w:hAnsi="Arial" w:cs="Arial"/>
          <w:i/>
          <w:sz w:val="18"/>
          <w:szCs w:val="18"/>
          <w:lang w:eastAsia="cs-CZ"/>
        </w:rPr>
        <w:t>.</w:t>
      </w:r>
    </w:p>
    <w:p w14:paraId="5BD18F4F" w14:textId="77777777" w:rsidR="00AC793A" w:rsidRDefault="00AC793A" w:rsidP="005A036A">
      <w:pPr>
        <w:pStyle w:val="Bezmezer"/>
        <w:ind w:left="284"/>
        <w:jc w:val="both"/>
        <w:rPr>
          <w:rFonts w:ascii="Arial" w:hAnsi="Arial" w:cs="Arial"/>
          <w:i/>
          <w:sz w:val="18"/>
          <w:szCs w:val="18"/>
        </w:rPr>
      </w:pPr>
    </w:p>
    <w:p w14:paraId="1173A890" w14:textId="77777777" w:rsidR="00AC793A" w:rsidRDefault="00AC793A" w:rsidP="005A036A">
      <w:pPr>
        <w:pStyle w:val="Bezmezer"/>
        <w:ind w:left="284"/>
        <w:jc w:val="both"/>
        <w:rPr>
          <w:rFonts w:ascii="Arial" w:hAnsi="Arial" w:cs="Arial"/>
          <w:i/>
          <w:sz w:val="18"/>
          <w:szCs w:val="18"/>
        </w:rPr>
      </w:pPr>
      <w:r w:rsidRPr="00746C61">
        <w:rPr>
          <w:rFonts w:ascii="Arial" w:hAnsi="Arial" w:cs="Arial"/>
          <w:i/>
          <w:sz w:val="18"/>
          <w:szCs w:val="18"/>
        </w:rPr>
        <w:t>Skladné, resp. skladná uvedená v tomto odstavci 6.1, b</w:t>
      </w:r>
      <w:r>
        <w:rPr>
          <w:rFonts w:ascii="Arial" w:hAnsi="Arial" w:cs="Arial"/>
          <w:i/>
          <w:sz w:val="18"/>
          <w:szCs w:val="18"/>
        </w:rPr>
        <w:t>udou</w:t>
      </w:r>
      <w:r w:rsidRPr="00746C61">
        <w:rPr>
          <w:rFonts w:ascii="Arial" w:hAnsi="Arial" w:cs="Arial"/>
          <w:i/>
          <w:sz w:val="18"/>
          <w:szCs w:val="18"/>
        </w:rPr>
        <w:t xml:space="preserve"> </w:t>
      </w:r>
      <w:r>
        <w:rPr>
          <w:rFonts w:ascii="Arial" w:hAnsi="Arial" w:cs="Arial"/>
          <w:i/>
          <w:sz w:val="18"/>
          <w:szCs w:val="18"/>
        </w:rPr>
        <w:t xml:space="preserve">automaticky </w:t>
      </w:r>
      <w:r w:rsidRPr="00746C61">
        <w:rPr>
          <w:rFonts w:ascii="Arial" w:hAnsi="Arial" w:cs="Arial"/>
          <w:i/>
          <w:sz w:val="18"/>
          <w:szCs w:val="18"/>
        </w:rPr>
        <w:t xml:space="preserve">valorizována vždy </w:t>
      </w:r>
      <w:r>
        <w:rPr>
          <w:rFonts w:ascii="Arial" w:hAnsi="Arial" w:cs="Arial"/>
          <w:i/>
          <w:sz w:val="18"/>
          <w:szCs w:val="18"/>
        </w:rPr>
        <w:t>k</w:t>
      </w:r>
      <w:r w:rsidRPr="00746C61">
        <w:rPr>
          <w:rFonts w:ascii="Arial" w:hAnsi="Arial" w:cs="Arial"/>
          <w:i/>
          <w:sz w:val="18"/>
          <w:szCs w:val="18"/>
        </w:rPr>
        <w:t xml:space="preserve"> </w:t>
      </w:r>
      <w:r w:rsidRPr="007C56CF">
        <w:rPr>
          <w:rFonts w:ascii="Arial" w:hAnsi="Arial" w:cs="Arial"/>
          <w:i/>
          <w:sz w:val="18"/>
          <w:szCs w:val="18"/>
        </w:rPr>
        <w:t xml:space="preserve">1. </w:t>
      </w:r>
      <w:r w:rsidR="004302D7" w:rsidRPr="007C56CF">
        <w:rPr>
          <w:rFonts w:ascii="Arial" w:hAnsi="Arial" w:cs="Arial"/>
          <w:i/>
          <w:sz w:val="18"/>
          <w:szCs w:val="18"/>
        </w:rPr>
        <w:t>dubnu</w:t>
      </w:r>
      <w:r w:rsidRPr="00746C61">
        <w:rPr>
          <w:rFonts w:ascii="Arial" w:hAnsi="Arial" w:cs="Arial"/>
          <w:i/>
          <w:sz w:val="18"/>
          <w:szCs w:val="18"/>
        </w:rPr>
        <w:t xml:space="preserve"> </w:t>
      </w:r>
      <w:r w:rsidR="00DE14D8">
        <w:rPr>
          <w:rFonts w:ascii="Arial" w:hAnsi="Arial" w:cs="Arial"/>
          <w:i/>
          <w:sz w:val="18"/>
          <w:szCs w:val="18"/>
        </w:rPr>
        <w:t>příslušné</w:t>
      </w:r>
      <w:r w:rsidR="00DE14D8" w:rsidRPr="00746C61">
        <w:rPr>
          <w:rFonts w:ascii="Arial" w:hAnsi="Arial" w:cs="Arial"/>
          <w:i/>
          <w:sz w:val="18"/>
          <w:szCs w:val="18"/>
        </w:rPr>
        <w:t xml:space="preserve">ho </w:t>
      </w:r>
      <w:r w:rsidRPr="00746C61">
        <w:rPr>
          <w:rFonts w:ascii="Arial" w:hAnsi="Arial" w:cs="Arial"/>
          <w:i/>
          <w:sz w:val="18"/>
          <w:szCs w:val="18"/>
        </w:rPr>
        <w:t xml:space="preserve">roku. Pro potřeby valorizace bude využita míra inflace vyjádřená </w:t>
      </w:r>
      <w:r w:rsidR="00DE14D8">
        <w:rPr>
          <w:rFonts w:ascii="Arial" w:hAnsi="Arial" w:cs="Arial"/>
          <w:i/>
          <w:sz w:val="18"/>
          <w:szCs w:val="18"/>
        </w:rPr>
        <w:t>změnou</w:t>
      </w:r>
      <w:r w:rsidR="00DE14D8" w:rsidRPr="00746C61">
        <w:rPr>
          <w:rFonts w:ascii="Arial" w:hAnsi="Arial" w:cs="Arial"/>
          <w:i/>
          <w:sz w:val="18"/>
          <w:szCs w:val="18"/>
        </w:rPr>
        <w:t xml:space="preserve"> </w:t>
      </w:r>
      <w:r w:rsidRPr="00746C61">
        <w:rPr>
          <w:rFonts w:ascii="Arial" w:hAnsi="Arial" w:cs="Arial"/>
          <w:i/>
          <w:sz w:val="18"/>
          <w:szCs w:val="18"/>
        </w:rPr>
        <w:t xml:space="preserve">průměrného </w:t>
      </w:r>
      <w:r>
        <w:rPr>
          <w:rFonts w:ascii="Arial" w:hAnsi="Arial" w:cs="Arial"/>
          <w:i/>
          <w:sz w:val="18"/>
          <w:szCs w:val="18"/>
        </w:rPr>
        <w:t xml:space="preserve">ročního </w:t>
      </w:r>
      <w:r w:rsidRPr="00746C61">
        <w:rPr>
          <w:rFonts w:ascii="Arial" w:hAnsi="Arial" w:cs="Arial"/>
          <w:i/>
          <w:sz w:val="18"/>
          <w:szCs w:val="18"/>
        </w:rPr>
        <w:t xml:space="preserve">indexu </w:t>
      </w:r>
      <w:r>
        <w:rPr>
          <w:rFonts w:ascii="Arial" w:hAnsi="Arial" w:cs="Arial"/>
          <w:i/>
          <w:sz w:val="18"/>
          <w:szCs w:val="18"/>
        </w:rPr>
        <w:t>cen průmyslových výrobců (</w:t>
      </w:r>
      <w:r w:rsidRPr="00942A72">
        <w:rPr>
          <w:rFonts w:ascii="Arial" w:hAnsi="Arial" w:cs="Arial"/>
          <w:b/>
          <w:i/>
          <w:sz w:val="18"/>
          <w:szCs w:val="18"/>
        </w:rPr>
        <w:t>Index</w:t>
      </w:r>
      <w:r>
        <w:rPr>
          <w:rFonts w:ascii="Arial" w:hAnsi="Arial" w:cs="Arial"/>
          <w:b/>
          <w:i/>
          <w:sz w:val="18"/>
          <w:szCs w:val="18"/>
        </w:rPr>
        <w:t xml:space="preserve"> PPI</w:t>
      </w:r>
      <w:r>
        <w:rPr>
          <w:rFonts w:ascii="Arial" w:hAnsi="Arial" w:cs="Arial"/>
          <w:i/>
          <w:sz w:val="18"/>
          <w:szCs w:val="18"/>
        </w:rPr>
        <w:t>)</w:t>
      </w:r>
      <w:r w:rsidRPr="00746C61">
        <w:rPr>
          <w:rFonts w:ascii="Arial" w:hAnsi="Arial" w:cs="Arial"/>
          <w:i/>
          <w:sz w:val="18"/>
          <w:szCs w:val="18"/>
        </w:rPr>
        <w:t xml:space="preserve">, která vyjadřuje procentní změnu průměrné cenové hladiny za 12 měsíců </w:t>
      </w:r>
      <w:r>
        <w:rPr>
          <w:rFonts w:ascii="Arial" w:hAnsi="Arial" w:cs="Arial"/>
          <w:i/>
          <w:sz w:val="18"/>
          <w:szCs w:val="18"/>
        </w:rPr>
        <w:t xml:space="preserve">v předchozím kalendářním roce </w:t>
      </w:r>
      <w:r w:rsidRPr="00746C61">
        <w:rPr>
          <w:rFonts w:ascii="Arial" w:hAnsi="Arial" w:cs="Arial"/>
          <w:i/>
          <w:sz w:val="18"/>
          <w:szCs w:val="18"/>
        </w:rPr>
        <w:t>proti průměru 12 měsíců</w:t>
      </w:r>
      <w:r>
        <w:rPr>
          <w:rFonts w:ascii="Arial" w:hAnsi="Arial" w:cs="Arial"/>
          <w:i/>
          <w:sz w:val="18"/>
          <w:szCs w:val="18"/>
        </w:rPr>
        <w:t xml:space="preserve"> v roce tomuto roku předcházejícímu.</w:t>
      </w:r>
    </w:p>
    <w:p w14:paraId="1D164E24" w14:textId="77777777" w:rsidR="00AC793A" w:rsidRPr="00AC793A" w:rsidRDefault="00AC793A" w:rsidP="005A036A">
      <w:pPr>
        <w:pStyle w:val="Bezmezer"/>
        <w:ind w:left="284"/>
        <w:jc w:val="both"/>
        <w:rPr>
          <w:rFonts w:ascii="Arial" w:hAnsi="Arial" w:cs="Arial"/>
          <w:i/>
          <w:sz w:val="18"/>
          <w:szCs w:val="18"/>
        </w:rPr>
      </w:pPr>
    </w:p>
    <w:p w14:paraId="7BC08CE6" w14:textId="77777777" w:rsidR="00AC793A" w:rsidRPr="00B148FE" w:rsidRDefault="00AC793A" w:rsidP="005A036A">
      <w:pPr>
        <w:pStyle w:val="Bezmezer"/>
        <w:ind w:left="284"/>
        <w:jc w:val="both"/>
        <w:rPr>
          <w:rFonts w:ascii="Arial" w:hAnsi="Arial" w:cs="Arial"/>
          <w:i/>
          <w:sz w:val="18"/>
          <w:szCs w:val="18"/>
        </w:rPr>
      </w:pPr>
      <w:r w:rsidRPr="00B148FE">
        <w:rPr>
          <w:rFonts w:ascii="Arial" w:hAnsi="Arial" w:cs="Arial"/>
          <w:i/>
          <w:sz w:val="18"/>
          <w:szCs w:val="18"/>
        </w:rPr>
        <w:t>První valorizace dle tohoto ustanovení</w:t>
      </w:r>
      <w:r>
        <w:rPr>
          <w:rFonts w:ascii="Arial" w:hAnsi="Arial" w:cs="Arial"/>
          <w:i/>
          <w:sz w:val="18"/>
          <w:szCs w:val="18"/>
        </w:rPr>
        <w:t xml:space="preserve"> čl. VI odst. 6.1</w:t>
      </w:r>
      <w:r w:rsidRPr="00B148FE">
        <w:rPr>
          <w:rFonts w:ascii="Arial" w:hAnsi="Arial" w:cs="Arial"/>
          <w:i/>
          <w:sz w:val="18"/>
          <w:szCs w:val="18"/>
        </w:rPr>
        <w:t xml:space="preserve"> </w:t>
      </w:r>
      <w:r w:rsidRPr="007C56CF">
        <w:rPr>
          <w:rFonts w:ascii="Arial" w:hAnsi="Arial" w:cs="Arial"/>
          <w:i/>
          <w:sz w:val="18"/>
          <w:szCs w:val="18"/>
        </w:rPr>
        <w:t>proběhne k 1.</w:t>
      </w:r>
      <w:r w:rsidR="004302D7" w:rsidRPr="007C56CF">
        <w:rPr>
          <w:rFonts w:ascii="Arial" w:hAnsi="Arial" w:cs="Arial"/>
          <w:i/>
          <w:sz w:val="18"/>
          <w:szCs w:val="18"/>
        </w:rPr>
        <w:t>4</w:t>
      </w:r>
      <w:r w:rsidRPr="007C56CF">
        <w:rPr>
          <w:rFonts w:ascii="Arial" w:hAnsi="Arial" w:cs="Arial"/>
          <w:i/>
          <w:sz w:val="18"/>
          <w:szCs w:val="18"/>
        </w:rPr>
        <w:t>.2024.</w:t>
      </w:r>
    </w:p>
    <w:p w14:paraId="24EA3AE2" w14:textId="77777777" w:rsidR="00D06D8B" w:rsidRDefault="00D06D8B" w:rsidP="0076265B">
      <w:pPr>
        <w:pStyle w:val="Bezmezer"/>
        <w:jc w:val="both"/>
        <w:rPr>
          <w:rFonts w:ascii="Arial" w:hAnsi="Arial" w:cs="Arial"/>
          <w:sz w:val="18"/>
          <w:szCs w:val="18"/>
        </w:rPr>
      </w:pPr>
    </w:p>
    <w:p w14:paraId="48E1B629" w14:textId="77777777" w:rsidR="00746C61" w:rsidRDefault="00746C61" w:rsidP="0076265B">
      <w:pPr>
        <w:pStyle w:val="Bezmezer"/>
        <w:jc w:val="both"/>
        <w:rPr>
          <w:rFonts w:ascii="Arial" w:hAnsi="Arial" w:cs="Arial"/>
          <w:sz w:val="18"/>
          <w:szCs w:val="18"/>
        </w:rPr>
      </w:pPr>
    </w:p>
    <w:p w14:paraId="1616165E" w14:textId="77777777" w:rsidR="009B4FF0" w:rsidRPr="003477B5" w:rsidRDefault="009B4FF0" w:rsidP="009B4FF0">
      <w:pPr>
        <w:pStyle w:val="Bezmezer"/>
        <w:jc w:val="center"/>
        <w:rPr>
          <w:rFonts w:ascii="Arial" w:hAnsi="Arial" w:cs="Arial"/>
          <w:b/>
          <w:sz w:val="18"/>
          <w:szCs w:val="18"/>
        </w:rPr>
      </w:pPr>
      <w:r w:rsidRPr="003477B5">
        <w:rPr>
          <w:rFonts w:ascii="Arial" w:hAnsi="Arial" w:cs="Arial"/>
          <w:b/>
          <w:sz w:val="18"/>
          <w:szCs w:val="18"/>
        </w:rPr>
        <w:t>I</w:t>
      </w:r>
      <w:r>
        <w:rPr>
          <w:rFonts w:ascii="Arial" w:hAnsi="Arial" w:cs="Arial"/>
          <w:b/>
          <w:sz w:val="18"/>
          <w:szCs w:val="18"/>
        </w:rPr>
        <w:t>I</w:t>
      </w:r>
      <w:r w:rsidRPr="003477B5">
        <w:rPr>
          <w:rFonts w:ascii="Arial" w:hAnsi="Arial" w:cs="Arial"/>
          <w:b/>
          <w:sz w:val="18"/>
          <w:szCs w:val="18"/>
        </w:rPr>
        <w:t>.</w:t>
      </w:r>
    </w:p>
    <w:p w14:paraId="6864D4F6" w14:textId="77777777" w:rsidR="009B4FF0" w:rsidRDefault="009B4FF0" w:rsidP="009B4FF0">
      <w:pPr>
        <w:pStyle w:val="Bezmezer"/>
        <w:jc w:val="center"/>
        <w:rPr>
          <w:rFonts w:ascii="Arial" w:hAnsi="Arial" w:cs="Arial"/>
          <w:sz w:val="18"/>
          <w:szCs w:val="18"/>
        </w:rPr>
      </w:pPr>
      <w:r>
        <w:rPr>
          <w:rFonts w:ascii="Arial" w:hAnsi="Arial" w:cs="Arial"/>
          <w:b/>
          <w:sz w:val="18"/>
          <w:szCs w:val="18"/>
        </w:rPr>
        <w:t>Závěrečná ustanovení</w:t>
      </w:r>
    </w:p>
    <w:p w14:paraId="7F4ABFC6" w14:textId="77777777" w:rsidR="009B4FF0" w:rsidRDefault="009B4FF0" w:rsidP="009B4FF0">
      <w:pPr>
        <w:pStyle w:val="Bezmezer"/>
        <w:jc w:val="center"/>
        <w:rPr>
          <w:rFonts w:ascii="Arial" w:hAnsi="Arial" w:cs="Arial"/>
          <w:sz w:val="18"/>
          <w:szCs w:val="18"/>
        </w:rPr>
      </w:pPr>
    </w:p>
    <w:p w14:paraId="71AC0A09" w14:textId="77777777" w:rsidR="009B4FF0" w:rsidRDefault="009B4FF0" w:rsidP="005A036A">
      <w:pPr>
        <w:pStyle w:val="Bezmezer"/>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t>Ostatní ustanovení Smlouvy zůstávají beze změn.</w:t>
      </w:r>
    </w:p>
    <w:p w14:paraId="7009E5E4" w14:textId="77777777" w:rsidR="009B4FF0" w:rsidRDefault="009B4FF0" w:rsidP="005A036A">
      <w:pPr>
        <w:pStyle w:val="Bezmezer"/>
        <w:ind w:left="284" w:hanging="284"/>
        <w:jc w:val="both"/>
        <w:rPr>
          <w:rFonts w:ascii="Arial" w:hAnsi="Arial" w:cs="Arial"/>
          <w:sz w:val="18"/>
          <w:szCs w:val="18"/>
        </w:rPr>
      </w:pPr>
    </w:p>
    <w:p w14:paraId="46C547F3" w14:textId="215DC9B8" w:rsidR="006B7A90" w:rsidRDefault="009B4FF0" w:rsidP="005A036A">
      <w:pPr>
        <w:pStyle w:val="Bezmezer"/>
        <w:ind w:left="284" w:hanging="284"/>
        <w:jc w:val="both"/>
        <w:rPr>
          <w:rFonts w:ascii="Arial" w:hAnsi="Arial" w:cs="Arial"/>
          <w:sz w:val="18"/>
          <w:szCs w:val="18"/>
        </w:rPr>
      </w:pPr>
      <w:r>
        <w:rPr>
          <w:rFonts w:ascii="Arial" w:hAnsi="Arial" w:cs="Arial"/>
          <w:sz w:val="18"/>
          <w:szCs w:val="18"/>
        </w:rPr>
        <w:t>2.</w:t>
      </w:r>
      <w:r>
        <w:rPr>
          <w:rFonts w:ascii="Arial" w:hAnsi="Arial" w:cs="Arial"/>
          <w:sz w:val="18"/>
          <w:szCs w:val="18"/>
        </w:rPr>
        <w:tab/>
        <w:t>Tento Dodatek nabývá platnosti a účinnosti dnem jeho podpisu oběma Smluvními stranami</w:t>
      </w:r>
      <w:r w:rsidR="0036295A">
        <w:rPr>
          <w:rFonts w:ascii="Arial" w:hAnsi="Arial" w:cs="Arial"/>
          <w:sz w:val="18"/>
          <w:szCs w:val="18"/>
        </w:rPr>
        <w:t>.</w:t>
      </w:r>
    </w:p>
    <w:p w14:paraId="19661351" w14:textId="77777777" w:rsidR="006B7A90" w:rsidRDefault="006B7A90" w:rsidP="005A036A">
      <w:pPr>
        <w:pStyle w:val="Bezmezer"/>
        <w:ind w:left="284" w:hanging="284"/>
        <w:jc w:val="both"/>
        <w:rPr>
          <w:rFonts w:ascii="Arial" w:hAnsi="Arial" w:cs="Arial"/>
          <w:sz w:val="18"/>
          <w:szCs w:val="18"/>
        </w:rPr>
      </w:pPr>
    </w:p>
    <w:p w14:paraId="7BFFBC53" w14:textId="77777777" w:rsidR="009B4FF0" w:rsidRDefault="006B7A90" w:rsidP="005A036A">
      <w:pPr>
        <w:pStyle w:val="Bezmezer"/>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ab/>
        <w:t xml:space="preserve">Smluvní strany berou na vědomí, že tento Dodatek podléhá </w:t>
      </w:r>
      <w:r w:rsidR="00F65C85">
        <w:rPr>
          <w:rFonts w:ascii="Arial" w:hAnsi="Arial" w:cs="Arial"/>
          <w:sz w:val="18"/>
          <w:szCs w:val="18"/>
        </w:rPr>
        <w:t>uveřejnění v </w:t>
      </w:r>
      <w:r w:rsidR="00F2420F">
        <w:rPr>
          <w:rFonts w:ascii="Arial" w:hAnsi="Arial" w:cs="Arial"/>
          <w:sz w:val="18"/>
          <w:szCs w:val="18"/>
        </w:rPr>
        <w:t>R</w:t>
      </w:r>
      <w:r w:rsidR="00F65C85">
        <w:rPr>
          <w:rFonts w:ascii="Arial" w:hAnsi="Arial" w:cs="Arial"/>
          <w:sz w:val="18"/>
          <w:szCs w:val="18"/>
        </w:rPr>
        <w:t xml:space="preserve">egistru smluv dle zákona č. </w:t>
      </w:r>
      <w:r w:rsidR="00F2420F" w:rsidRPr="00F2420F">
        <w:rPr>
          <w:rFonts w:ascii="Arial" w:hAnsi="Arial" w:cs="Arial"/>
          <w:sz w:val="18"/>
          <w:szCs w:val="18"/>
        </w:rPr>
        <w:t>340/2015 Sb.</w:t>
      </w:r>
      <w:r w:rsidR="00073BBA">
        <w:rPr>
          <w:rFonts w:ascii="Arial" w:hAnsi="Arial" w:cs="Arial"/>
          <w:sz w:val="18"/>
          <w:szCs w:val="18"/>
        </w:rPr>
        <w:t xml:space="preserve">, </w:t>
      </w:r>
      <w:r w:rsidR="00F2420F" w:rsidRPr="00F2420F">
        <w:rPr>
          <w:rFonts w:ascii="Arial" w:hAnsi="Arial" w:cs="Arial"/>
          <w:sz w:val="18"/>
          <w:szCs w:val="18"/>
        </w:rPr>
        <w:t>o zvláštních podmínkách účinnosti některých smluv, uveřejňování těchto smluv a o registru smluv (zákon o registru smluv)</w:t>
      </w:r>
      <w:r w:rsidR="00073BBA">
        <w:rPr>
          <w:rFonts w:ascii="Arial" w:hAnsi="Arial" w:cs="Arial"/>
          <w:sz w:val="18"/>
          <w:szCs w:val="18"/>
        </w:rPr>
        <w:t>, ve znění pozdějších předpisů</w:t>
      </w:r>
      <w:r w:rsidR="009B4FF0">
        <w:rPr>
          <w:rFonts w:ascii="Arial" w:hAnsi="Arial" w:cs="Arial"/>
          <w:sz w:val="18"/>
          <w:szCs w:val="18"/>
        </w:rPr>
        <w:t>.</w:t>
      </w:r>
    </w:p>
    <w:p w14:paraId="1CE8BB4F" w14:textId="77777777" w:rsidR="009B4FF0" w:rsidRDefault="009B4FF0" w:rsidP="009B4FF0">
      <w:pPr>
        <w:pStyle w:val="Bezmezer"/>
        <w:jc w:val="both"/>
        <w:rPr>
          <w:rFonts w:ascii="Arial" w:hAnsi="Arial" w:cs="Arial"/>
          <w:sz w:val="18"/>
          <w:szCs w:val="18"/>
        </w:rPr>
      </w:pPr>
    </w:p>
    <w:p w14:paraId="2766829E" w14:textId="77777777" w:rsidR="009B4FF0" w:rsidRDefault="006B7A90" w:rsidP="005A036A">
      <w:pPr>
        <w:pStyle w:val="Bezmezer"/>
        <w:ind w:left="284" w:hanging="284"/>
        <w:jc w:val="both"/>
        <w:rPr>
          <w:rFonts w:ascii="Arial" w:hAnsi="Arial" w:cs="Arial"/>
          <w:sz w:val="18"/>
          <w:szCs w:val="18"/>
        </w:rPr>
      </w:pPr>
      <w:r>
        <w:rPr>
          <w:rFonts w:ascii="Arial" w:hAnsi="Arial" w:cs="Arial"/>
          <w:sz w:val="18"/>
          <w:szCs w:val="18"/>
        </w:rPr>
        <w:t>4</w:t>
      </w:r>
      <w:r w:rsidR="009B4FF0">
        <w:rPr>
          <w:rFonts w:ascii="Arial" w:hAnsi="Arial" w:cs="Arial"/>
          <w:sz w:val="18"/>
          <w:szCs w:val="18"/>
        </w:rPr>
        <w:t>.</w:t>
      </w:r>
      <w:r w:rsidR="009B4FF0">
        <w:rPr>
          <w:rFonts w:ascii="Arial" w:hAnsi="Arial" w:cs="Arial"/>
          <w:sz w:val="18"/>
          <w:szCs w:val="18"/>
        </w:rPr>
        <w:tab/>
        <w:t xml:space="preserve">Tento Dodatek je vyhotoven ve </w:t>
      </w:r>
      <w:r w:rsidR="00A8275C">
        <w:rPr>
          <w:rFonts w:ascii="Arial" w:hAnsi="Arial" w:cs="Arial"/>
          <w:sz w:val="18"/>
          <w:szCs w:val="18"/>
        </w:rPr>
        <w:t>2 (</w:t>
      </w:r>
      <w:r w:rsidR="009B4FF0">
        <w:rPr>
          <w:rFonts w:ascii="Arial" w:hAnsi="Arial" w:cs="Arial"/>
          <w:sz w:val="18"/>
          <w:szCs w:val="18"/>
        </w:rPr>
        <w:t>dvou</w:t>
      </w:r>
      <w:r w:rsidR="00A8275C">
        <w:rPr>
          <w:rFonts w:ascii="Arial" w:hAnsi="Arial" w:cs="Arial"/>
          <w:sz w:val="18"/>
          <w:szCs w:val="18"/>
        </w:rPr>
        <w:t>)</w:t>
      </w:r>
      <w:r w:rsidR="009B4FF0">
        <w:rPr>
          <w:rFonts w:ascii="Arial" w:hAnsi="Arial" w:cs="Arial"/>
          <w:sz w:val="18"/>
          <w:szCs w:val="18"/>
        </w:rPr>
        <w:t xml:space="preserve"> vyhotoveních, z nichž každá ze Smluvních stran obdrží po </w:t>
      </w:r>
      <w:r w:rsidR="00A8275C">
        <w:rPr>
          <w:rFonts w:ascii="Arial" w:hAnsi="Arial" w:cs="Arial"/>
          <w:sz w:val="18"/>
          <w:szCs w:val="18"/>
        </w:rPr>
        <w:t>1 (</w:t>
      </w:r>
      <w:r w:rsidR="009B4FF0">
        <w:rPr>
          <w:rFonts w:ascii="Arial" w:hAnsi="Arial" w:cs="Arial"/>
          <w:sz w:val="18"/>
          <w:szCs w:val="18"/>
        </w:rPr>
        <w:t>jednom</w:t>
      </w:r>
      <w:r w:rsidR="00A8275C">
        <w:rPr>
          <w:rFonts w:ascii="Arial" w:hAnsi="Arial" w:cs="Arial"/>
          <w:sz w:val="18"/>
          <w:szCs w:val="18"/>
        </w:rPr>
        <w:t>)</w:t>
      </w:r>
      <w:r w:rsidR="009B4FF0">
        <w:rPr>
          <w:rFonts w:ascii="Arial" w:hAnsi="Arial" w:cs="Arial"/>
          <w:sz w:val="18"/>
          <w:szCs w:val="18"/>
        </w:rPr>
        <w:t xml:space="preserve"> vyhotovení.</w:t>
      </w:r>
    </w:p>
    <w:p w14:paraId="22ADB4BA" w14:textId="77777777" w:rsidR="009B4FF0" w:rsidRDefault="009B4FF0" w:rsidP="005A036A">
      <w:pPr>
        <w:pStyle w:val="Bezmezer"/>
        <w:ind w:left="284" w:hanging="284"/>
        <w:jc w:val="both"/>
        <w:rPr>
          <w:rFonts w:ascii="Arial" w:hAnsi="Arial" w:cs="Arial"/>
          <w:sz w:val="18"/>
          <w:szCs w:val="18"/>
        </w:rPr>
      </w:pPr>
    </w:p>
    <w:p w14:paraId="7CFB086D" w14:textId="77777777" w:rsidR="009B4FF0" w:rsidRDefault="006B7A90" w:rsidP="005A036A">
      <w:pPr>
        <w:pStyle w:val="Bezmezer"/>
        <w:ind w:left="284" w:hanging="284"/>
        <w:jc w:val="both"/>
        <w:rPr>
          <w:rFonts w:ascii="Arial" w:hAnsi="Arial" w:cs="Arial"/>
          <w:sz w:val="18"/>
          <w:szCs w:val="18"/>
        </w:rPr>
      </w:pPr>
      <w:r>
        <w:rPr>
          <w:rFonts w:ascii="Arial" w:hAnsi="Arial" w:cs="Arial"/>
          <w:sz w:val="18"/>
          <w:szCs w:val="18"/>
        </w:rPr>
        <w:t>5</w:t>
      </w:r>
      <w:r w:rsidR="009B4FF0">
        <w:rPr>
          <w:rFonts w:ascii="Arial" w:hAnsi="Arial" w:cs="Arial"/>
          <w:sz w:val="18"/>
          <w:szCs w:val="18"/>
        </w:rPr>
        <w:t>.</w:t>
      </w:r>
      <w:r w:rsidR="009B4FF0">
        <w:rPr>
          <w:rFonts w:ascii="Arial" w:hAnsi="Arial" w:cs="Arial"/>
          <w:sz w:val="18"/>
          <w:szCs w:val="18"/>
        </w:rPr>
        <w:tab/>
      </w:r>
      <w:r w:rsidR="009B4FF0" w:rsidRPr="009B4FF0">
        <w:rPr>
          <w:rFonts w:ascii="Arial" w:hAnsi="Arial" w:cs="Arial"/>
          <w:sz w:val="18"/>
          <w:szCs w:val="18"/>
        </w:rPr>
        <w:t>Smluvní strany v</w:t>
      </w:r>
      <w:r w:rsidR="009B4FF0">
        <w:rPr>
          <w:rFonts w:ascii="Arial" w:hAnsi="Arial" w:cs="Arial"/>
          <w:sz w:val="18"/>
          <w:szCs w:val="18"/>
        </w:rPr>
        <w:t>ýslovně prohlašují, že si tento Dodatek před jeho podpisem přečetly, veškerá jeho</w:t>
      </w:r>
      <w:r w:rsidR="009B4FF0" w:rsidRPr="009B4FF0">
        <w:rPr>
          <w:rFonts w:ascii="Arial" w:hAnsi="Arial" w:cs="Arial"/>
          <w:sz w:val="18"/>
          <w:szCs w:val="18"/>
        </w:rPr>
        <w:t xml:space="preserve"> ustanovení jsou je</w:t>
      </w:r>
      <w:r w:rsidR="009B4FF0">
        <w:rPr>
          <w:rFonts w:ascii="Arial" w:hAnsi="Arial" w:cs="Arial"/>
          <w:sz w:val="18"/>
          <w:szCs w:val="18"/>
        </w:rPr>
        <w:t>dnoznačná a nesporná, s jeho obsahem souhlasí</w:t>
      </w:r>
      <w:r w:rsidR="005A036A">
        <w:rPr>
          <w:rFonts w:ascii="Arial" w:hAnsi="Arial" w:cs="Arial"/>
          <w:sz w:val="18"/>
          <w:szCs w:val="18"/>
        </w:rPr>
        <w:t>,</w:t>
      </w:r>
      <w:r w:rsidR="009B4FF0">
        <w:rPr>
          <w:rFonts w:ascii="Arial" w:hAnsi="Arial" w:cs="Arial"/>
          <w:sz w:val="18"/>
          <w:szCs w:val="18"/>
        </w:rPr>
        <w:t xml:space="preserve"> a že byl uzavřen</w:t>
      </w:r>
      <w:r w:rsidR="009B4FF0" w:rsidRPr="009B4FF0">
        <w:rPr>
          <w:rFonts w:ascii="Arial" w:hAnsi="Arial" w:cs="Arial"/>
          <w:sz w:val="18"/>
          <w:szCs w:val="18"/>
        </w:rPr>
        <w:t xml:space="preserve"> po vzájemném projednání podle jejich svobodné a pravé vůle, vážně a srozumitelně</w:t>
      </w:r>
      <w:r w:rsidR="005A036A">
        <w:rPr>
          <w:rFonts w:ascii="Arial" w:hAnsi="Arial" w:cs="Arial"/>
          <w:sz w:val="18"/>
          <w:szCs w:val="18"/>
        </w:rPr>
        <w:t>,</w:t>
      </w:r>
      <w:r w:rsidR="009B4FF0" w:rsidRPr="009B4FF0">
        <w:rPr>
          <w:rFonts w:ascii="Arial" w:hAnsi="Arial" w:cs="Arial"/>
          <w:sz w:val="18"/>
          <w:szCs w:val="18"/>
        </w:rPr>
        <w:t xml:space="preserve"> a nikoliv v tísni za nápadně nevýhodných podmínek pro jednu ze </w:t>
      </w:r>
      <w:r w:rsidR="009B4FF0">
        <w:rPr>
          <w:rFonts w:ascii="Arial" w:hAnsi="Arial" w:cs="Arial"/>
          <w:sz w:val="18"/>
          <w:szCs w:val="18"/>
        </w:rPr>
        <w:t xml:space="preserve">Smluvních </w:t>
      </w:r>
      <w:r w:rsidR="009B4FF0" w:rsidRPr="009B4FF0">
        <w:rPr>
          <w:rFonts w:ascii="Arial" w:hAnsi="Arial" w:cs="Arial"/>
          <w:sz w:val="18"/>
          <w:szCs w:val="18"/>
        </w:rPr>
        <w:t>stran. Na důkaz toho připojují své podpisy.</w:t>
      </w:r>
    </w:p>
    <w:p w14:paraId="457F3B07" w14:textId="77777777" w:rsidR="009B4FF0" w:rsidRDefault="009B4FF0" w:rsidP="009B4FF0">
      <w:pPr>
        <w:pStyle w:val="Bezmezer"/>
        <w:jc w:val="both"/>
        <w:rPr>
          <w:rFonts w:ascii="Arial" w:hAnsi="Arial" w:cs="Arial"/>
          <w:sz w:val="18"/>
          <w:szCs w:val="18"/>
        </w:rPr>
      </w:pPr>
    </w:p>
    <w:p w14:paraId="3D085814" w14:textId="77777777" w:rsidR="009B4FF0" w:rsidRDefault="009B4FF0" w:rsidP="009B4FF0">
      <w:pPr>
        <w:pStyle w:val="Bezmezer"/>
        <w:jc w:val="both"/>
        <w:rPr>
          <w:rFonts w:ascii="Arial" w:hAnsi="Arial" w:cs="Arial"/>
          <w:sz w:val="18"/>
          <w:szCs w:val="18"/>
        </w:rPr>
      </w:pPr>
      <w:r w:rsidRPr="009B4FF0">
        <w:rPr>
          <w:rFonts w:ascii="Arial" w:hAnsi="Arial" w:cs="Arial"/>
          <w:sz w:val="18"/>
          <w:szCs w:val="18"/>
        </w:rPr>
        <w:t>V</w:t>
      </w:r>
      <w:r w:rsidR="00F65C85">
        <w:rPr>
          <w:rFonts w:ascii="Arial" w:hAnsi="Arial" w:cs="Arial"/>
          <w:sz w:val="18"/>
          <w:szCs w:val="18"/>
        </w:rPr>
        <w:t> Kralupech nad Vltavou</w:t>
      </w:r>
      <w:r>
        <w:rPr>
          <w:rFonts w:ascii="Arial" w:hAnsi="Arial" w:cs="Arial"/>
          <w:sz w:val="18"/>
          <w:szCs w:val="18"/>
        </w:rPr>
        <w:t xml:space="preserve"> dne </w:t>
      </w:r>
      <w:r w:rsidRPr="001D090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9B4FF0">
        <w:rPr>
          <w:rFonts w:ascii="Arial" w:hAnsi="Arial" w:cs="Arial"/>
          <w:sz w:val="18"/>
          <w:szCs w:val="18"/>
        </w:rPr>
        <w:t xml:space="preserve">V </w:t>
      </w:r>
      <w:r w:rsidR="00F65C85">
        <w:rPr>
          <w:rFonts w:ascii="Arial" w:hAnsi="Arial" w:cs="Arial"/>
          <w:sz w:val="18"/>
          <w:szCs w:val="18"/>
        </w:rPr>
        <w:t>Praze</w:t>
      </w:r>
      <w:r>
        <w:rPr>
          <w:rFonts w:ascii="Arial" w:hAnsi="Arial" w:cs="Arial"/>
          <w:sz w:val="18"/>
          <w:szCs w:val="18"/>
        </w:rPr>
        <w:t xml:space="preserve"> dne </w:t>
      </w:r>
      <w:r w:rsidRPr="001D0902">
        <w:rPr>
          <w:rFonts w:ascii="Arial" w:hAnsi="Arial" w:cs="Arial"/>
          <w:sz w:val="18"/>
          <w:szCs w:val="18"/>
        </w:rPr>
        <w:t>………….</w:t>
      </w:r>
    </w:p>
    <w:p w14:paraId="0427DD9F" w14:textId="77777777" w:rsidR="009B4FF0" w:rsidRDefault="009B4FF0" w:rsidP="009B4FF0">
      <w:pPr>
        <w:pStyle w:val="Bezmezer"/>
        <w:jc w:val="both"/>
        <w:rPr>
          <w:rFonts w:ascii="Arial" w:hAnsi="Arial" w:cs="Arial"/>
          <w:sz w:val="18"/>
          <w:szCs w:val="18"/>
        </w:rPr>
      </w:pPr>
    </w:p>
    <w:p w14:paraId="086DD4E3" w14:textId="77777777" w:rsidR="009B4FF0" w:rsidRDefault="00DC5A60" w:rsidP="009B4FF0">
      <w:pPr>
        <w:pStyle w:val="Bezmezer"/>
        <w:jc w:val="both"/>
        <w:rPr>
          <w:rFonts w:ascii="Arial" w:hAnsi="Arial" w:cs="Arial"/>
          <w:sz w:val="18"/>
          <w:szCs w:val="18"/>
        </w:rPr>
      </w:pPr>
      <w:r>
        <w:rPr>
          <w:rFonts w:ascii="Arial" w:hAnsi="Arial" w:cs="Arial"/>
          <w:sz w:val="18"/>
          <w:szCs w:val="18"/>
        </w:rPr>
        <w:t>Skladovatel</w:t>
      </w:r>
      <w:r w:rsidR="00727F77">
        <w:rPr>
          <w:rFonts w:ascii="Arial" w:hAnsi="Arial" w:cs="Arial"/>
          <w:sz w:val="18"/>
          <w:szCs w:val="18"/>
        </w:rPr>
        <w:t>:</w:t>
      </w:r>
      <w:r w:rsidR="009B4FF0">
        <w:rPr>
          <w:rFonts w:ascii="Arial" w:hAnsi="Arial" w:cs="Arial"/>
          <w:sz w:val="18"/>
          <w:szCs w:val="18"/>
        </w:rPr>
        <w:tab/>
      </w:r>
      <w:r w:rsidR="009B4FF0">
        <w:rPr>
          <w:rFonts w:ascii="Arial" w:hAnsi="Arial" w:cs="Arial"/>
          <w:sz w:val="18"/>
          <w:szCs w:val="18"/>
        </w:rPr>
        <w:tab/>
      </w:r>
      <w:r w:rsidR="009B4FF0">
        <w:rPr>
          <w:rFonts w:ascii="Arial" w:hAnsi="Arial" w:cs="Arial"/>
          <w:sz w:val="18"/>
          <w:szCs w:val="18"/>
        </w:rPr>
        <w:tab/>
      </w:r>
      <w:r w:rsidR="009B4FF0">
        <w:rPr>
          <w:rFonts w:ascii="Arial" w:hAnsi="Arial" w:cs="Arial"/>
          <w:sz w:val="18"/>
          <w:szCs w:val="18"/>
        </w:rPr>
        <w:tab/>
      </w:r>
      <w:r>
        <w:rPr>
          <w:rFonts w:ascii="Arial" w:hAnsi="Arial" w:cs="Arial"/>
          <w:sz w:val="18"/>
          <w:szCs w:val="18"/>
        </w:rPr>
        <w:tab/>
      </w:r>
      <w:r>
        <w:rPr>
          <w:rFonts w:ascii="Arial" w:hAnsi="Arial" w:cs="Arial"/>
          <w:sz w:val="18"/>
          <w:szCs w:val="18"/>
        </w:rPr>
        <w:tab/>
        <w:t>Ukladatel</w:t>
      </w:r>
      <w:r w:rsidR="00727F77">
        <w:rPr>
          <w:rFonts w:ascii="Arial" w:hAnsi="Arial" w:cs="Arial"/>
          <w:sz w:val="18"/>
          <w:szCs w:val="18"/>
        </w:rPr>
        <w:t>:</w:t>
      </w:r>
    </w:p>
    <w:p w14:paraId="788CBDD0" w14:textId="77777777" w:rsidR="009B4FF0" w:rsidRDefault="009B4FF0" w:rsidP="009B4FF0">
      <w:pPr>
        <w:pStyle w:val="Bezmezer"/>
        <w:jc w:val="both"/>
        <w:rPr>
          <w:rFonts w:ascii="Arial" w:hAnsi="Arial" w:cs="Arial"/>
          <w:sz w:val="18"/>
          <w:szCs w:val="18"/>
        </w:rPr>
      </w:pPr>
    </w:p>
    <w:p w14:paraId="4A5ABAFD" w14:textId="77777777" w:rsidR="009B4FF0" w:rsidRDefault="009B4FF0" w:rsidP="009B4FF0">
      <w:pPr>
        <w:pStyle w:val="Bezmezer"/>
        <w:jc w:val="both"/>
        <w:rPr>
          <w:rFonts w:ascii="Arial" w:hAnsi="Arial" w:cs="Arial"/>
          <w:sz w:val="18"/>
          <w:szCs w:val="18"/>
        </w:rPr>
      </w:pPr>
    </w:p>
    <w:p w14:paraId="15C46171" w14:textId="77777777" w:rsidR="009B4FF0" w:rsidRDefault="009B4FF0" w:rsidP="009B4FF0">
      <w:pPr>
        <w:pStyle w:val="Bezmezer"/>
        <w:jc w:val="both"/>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29DAE440" w14:textId="77777777" w:rsidR="009B4FF0" w:rsidRPr="009B4FF0" w:rsidRDefault="009B4FF0" w:rsidP="009B4FF0">
      <w:pPr>
        <w:pStyle w:val="Bezmezer"/>
        <w:jc w:val="both"/>
        <w:rPr>
          <w:rFonts w:ascii="Arial" w:hAnsi="Arial" w:cs="Arial"/>
          <w:b/>
          <w:sz w:val="18"/>
          <w:szCs w:val="18"/>
        </w:rPr>
      </w:pPr>
      <w:r w:rsidRPr="009B4FF0">
        <w:rPr>
          <w:rFonts w:ascii="Arial" w:hAnsi="Arial" w:cs="Arial"/>
          <w:b/>
          <w:sz w:val="18"/>
          <w:szCs w:val="18"/>
        </w:rPr>
        <w:t>MERO ČR, a.s.</w:t>
      </w:r>
      <w:r w:rsidRPr="009B4FF0">
        <w:rPr>
          <w:rFonts w:ascii="Arial" w:hAnsi="Arial" w:cs="Arial"/>
          <w:b/>
          <w:sz w:val="18"/>
          <w:szCs w:val="18"/>
        </w:rPr>
        <w:tab/>
      </w:r>
      <w:r w:rsidRPr="009B4FF0">
        <w:rPr>
          <w:rFonts w:ascii="Arial" w:hAnsi="Arial" w:cs="Arial"/>
          <w:b/>
          <w:sz w:val="18"/>
          <w:szCs w:val="18"/>
        </w:rPr>
        <w:tab/>
      </w:r>
      <w:r w:rsidRPr="009B4FF0">
        <w:rPr>
          <w:rFonts w:ascii="Arial" w:hAnsi="Arial" w:cs="Arial"/>
          <w:b/>
          <w:sz w:val="18"/>
          <w:szCs w:val="18"/>
        </w:rPr>
        <w:tab/>
      </w:r>
      <w:r w:rsidRPr="009B4FF0">
        <w:rPr>
          <w:rFonts w:ascii="Arial" w:hAnsi="Arial" w:cs="Arial"/>
          <w:b/>
          <w:sz w:val="18"/>
          <w:szCs w:val="18"/>
        </w:rPr>
        <w:tab/>
      </w:r>
      <w:r w:rsidRPr="009B4FF0">
        <w:rPr>
          <w:rFonts w:ascii="Arial" w:hAnsi="Arial" w:cs="Arial"/>
          <w:b/>
          <w:sz w:val="18"/>
          <w:szCs w:val="18"/>
        </w:rPr>
        <w:tab/>
      </w:r>
      <w:r w:rsidRPr="009B4FF0">
        <w:rPr>
          <w:rFonts w:ascii="Arial" w:hAnsi="Arial" w:cs="Arial"/>
          <w:b/>
          <w:sz w:val="18"/>
          <w:szCs w:val="18"/>
        </w:rPr>
        <w:tab/>
      </w:r>
      <w:r w:rsidR="00783498" w:rsidRPr="00783498">
        <w:rPr>
          <w:rFonts w:ascii="Arial" w:hAnsi="Arial" w:cs="Arial"/>
          <w:b/>
          <w:sz w:val="18"/>
          <w:szCs w:val="18"/>
        </w:rPr>
        <w:t>ORLEN Unipetrol RPA s.r.o.</w:t>
      </w:r>
    </w:p>
    <w:p w14:paraId="4D732791" w14:textId="77777777" w:rsidR="009B4FF0" w:rsidRDefault="009B4FF0" w:rsidP="009B4FF0">
      <w:pPr>
        <w:pStyle w:val="Bezmezer"/>
        <w:jc w:val="both"/>
        <w:rPr>
          <w:rFonts w:ascii="Arial" w:hAnsi="Arial" w:cs="Arial"/>
          <w:sz w:val="18"/>
          <w:szCs w:val="18"/>
        </w:rPr>
      </w:pPr>
      <w:r>
        <w:rPr>
          <w:rFonts w:ascii="Arial" w:hAnsi="Arial" w:cs="Arial"/>
          <w:sz w:val="18"/>
          <w:szCs w:val="18"/>
        </w:rPr>
        <w:t>Ing. Jaroslav Pantůček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250BE">
        <w:rPr>
          <w:rFonts w:ascii="Arial" w:hAnsi="Arial" w:cs="Arial"/>
          <w:sz w:val="18"/>
          <w:szCs w:val="18"/>
        </w:rPr>
        <w:t>Ing. Maroš Čunta</w:t>
      </w:r>
    </w:p>
    <w:p w14:paraId="55C1C7FB" w14:textId="77777777" w:rsidR="009B4FF0" w:rsidRDefault="009B4FF0" w:rsidP="009B4FF0">
      <w:pPr>
        <w:pStyle w:val="Bezmezer"/>
        <w:jc w:val="both"/>
        <w:rPr>
          <w:rFonts w:ascii="Arial" w:hAnsi="Arial" w:cs="Arial"/>
          <w:sz w:val="18"/>
          <w:szCs w:val="18"/>
        </w:rPr>
      </w:pPr>
      <w:r>
        <w:rPr>
          <w:rFonts w:ascii="Arial" w:hAnsi="Arial" w:cs="Arial"/>
          <w:sz w:val="18"/>
          <w:szCs w:val="18"/>
        </w:rPr>
        <w:t>předseda představenstva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250BE" w:rsidRPr="007C56CF">
        <w:rPr>
          <w:rFonts w:ascii="Arial" w:hAnsi="Arial" w:cs="Arial"/>
          <w:sz w:val="18"/>
          <w:szCs w:val="18"/>
        </w:rPr>
        <w:t>ředitel pro nákup ropy a zem</w:t>
      </w:r>
      <w:r w:rsidR="006736F9">
        <w:rPr>
          <w:rFonts w:ascii="Arial" w:hAnsi="Arial" w:cs="Arial"/>
          <w:sz w:val="18"/>
          <w:szCs w:val="18"/>
        </w:rPr>
        <w:t>ního</w:t>
      </w:r>
      <w:r w:rsidR="004250BE" w:rsidRPr="007C56CF">
        <w:rPr>
          <w:rFonts w:ascii="Arial" w:hAnsi="Arial" w:cs="Arial"/>
          <w:sz w:val="18"/>
          <w:szCs w:val="18"/>
        </w:rPr>
        <w:t xml:space="preserve"> plynu</w:t>
      </w:r>
    </w:p>
    <w:p w14:paraId="0621CE04" w14:textId="77777777" w:rsidR="00BD7C28" w:rsidRDefault="00BD7C28" w:rsidP="009B4FF0">
      <w:pPr>
        <w:pStyle w:val="Bezmezer"/>
        <w:jc w:val="both"/>
        <w:rPr>
          <w:rFonts w:ascii="Arial" w:hAnsi="Arial" w:cs="Arial"/>
          <w:sz w:val="18"/>
          <w:szCs w:val="18"/>
        </w:rPr>
      </w:pPr>
    </w:p>
    <w:p w14:paraId="59E91D28" w14:textId="77777777" w:rsidR="00BD7C28" w:rsidRDefault="00BD7C28" w:rsidP="00BD7C28">
      <w:pPr>
        <w:pStyle w:val="Bezmezer"/>
        <w:jc w:val="both"/>
        <w:rPr>
          <w:rFonts w:ascii="Arial" w:hAnsi="Arial" w:cs="Arial"/>
          <w:sz w:val="18"/>
          <w:szCs w:val="18"/>
        </w:rPr>
      </w:pPr>
    </w:p>
    <w:p w14:paraId="5F108017" w14:textId="77777777" w:rsidR="00BD7C28" w:rsidRDefault="00BD7C28" w:rsidP="00BD7C28">
      <w:pPr>
        <w:pStyle w:val="Bezmezer"/>
        <w:jc w:val="both"/>
        <w:rPr>
          <w:rFonts w:ascii="Arial" w:hAnsi="Arial" w:cs="Arial"/>
          <w:sz w:val="18"/>
          <w:szCs w:val="18"/>
        </w:rPr>
      </w:pPr>
    </w:p>
    <w:p w14:paraId="170ED62A" w14:textId="77777777" w:rsidR="00BD7C28" w:rsidRDefault="00BD7C28" w:rsidP="00BD7C28">
      <w:pPr>
        <w:pStyle w:val="Bezmezer"/>
        <w:jc w:val="both"/>
        <w:rPr>
          <w:rFonts w:ascii="Arial" w:hAnsi="Arial" w:cs="Arial"/>
          <w:sz w:val="18"/>
          <w:szCs w:val="18"/>
        </w:rPr>
      </w:pPr>
    </w:p>
    <w:p w14:paraId="2F3ABAA3" w14:textId="77777777" w:rsidR="00BD7C28" w:rsidRDefault="00BD7C28" w:rsidP="00BD7C28">
      <w:pPr>
        <w:pStyle w:val="Bezmezer"/>
        <w:jc w:val="both"/>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sidR="004250BE">
        <w:rPr>
          <w:rFonts w:ascii="Arial" w:hAnsi="Arial" w:cs="Arial"/>
          <w:sz w:val="18"/>
          <w:szCs w:val="18"/>
        </w:rPr>
        <w:tab/>
        <w:t>…………………………………………</w:t>
      </w:r>
      <w:r>
        <w:rPr>
          <w:rFonts w:ascii="Arial" w:hAnsi="Arial" w:cs="Arial"/>
          <w:sz w:val="18"/>
          <w:szCs w:val="18"/>
        </w:rPr>
        <w:tab/>
      </w:r>
    </w:p>
    <w:p w14:paraId="7B16CD96" w14:textId="77777777" w:rsidR="004250BE" w:rsidRPr="009B4FF0" w:rsidRDefault="00BD7C28" w:rsidP="004250BE">
      <w:pPr>
        <w:pStyle w:val="Bezmezer"/>
        <w:jc w:val="both"/>
        <w:rPr>
          <w:rFonts w:ascii="Arial" w:hAnsi="Arial" w:cs="Arial"/>
          <w:b/>
          <w:sz w:val="18"/>
          <w:szCs w:val="18"/>
        </w:rPr>
      </w:pPr>
      <w:r w:rsidRPr="009B4FF0">
        <w:rPr>
          <w:rFonts w:ascii="Arial" w:hAnsi="Arial" w:cs="Arial"/>
          <w:b/>
          <w:sz w:val="18"/>
          <w:szCs w:val="18"/>
        </w:rPr>
        <w:t>MERO ČR, a.s.</w:t>
      </w:r>
      <w:r w:rsidRPr="009B4FF0">
        <w:rPr>
          <w:rFonts w:ascii="Arial" w:hAnsi="Arial" w:cs="Arial"/>
          <w:b/>
          <w:sz w:val="18"/>
          <w:szCs w:val="18"/>
        </w:rPr>
        <w:tab/>
      </w:r>
      <w:r w:rsidRPr="009B4FF0">
        <w:rPr>
          <w:rFonts w:ascii="Arial" w:hAnsi="Arial" w:cs="Arial"/>
          <w:b/>
          <w:sz w:val="18"/>
          <w:szCs w:val="18"/>
        </w:rPr>
        <w:tab/>
      </w:r>
      <w:r w:rsidRPr="009B4FF0">
        <w:rPr>
          <w:rFonts w:ascii="Arial" w:hAnsi="Arial" w:cs="Arial"/>
          <w:b/>
          <w:sz w:val="18"/>
          <w:szCs w:val="18"/>
        </w:rPr>
        <w:tab/>
      </w:r>
      <w:r w:rsidRPr="009B4FF0">
        <w:rPr>
          <w:rFonts w:ascii="Arial" w:hAnsi="Arial" w:cs="Arial"/>
          <w:b/>
          <w:sz w:val="18"/>
          <w:szCs w:val="18"/>
        </w:rPr>
        <w:tab/>
      </w:r>
      <w:r w:rsidRPr="009B4FF0">
        <w:rPr>
          <w:rFonts w:ascii="Arial" w:hAnsi="Arial" w:cs="Arial"/>
          <w:b/>
          <w:sz w:val="18"/>
          <w:szCs w:val="18"/>
        </w:rPr>
        <w:tab/>
      </w:r>
      <w:r w:rsidR="004250BE">
        <w:rPr>
          <w:rFonts w:ascii="Arial" w:hAnsi="Arial" w:cs="Arial"/>
          <w:b/>
          <w:sz w:val="18"/>
          <w:szCs w:val="18"/>
        </w:rPr>
        <w:t xml:space="preserve">        </w:t>
      </w:r>
      <w:r w:rsidR="004250BE">
        <w:rPr>
          <w:rFonts w:ascii="Arial" w:hAnsi="Arial" w:cs="Arial"/>
          <w:b/>
          <w:sz w:val="18"/>
          <w:szCs w:val="18"/>
        </w:rPr>
        <w:tab/>
      </w:r>
      <w:r w:rsidR="004250BE" w:rsidRPr="00783498">
        <w:rPr>
          <w:rFonts w:ascii="Arial" w:hAnsi="Arial" w:cs="Arial"/>
          <w:b/>
          <w:sz w:val="18"/>
          <w:szCs w:val="18"/>
        </w:rPr>
        <w:t>ORLEN Unipetrol RPA s.r.o.</w:t>
      </w:r>
    </w:p>
    <w:p w14:paraId="34D9F38C" w14:textId="77777777" w:rsidR="00BD7C28" w:rsidRPr="004302D7" w:rsidRDefault="005A036A" w:rsidP="00BD7C28">
      <w:pPr>
        <w:pStyle w:val="Bezmezer"/>
        <w:jc w:val="both"/>
        <w:rPr>
          <w:rFonts w:ascii="Arial" w:hAnsi="Arial" w:cs="Arial"/>
          <w:sz w:val="18"/>
          <w:szCs w:val="18"/>
        </w:rPr>
      </w:pPr>
      <w:r>
        <w:rPr>
          <w:rFonts w:ascii="Arial" w:hAnsi="Arial" w:cs="Arial"/>
          <w:sz w:val="18"/>
          <w:szCs w:val="18"/>
        </w:rPr>
        <w:t>Ing. Zdeněk Dundr</w:t>
      </w:r>
      <w:r w:rsidR="004250BE">
        <w:rPr>
          <w:rFonts w:ascii="Arial" w:hAnsi="Arial" w:cs="Arial"/>
          <w:b/>
          <w:sz w:val="18"/>
          <w:szCs w:val="18"/>
        </w:rPr>
        <w:tab/>
      </w:r>
      <w:r w:rsidR="004250BE">
        <w:rPr>
          <w:rFonts w:ascii="Arial" w:hAnsi="Arial" w:cs="Arial"/>
          <w:b/>
          <w:sz w:val="18"/>
          <w:szCs w:val="18"/>
        </w:rPr>
        <w:tab/>
      </w:r>
      <w:r w:rsidR="004250BE">
        <w:rPr>
          <w:rFonts w:ascii="Arial" w:hAnsi="Arial" w:cs="Arial"/>
          <w:b/>
          <w:sz w:val="18"/>
          <w:szCs w:val="18"/>
        </w:rPr>
        <w:tab/>
      </w:r>
      <w:r w:rsidR="004250BE">
        <w:rPr>
          <w:rFonts w:ascii="Arial" w:hAnsi="Arial" w:cs="Arial"/>
          <w:b/>
          <w:sz w:val="18"/>
          <w:szCs w:val="18"/>
        </w:rPr>
        <w:tab/>
      </w:r>
      <w:r w:rsidR="004250BE">
        <w:rPr>
          <w:rFonts w:ascii="Arial" w:hAnsi="Arial" w:cs="Arial"/>
          <w:b/>
          <w:sz w:val="18"/>
          <w:szCs w:val="18"/>
        </w:rPr>
        <w:tab/>
      </w:r>
      <w:r w:rsidR="004250BE" w:rsidRPr="004302D7">
        <w:rPr>
          <w:rFonts w:ascii="Arial" w:hAnsi="Arial" w:cs="Arial"/>
          <w:sz w:val="18"/>
          <w:szCs w:val="18"/>
        </w:rPr>
        <w:t>Mgr. Martin Letko</w:t>
      </w:r>
      <w:r w:rsidR="004250BE" w:rsidRPr="004302D7">
        <w:rPr>
          <w:rFonts w:ascii="Arial" w:hAnsi="Arial" w:cs="Arial"/>
          <w:sz w:val="18"/>
          <w:szCs w:val="18"/>
        </w:rPr>
        <w:tab/>
      </w:r>
      <w:r w:rsidR="00BD7C28" w:rsidRPr="004302D7">
        <w:rPr>
          <w:rFonts w:ascii="Arial" w:hAnsi="Arial" w:cs="Arial"/>
          <w:sz w:val="18"/>
          <w:szCs w:val="18"/>
        </w:rPr>
        <w:tab/>
      </w:r>
    </w:p>
    <w:p w14:paraId="286105AC" w14:textId="77777777" w:rsidR="00BD7C28" w:rsidRDefault="005A036A" w:rsidP="00BD7C28">
      <w:pPr>
        <w:pStyle w:val="Bezmezer"/>
        <w:jc w:val="both"/>
        <w:rPr>
          <w:rFonts w:ascii="Arial" w:hAnsi="Arial" w:cs="Arial"/>
          <w:sz w:val="18"/>
          <w:szCs w:val="18"/>
        </w:rPr>
      </w:pPr>
      <w:r>
        <w:rPr>
          <w:rFonts w:ascii="Arial" w:hAnsi="Arial" w:cs="Arial"/>
          <w:sz w:val="18"/>
          <w:szCs w:val="18"/>
        </w:rPr>
        <w:t>místopředseda představenstva</w:t>
      </w:r>
      <w:r w:rsidR="00BD7C28">
        <w:rPr>
          <w:rFonts w:ascii="Arial" w:hAnsi="Arial" w:cs="Arial"/>
          <w:sz w:val="18"/>
          <w:szCs w:val="18"/>
        </w:rPr>
        <w:tab/>
      </w:r>
      <w:r w:rsidR="00BD7C28">
        <w:rPr>
          <w:rFonts w:ascii="Arial" w:hAnsi="Arial" w:cs="Arial"/>
          <w:sz w:val="18"/>
          <w:szCs w:val="18"/>
        </w:rPr>
        <w:tab/>
      </w:r>
      <w:r w:rsidR="00BD7C28">
        <w:rPr>
          <w:rFonts w:ascii="Arial" w:hAnsi="Arial" w:cs="Arial"/>
          <w:sz w:val="18"/>
          <w:szCs w:val="18"/>
        </w:rPr>
        <w:tab/>
      </w:r>
      <w:r w:rsidR="00BD7C28">
        <w:rPr>
          <w:rFonts w:ascii="Arial" w:hAnsi="Arial" w:cs="Arial"/>
          <w:sz w:val="18"/>
          <w:szCs w:val="18"/>
        </w:rPr>
        <w:tab/>
      </w:r>
      <w:r w:rsidR="004250BE">
        <w:rPr>
          <w:rFonts w:ascii="Arial" w:hAnsi="Arial" w:cs="Arial"/>
          <w:sz w:val="18"/>
          <w:szCs w:val="18"/>
        </w:rPr>
        <w:t>ředitel právního úseku</w:t>
      </w:r>
    </w:p>
    <w:p w14:paraId="2D2359B9" w14:textId="77777777" w:rsidR="00BD7C28" w:rsidRPr="009B4FF0" w:rsidRDefault="00BD7C28" w:rsidP="00BD7C28">
      <w:pPr>
        <w:pStyle w:val="Bezmeze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035D790" w14:textId="77777777" w:rsidR="009B4FF0" w:rsidRPr="009B4FF0" w:rsidRDefault="009B4FF0" w:rsidP="0076265B">
      <w:pPr>
        <w:pStyle w:val="Bezmezer"/>
        <w:jc w:val="both"/>
        <w:rPr>
          <w:rFonts w:ascii="Arial" w:hAnsi="Arial" w:cs="Arial"/>
          <w:sz w:val="18"/>
          <w:szCs w:val="18"/>
        </w:rPr>
      </w:pPr>
    </w:p>
    <w:p w14:paraId="6C9B827B" w14:textId="77777777" w:rsidR="009B4FF0" w:rsidRPr="009E6FB9" w:rsidRDefault="009B4FF0" w:rsidP="0076265B">
      <w:pPr>
        <w:pStyle w:val="Bezmezer"/>
        <w:jc w:val="both"/>
        <w:rPr>
          <w:rFonts w:ascii="Arial" w:hAnsi="Arial" w:cs="Arial"/>
          <w:sz w:val="18"/>
          <w:szCs w:val="18"/>
        </w:rPr>
      </w:pPr>
    </w:p>
    <w:sectPr w:rsidR="009B4FF0" w:rsidRPr="009E6FB9" w:rsidSect="00DC580E">
      <w:headerReference w:type="default" r:id="rId7"/>
      <w:footerReference w:type="default" r:id="rId8"/>
      <w:pgSz w:w="11906" w:h="16838" w:code="9"/>
      <w:pgMar w:top="1418" w:right="1418" w:bottom="1338" w:left="1418"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F734AE" w16cex:dateUtc="2024-01-02T15:10:00Z"/>
  <w16cex:commentExtensible w16cex:durableId="4350B4C0" w16cex:dateUtc="2024-01-02T15: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9224" w14:textId="77777777" w:rsidR="001F5ED6" w:rsidRDefault="001F5ED6" w:rsidP="00874CC8">
      <w:pPr>
        <w:spacing w:after="0" w:line="240" w:lineRule="auto"/>
      </w:pPr>
      <w:r>
        <w:separator/>
      </w:r>
    </w:p>
  </w:endnote>
  <w:endnote w:type="continuationSeparator" w:id="0">
    <w:p w14:paraId="0A263521" w14:textId="77777777" w:rsidR="001F5ED6" w:rsidRDefault="001F5ED6" w:rsidP="0087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CE00" w14:textId="77777777" w:rsidR="00EC37D3" w:rsidRDefault="00BA7217">
    <w:pPr>
      <w:pBdr>
        <w:top w:val="single" w:sz="4" w:space="1" w:color="auto"/>
      </w:pBdr>
      <w:tabs>
        <w:tab w:val="center" w:pos="8640"/>
      </w:tabs>
      <w:jc w:val="right"/>
    </w:pPr>
    <w:r>
      <w:t xml:space="preserve">Strana </w:t>
    </w:r>
    <w:r>
      <w:fldChar w:fldCharType="begin"/>
    </w:r>
    <w:r>
      <w:instrText>PAGE</w:instrText>
    </w:r>
    <w:r>
      <w:fldChar w:fldCharType="separate"/>
    </w:r>
    <w:r w:rsidR="00A217AB">
      <w:rPr>
        <w:noProof/>
      </w:rPr>
      <w:t>1</w:t>
    </w:r>
    <w:r>
      <w:fldChar w:fldCharType="end"/>
    </w:r>
    <w:r>
      <w:t xml:space="preserve"> z </w:t>
    </w:r>
    <w:fldSimple w:instr=" NUMPAGES ">
      <w:r w:rsidR="00A217A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1CC9" w14:textId="77777777" w:rsidR="001F5ED6" w:rsidRDefault="001F5ED6" w:rsidP="00874CC8">
      <w:pPr>
        <w:spacing w:after="0" w:line="240" w:lineRule="auto"/>
      </w:pPr>
      <w:r>
        <w:separator/>
      </w:r>
    </w:p>
  </w:footnote>
  <w:footnote w:type="continuationSeparator" w:id="0">
    <w:p w14:paraId="4DAFA7DE" w14:textId="77777777" w:rsidR="001F5ED6" w:rsidRDefault="001F5ED6" w:rsidP="00874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1E9E" w14:textId="77777777" w:rsidR="00501E28" w:rsidRPr="00501E28" w:rsidRDefault="00501E28" w:rsidP="00501E28">
    <w:pPr>
      <w:pStyle w:val="Bezmezer"/>
      <w:jc w:val="right"/>
      <w:rPr>
        <w:rFonts w:ascii="Arial" w:hAnsi="Arial" w:cs="Arial"/>
        <w:sz w:val="18"/>
        <w:szCs w:val="18"/>
      </w:rPr>
    </w:pPr>
    <w:r>
      <w:rPr>
        <w:rFonts w:ascii="Arial" w:hAnsi="Arial" w:cs="Arial"/>
        <w:sz w:val="18"/>
        <w:szCs w:val="18"/>
      </w:rPr>
      <w:t>D3/00866/SRV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418F"/>
    <w:multiLevelType w:val="hybridMultilevel"/>
    <w:tmpl w:val="A2C4C9CA"/>
    <w:lvl w:ilvl="0" w:tplc="4DAA07B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74B80D6E"/>
    <w:multiLevelType w:val="hybridMultilevel"/>
    <w:tmpl w:val="3EBC15B8"/>
    <w:lvl w:ilvl="0" w:tplc="3DA2D4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BE264C"/>
    <w:multiLevelType w:val="hybridMultilevel"/>
    <w:tmpl w:val="3728722E"/>
    <w:lvl w:ilvl="0" w:tplc="AD7A8E7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0B"/>
    <w:rsid w:val="00046AF7"/>
    <w:rsid w:val="00066E1B"/>
    <w:rsid w:val="00073BBA"/>
    <w:rsid w:val="00075CFD"/>
    <w:rsid w:val="000B58D5"/>
    <w:rsid w:val="000B7445"/>
    <w:rsid w:val="000F2B4A"/>
    <w:rsid w:val="000F48C1"/>
    <w:rsid w:val="0010443C"/>
    <w:rsid w:val="00107BCC"/>
    <w:rsid w:val="00143931"/>
    <w:rsid w:val="0015172E"/>
    <w:rsid w:val="00151957"/>
    <w:rsid w:val="001D0902"/>
    <w:rsid w:val="001F5ED6"/>
    <w:rsid w:val="003477B5"/>
    <w:rsid w:val="0036295A"/>
    <w:rsid w:val="00406F37"/>
    <w:rsid w:val="00420A40"/>
    <w:rsid w:val="004250BE"/>
    <w:rsid w:val="004302D7"/>
    <w:rsid w:val="00453055"/>
    <w:rsid w:val="004A2270"/>
    <w:rsid w:val="004B009B"/>
    <w:rsid w:val="004C78A3"/>
    <w:rsid w:val="004F59BC"/>
    <w:rsid w:val="00500499"/>
    <w:rsid w:val="00501E28"/>
    <w:rsid w:val="00577205"/>
    <w:rsid w:val="005A036A"/>
    <w:rsid w:val="006617CA"/>
    <w:rsid w:val="0067083F"/>
    <w:rsid w:val="006736F9"/>
    <w:rsid w:val="006B7A90"/>
    <w:rsid w:val="00703796"/>
    <w:rsid w:val="007120FF"/>
    <w:rsid w:val="00727F77"/>
    <w:rsid w:val="0073168D"/>
    <w:rsid w:val="00746C61"/>
    <w:rsid w:val="007511D9"/>
    <w:rsid w:val="0076265B"/>
    <w:rsid w:val="00783498"/>
    <w:rsid w:val="007C56CF"/>
    <w:rsid w:val="007F0B74"/>
    <w:rsid w:val="007F2256"/>
    <w:rsid w:val="0081088E"/>
    <w:rsid w:val="00854C34"/>
    <w:rsid w:val="008609AD"/>
    <w:rsid w:val="00874CC8"/>
    <w:rsid w:val="008C4AEC"/>
    <w:rsid w:val="008D19D1"/>
    <w:rsid w:val="008E6DF8"/>
    <w:rsid w:val="00942A72"/>
    <w:rsid w:val="009920D1"/>
    <w:rsid w:val="009B4FF0"/>
    <w:rsid w:val="009B6A19"/>
    <w:rsid w:val="009E6FB9"/>
    <w:rsid w:val="00A02503"/>
    <w:rsid w:val="00A128DA"/>
    <w:rsid w:val="00A217AB"/>
    <w:rsid w:val="00A57FD4"/>
    <w:rsid w:val="00A66032"/>
    <w:rsid w:val="00A8275C"/>
    <w:rsid w:val="00A92C26"/>
    <w:rsid w:val="00AC3392"/>
    <w:rsid w:val="00AC793A"/>
    <w:rsid w:val="00AE7A90"/>
    <w:rsid w:val="00B148FE"/>
    <w:rsid w:val="00B246D4"/>
    <w:rsid w:val="00B3470B"/>
    <w:rsid w:val="00B36CE4"/>
    <w:rsid w:val="00B46D24"/>
    <w:rsid w:val="00B86885"/>
    <w:rsid w:val="00BA7217"/>
    <w:rsid w:val="00BB40D9"/>
    <w:rsid w:val="00BD452A"/>
    <w:rsid w:val="00BD7C28"/>
    <w:rsid w:val="00C207ED"/>
    <w:rsid w:val="00C57040"/>
    <w:rsid w:val="00D06D8B"/>
    <w:rsid w:val="00D5630E"/>
    <w:rsid w:val="00DC0994"/>
    <w:rsid w:val="00DC580E"/>
    <w:rsid w:val="00DC5A60"/>
    <w:rsid w:val="00DE14D8"/>
    <w:rsid w:val="00DE31B5"/>
    <w:rsid w:val="00DE3577"/>
    <w:rsid w:val="00DF227B"/>
    <w:rsid w:val="00E55280"/>
    <w:rsid w:val="00EC37D3"/>
    <w:rsid w:val="00EE47B7"/>
    <w:rsid w:val="00F04B20"/>
    <w:rsid w:val="00F2420F"/>
    <w:rsid w:val="00F519CB"/>
    <w:rsid w:val="00F65C85"/>
    <w:rsid w:val="00FB0CF1"/>
    <w:rsid w:val="00FE2CA9"/>
    <w:rsid w:val="00FE59F1"/>
    <w:rsid w:val="00FF0BAA"/>
    <w:rsid w:val="00FF3E4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E607"/>
  <w15:chartTrackingRefBased/>
  <w15:docId w15:val="{A5025780-13D7-4FD5-8D44-D498C361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E2C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FB9"/>
    <w:pPr>
      <w:spacing w:after="0" w:line="240" w:lineRule="auto"/>
    </w:pPr>
  </w:style>
  <w:style w:type="paragraph" w:styleId="Zhlav">
    <w:name w:val="header"/>
    <w:basedOn w:val="Normln"/>
    <w:link w:val="ZhlavChar"/>
    <w:uiPriority w:val="99"/>
    <w:unhideWhenUsed/>
    <w:rsid w:val="00874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4CC8"/>
  </w:style>
  <w:style w:type="paragraph" w:styleId="Zpat">
    <w:name w:val="footer"/>
    <w:basedOn w:val="Normln"/>
    <w:link w:val="ZpatChar"/>
    <w:uiPriority w:val="99"/>
    <w:unhideWhenUsed/>
    <w:rsid w:val="00874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74CC8"/>
  </w:style>
  <w:style w:type="paragraph" w:styleId="Textbubliny">
    <w:name w:val="Balloon Text"/>
    <w:basedOn w:val="Normln"/>
    <w:link w:val="TextbublinyChar"/>
    <w:uiPriority w:val="99"/>
    <w:semiHidden/>
    <w:unhideWhenUsed/>
    <w:rsid w:val="007834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3498"/>
    <w:rPr>
      <w:rFonts w:ascii="Segoe UI" w:hAnsi="Segoe UI" w:cs="Segoe UI"/>
      <w:sz w:val="18"/>
      <w:szCs w:val="18"/>
    </w:rPr>
  </w:style>
  <w:style w:type="character" w:customStyle="1" w:styleId="Nadpis1Char">
    <w:name w:val="Nadpis 1 Char"/>
    <w:basedOn w:val="Standardnpsmoodstavce"/>
    <w:link w:val="Nadpis1"/>
    <w:uiPriority w:val="9"/>
    <w:rsid w:val="00FE2CA9"/>
    <w:rPr>
      <w:rFonts w:ascii="Times New Roman" w:eastAsia="Times New Roman" w:hAnsi="Times New Roman" w:cs="Times New Roman"/>
      <w:b/>
      <w:bCs/>
      <w:kern w:val="36"/>
      <w:sz w:val="48"/>
      <w:szCs w:val="48"/>
      <w:lang w:val="en-US"/>
    </w:rPr>
  </w:style>
  <w:style w:type="character" w:styleId="Odkaznakoment">
    <w:name w:val="annotation reference"/>
    <w:basedOn w:val="Standardnpsmoodstavce"/>
    <w:uiPriority w:val="99"/>
    <w:semiHidden/>
    <w:unhideWhenUsed/>
    <w:rsid w:val="00E55280"/>
    <w:rPr>
      <w:sz w:val="16"/>
      <w:szCs w:val="16"/>
    </w:rPr>
  </w:style>
  <w:style w:type="paragraph" w:styleId="Textkomente">
    <w:name w:val="annotation text"/>
    <w:basedOn w:val="Normln"/>
    <w:link w:val="TextkomenteChar"/>
    <w:uiPriority w:val="99"/>
    <w:semiHidden/>
    <w:unhideWhenUsed/>
    <w:rsid w:val="00E55280"/>
    <w:pPr>
      <w:spacing w:line="240" w:lineRule="auto"/>
    </w:pPr>
    <w:rPr>
      <w:sz w:val="20"/>
      <w:szCs w:val="20"/>
    </w:rPr>
  </w:style>
  <w:style w:type="character" w:customStyle="1" w:styleId="TextkomenteChar">
    <w:name w:val="Text komentáře Char"/>
    <w:basedOn w:val="Standardnpsmoodstavce"/>
    <w:link w:val="Textkomente"/>
    <w:uiPriority w:val="99"/>
    <w:semiHidden/>
    <w:rsid w:val="00E55280"/>
    <w:rPr>
      <w:sz w:val="20"/>
      <w:szCs w:val="20"/>
    </w:rPr>
  </w:style>
  <w:style w:type="paragraph" w:styleId="Pedmtkomente">
    <w:name w:val="annotation subject"/>
    <w:basedOn w:val="Textkomente"/>
    <w:next w:val="Textkomente"/>
    <w:link w:val="PedmtkomenteChar"/>
    <w:uiPriority w:val="99"/>
    <w:semiHidden/>
    <w:unhideWhenUsed/>
    <w:rsid w:val="00E55280"/>
    <w:rPr>
      <w:b/>
      <w:bCs/>
    </w:rPr>
  </w:style>
  <w:style w:type="character" w:customStyle="1" w:styleId="PedmtkomenteChar">
    <w:name w:val="Předmět komentáře Char"/>
    <w:basedOn w:val="TextkomenteChar"/>
    <w:link w:val="Pedmtkomente"/>
    <w:uiPriority w:val="99"/>
    <w:semiHidden/>
    <w:rsid w:val="00E55280"/>
    <w:rPr>
      <w:b/>
      <w:bCs/>
      <w:sz w:val="20"/>
      <w:szCs w:val="20"/>
    </w:rPr>
  </w:style>
  <w:style w:type="paragraph" w:styleId="Odstavecseseznamem">
    <w:name w:val="List Paragraph"/>
    <w:basedOn w:val="Normln"/>
    <w:uiPriority w:val="34"/>
    <w:qFormat/>
    <w:rsid w:val="00AC793A"/>
    <w:pPr>
      <w:spacing w:after="200" w:line="276" w:lineRule="auto"/>
      <w:ind w:left="720"/>
      <w:contextualSpacing/>
    </w:pPr>
  </w:style>
  <w:style w:type="paragraph" w:styleId="Revize">
    <w:name w:val="Revision"/>
    <w:hidden/>
    <w:uiPriority w:val="99"/>
    <w:semiHidden/>
    <w:rsid w:val="008E6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90785">
      <w:bodyDiv w:val="1"/>
      <w:marLeft w:val="0"/>
      <w:marRight w:val="0"/>
      <w:marTop w:val="0"/>
      <w:marBottom w:val="0"/>
      <w:divBdr>
        <w:top w:val="none" w:sz="0" w:space="0" w:color="auto"/>
        <w:left w:val="none" w:sz="0" w:space="0" w:color="auto"/>
        <w:bottom w:val="none" w:sz="0" w:space="0" w:color="auto"/>
        <w:right w:val="none" w:sz="0" w:space="0" w:color="auto"/>
      </w:divBdr>
      <w:divsChild>
        <w:div w:id="78913462">
          <w:marLeft w:val="0"/>
          <w:marRight w:val="0"/>
          <w:marTop w:val="0"/>
          <w:marBottom w:val="24"/>
          <w:divBdr>
            <w:top w:val="none" w:sz="0" w:space="0" w:color="auto"/>
            <w:left w:val="none" w:sz="0" w:space="0" w:color="auto"/>
            <w:bottom w:val="none" w:sz="0" w:space="0" w:color="auto"/>
            <w:right w:val="none" w:sz="0" w:space="0" w:color="auto"/>
          </w:divBdr>
        </w:div>
        <w:div w:id="649021648">
          <w:marLeft w:val="0"/>
          <w:marRight w:val="0"/>
          <w:marTop w:val="0"/>
          <w:marBottom w:val="24"/>
          <w:divBdr>
            <w:top w:val="none" w:sz="0" w:space="0" w:color="auto"/>
            <w:left w:val="none" w:sz="0" w:space="0" w:color="auto"/>
            <w:bottom w:val="none" w:sz="0" w:space="0" w:color="auto"/>
            <w:right w:val="none" w:sz="0" w:space="0" w:color="auto"/>
          </w:divBdr>
        </w:div>
        <w:div w:id="2002931219">
          <w:marLeft w:val="0"/>
          <w:marRight w:val="0"/>
          <w:marTop w:val="96"/>
          <w:marBottom w:val="96"/>
          <w:divBdr>
            <w:top w:val="none" w:sz="0" w:space="0" w:color="auto"/>
            <w:left w:val="none" w:sz="0" w:space="0" w:color="auto"/>
            <w:bottom w:val="none" w:sz="0" w:space="0" w:color="auto"/>
            <w:right w:val="none" w:sz="0" w:space="0" w:color="auto"/>
          </w:divBdr>
        </w:div>
        <w:div w:id="1317955271">
          <w:marLeft w:val="0"/>
          <w:marRight w:val="0"/>
          <w:marTop w:val="96"/>
          <w:marBottom w:val="96"/>
          <w:divBdr>
            <w:top w:val="none" w:sz="0" w:space="0" w:color="auto"/>
            <w:left w:val="none" w:sz="0" w:space="0" w:color="auto"/>
            <w:bottom w:val="none" w:sz="0" w:space="0" w:color="auto"/>
            <w:right w:val="none" w:sz="0" w:space="0" w:color="auto"/>
          </w:divBdr>
        </w:div>
      </w:divsChild>
    </w:div>
    <w:div w:id="12482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5193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Šuhajová Svobodová</dc:creator>
  <cp:lastModifiedBy>Jitka Koukalová</cp:lastModifiedBy>
  <cp:revision>2</cp:revision>
  <dcterms:created xsi:type="dcterms:W3CDTF">2024-02-13T12:17:00Z</dcterms:created>
  <dcterms:modified xsi:type="dcterms:W3CDTF">2024-02-13T12:17:00Z</dcterms:modified>
</cp:coreProperties>
</file>