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5F32" w14:textId="3851810C" w:rsidR="00291376" w:rsidRPr="00E12E4C" w:rsidRDefault="00E12E4C" w:rsidP="00E12E4C">
      <w:pPr>
        <w:jc w:val="center"/>
        <w:rPr>
          <w:color w:val="000000"/>
          <w:sz w:val="32"/>
        </w:rPr>
      </w:pPr>
      <w:bookmarkStart w:id="0" w:name="_Toc308788919"/>
      <w:r>
        <w:rPr>
          <w:rFonts w:ascii="Arial Black" w:eastAsia="Arial Black" w:hAnsi="Arial Black" w:cs="Arial Black"/>
          <w:caps/>
          <w:color w:val="000000"/>
          <w:sz w:val="50"/>
        </w:rPr>
        <w:t xml:space="preserve">Dodatek č. </w:t>
      </w:r>
      <w:r w:rsidR="00A317CE">
        <w:rPr>
          <w:rFonts w:ascii="Arial Black" w:eastAsia="Arial Black" w:hAnsi="Arial Black" w:cs="Arial Black"/>
          <w:caps/>
          <w:color w:val="000000"/>
          <w:sz w:val="50"/>
        </w:rPr>
        <w:t>2</w:t>
      </w:r>
      <w:r>
        <w:rPr>
          <w:color w:val="000000"/>
          <w:sz w:val="32"/>
        </w:rPr>
        <w:t xml:space="preserve"> </w:t>
      </w:r>
    </w:p>
    <w:p w14:paraId="69C24D66" w14:textId="6F10731B" w:rsidR="00E12E4C" w:rsidRPr="00E12E4C" w:rsidRDefault="00E12E4C" w:rsidP="00E12E4C">
      <w:pPr>
        <w:jc w:val="center"/>
      </w:pPr>
      <w:r w:rsidRPr="00E12E4C">
        <w:t>ke s</w:t>
      </w:r>
      <w:r w:rsidR="00F671D6" w:rsidRPr="00E12E4C">
        <w:t>mlouv</w:t>
      </w:r>
      <w:r w:rsidRPr="00E12E4C">
        <w:t>ě</w:t>
      </w:r>
      <w:r w:rsidR="00F160F0" w:rsidRPr="00E12E4C">
        <w:t xml:space="preserve"> o poskyt</w:t>
      </w:r>
      <w:r w:rsidR="00FA3FD2" w:rsidRPr="00E12E4C">
        <w:t>ován</w:t>
      </w:r>
      <w:r w:rsidR="00F160F0" w:rsidRPr="00E12E4C">
        <w:t xml:space="preserve">í </w:t>
      </w:r>
      <w:r w:rsidR="007F7FBF" w:rsidRPr="00E12E4C">
        <w:t xml:space="preserve">pohřebních </w:t>
      </w:r>
      <w:r w:rsidR="00F160F0" w:rsidRPr="00E12E4C">
        <w:t>služeb</w:t>
      </w:r>
      <w:r w:rsidRPr="00E12E4C">
        <w:t xml:space="preserve"> </w:t>
      </w:r>
      <w:r w:rsidRPr="004840C8">
        <w:t xml:space="preserve">č. </w:t>
      </w:r>
      <w:r>
        <w:t>objednatele</w:t>
      </w:r>
      <w:r w:rsidRPr="00327398">
        <w:t>:</w:t>
      </w:r>
      <w:r>
        <w:t xml:space="preserve"> 2022X-0029 </w:t>
      </w:r>
      <w:r w:rsidRPr="00E12E4C">
        <w:t>uzavřené dne 2</w:t>
      </w:r>
      <w:r>
        <w:t>7</w:t>
      </w:r>
      <w:r w:rsidRPr="00E12E4C">
        <w:t xml:space="preserve">. </w:t>
      </w:r>
      <w:r>
        <w:t>6</w:t>
      </w:r>
      <w:r w:rsidRPr="00E12E4C">
        <w:t>. 202</w:t>
      </w:r>
      <w:r>
        <w:t>2</w:t>
      </w:r>
      <w:r w:rsidRPr="00E12E4C">
        <w:t xml:space="preserve"> dohodou smluvních stran ve smyslu § 1746 odst. 2 zákona č. 89/2012 Sb., občanského zákoníku, ve znění pozdějších předpisů (dále jen „</w:t>
      </w:r>
      <w:r>
        <w:t>smlouva</w:t>
      </w:r>
      <w:r w:rsidRPr="00E12E4C">
        <w:t>“)</w:t>
      </w:r>
      <w:r w:rsidR="00745E61">
        <w:t xml:space="preserve"> ve znění Dodatku č. 1</w:t>
      </w:r>
    </w:p>
    <w:p w14:paraId="5528355C" w14:textId="77777777" w:rsidR="00E12E4C" w:rsidRDefault="00E12E4C" w:rsidP="004B2B0F">
      <w:pPr>
        <w:pStyle w:val="Nzev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0293E0BE" w14:textId="2EBDA8B0" w:rsidR="00E12E4C" w:rsidRPr="00E12E4C" w:rsidRDefault="00E12E4C" w:rsidP="00E12E4C">
      <w:pPr>
        <w:jc w:val="center"/>
        <w:rPr>
          <w:b/>
          <w:bCs/>
        </w:rPr>
      </w:pPr>
      <w:r w:rsidRPr="00E12E4C">
        <w:rPr>
          <w:rFonts w:eastAsia="Arial"/>
          <w:b/>
          <w:bCs/>
          <w:color w:val="000000"/>
        </w:rPr>
        <w:t>Číslo smlouvy 2022X-0029</w:t>
      </w:r>
    </w:p>
    <w:p w14:paraId="6987CB9E" w14:textId="01A8800C" w:rsidR="00E12E4C" w:rsidRPr="00E12E4C" w:rsidRDefault="00E12E4C" w:rsidP="00E12E4C">
      <w:pPr>
        <w:spacing w:before="60" w:after="60"/>
        <w:jc w:val="center"/>
        <w:rPr>
          <w:rFonts w:eastAsia="Arial"/>
          <w:b/>
          <w:bCs/>
          <w:color w:val="000000"/>
        </w:rPr>
      </w:pPr>
      <w:r w:rsidRPr="00E12E4C">
        <w:rPr>
          <w:rFonts w:eastAsia="Arial"/>
          <w:b/>
          <w:bCs/>
          <w:color w:val="000000"/>
        </w:rPr>
        <w:t xml:space="preserve">Evidenční č. Dodatku č. </w:t>
      </w:r>
      <w:r w:rsidR="00745E61">
        <w:rPr>
          <w:rFonts w:eastAsia="Arial"/>
          <w:b/>
          <w:bCs/>
          <w:color w:val="000000"/>
        </w:rPr>
        <w:t>2</w:t>
      </w:r>
      <w:r w:rsidRPr="00E12E4C">
        <w:rPr>
          <w:rFonts w:eastAsia="Arial"/>
          <w:b/>
          <w:bCs/>
          <w:color w:val="000000"/>
        </w:rPr>
        <w:t xml:space="preserve"> u objednatele: 2022X-0029-00</w:t>
      </w:r>
      <w:r w:rsidR="00A317CE">
        <w:rPr>
          <w:rFonts w:eastAsia="Arial"/>
          <w:b/>
          <w:bCs/>
          <w:color w:val="000000"/>
        </w:rPr>
        <w:t>2</w:t>
      </w:r>
    </w:p>
    <w:bookmarkEnd w:id="0"/>
    <w:p w14:paraId="6BB6F562" w14:textId="77777777" w:rsidR="00A93668" w:rsidRPr="004840C8" w:rsidRDefault="00A93668" w:rsidP="00E12E4C">
      <w:pPr>
        <w:rPr>
          <w:i/>
        </w:rPr>
      </w:pPr>
    </w:p>
    <w:p w14:paraId="64F09E38" w14:textId="4FC66B1B" w:rsidR="00A93668" w:rsidRPr="00946013" w:rsidRDefault="00A93668" w:rsidP="00946013">
      <w:pPr>
        <w:pStyle w:val="Odstavecseseznamem"/>
        <w:numPr>
          <w:ilvl w:val="0"/>
          <w:numId w:val="27"/>
        </w:numPr>
        <w:jc w:val="center"/>
        <w:rPr>
          <w:b/>
        </w:rPr>
      </w:pPr>
    </w:p>
    <w:p w14:paraId="7DF2C0A7" w14:textId="77777777" w:rsidR="00A93668" w:rsidRPr="004840C8" w:rsidRDefault="00A93668" w:rsidP="00A93668">
      <w:pPr>
        <w:jc w:val="center"/>
        <w:rPr>
          <w:b/>
        </w:rPr>
      </w:pPr>
      <w:r w:rsidRPr="004840C8">
        <w:rPr>
          <w:b/>
        </w:rPr>
        <w:t>Smluvní strany</w:t>
      </w:r>
    </w:p>
    <w:p w14:paraId="64D5BF9A" w14:textId="77777777" w:rsidR="00A93668" w:rsidRPr="004840C8" w:rsidRDefault="00A93668" w:rsidP="00A93668"/>
    <w:p w14:paraId="77245760" w14:textId="77777777" w:rsidR="00A93668" w:rsidRPr="004840C8" w:rsidRDefault="00A93668" w:rsidP="00A93668">
      <w:pPr>
        <w:pStyle w:val="Odstavec11"/>
        <w:numPr>
          <w:ilvl w:val="1"/>
          <w:numId w:val="2"/>
        </w:numPr>
        <w:tabs>
          <w:tab w:val="clear" w:pos="360"/>
        </w:tabs>
        <w:spacing w:before="0"/>
        <w:ind w:left="0" w:hanging="709"/>
        <w:rPr>
          <w:sz w:val="24"/>
        </w:rPr>
      </w:pPr>
      <w:r>
        <w:rPr>
          <w:b/>
          <w:sz w:val="24"/>
        </w:rPr>
        <w:t>Objednatel</w:t>
      </w:r>
      <w:r w:rsidRPr="004840C8">
        <w:rPr>
          <w:sz w:val="24"/>
        </w:rPr>
        <w:t>:</w:t>
      </w:r>
      <w:r w:rsidRPr="004840C8">
        <w:rPr>
          <w:sz w:val="24"/>
        </w:rPr>
        <w:tab/>
      </w:r>
      <w:r w:rsidRPr="004840C8">
        <w:rPr>
          <w:sz w:val="24"/>
        </w:rPr>
        <w:tab/>
      </w:r>
      <w:r w:rsidRPr="004840C8">
        <w:rPr>
          <w:sz w:val="24"/>
        </w:rPr>
        <w:tab/>
      </w:r>
      <w:r w:rsidRPr="004840C8">
        <w:rPr>
          <w:b/>
          <w:sz w:val="24"/>
        </w:rPr>
        <w:t>Univerzita Karlova</w:t>
      </w:r>
    </w:p>
    <w:p w14:paraId="4C27C638" w14:textId="0138BFBE" w:rsidR="00A93668" w:rsidRPr="004840C8" w:rsidRDefault="00A93668">
      <w:pPr>
        <w:ind w:left="2832" w:firstLine="2"/>
        <w:rPr>
          <w:b/>
        </w:rPr>
      </w:pPr>
      <w:r w:rsidRPr="004840C8">
        <w:t>veřejná vysoká škola podle z. č. 111/1998 Sb., ve znění</w:t>
      </w:r>
      <w:r w:rsidR="00E7470E">
        <w:t xml:space="preserve"> </w:t>
      </w:r>
      <w:r w:rsidRPr="004840C8">
        <w:t>pozdějších předpisů,</w:t>
      </w:r>
      <w:r w:rsidRPr="004840C8">
        <w:rPr>
          <w:b/>
        </w:rPr>
        <w:t xml:space="preserve"> </w:t>
      </w:r>
      <w:r w:rsidRPr="004840C8">
        <w:t>do obchodního rejstříku se nezapisuje</w:t>
      </w:r>
    </w:p>
    <w:p w14:paraId="2CEC291D" w14:textId="77777777" w:rsidR="00A93668" w:rsidRPr="004840C8" w:rsidRDefault="00A93668" w:rsidP="00A93668">
      <w:pPr>
        <w:jc w:val="both"/>
      </w:pPr>
      <w:r w:rsidRPr="004840C8">
        <w:t>Sídlo:</w:t>
      </w:r>
      <w:r w:rsidRPr="004840C8">
        <w:tab/>
      </w:r>
      <w:r w:rsidRPr="004840C8">
        <w:tab/>
      </w:r>
      <w:r w:rsidRPr="004840C8">
        <w:tab/>
      </w:r>
      <w:r w:rsidRPr="004840C8">
        <w:tab/>
        <w:t>Ovocný trh 560/5, Staré Město, 116 36 Praha 1</w:t>
      </w:r>
    </w:p>
    <w:p w14:paraId="7AF1FE0C" w14:textId="77777777" w:rsidR="00A93668" w:rsidRPr="004840C8" w:rsidRDefault="00A93668" w:rsidP="00A93668">
      <w:pPr>
        <w:ind w:left="2835" w:hanging="2835"/>
        <w:jc w:val="both"/>
        <w:rPr>
          <w:b/>
        </w:rPr>
      </w:pPr>
      <w:r w:rsidRPr="004840C8">
        <w:t xml:space="preserve">Ve věci součásti dle </w:t>
      </w:r>
      <w:proofErr w:type="spellStart"/>
      <w:r w:rsidRPr="004840C8">
        <w:t>ust</w:t>
      </w:r>
      <w:proofErr w:type="spellEnd"/>
      <w:r w:rsidRPr="004840C8">
        <w:t>. § 22 odst. 1 písm. a) z. č. 111/1998 Sb., ve znění pozdějších předpisů</w:t>
      </w:r>
      <w:r w:rsidRPr="004840C8">
        <w:rPr>
          <w:b/>
        </w:rPr>
        <w:t xml:space="preserve">: </w:t>
      </w:r>
      <w:r>
        <w:rPr>
          <w:b/>
        </w:rPr>
        <w:t xml:space="preserve">1. </w:t>
      </w:r>
      <w:r w:rsidRPr="004840C8">
        <w:rPr>
          <w:b/>
        </w:rPr>
        <w:t>lékařská fakulta</w:t>
      </w:r>
      <w:r w:rsidRPr="004840C8">
        <w:t xml:space="preserve">, </w:t>
      </w:r>
      <w:r w:rsidRPr="004840C8">
        <w:rPr>
          <w:b/>
        </w:rPr>
        <w:t>Kateřinská 1660/32, Nové Město, 121 08 Praha 2</w:t>
      </w:r>
    </w:p>
    <w:p w14:paraId="30ABFB43" w14:textId="77777777" w:rsidR="00A93668" w:rsidRPr="004840C8" w:rsidRDefault="00A93668" w:rsidP="00A93668">
      <w:pPr>
        <w:ind w:left="284"/>
        <w:jc w:val="both"/>
      </w:pPr>
      <w:r>
        <w:t xml:space="preserve">                                          </w:t>
      </w:r>
      <w:r w:rsidRPr="004840C8">
        <w:t>(současně adresa pro doručování)</w:t>
      </w:r>
    </w:p>
    <w:p w14:paraId="50D2F834" w14:textId="77777777" w:rsidR="00A93668" w:rsidRPr="004840C8" w:rsidRDefault="00A93668" w:rsidP="00A93668">
      <w:pPr>
        <w:jc w:val="both"/>
        <w:rPr>
          <w:b/>
        </w:rPr>
      </w:pPr>
      <w:r w:rsidRPr="004840C8">
        <w:rPr>
          <w:b/>
        </w:rPr>
        <w:t>IČO:</w:t>
      </w:r>
      <w:r w:rsidRPr="004840C8">
        <w:rPr>
          <w:b/>
        </w:rPr>
        <w:tab/>
      </w:r>
      <w:r w:rsidRPr="004840C8">
        <w:rPr>
          <w:b/>
        </w:rPr>
        <w:tab/>
      </w:r>
      <w:r w:rsidRPr="004840C8">
        <w:rPr>
          <w:b/>
        </w:rPr>
        <w:tab/>
      </w:r>
      <w:r w:rsidRPr="004840C8">
        <w:rPr>
          <w:b/>
        </w:rPr>
        <w:tab/>
      </w:r>
      <w:r w:rsidRPr="00E12E4C">
        <w:rPr>
          <w:bCs/>
        </w:rPr>
        <w:t>00216208</w:t>
      </w:r>
    </w:p>
    <w:p w14:paraId="4888CBF1" w14:textId="77777777" w:rsidR="00A93668" w:rsidRPr="004840C8" w:rsidRDefault="00A93668" w:rsidP="00A93668">
      <w:pPr>
        <w:jc w:val="both"/>
        <w:rPr>
          <w:b/>
        </w:rPr>
      </w:pPr>
      <w:r w:rsidRPr="004840C8">
        <w:rPr>
          <w:b/>
        </w:rPr>
        <w:t>DIČ:</w:t>
      </w:r>
      <w:r w:rsidRPr="004840C8">
        <w:rPr>
          <w:b/>
        </w:rPr>
        <w:tab/>
      </w:r>
      <w:r w:rsidRPr="004840C8">
        <w:rPr>
          <w:b/>
        </w:rPr>
        <w:tab/>
      </w:r>
      <w:r w:rsidRPr="004840C8">
        <w:rPr>
          <w:b/>
        </w:rPr>
        <w:tab/>
      </w:r>
      <w:r w:rsidRPr="004840C8">
        <w:rPr>
          <w:b/>
        </w:rPr>
        <w:tab/>
      </w:r>
      <w:r w:rsidRPr="00E12E4C">
        <w:rPr>
          <w:bCs/>
        </w:rPr>
        <w:t>CZ00216208</w:t>
      </w:r>
    </w:p>
    <w:p w14:paraId="4304A95A" w14:textId="77777777" w:rsidR="00A93668" w:rsidRPr="004840C8" w:rsidRDefault="00A93668" w:rsidP="00A93668">
      <w:pPr>
        <w:pStyle w:val="Standard"/>
        <w:spacing w:line="276" w:lineRule="auto"/>
        <w:jc w:val="both"/>
        <w:rPr>
          <w:rFonts w:cs="Times New Roman"/>
          <w:b/>
        </w:rPr>
      </w:pPr>
      <w:r w:rsidRPr="004840C8">
        <w:rPr>
          <w:rFonts w:cs="Times New Roman"/>
          <w:b/>
        </w:rPr>
        <w:t>ID datové schránky:</w:t>
      </w:r>
      <w:r w:rsidRPr="004840C8">
        <w:rPr>
          <w:rFonts w:cs="Times New Roman"/>
          <w:b/>
        </w:rPr>
        <w:tab/>
      </w:r>
      <w:r w:rsidRPr="004840C8">
        <w:rPr>
          <w:rFonts w:cs="Times New Roman"/>
          <w:b/>
        </w:rPr>
        <w:tab/>
      </w:r>
      <w:r w:rsidRPr="00E12E4C">
        <w:rPr>
          <w:rFonts w:cs="Times New Roman"/>
          <w:bCs/>
        </w:rPr>
        <w:t>piyj9b4</w:t>
      </w:r>
    </w:p>
    <w:p w14:paraId="24E1C281" w14:textId="7920903F" w:rsidR="00FA3FD2" w:rsidRDefault="00A93668" w:rsidP="00A93668">
      <w:pPr>
        <w:tabs>
          <w:tab w:val="left" w:pos="284"/>
        </w:tabs>
        <w:ind w:left="2268" w:hanging="2268"/>
        <w:jc w:val="both"/>
      </w:pPr>
      <w:r w:rsidRPr="004840C8">
        <w:rPr>
          <w:b/>
        </w:rPr>
        <w:t>Zastoupen:</w:t>
      </w:r>
      <w:r w:rsidRPr="004840C8">
        <w:rPr>
          <w:b/>
          <w:color w:val="FF0000"/>
        </w:rPr>
        <w:tab/>
      </w:r>
      <w:r w:rsidRPr="004840C8">
        <w:rPr>
          <w:b/>
          <w:color w:val="FF0000"/>
        </w:rPr>
        <w:tab/>
      </w:r>
      <w:r w:rsidR="00FA3FD2" w:rsidRPr="00D20932">
        <w:t xml:space="preserve">prof. MUDr. Martinem Vokurkou, CSc., děkanem </w:t>
      </w:r>
      <w:r w:rsidRPr="007B4FBB">
        <w:t>1. lékařské</w:t>
      </w:r>
    </w:p>
    <w:p w14:paraId="1A506846" w14:textId="714AB1E1" w:rsidR="00A93668" w:rsidRPr="004840C8" w:rsidRDefault="00FA3FD2">
      <w:pPr>
        <w:tabs>
          <w:tab w:val="left" w:pos="284"/>
        </w:tabs>
        <w:ind w:left="2268" w:hanging="2268"/>
        <w:jc w:val="both"/>
      </w:pPr>
      <w:r>
        <w:rPr>
          <w:b/>
        </w:rPr>
        <w:t xml:space="preserve">                                             </w:t>
      </w:r>
      <w:r w:rsidR="00A93668" w:rsidRPr="007B4FBB">
        <w:t xml:space="preserve"> </w:t>
      </w:r>
      <w:r>
        <w:t xml:space="preserve"> </w:t>
      </w:r>
      <w:r w:rsidR="00A93668" w:rsidRPr="007B4FBB">
        <w:t>fakulty</w:t>
      </w:r>
      <w:r w:rsidR="00A93668" w:rsidRPr="004840C8">
        <w:rPr>
          <w:b/>
        </w:rPr>
        <w:tab/>
      </w:r>
      <w:r w:rsidR="00A93668" w:rsidRPr="004840C8">
        <w:rPr>
          <w:b/>
        </w:rPr>
        <w:tab/>
      </w:r>
    </w:p>
    <w:p w14:paraId="19BD1023" w14:textId="77777777" w:rsidR="00A93668" w:rsidRPr="004840C8" w:rsidRDefault="00A93668" w:rsidP="00A93668">
      <w:pPr>
        <w:tabs>
          <w:tab w:val="left" w:pos="284"/>
        </w:tabs>
        <w:spacing w:line="240" w:lineRule="atLeast"/>
        <w:ind w:left="2127" w:hanging="2127"/>
        <w:jc w:val="both"/>
        <w:rPr>
          <w:i/>
        </w:rPr>
      </w:pPr>
      <w:r w:rsidRPr="004840C8">
        <w:rPr>
          <w:b/>
        </w:rPr>
        <w:t>Bankovní spojení:</w:t>
      </w:r>
      <w:r w:rsidRPr="004840C8">
        <w:rPr>
          <w:b/>
        </w:rPr>
        <w:tab/>
      </w:r>
      <w:r>
        <w:rPr>
          <w:b/>
        </w:rPr>
        <w:tab/>
      </w:r>
      <w:r w:rsidRPr="00922EF5">
        <w:t xml:space="preserve">KB Praha, </w:t>
      </w:r>
      <w:proofErr w:type="spellStart"/>
      <w:r w:rsidRPr="00922EF5">
        <w:t>č.ú</w:t>
      </w:r>
      <w:proofErr w:type="spellEnd"/>
      <w:r w:rsidRPr="00922EF5">
        <w:t>.: 37434021/0100</w:t>
      </w:r>
    </w:p>
    <w:p w14:paraId="0520C5DE" w14:textId="77777777" w:rsidR="00A93668" w:rsidRDefault="00A93668" w:rsidP="00A93668">
      <w:pPr>
        <w:spacing w:before="120" w:line="240" w:lineRule="atLeast"/>
        <w:ind w:right="-199" w:firstLine="284"/>
        <w:rPr>
          <w:b/>
        </w:rPr>
      </w:pPr>
      <w:r w:rsidRPr="004840C8">
        <w:rPr>
          <w:b/>
        </w:rPr>
        <w:t>(dále jen „objednatel“)</w:t>
      </w:r>
    </w:p>
    <w:p w14:paraId="7EF476FC" w14:textId="77777777" w:rsidR="00A93668" w:rsidRPr="004840C8" w:rsidRDefault="00A93668" w:rsidP="00E12E4C">
      <w:pPr>
        <w:rPr>
          <w:b/>
        </w:rPr>
      </w:pPr>
    </w:p>
    <w:p w14:paraId="752F66A7" w14:textId="13476EA2" w:rsidR="00A93668" w:rsidRPr="007B4FBB" w:rsidRDefault="00FA3FD2" w:rsidP="007B4FBB">
      <w:pPr>
        <w:pStyle w:val="Odstavec11"/>
        <w:numPr>
          <w:ilvl w:val="1"/>
          <w:numId w:val="2"/>
        </w:numPr>
        <w:tabs>
          <w:tab w:val="clear" w:pos="360"/>
        </w:tabs>
        <w:spacing w:before="0"/>
        <w:ind w:left="0" w:hanging="709"/>
        <w:rPr>
          <w:b/>
        </w:rPr>
      </w:pPr>
      <w:r>
        <w:rPr>
          <w:b/>
          <w:sz w:val="24"/>
        </w:rPr>
        <w:t>Poskytovatel</w:t>
      </w:r>
      <w:r w:rsidR="00A93668" w:rsidRPr="004840C8">
        <w:rPr>
          <w:sz w:val="24"/>
        </w:rPr>
        <w:t>:</w:t>
      </w:r>
      <w:r w:rsidR="00A93668" w:rsidRPr="004840C8">
        <w:rPr>
          <w:sz w:val="24"/>
        </w:rPr>
        <w:tab/>
      </w:r>
      <w:r w:rsidR="00A93668" w:rsidRPr="004840C8">
        <w:rPr>
          <w:sz w:val="24"/>
        </w:rPr>
        <w:tab/>
      </w:r>
      <w:r w:rsidR="00A93668" w:rsidRPr="004840C8">
        <w:rPr>
          <w:sz w:val="24"/>
        </w:rPr>
        <w:tab/>
      </w:r>
      <w:r>
        <w:rPr>
          <w:sz w:val="24"/>
        </w:rPr>
        <w:t xml:space="preserve"> </w:t>
      </w:r>
      <w:r w:rsidR="00920802" w:rsidRPr="00920802">
        <w:rPr>
          <w:b/>
          <w:sz w:val="24"/>
        </w:rPr>
        <w:t>PAX, spol. s r.o.</w:t>
      </w:r>
    </w:p>
    <w:p w14:paraId="3682007E" w14:textId="1DD5D7FB" w:rsidR="00A93668" w:rsidRPr="00920802" w:rsidRDefault="00A93668" w:rsidP="00A93668">
      <w:pPr>
        <w:spacing w:before="120" w:line="240" w:lineRule="atLeast"/>
        <w:rPr>
          <w:b/>
        </w:rPr>
      </w:pPr>
      <w:r w:rsidRPr="004840C8">
        <w:rPr>
          <w:b/>
        </w:rPr>
        <w:t>Sídlo/místo podnikání:</w:t>
      </w:r>
      <w:r w:rsidRPr="004840C8">
        <w:rPr>
          <w:b/>
        </w:rPr>
        <w:tab/>
      </w:r>
      <w:r w:rsidR="00FA3FD2">
        <w:rPr>
          <w:b/>
        </w:rPr>
        <w:t xml:space="preserve"> </w:t>
      </w:r>
      <w:r w:rsidR="00920802" w:rsidRPr="00920802">
        <w:rPr>
          <w:color w:val="333333"/>
          <w:shd w:val="clear" w:color="auto" w:fill="FFFFFF"/>
        </w:rPr>
        <w:t xml:space="preserve">Na </w:t>
      </w:r>
      <w:r w:rsidR="00AE56B4">
        <w:rPr>
          <w:color w:val="333333"/>
          <w:shd w:val="clear" w:color="auto" w:fill="FFFFFF"/>
        </w:rPr>
        <w:t>s</w:t>
      </w:r>
      <w:r w:rsidR="00920802" w:rsidRPr="00920802">
        <w:rPr>
          <w:color w:val="333333"/>
          <w:shd w:val="clear" w:color="auto" w:fill="FFFFFF"/>
        </w:rPr>
        <w:t>ypkém 925/1, Libeň, 180 00 Praha 8</w:t>
      </w:r>
    </w:p>
    <w:p w14:paraId="3459A3F0" w14:textId="5D934DC7" w:rsidR="00A93668" w:rsidRPr="007B4FBB" w:rsidRDefault="00A93668" w:rsidP="00A93668">
      <w:pPr>
        <w:tabs>
          <w:tab w:val="left" w:pos="142"/>
        </w:tabs>
        <w:spacing w:before="120" w:line="240" w:lineRule="atLeast"/>
        <w:rPr>
          <w:b/>
          <w:sz w:val="20"/>
          <w:szCs w:val="20"/>
        </w:rPr>
      </w:pPr>
      <w:r w:rsidRPr="004840C8">
        <w:rPr>
          <w:b/>
        </w:rPr>
        <w:t>Korespondenční adresa</w:t>
      </w:r>
      <w:r w:rsidRPr="004840C8">
        <w:rPr>
          <w:b/>
        </w:rPr>
        <w:tab/>
      </w:r>
      <w:r w:rsidR="00FA3FD2">
        <w:rPr>
          <w:b/>
        </w:rPr>
        <w:t xml:space="preserve"> </w:t>
      </w:r>
      <w:r w:rsidR="00920802" w:rsidRPr="00920802">
        <w:rPr>
          <w:color w:val="333333"/>
          <w:shd w:val="clear" w:color="auto" w:fill="FFFFFF"/>
        </w:rPr>
        <w:t xml:space="preserve">Na </w:t>
      </w:r>
      <w:r w:rsidR="00AE56B4">
        <w:rPr>
          <w:color w:val="333333"/>
          <w:shd w:val="clear" w:color="auto" w:fill="FFFFFF"/>
        </w:rPr>
        <w:t>s</w:t>
      </w:r>
      <w:r w:rsidR="00920802" w:rsidRPr="00920802">
        <w:rPr>
          <w:color w:val="333333"/>
          <w:shd w:val="clear" w:color="auto" w:fill="FFFFFF"/>
        </w:rPr>
        <w:t>ypkém 925/1, Libeň, 180 00 Praha 8</w:t>
      </w:r>
    </w:p>
    <w:p w14:paraId="6DF2F092" w14:textId="60F97AB4" w:rsidR="00A93668" w:rsidRPr="00F508D8" w:rsidRDefault="00A93668" w:rsidP="00A93668">
      <w:pPr>
        <w:tabs>
          <w:tab w:val="left" w:pos="142"/>
        </w:tabs>
        <w:spacing w:before="120" w:line="240" w:lineRule="atLeast"/>
        <w:rPr>
          <w:b/>
          <w:sz w:val="20"/>
          <w:szCs w:val="20"/>
        </w:rPr>
      </w:pPr>
      <w:r w:rsidRPr="004840C8">
        <w:rPr>
          <w:b/>
        </w:rPr>
        <w:t>Zastoupen:</w:t>
      </w:r>
      <w:r w:rsidRPr="004840C8">
        <w:rPr>
          <w:b/>
        </w:rPr>
        <w:tab/>
      </w:r>
      <w:r w:rsidRPr="004840C8">
        <w:rPr>
          <w:b/>
        </w:rPr>
        <w:tab/>
      </w:r>
      <w:r w:rsidRPr="004840C8">
        <w:rPr>
          <w:b/>
        </w:rPr>
        <w:tab/>
      </w:r>
      <w:r w:rsidR="00FA3FD2" w:rsidRPr="00F508D8">
        <w:rPr>
          <w:b/>
        </w:rPr>
        <w:t xml:space="preserve"> </w:t>
      </w:r>
      <w:r w:rsidR="00920802" w:rsidRPr="00F508D8">
        <w:rPr>
          <w:shd w:val="clear" w:color="auto" w:fill="FFFFFF"/>
        </w:rPr>
        <w:t>JUDr. Z</w:t>
      </w:r>
      <w:r w:rsidR="00082867" w:rsidRPr="00F508D8">
        <w:rPr>
          <w:shd w:val="clear" w:color="auto" w:fill="FFFFFF"/>
        </w:rPr>
        <w:t>deňkem Matějkou, jednatelem</w:t>
      </w:r>
      <w:r w:rsidR="00082867" w:rsidRPr="00F508D8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920802" w:rsidRPr="00F508D8">
        <w:rPr>
          <w:rFonts w:ascii="Verdana" w:hAnsi="Verdana"/>
          <w:sz w:val="18"/>
          <w:szCs w:val="18"/>
          <w:shd w:val="clear" w:color="auto" w:fill="FFFFFF"/>
        </w:rPr>
        <w:t xml:space="preserve"> </w:t>
      </w:r>
    </w:p>
    <w:p w14:paraId="62B48DAA" w14:textId="63B3CC41" w:rsidR="00FA3FD2" w:rsidRDefault="00A93668" w:rsidP="00A93668">
      <w:pPr>
        <w:tabs>
          <w:tab w:val="left" w:pos="142"/>
        </w:tabs>
        <w:spacing w:before="120" w:line="240" w:lineRule="atLeast"/>
        <w:rPr>
          <w:b/>
        </w:rPr>
      </w:pPr>
      <w:r w:rsidRPr="004840C8">
        <w:rPr>
          <w:b/>
        </w:rPr>
        <w:t>IČO:</w:t>
      </w:r>
      <w:r w:rsidRPr="004840C8">
        <w:rPr>
          <w:b/>
        </w:rPr>
        <w:tab/>
      </w:r>
      <w:r w:rsidRPr="004840C8">
        <w:rPr>
          <w:b/>
        </w:rPr>
        <w:tab/>
      </w:r>
      <w:r w:rsidRPr="004840C8">
        <w:rPr>
          <w:b/>
        </w:rPr>
        <w:tab/>
      </w:r>
      <w:r w:rsidRPr="004840C8">
        <w:rPr>
          <w:b/>
        </w:rPr>
        <w:tab/>
      </w:r>
      <w:r w:rsidR="00FA3FD2" w:rsidRPr="007B4FBB">
        <w:rPr>
          <w:b/>
          <w:sz w:val="20"/>
          <w:szCs w:val="20"/>
        </w:rPr>
        <w:t xml:space="preserve"> </w:t>
      </w:r>
      <w:r w:rsidR="00082867" w:rsidRPr="00082867">
        <w:rPr>
          <w:color w:val="333333"/>
          <w:shd w:val="clear" w:color="auto" w:fill="FFFFFF"/>
        </w:rPr>
        <w:t>42741017</w:t>
      </w:r>
      <w:r w:rsidR="00FA3FD2">
        <w:rPr>
          <w:b/>
        </w:rPr>
        <w:t xml:space="preserve"> </w:t>
      </w:r>
    </w:p>
    <w:p w14:paraId="0FDBBF34" w14:textId="6E264B88" w:rsidR="00082867" w:rsidRDefault="00A93668" w:rsidP="00082867">
      <w:pPr>
        <w:tabs>
          <w:tab w:val="left" w:pos="142"/>
        </w:tabs>
        <w:spacing w:before="120" w:line="240" w:lineRule="atLeast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4840C8">
        <w:rPr>
          <w:b/>
        </w:rPr>
        <w:t>DIČ:</w:t>
      </w:r>
      <w:r w:rsidRPr="004840C8">
        <w:rPr>
          <w:b/>
        </w:rPr>
        <w:tab/>
      </w:r>
      <w:r w:rsidRPr="004840C8">
        <w:rPr>
          <w:b/>
        </w:rPr>
        <w:tab/>
      </w:r>
      <w:r w:rsidRPr="004840C8">
        <w:rPr>
          <w:b/>
        </w:rPr>
        <w:tab/>
      </w:r>
      <w:r w:rsidRPr="004840C8">
        <w:rPr>
          <w:b/>
        </w:rPr>
        <w:tab/>
      </w:r>
      <w:r w:rsidR="00FA3FD2">
        <w:rPr>
          <w:b/>
        </w:rPr>
        <w:t xml:space="preserve"> </w:t>
      </w:r>
      <w:r w:rsidR="00082867" w:rsidRPr="00082867">
        <w:rPr>
          <w:bCs/>
        </w:rPr>
        <w:t>CZ</w:t>
      </w:r>
      <w:r w:rsidR="00082867" w:rsidRPr="00082867">
        <w:rPr>
          <w:bCs/>
          <w:color w:val="333333"/>
          <w:shd w:val="clear" w:color="auto" w:fill="FFFFFF"/>
        </w:rPr>
        <w:t>42741017</w:t>
      </w:r>
    </w:p>
    <w:p w14:paraId="2BF7C4CF" w14:textId="33BF36B9" w:rsidR="00A93668" w:rsidRPr="004B2B0F" w:rsidRDefault="00A93668" w:rsidP="00082867">
      <w:pPr>
        <w:tabs>
          <w:tab w:val="left" w:pos="142"/>
        </w:tabs>
        <w:spacing w:before="120" w:line="240" w:lineRule="atLeast"/>
        <w:rPr>
          <w:bCs/>
        </w:rPr>
      </w:pPr>
      <w:r w:rsidRPr="004840C8">
        <w:rPr>
          <w:rFonts w:eastAsia="Times New Roman"/>
          <w:b/>
          <w:lang w:eastAsia="ar-SA"/>
        </w:rPr>
        <w:t>ID datové schránky:</w:t>
      </w:r>
      <w:r w:rsidRPr="004840C8">
        <w:rPr>
          <w:rFonts w:eastAsia="Times New Roman"/>
          <w:b/>
          <w:lang w:eastAsia="ar-SA"/>
        </w:rPr>
        <w:tab/>
      </w:r>
      <w:r w:rsidRPr="004840C8">
        <w:rPr>
          <w:rFonts w:eastAsia="Times New Roman"/>
          <w:b/>
          <w:lang w:eastAsia="ar-SA"/>
        </w:rPr>
        <w:tab/>
      </w:r>
      <w:r w:rsidR="004B2B0F">
        <w:rPr>
          <w:rFonts w:eastAsia="Times New Roman"/>
          <w:b/>
          <w:lang w:eastAsia="ar-SA"/>
        </w:rPr>
        <w:t xml:space="preserve"> </w:t>
      </w:r>
      <w:r w:rsidR="00AE56B4" w:rsidRPr="004B2B0F">
        <w:rPr>
          <w:bCs/>
        </w:rPr>
        <w:t>et2sj68</w:t>
      </w:r>
      <w:r w:rsidR="00FA3FD2" w:rsidRPr="004B2B0F">
        <w:rPr>
          <w:bCs/>
        </w:rPr>
        <w:t xml:space="preserve"> </w:t>
      </w:r>
    </w:p>
    <w:p w14:paraId="5B4609F8" w14:textId="49A321E9" w:rsidR="00A93668" w:rsidRPr="00AE56B4" w:rsidRDefault="00A93668" w:rsidP="007B4FBB">
      <w:pPr>
        <w:pStyle w:val="Standard"/>
        <w:tabs>
          <w:tab w:val="left" w:pos="142"/>
        </w:tabs>
        <w:spacing w:before="120" w:line="276" w:lineRule="auto"/>
        <w:ind w:left="2832" w:hanging="2832"/>
        <w:jc w:val="both"/>
        <w:rPr>
          <w:rFonts w:eastAsia="MS Mincho" w:cs="Times New Roman"/>
          <w:bCs/>
          <w:kern w:val="0"/>
          <w:lang w:eastAsia="cs-CZ" w:bidi="ar-SA"/>
        </w:rPr>
      </w:pPr>
      <w:r w:rsidRPr="004840C8">
        <w:rPr>
          <w:rFonts w:cs="Times New Roman"/>
          <w:b/>
        </w:rPr>
        <w:t>Bankovní spojení:</w:t>
      </w:r>
      <w:r w:rsidRPr="004840C8">
        <w:rPr>
          <w:rFonts w:cs="Times New Roman"/>
          <w:b/>
        </w:rPr>
        <w:tab/>
      </w:r>
      <w:r w:rsidR="004B2B0F">
        <w:rPr>
          <w:rFonts w:cs="Times New Roman"/>
          <w:b/>
        </w:rPr>
        <w:t xml:space="preserve"> </w:t>
      </w:r>
      <w:r w:rsidR="00AE56B4" w:rsidRPr="00AE56B4">
        <w:rPr>
          <w:rFonts w:eastAsia="MS Mincho" w:cs="Times New Roman"/>
          <w:bCs/>
          <w:kern w:val="0"/>
          <w:lang w:eastAsia="cs-CZ" w:bidi="ar-SA"/>
        </w:rPr>
        <w:t>3876200/0300</w:t>
      </w:r>
      <w:r w:rsidR="00FA3FD2" w:rsidRPr="00AE56B4">
        <w:rPr>
          <w:rFonts w:eastAsia="MS Mincho" w:cs="Times New Roman"/>
          <w:bCs/>
          <w:kern w:val="0"/>
          <w:lang w:eastAsia="cs-CZ" w:bidi="ar-SA"/>
        </w:rPr>
        <w:t xml:space="preserve"> </w:t>
      </w:r>
    </w:p>
    <w:p w14:paraId="0315D4F6" w14:textId="35B80339" w:rsidR="002E5143" w:rsidRPr="00082867" w:rsidRDefault="002E5143" w:rsidP="002E5143">
      <w:r w:rsidRPr="007B4FBB">
        <w:rPr>
          <w:b/>
        </w:rPr>
        <w:t>Zapsaný v obchodním rejstříku</w:t>
      </w:r>
      <w:r w:rsidR="00082867">
        <w:rPr>
          <w:b/>
        </w:rPr>
        <w:t>:</w:t>
      </w:r>
      <w:r w:rsidRPr="007B4FBB">
        <w:rPr>
          <w:b/>
        </w:rPr>
        <w:t xml:space="preserve"> </w:t>
      </w:r>
      <w:r w:rsidR="00082867" w:rsidRPr="00082867">
        <w:t>ANO</w:t>
      </w:r>
    </w:p>
    <w:p w14:paraId="25F24B1A" w14:textId="17C23957" w:rsidR="0042578B" w:rsidRPr="00E12E4C" w:rsidRDefault="002E5143" w:rsidP="00E12E4C">
      <w:pPr>
        <w:tabs>
          <w:tab w:val="left" w:pos="142"/>
        </w:tabs>
        <w:spacing w:before="120" w:line="240" w:lineRule="atLeast"/>
        <w:rPr>
          <w:bCs/>
        </w:rPr>
      </w:pPr>
      <w:r w:rsidRPr="00082867">
        <w:rPr>
          <w:b/>
        </w:rPr>
        <w:t>Spisová značka:</w:t>
      </w:r>
      <w:r w:rsidRPr="00082867">
        <w:tab/>
      </w:r>
      <w:r w:rsidRPr="00082867">
        <w:tab/>
      </w:r>
      <w:r w:rsidR="00E12E4C">
        <w:t xml:space="preserve"> </w:t>
      </w:r>
      <w:r w:rsidR="00082867" w:rsidRPr="00082867">
        <w:rPr>
          <w:bCs/>
        </w:rPr>
        <w:t>C 7193 vedená u Městského soudu v Praze</w:t>
      </w:r>
    </w:p>
    <w:p w14:paraId="1E08F808" w14:textId="1F8DDD8B" w:rsidR="00E12E4C" w:rsidRPr="00197DA3" w:rsidRDefault="00A93668" w:rsidP="00197DA3">
      <w:pPr>
        <w:tabs>
          <w:tab w:val="left" w:pos="142"/>
        </w:tabs>
        <w:spacing w:before="120" w:line="240" w:lineRule="atLeast"/>
        <w:ind w:left="284"/>
        <w:rPr>
          <w:b/>
        </w:rPr>
      </w:pPr>
      <w:r w:rsidRPr="004840C8">
        <w:rPr>
          <w:b/>
        </w:rPr>
        <w:t>(dále jen „</w:t>
      </w:r>
      <w:r w:rsidR="003728CB">
        <w:rPr>
          <w:b/>
        </w:rPr>
        <w:t>posky</w:t>
      </w:r>
      <w:r w:rsidR="003728CB" w:rsidRPr="004840C8">
        <w:rPr>
          <w:b/>
        </w:rPr>
        <w:t>tov</w:t>
      </w:r>
      <w:r w:rsidR="003728CB">
        <w:rPr>
          <w:b/>
        </w:rPr>
        <w:t>a</w:t>
      </w:r>
      <w:r w:rsidR="003728CB" w:rsidRPr="004840C8">
        <w:rPr>
          <w:b/>
        </w:rPr>
        <w:t>tel</w:t>
      </w:r>
      <w:r w:rsidRPr="004840C8">
        <w:rPr>
          <w:b/>
        </w:rPr>
        <w:t>“)</w:t>
      </w:r>
    </w:p>
    <w:p w14:paraId="5FDE5954" w14:textId="77777777" w:rsidR="00197DA3" w:rsidRDefault="00197DA3" w:rsidP="00E12E4C">
      <w:pPr>
        <w:tabs>
          <w:tab w:val="left" w:pos="142"/>
        </w:tabs>
        <w:spacing w:before="120" w:line="240" w:lineRule="atLeast"/>
      </w:pPr>
    </w:p>
    <w:p w14:paraId="47DE7DDB" w14:textId="025A5B21" w:rsidR="002547CF" w:rsidRPr="00E12E4C" w:rsidRDefault="00EA537C" w:rsidP="00E12E4C">
      <w:pPr>
        <w:tabs>
          <w:tab w:val="left" w:pos="142"/>
        </w:tabs>
        <w:spacing w:before="120" w:line="240" w:lineRule="atLeast"/>
        <w:rPr>
          <w:b/>
        </w:rPr>
      </w:pPr>
      <w:r>
        <w:t>(o</w:t>
      </w:r>
      <w:r w:rsidR="002547CF">
        <w:t xml:space="preserve">bjednatel a </w:t>
      </w:r>
      <w:r w:rsidR="00DD0DC4">
        <w:t>poskytovatel společně</w:t>
      </w:r>
      <w:r w:rsidR="002547CF">
        <w:t xml:space="preserve"> dále také </w:t>
      </w:r>
      <w:proofErr w:type="gramStart"/>
      <w:r w:rsidR="002547CF">
        <w:t>jako ,,smluvní</w:t>
      </w:r>
      <w:proofErr w:type="gramEnd"/>
      <w:r w:rsidR="002547CF">
        <w:t xml:space="preserve"> strany“</w:t>
      </w:r>
      <w:r>
        <w:t>)</w:t>
      </w:r>
    </w:p>
    <w:p w14:paraId="3CF2D5D1" w14:textId="77777777" w:rsidR="00E12E4C" w:rsidRDefault="00E12E4C" w:rsidP="002547CF">
      <w:pPr>
        <w:jc w:val="both"/>
        <w:rPr>
          <w:rFonts w:eastAsia="Times New Roman"/>
        </w:rPr>
      </w:pPr>
    </w:p>
    <w:p w14:paraId="5553B61A" w14:textId="5C4250E7" w:rsidR="00E12E4C" w:rsidRDefault="00E12E4C" w:rsidP="00A317CE">
      <w:pPr>
        <w:jc w:val="both"/>
        <w:rPr>
          <w:rFonts w:eastAsia="Times New Roman"/>
        </w:rPr>
      </w:pPr>
    </w:p>
    <w:p w14:paraId="141E79BC" w14:textId="7E2DA63D" w:rsidR="00E12E4C" w:rsidRPr="00770429" w:rsidRDefault="00E12E4C" w:rsidP="00E12E4C">
      <w:pPr>
        <w:spacing w:line="276" w:lineRule="auto"/>
        <w:jc w:val="both"/>
      </w:pPr>
      <w:r w:rsidRPr="00770429">
        <w:lastRenderedPageBreak/>
        <w:t>Smluvní strany uzavírají dle ustanovení čl. X</w:t>
      </w:r>
      <w:r w:rsidR="00770429" w:rsidRPr="00770429">
        <w:t>II</w:t>
      </w:r>
      <w:r w:rsidRPr="00770429">
        <w:t xml:space="preserve">. Ostatní ujednání, odst.5 </w:t>
      </w:r>
      <w:r w:rsidR="00770429" w:rsidRPr="00770429">
        <w:t xml:space="preserve">smlouvy a </w:t>
      </w:r>
      <w:proofErr w:type="spellStart"/>
      <w:r w:rsidR="00770429" w:rsidRPr="00770429">
        <w:t>ust</w:t>
      </w:r>
      <w:proofErr w:type="spellEnd"/>
      <w:r w:rsidR="00770429" w:rsidRPr="00770429">
        <w:t>. čl. V.</w:t>
      </w:r>
      <w:r w:rsidRPr="00770429">
        <w:t xml:space="preserve"> </w:t>
      </w:r>
      <w:r w:rsidR="00770429" w:rsidRPr="00770429">
        <w:t xml:space="preserve">odst. 4 smlouvy </w:t>
      </w:r>
      <w:r w:rsidRPr="00770429">
        <w:t xml:space="preserve">tento Dodatek č. </w:t>
      </w:r>
      <w:r w:rsidR="00745E61">
        <w:t>2</w:t>
      </w:r>
      <w:r w:rsidRPr="00770429">
        <w:t xml:space="preserve"> (dále </w:t>
      </w:r>
      <w:r w:rsidR="00197DA3">
        <w:t xml:space="preserve">také </w:t>
      </w:r>
      <w:r w:rsidRPr="00770429">
        <w:t xml:space="preserve">jen „dodatek“). </w:t>
      </w:r>
    </w:p>
    <w:p w14:paraId="5AF46AC1" w14:textId="77777777" w:rsidR="00197DA3" w:rsidRDefault="00197DA3" w:rsidP="002547CF">
      <w:pPr>
        <w:jc w:val="both"/>
        <w:rPr>
          <w:rFonts w:eastAsia="Times New Roman"/>
        </w:rPr>
      </w:pPr>
    </w:p>
    <w:p w14:paraId="675C0CE8" w14:textId="790D0FAE" w:rsidR="00A93668" w:rsidRPr="00197DA3" w:rsidRDefault="00770429" w:rsidP="00197DA3">
      <w:pPr>
        <w:pStyle w:val="Odstavecseseznamem"/>
        <w:numPr>
          <w:ilvl w:val="0"/>
          <w:numId w:val="27"/>
        </w:numPr>
        <w:jc w:val="center"/>
        <w:rPr>
          <w:b/>
          <w:bCs/>
        </w:rPr>
      </w:pPr>
      <w:r w:rsidRPr="00770429">
        <w:rPr>
          <w:b/>
          <w:bCs/>
        </w:rPr>
        <w:t>Předmět dodatku</w:t>
      </w:r>
    </w:p>
    <w:p w14:paraId="12A5361F" w14:textId="1AE5CD28" w:rsidR="00197DA3" w:rsidRDefault="00770429" w:rsidP="00197DA3">
      <w:pPr>
        <w:pStyle w:val="Odstavecseseznamem"/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spacing w:after="120"/>
        <w:ind w:left="142" w:hanging="284"/>
        <w:jc w:val="both"/>
        <w:textAlignment w:val="baseline"/>
      </w:pPr>
      <w:r w:rsidRPr="00770429">
        <w:t>Na základě tohoto dodatku smluvní strany upravují Přílohu č. 1</w:t>
      </w:r>
      <w:r w:rsidR="00745E61">
        <w:t xml:space="preserve"> </w:t>
      </w:r>
      <w:r w:rsidR="00850F85">
        <w:t>s</w:t>
      </w:r>
      <w:r w:rsidR="00745E61">
        <w:t>mlouvy ve znění Dodatku č. 1</w:t>
      </w:r>
      <w:r w:rsidRPr="00770429">
        <w:t xml:space="preserve"> </w:t>
      </w:r>
      <w:r>
        <w:t>„</w:t>
      </w:r>
      <w:r w:rsidRPr="00770429">
        <w:t>Specifikace služeb a dodávek – jednotkový ceník“</w:t>
      </w:r>
      <w:r w:rsidR="00745E61">
        <w:t xml:space="preserve"> (Příloh</w:t>
      </w:r>
      <w:r w:rsidR="00197DA3">
        <w:t>a</w:t>
      </w:r>
      <w:r w:rsidR="00745E61">
        <w:t xml:space="preserve"> č. 1/1 Dodatku č. 1)</w:t>
      </w:r>
      <w:r w:rsidRPr="00770429">
        <w:t>, a to z</w:t>
      </w:r>
      <w:r>
        <w:t> </w:t>
      </w:r>
      <w:r w:rsidRPr="00770429">
        <w:t>důvodu</w:t>
      </w:r>
      <w:r>
        <w:t xml:space="preserve"> uplatnění inflační doložky specifikované v čl. V. odst. 4 smlouvy</w:t>
      </w:r>
      <w:r w:rsidRPr="00770429">
        <w:t xml:space="preserve">. </w:t>
      </w:r>
    </w:p>
    <w:p w14:paraId="5B57FF32" w14:textId="3B85FDC7" w:rsidR="00BF3640" w:rsidRPr="00C3370D" w:rsidRDefault="00BF3640" w:rsidP="00197DA3">
      <w:pPr>
        <w:pStyle w:val="Odstavecseseznamem"/>
        <w:numPr>
          <w:ilvl w:val="0"/>
          <w:numId w:val="21"/>
        </w:numPr>
        <w:spacing w:after="120"/>
        <w:ind w:left="142" w:hanging="284"/>
        <w:jc w:val="both"/>
      </w:pPr>
      <w:r>
        <w:t xml:space="preserve">V čl. V. odst. 4 smlouvy si smluvní strany sjednaly </w:t>
      </w:r>
      <w:r w:rsidRPr="00A66BBF">
        <w:t>inflační doložku, na jejímž základě je poskytovatel každoročně vždy k 1. 3. příslušného roku oprávněn zvýšit sjednané dílčí ceny, příp. jen některé z </w:t>
      </w:r>
      <w:r w:rsidRPr="00CB2C1E">
        <w:t xml:space="preserve">nich, o míru inflace vyjádřenou přírůstkem průměrného ročního indexu spotřebitelských cen </w:t>
      </w:r>
      <w:r w:rsidR="002E0202">
        <w:t xml:space="preserve">(dále jen „míra inflace“) </w:t>
      </w:r>
      <w:r w:rsidRPr="00CB2C1E">
        <w:t>za uplynulý kalendářní rok, vyhlášenou Českým statistickým úřadem.</w:t>
      </w:r>
      <w:r w:rsidR="00EA537C">
        <w:t xml:space="preserve"> V rámci sjednané inflační doložky ve smlouvě byl v roce 2023 uzavřen </w:t>
      </w:r>
      <w:r w:rsidR="00EA537C" w:rsidRPr="00C3370D">
        <w:t>Dodatek č. 1.</w:t>
      </w:r>
    </w:p>
    <w:p w14:paraId="5FC929C3" w14:textId="2731EBF8" w:rsidR="00520867" w:rsidRPr="002D702B" w:rsidRDefault="00BF3640" w:rsidP="00520867">
      <w:pPr>
        <w:pStyle w:val="Odstavecseseznamem"/>
        <w:numPr>
          <w:ilvl w:val="0"/>
          <w:numId w:val="21"/>
        </w:numPr>
        <w:spacing w:after="120"/>
        <w:ind w:left="142" w:hanging="284"/>
        <w:jc w:val="both"/>
      </w:pPr>
      <w:r w:rsidRPr="00C3370D">
        <w:t xml:space="preserve">Smluvní strany se dohodly, že </w:t>
      </w:r>
      <w:r w:rsidR="00655C6B" w:rsidRPr="00C3370D">
        <w:t xml:space="preserve">v souladu s čl. V. odst. 4 smlouvy </w:t>
      </w:r>
      <w:r w:rsidRPr="00C3370D">
        <w:t xml:space="preserve">budou </w:t>
      </w:r>
      <w:r w:rsidR="00197DA3" w:rsidRPr="00C3370D">
        <w:t xml:space="preserve">v Příloze č. 1/2 Dodatku č. 2 </w:t>
      </w:r>
      <w:r w:rsidRPr="00C3370D">
        <w:t>navýšeny některé z položek o míru inflace za kalendářní rok 202</w:t>
      </w:r>
      <w:r w:rsidR="00745E61" w:rsidRPr="00C3370D">
        <w:t>3</w:t>
      </w:r>
      <w:r w:rsidRPr="00C3370D">
        <w:t>, tj. o 1</w:t>
      </w:r>
      <w:r w:rsidR="00DD0DC4" w:rsidRPr="00C3370D">
        <w:t>0</w:t>
      </w:r>
      <w:r w:rsidRPr="00C3370D">
        <w:t>,</w:t>
      </w:r>
      <w:r w:rsidR="00DD0DC4" w:rsidRPr="00C3370D">
        <w:t>7</w:t>
      </w:r>
      <w:r w:rsidRPr="00C3370D">
        <w:t xml:space="preserve"> %</w:t>
      </w:r>
      <w:r w:rsidR="00DD0DC4" w:rsidRPr="00C3370D">
        <w:t>, a to položky</w:t>
      </w:r>
      <w:r w:rsidR="00745E61" w:rsidRPr="00C3370D">
        <w:t xml:space="preserve"> „Přeprava zemřelého po Praze nebo do 40 km (paušál)“, „Přeprava zemřelého v rámci ČR delší než 40 km“, „Bezobřadní kremace“ a „Likvidace histologických pozůstatků“</w:t>
      </w:r>
      <w:r w:rsidR="00197DA3" w:rsidRPr="00C3370D">
        <w:t xml:space="preserve"> (modře označené položky</w:t>
      </w:r>
      <w:r w:rsidR="00EA537C" w:rsidRPr="00C3370D">
        <w:t xml:space="preserve"> v Příloze č. 1/2</w:t>
      </w:r>
      <w:r w:rsidR="00197DA3" w:rsidRPr="00C3370D">
        <w:t>)</w:t>
      </w:r>
      <w:r w:rsidRPr="00C3370D">
        <w:t xml:space="preserve">. </w:t>
      </w:r>
      <w:r w:rsidR="00655C6B" w:rsidRPr="00C3370D">
        <w:t xml:space="preserve"> </w:t>
      </w:r>
      <w:r w:rsidR="00294F73" w:rsidRPr="002D702B">
        <w:t xml:space="preserve">Uvedené ceny bez DPH navýšené o míru inflace </w:t>
      </w:r>
      <w:r w:rsidR="006D4C1C">
        <w:t>js</w:t>
      </w:r>
      <w:r w:rsidR="00294F73" w:rsidRPr="002D702B">
        <w:t>ou zaokrouhleny na celé koruny dolů.</w:t>
      </w:r>
    </w:p>
    <w:p w14:paraId="6BC1C3FD" w14:textId="3C4A59B4" w:rsidR="00850F85" w:rsidRPr="00C3370D" w:rsidRDefault="00BF3640" w:rsidP="00EA537C">
      <w:pPr>
        <w:pStyle w:val="Odstavecseseznamem"/>
        <w:numPr>
          <w:ilvl w:val="0"/>
          <w:numId w:val="21"/>
        </w:numPr>
        <w:spacing w:after="120"/>
        <w:ind w:left="142" w:hanging="284"/>
        <w:jc w:val="both"/>
      </w:pPr>
      <w:r w:rsidRPr="00C3370D">
        <w:t xml:space="preserve">Smluvní strany se dohodly, že </w:t>
      </w:r>
      <w:r w:rsidR="002E0202" w:rsidRPr="00C3370D">
        <w:t>o</w:t>
      </w:r>
      <w:r w:rsidR="00745E61" w:rsidRPr="00C3370D">
        <w:t>statní položky nebudou navýšeny.</w:t>
      </w:r>
      <w:r w:rsidR="002E0202" w:rsidRPr="00C3370D">
        <w:t xml:space="preserve"> </w:t>
      </w:r>
    </w:p>
    <w:p w14:paraId="2E04FCC9" w14:textId="1748CFCC" w:rsidR="00770429" w:rsidRPr="00C3370D" w:rsidRDefault="00770429" w:rsidP="00EA537C">
      <w:pPr>
        <w:pStyle w:val="Odstavecseseznamem"/>
        <w:numPr>
          <w:ilvl w:val="0"/>
          <w:numId w:val="21"/>
        </w:numPr>
        <w:spacing w:after="120"/>
        <w:ind w:left="142" w:hanging="284"/>
        <w:jc w:val="both"/>
      </w:pPr>
      <w:r w:rsidRPr="00C3370D">
        <w:t xml:space="preserve">Příloha č. 1 smlouvy </w:t>
      </w:r>
      <w:r w:rsidR="00850F85" w:rsidRPr="00C3370D">
        <w:t xml:space="preserve">ve znění Dodatku č. 1 </w:t>
      </w:r>
      <w:r w:rsidR="00197DA3" w:rsidRPr="00C3370D">
        <w:t xml:space="preserve">(Příloha č. 1/1 Dodatku č. 1) </w:t>
      </w:r>
      <w:r w:rsidRPr="00C3370D">
        <w:t>je nahrazena novou Přílohou č. 1/</w:t>
      </w:r>
      <w:r w:rsidR="00850F85" w:rsidRPr="00C3370D">
        <w:t>2</w:t>
      </w:r>
      <w:r w:rsidRPr="00C3370D">
        <w:t xml:space="preserve">, která je nedílnou součástí tohoto dodatku. </w:t>
      </w:r>
    </w:p>
    <w:p w14:paraId="22F26A8D" w14:textId="0C28CA26" w:rsidR="00EA537C" w:rsidRDefault="00EA537C" w:rsidP="002D702B">
      <w:pPr>
        <w:pStyle w:val="Odstavecseseznamem"/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spacing w:after="120"/>
        <w:ind w:left="142" w:hanging="284"/>
        <w:jc w:val="both"/>
        <w:textAlignment w:val="baseline"/>
      </w:pPr>
      <w:r w:rsidRPr="00C3370D">
        <w:t xml:space="preserve">V Příloze č. 1/2 tohoto dodatku je rovněž zohledněna aktuální sazba DPH 12 % platná od 1. 1. 2024 u relevantních položek. </w:t>
      </w:r>
    </w:p>
    <w:p w14:paraId="57BE85D3" w14:textId="77777777" w:rsidR="002D702B" w:rsidRPr="00C3370D" w:rsidRDefault="002D702B" w:rsidP="002D702B">
      <w:pPr>
        <w:pStyle w:val="Odstavecseseznamem"/>
        <w:widowControl w:val="0"/>
        <w:suppressAutoHyphens/>
        <w:overflowPunct w:val="0"/>
        <w:autoSpaceDE w:val="0"/>
        <w:autoSpaceDN w:val="0"/>
        <w:spacing w:after="120"/>
        <w:ind w:left="142"/>
        <w:jc w:val="both"/>
        <w:textAlignment w:val="baseline"/>
      </w:pPr>
    </w:p>
    <w:p w14:paraId="0B40096A" w14:textId="48C3EF3E" w:rsidR="00F16186" w:rsidRPr="002D702B" w:rsidRDefault="00A93668" w:rsidP="002D702B">
      <w:pPr>
        <w:pStyle w:val="Odstavecseseznamem"/>
        <w:numPr>
          <w:ilvl w:val="0"/>
          <w:numId w:val="27"/>
        </w:numPr>
        <w:jc w:val="center"/>
        <w:rPr>
          <w:b/>
        </w:rPr>
      </w:pPr>
      <w:r w:rsidRPr="00C3370D">
        <w:rPr>
          <w:b/>
        </w:rPr>
        <w:t xml:space="preserve">Platnost a účinnost </w:t>
      </w:r>
      <w:r w:rsidR="00770429" w:rsidRPr="00C3370D">
        <w:rPr>
          <w:b/>
        </w:rPr>
        <w:t>dodatku</w:t>
      </w:r>
    </w:p>
    <w:p w14:paraId="15667A5E" w14:textId="5BADEA0B" w:rsidR="00197DA3" w:rsidRPr="00BF3640" w:rsidRDefault="00BF3640" w:rsidP="00197DA3">
      <w:pPr>
        <w:pStyle w:val="Odstavecseseznamem"/>
        <w:widowControl w:val="0"/>
        <w:numPr>
          <w:ilvl w:val="0"/>
          <w:numId w:val="49"/>
        </w:numPr>
        <w:suppressAutoHyphens/>
        <w:overflowPunct w:val="0"/>
        <w:autoSpaceDE w:val="0"/>
        <w:autoSpaceDN w:val="0"/>
        <w:spacing w:after="120"/>
        <w:ind w:left="284" w:hanging="284"/>
        <w:jc w:val="both"/>
        <w:textAlignment w:val="baseline"/>
      </w:pPr>
      <w:r w:rsidRPr="00BF3640">
        <w:t>Další ustanovení smlouvy ve znění tohoto dodatku nedotčená zůstávají beze změny.</w:t>
      </w:r>
    </w:p>
    <w:p w14:paraId="0512C34A" w14:textId="35FD902A" w:rsidR="00BF3640" w:rsidRPr="00197DA3" w:rsidRDefault="00BF3640" w:rsidP="00197DA3">
      <w:pPr>
        <w:pStyle w:val="Odstavecseseznamem"/>
        <w:widowControl w:val="0"/>
        <w:numPr>
          <w:ilvl w:val="0"/>
          <w:numId w:val="49"/>
        </w:numPr>
        <w:suppressAutoHyphens/>
        <w:overflowPunct w:val="0"/>
        <w:autoSpaceDE w:val="0"/>
        <w:autoSpaceDN w:val="0"/>
        <w:spacing w:after="120"/>
        <w:ind w:left="284" w:hanging="284"/>
        <w:jc w:val="both"/>
        <w:textAlignment w:val="baseline"/>
      </w:pPr>
      <w:r w:rsidRPr="004A2E91">
        <w:t>T</w:t>
      </w:r>
      <w:r>
        <w:t>ento</w:t>
      </w:r>
      <w:r w:rsidRPr="004A2E91">
        <w:t xml:space="preserve"> </w:t>
      </w:r>
      <w:r>
        <w:t>dodatek</w:t>
      </w:r>
      <w:r w:rsidRPr="004A2E91">
        <w:t xml:space="preserve"> nabývá platnosti dnem podpisu oběma smluvními stranami a účinnosti </w:t>
      </w:r>
      <w:r w:rsidR="00BB5AB6" w:rsidRPr="004A2E91">
        <w:t>okamžikem uveřejnění v registru smluv dle zákona č. 340/2015 Sb., ve znění pozdějších předpisů</w:t>
      </w:r>
      <w:r w:rsidR="00C3370D">
        <w:t xml:space="preserve">, nejdříve však dne 1. 3. 2024. </w:t>
      </w:r>
    </w:p>
    <w:p w14:paraId="4EAF099C" w14:textId="26C9D14A" w:rsidR="00BF3640" w:rsidRPr="00BF3640" w:rsidRDefault="00BF3640" w:rsidP="00197DA3">
      <w:pPr>
        <w:pStyle w:val="Odstavecseseznamem"/>
        <w:widowControl w:val="0"/>
        <w:numPr>
          <w:ilvl w:val="0"/>
          <w:numId w:val="49"/>
        </w:numPr>
        <w:suppressAutoHyphens/>
        <w:overflowPunct w:val="0"/>
        <w:autoSpaceDE w:val="0"/>
        <w:autoSpaceDN w:val="0"/>
        <w:spacing w:after="120"/>
        <w:ind w:left="284" w:hanging="284"/>
        <w:jc w:val="both"/>
        <w:textAlignment w:val="baseline"/>
      </w:pPr>
      <w:r w:rsidRPr="00BF3640">
        <w:t>Smluvní strany prohlašují, že je jim znám celý obsah dodatku a že jej uzavřely na základě své svobodné a vážné vůle; na důkaz této skutečnosti připojují své podpisy.</w:t>
      </w:r>
    </w:p>
    <w:p w14:paraId="527469C0" w14:textId="55405E5B" w:rsidR="00196CBA" w:rsidRDefault="00BF3640" w:rsidP="00520867">
      <w:pPr>
        <w:pStyle w:val="Odstavecseseznamem"/>
        <w:widowControl w:val="0"/>
        <w:numPr>
          <w:ilvl w:val="0"/>
          <w:numId w:val="49"/>
        </w:numPr>
        <w:suppressAutoHyphens/>
        <w:overflowPunct w:val="0"/>
        <w:autoSpaceDE w:val="0"/>
        <w:autoSpaceDN w:val="0"/>
        <w:spacing w:after="240"/>
        <w:ind w:left="284" w:hanging="284"/>
        <w:jc w:val="both"/>
        <w:textAlignment w:val="baseline"/>
      </w:pPr>
      <w:r w:rsidRPr="00BF3640">
        <w:t>Tento dodatek je proveden elektronicky a opatřen elektronickými podpisy oprávněných zástupců smluvních stran.</w:t>
      </w:r>
    </w:p>
    <w:p w14:paraId="45B4A9DF" w14:textId="2050C7EE" w:rsidR="00A93668" w:rsidRPr="004A2E91" w:rsidRDefault="000D306A" w:rsidP="00A93668">
      <w:r w:rsidRPr="004A2E91">
        <w:t>Příloha č. 1</w:t>
      </w:r>
      <w:r w:rsidR="00770429">
        <w:t>/</w:t>
      </w:r>
      <w:r w:rsidR="00DD0DC4">
        <w:t>2</w:t>
      </w:r>
      <w:r w:rsidRPr="004A2E91">
        <w:t xml:space="preserve"> </w:t>
      </w:r>
      <w:r w:rsidRPr="00CB2C1E">
        <w:t xml:space="preserve">- Specifikace služeb a dodávek – jednotkový ceník </w:t>
      </w:r>
    </w:p>
    <w:p w14:paraId="03B29A2E" w14:textId="77777777" w:rsidR="00196CBA" w:rsidRPr="004A2E91" w:rsidRDefault="00196CBA" w:rsidP="00A93668"/>
    <w:p w14:paraId="3EE59745" w14:textId="54ED40AD" w:rsidR="00A93668" w:rsidRPr="004A2E91" w:rsidRDefault="00A93668" w:rsidP="00A93668">
      <w:r w:rsidRPr="004A2E91">
        <w:t>V</w:t>
      </w:r>
      <w:r w:rsidR="00526B4A" w:rsidRPr="004A2E91">
        <w:t> </w:t>
      </w:r>
      <w:r w:rsidRPr="004A2E91">
        <w:t>Praze</w:t>
      </w:r>
      <w:r w:rsidR="00526B4A" w:rsidRPr="004A2E91">
        <w:t xml:space="preserve"> </w:t>
      </w:r>
      <w:r w:rsidR="000D306A" w:rsidRPr="004A2E91">
        <w:t xml:space="preserve">dne </w:t>
      </w:r>
      <w:r w:rsidR="00196CBA">
        <w:t xml:space="preserve">(viz elektronický </w:t>
      </w:r>
      <w:proofErr w:type="gramStart"/>
      <w:r w:rsidR="00196CBA">
        <w:t>podpis)</w:t>
      </w:r>
      <w:r w:rsidRPr="004A2E91">
        <w:t xml:space="preserve">   </w:t>
      </w:r>
      <w:proofErr w:type="gramEnd"/>
      <w:r w:rsidRPr="004A2E91">
        <w:t xml:space="preserve">       </w:t>
      </w:r>
      <w:r w:rsidR="00526B4A" w:rsidRPr="004A2E91">
        <w:t xml:space="preserve">           </w:t>
      </w:r>
      <w:r w:rsidRPr="004A2E91">
        <w:t>V</w:t>
      </w:r>
      <w:r w:rsidR="005511A7" w:rsidRPr="004A2E91">
        <w:t> </w:t>
      </w:r>
      <w:r w:rsidR="00A8118C">
        <w:t>Praze</w:t>
      </w:r>
      <w:r w:rsidR="000D306A" w:rsidRPr="004A2E91">
        <w:t xml:space="preserve"> dne </w:t>
      </w:r>
      <w:r w:rsidR="00196CBA">
        <w:t>(viz elektronický podpis)</w:t>
      </w:r>
    </w:p>
    <w:p w14:paraId="35875CA2" w14:textId="77777777" w:rsidR="00BF3640" w:rsidRDefault="00BF3640" w:rsidP="00A93668"/>
    <w:p w14:paraId="5B06E519" w14:textId="17E7B8F2" w:rsidR="00A93668" w:rsidRPr="004A2E91" w:rsidRDefault="00F508D8" w:rsidP="00A93668">
      <w:r>
        <w:t>Za o</w:t>
      </w:r>
      <w:r w:rsidR="00A93668" w:rsidRPr="004A2E91">
        <w:t>bjednatel</w:t>
      </w:r>
      <w:r>
        <w:t>e</w:t>
      </w:r>
      <w:r w:rsidR="00A93668" w:rsidRPr="004A2E91">
        <w:t>:</w:t>
      </w:r>
      <w:r w:rsidR="00A93668" w:rsidRPr="004A2E91">
        <w:tab/>
      </w:r>
      <w:r w:rsidR="00A93668" w:rsidRPr="004A2E91">
        <w:tab/>
      </w:r>
      <w:r w:rsidR="00A93668" w:rsidRPr="004A2E91">
        <w:tab/>
      </w:r>
      <w:r w:rsidR="00A93668" w:rsidRPr="004A2E91">
        <w:tab/>
      </w:r>
      <w:proofErr w:type="gramStart"/>
      <w:r w:rsidR="00A93668" w:rsidRPr="004A2E91">
        <w:tab/>
      </w:r>
      <w:r w:rsidR="00C1089E">
        <w:t xml:space="preserve">  </w:t>
      </w:r>
      <w:r>
        <w:t>Za</w:t>
      </w:r>
      <w:proofErr w:type="gramEnd"/>
      <w:r>
        <w:t xml:space="preserve"> p</w:t>
      </w:r>
      <w:r w:rsidR="00C56236" w:rsidRPr="004A2E91">
        <w:t>oskytovat</w:t>
      </w:r>
      <w:r w:rsidR="00A93668" w:rsidRPr="004A2E91">
        <w:t>el</w:t>
      </w:r>
      <w:r>
        <w:t>e</w:t>
      </w:r>
      <w:r w:rsidR="00A93668" w:rsidRPr="004A2E91">
        <w:t>:</w:t>
      </w:r>
    </w:p>
    <w:p w14:paraId="7E085BB9" w14:textId="77777777" w:rsidR="00C92FB4" w:rsidRDefault="00C92FB4" w:rsidP="000D306A"/>
    <w:p w14:paraId="0EC43236" w14:textId="432B72F5" w:rsidR="00520867" w:rsidRDefault="00597BB5" w:rsidP="00DA01C0">
      <w:pPr>
        <w:pStyle w:val="Odstavecseseznamem"/>
        <w:numPr>
          <w:ilvl w:val="0"/>
          <w:numId w:val="21"/>
        </w:numPr>
        <w:ind w:left="567" w:hanging="283"/>
      </w:pPr>
      <w:r>
        <w:t>2. 2024                                                                     6. 2. 2024</w:t>
      </w:r>
    </w:p>
    <w:p w14:paraId="0BB75202" w14:textId="77777777" w:rsidR="00597BB5" w:rsidRDefault="00597BB5" w:rsidP="00C92FB4"/>
    <w:p w14:paraId="2E0BB7AA" w14:textId="61D38C39" w:rsidR="000D306A" w:rsidRPr="00C92FB4" w:rsidRDefault="000D306A" w:rsidP="00C92FB4">
      <w:r w:rsidRPr="004A2E91">
        <w:t xml:space="preserve">prof. MUDr. Martin Vokurka, CSc.,                      </w:t>
      </w:r>
      <w:r w:rsidR="00C1089E">
        <w:t xml:space="preserve">    </w:t>
      </w:r>
      <w:r w:rsidRPr="004A2E91">
        <w:t xml:space="preserve"> </w:t>
      </w:r>
      <w:r w:rsidR="00A8118C" w:rsidRPr="00F508D8">
        <w:t>JUDr. Zdeněk Matějka</w:t>
      </w:r>
      <w:r w:rsidRPr="00F508D8">
        <w:t xml:space="preserve"> </w:t>
      </w:r>
    </w:p>
    <w:p w14:paraId="6339F2D7" w14:textId="7F1B9173" w:rsidR="00A93668" w:rsidRPr="004A2E91" w:rsidRDefault="000D306A" w:rsidP="000D306A">
      <w:pPr>
        <w:tabs>
          <w:tab w:val="left" w:pos="284"/>
        </w:tabs>
        <w:ind w:left="2268" w:hanging="2268"/>
        <w:jc w:val="both"/>
      </w:pPr>
      <w:r w:rsidRPr="004A2E91">
        <w:t>děkan</w:t>
      </w:r>
      <w:r w:rsidR="00A93668" w:rsidRPr="004A2E91">
        <w:t xml:space="preserve"> 1. lékařské fakulty</w:t>
      </w:r>
      <w:r w:rsidR="00A93668" w:rsidRPr="004A2E91">
        <w:tab/>
      </w:r>
      <w:r w:rsidR="00A93668" w:rsidRPr="004A2E91">
        <w:tab/>
      </w:r>
      <w:r w:rsidRPr="004A2E91">
        <w:t xml:space="preserve">                          </w:t>
      </w:r>
      <w:r w:rsidR="00A8118C" w:rsidRPr="00F508D8">
        <w:t>jednatel PAX, spol. s r.o.</w:t>
      </w:r>
    </w:p>
    <w:p w14:paraId="539AD32B" w14:textId="7D49978E" w:rsidR="00197DA3" w:rsidRPr="00EA537C" w:rsidRDefault="00A93668" w:rsidP="00C9037C">
      <w:r w:rsidRPr="004A2E91">
        <w:t>Univerzity Karlovy</w:t>
      </w:r>
      <w:r w:rsidRPr="004A2E91">
        <w:tab/>
      </w:r>
      <w:r w:rsidRPr="004A2E91">
        <w:tab/>
      </w:r>
      <w:r w:rsidRPr="004A2E91">
        <w:tab/>
      </w:r>
      <w:r w:rsidRPr="004A2E91">
        <w:tab/>
      </w:r>
    </w:p>
    <w:p w14:paraId="7F307572" w14:textId="054331D9" w:rsidR="00C9037C" w:rsidRPr="0039059A" w:rsidRDefault="00C9037C" w:rsidP="00C9037C">
      <w:pPr>
        <w:rPr>
          <w:b/>
        </w:rPr>
      </w:pPr>
      <w:r w:rsidRPr="0039059A">
        <w:rPr>
          <w:b/>
        </w:rPr>
        <w:lastRenderedPageBreak/>
        <w:t>Příloha č. 1</w:t>
      </w:r>
      <w:r>
        <w:rPr>
          <w:b/>
        </w:rPr>
        <w:t>/</w:t>
      </w:r>
      <w:proofErr w:type="gramStart"/>
      <w:r w:rsidR="00876E52">
        <w:rPr>
          <w:b/>
        </w:rPr>
        <w:t>2</w:t>
      </w:r>
      <w:r w:rsidRPr="0039059A">
        <w:rPr>
          <w:b/>
        </w:rPr>
        <w:t xml:space="preserve">  -</w:t>
      </w:r>
      <w:proofErr w:type="gramEnd"/>
      <w:r w:rsidRPr="0039059A">
        <w:rPr>
          <w:b/>
        </w:rPr>
        <w:t xml:space="preserve"> Specifikace služeb a dodávek – jednotkový ceník</w:t>
      </w:r>
      <w:r>
        <w:rPr>
          <w:b/>
        </w:rPr>
        <w:t xml:space="preserve"> </w:t>
      </w:r>
    </w:p>
    <w:p w14:paraId="0116A4EF" w14:textId="77777777" w:rsidR="00C9037C" w:rsidRDefault="00C9037C" w:rsidP="00C9037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1"/>
        <w:gridCol w:w="1043"/>
        <w:gridCol w:w="1834"/>
        <w:gridCol w:w="1954"/>
      </w:tblGrid>
      <w:tr w:rsidR="00C9037C" w14:paraId="600052A8" w14:textId="77777777" w:rsidTr="006D3868">
        <w:trPr>
          <w:trHeight w:val="441"/>
        </w:trPr>
        <w:tc>
          <w:tcPr>
            <w:tcW w:w="4231" w:type="dxa"/>
          </w:tcPr>
          <w:p w14:paraId="5CC20484" w14:textId="77777777" w:rsidR="00C9037C" w:rsidRPr="00B112FF" w:rsidRDefault="00C9037C" w:rsidP="006D3868">
            <w:pPr>
              <w:rPr>
                <w:b/>
              </w:rPr>
            </w:pPr>
            <w:r w:rsidRPr="00B112FF">
              <w:rPr>
                <w:b/>
              </w:rPr>
              <w:t>Druh dodávky či služby</w:t>
            </w:r>
          </w:p>
        </w:tc>
        <w:tc>
          <w:tcPr>
            <w:tcW w:w="4831" w:type="dxa"/>
            <w:gridSpan w:val="3"/>
          </w:tcPr>
          <w:p w14:paraId="1A3435CA" w14:textId="77777777" w:rsidR="00C9037C" w:rsidRPr="00B112FF" w:rsidRDefault="00C9037C" w:rsidP="006D3868">
            <w:pPr>
              <w:rPr>
                <w:b/>
              </w:rPr>
            </w:pPr>
          </w:p>
        </w:tc>
      </w:tr>
      <w:tr w:rsidR="00C9037C" w14:paraId="33D27795" w14:textId="77777777" w:rsidTr="006D3868">
        <w:tc>
          <w:tcPr>
            <w:tcW w:w="4231" w:type="dxa"/>
          </w:tcPr>
          <w:p w14:paraId="076FF3CA" w14:textId="2876DBCE" w:rsidR="00C9037C" w:rsidRPr="0039059A" w:rsidRDefault="00C9037C" w:rsidP="006D3868">
            <w:pPr>
              <w:rPr>
                <w:b/>
              </w:rPr>
            </w:pPr>
            <w:proofErr w:type="gramStart"/>
            <w:r w:rsidRPr="0039059A">
              <w:rPr>
                <w:b/>
              </w:rPr>
              <w:t>Služby - DPH</w:t>
            </w:r>
            <w:proofErr w:type="gramEnd"/>
            <w:r w:rsidRPr="0039059A">
              <w:rPr>
                <w:b/>
              </w:rPr>
              <w:t xml:space="preserve"> 1</w:t>
            </w:r>
            <w:r w:rsidR="00876E52">
              <w:rPr>
                <w:b/>
              </w:rPr>
              <w:t>2</w:t>
            </w:r>
            <w:r w:rsidRPr="0039059A">
              <w:rPr>
                <w:b/>
              </w:rPr>
              <w:t xml:space="preserve"> %</w:t>
            </w:r>
          </w:p>
        </w:tc>
        <w:tc>
          <w:tcPr>
            <w:tcW w:w="1043" w:type="dxa"/>
          </w:tcPr>
          <w:p w14:paraId="6CE8506A" w14:textId="77777777" w:rsidR="00C9037C" w:rsidRPr="00B56CC3" w:rsidRDefault="00C9037C" w:rsidP="006D3868">
            <w:pPr>
              <w:jc w:val="center"/>
            </w:pPr>
            <w:r w:rsidRPr="00B56CC3">
              <w:t>Měrná jednotka</w:t>
            </w:r>
          </w:p>
        </w:tc>
        <w:tc>
          <w:tcPr>
            <w:tcW w:w="1834" w:type="dxa"/>
          </w:tcPr>
          <w:p w14:paraId="2761F004" w14:textId="77777777" w:rsidR="00C9037C" w:rsidRPr="00B56CC3" w:rsidRDefault="00C9037C" w:rsidP="006D3868">
            <w:r w:rsidRPr="00B56CC3">
              <w:t>Cena za měrnou jednotku v Kč bez DPH</w:t>
            </w:r>
          </w:p>
        </w:tc>
        <w:tc>
          <w:tcPr>
            <w:tcW w:w="1954" w:type="dxa"/>
          </w:tcPr>
          <w:p w14:paraId="73418684" w14:textId="77777777" w:rsidR="00C9037C" w:rsidRPr="00B56CC3" w:rsidRDefault="00C9037C" w:rsidP="006D3868">
            <w:r w:rsidRPr="00B56CC3">
              <w:t>Cena za měrnou jednotku v Kč s DPH</w:t>
            </w:r>
          </w:p>
        </w:tc>
      </w:tr>
      <w:tr w:rsidR="00C9037C" w14:paraId="066675F3" w14:textId="77777777" w:rsidTr="006D3868">
        <w:tc>
          <w:tcPr>
            <w:tcW w:w="9062" w:type="dxa"/>
            <w:gridSpan w:val="4"/>
          </w:tcPr>
          <w:p w14:paraId="2C424BE6" w14:textId="202B824D" w:rsidR="00C9037C" w:rsidRPr="00B56CC3" w:rsidRDefault="00C9037C" w:rsidP="006D3868">
            <w:r w:rsidRPr="00B56CC3">
              <w:rPr>
                <w:b/>
                <w:bCs/>
                <w:color w:val="000000"/>
              </w:rPr>
              <w:t>Přeprava zemřelého do Anatomického ústavu</w:t>
            </w:r>
          </w:p>
        </w:tc>
      </w:tr>
      <w:tr w:rsidR="00DD0DC4" w14:paraId="10FD8C8A" w14:textId="77777777" w:rsidTr="006D3868">
        <w:tc>
          <w:tcPr>
            <w:tcW w:w="4231" w:type="dxa"/>
            <w:vAlign w:val="center"/>
          </w:tcPr>
          <w:p w14:paraId="23C79204" w14:textId="77777777" w:rsidR="00DD0DC4" w:rsidRDefault="00DD0DC4" w:rsidP="00DD0DC4">
            <w:r w:rsidRPr="00B112FF">
              <w:t>Přeprava zemřelého po Praze nebo do 40 km (paušál)</w:t>
            </w:r>
          </w:p>
        </w:tc>
        <w:tc>
          <w:tcPr>
            <w:tcW w:w="1043" w:type="dxa"/>
          </w:tcPr>
          <w:p w14:paraId="3A3979C5" w14:textId="77777777" w:rsidR="00DD0DC4" w:rsidRPr="00B56CC3" w:rsidRDefault="00DD0DC4" w:rsidP="00DD0DC4">
            <w:pPr>
              <w:jc w:val="center"/>
            </w:pPr>
            <w:r w:rsidRPr="00B56CC3">
              <w:t>úkon</w:t>
            </w:r>
          </w:p>
        </w:tc>
        <w:tc>
          <w:tcPr>
            <w:tcW w:w="1834" w:type="dxa"/>
            <w:vAlign w:val="bottom"/>
          </w:tcPr>
          <w:p w14:paraId="4A015DFF" w14:textId="276BA0FD" w:rsidR="00DD0DC4" w:rsidRPr="00976750" w:rsidRDefault="00C06AA1" w:rsidP="00DD0DC4">
            <w:pPr>
              <w:spacing w:line="360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1744,</w:t>
            </w:r>
            <w:r w:rsidR="00294F73">
              <w:rPr>
                <w:color w:val="00B0F0"/>
              </w:rPr>
              <w:t>00</w:t>
            </w:r>
          </w:p>
        </w:tc>
        <w:tc>
          <w:tcPr>
            <w:tcW w:w="1954" w:type="dxa"/>
            <w:vAlign w:val="bottom"/>
          </w:tcPr>
          <w:p w14:paraId="317FDAE7" w14:textId="670BCC72" w:rsidR="00DD0DC4" w:rsidRPr="00976750" w:rsidRDefault="00876E52" w:rsidP="00DD0DC4">
            <w:pPr>
              <w:spacing w:line="360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1953,</w:t>
            </w:r>
            <w:r w:rsidR="00294F73">
              <w:rPr>
                <w:color w:val="00B0F0"/>
              </w:rPr>
              <w:t>28</w:t>
            </w:r>
          </w:p>
        </w:tc>
      </w:tr>
      <w:tr w:rsidR="00DD0DC4" w:rsidRPr="00976750" w14:paraId="36B37FF4" w14:textId="77777777" w:rsidTr="006D3868">
        <w:trPr>
          <w:trHeight w:val="565"/>
        </w:trPr>
        <w:tc>
          <w:tcPr>
            <w:tcW w:w="4231" w:type="dxa"/>
            <w:vAlign w:val="center"/>
          </w:tcPr>
          <w:p w14:paraId="6A053B95" w14:textId="77777777" w:rsidR="00DD0DC4" w:rsidRPr="00976750" w:rsidRDefault="00DD0DC4" w:rsidP="00DD0DC4">
            <w:r w:rsidRPr="00976750">
              <w:t xml:space="preserve">Přeprava zemřelého v rámci ČR delší než 40 km (jedná se pouze o přepravu s tělem zemřelého) </w:t>
            </w:r>
          </w:p>
        </w:tc>
        <w:tc>
          <w:tcPr>
            <w:tcW w:w="1043" w:type="dxa"/>
          </w:tcPr>
          <w:p w14:paraId="65CBBED5" w14:textId="77777777" w:rsidR="00DD0DC4" w:rsidRPr="00976750" w:rsidRDefault="00DD0DC4" w:rsidP="00DD0DC4">
            <w:pPr>
              <w:jc w:val="center"/>
            </w:pPr>
          </w:p>
          <w:p w14:paraId="5464ED4F" w14:textId="77777777" w:rsidR="00DD0DC4" w:rsidRPr="00976750" w:rsidRDefault="00DD0DC4" w:rsidP="00DD0DC4">
            <w:pPr>
              <w:jc w:val="center"/>
            </w:pPr>
            <w:r w:rsidRPr="00976750">
              <w:t>km</w:t>
            </w:r>
          </w:p>
        </w:tc>
        <w:tc>
          <w:tcPr>
            <w:tcW w:w="1834" w:type="dxa"/>
            <w:vAlign w:val="center"/>
          </w:tcPr>
          <w:p w14:paraId="3EF0DA2C" w14:textId="4AAF16A4" w:rsidR="00DD0DC4" w:rsidRPr="00976750" w:rsidRDefault="00C06AA1" w:rsidP="00DD0DC4">
            <w:pPr>
              <w:spacing w:line="360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47</w:t>
            </w:r>
            <w:r w:rsidR="00DD0DC4" w:rsidRPr="00976750">
              <w:rPr>
                <w:color w:val="00B0F0"/>
              </w:rPr>
              <w:t>,</w:t>
            </w:r>
            <w:r w:rsidR="00294F73">
              <w:rPr>
                <w:color w:val="00B0F0"/>
              </w:rPr>
              <w:t>00</w:t>
            </w:r>
          </w:p>
        </w:tc>
        <w:tc>
          <w:tcPr>
            <w:tcW w:w="1954" w:type="dxa"/>
            <w:vAlign w:val="center"/>
          </w:tcPr>
          <w:p w14:paraId="38EEA818" w14:textId="5445DAB0" w:rsidR="00DD0DC4" w:rsidRPr="00976750" w:rsidRDefault="00294F73" w:rsidP="00DD0DC4">
            <w:pPr>
              <w:spacing w:line="360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52</w:t>
            </w:r>
            <w:r w:rsidR="00DD0DC4">
              <w:rPr>
                <w:color w:val="00B0F0"/>
              </w:rPr>
              <w:t>,</w:t>
            </w:r>
            <w:r>
              <w:rPr>
                <w:color w:val="00B0F0"/>
              </w:rPr>
              <w:t>64</w:t>
            </w:r>
          </w:p>
        </w:tc>
      </w:tr>
      <w:tr w:rsidR="00DD0DC4" w:rsidRPr="00976750" w14:paraId="487A40A8" w14:textId="77777777" w:rsidTr="006D3868">
        <w:trPr>
          <w:trHeight w:val="389"/>
        </w:trPr>
        <w:tc>
          <w:tcPr>
            <w:tcW w:w="4231" w:type="dxa"/>
            <w:vAlign w:val="center"/>
          </w:tcPr>
          <w:p w14:paraId="1F408850" w14:textId="77777777" w:rsidR="00DD0DC4" w:rsidRPr="00976750" w:rsidRDefault="00DD0DC4" w:rsidP="00DD0DC4">
            <w:r w:rsidRPr="00976750">
              <w:t>Použití hygienického vaku</w:t>
            </w:r>
          </w:p>
        </w:tc>
        <w:tc>
          <w:tcPr>
            <w:tcW w:w="1043" w:type="dxa"/>
          </w:tcPr>
          <w:p w14:paraId="09BA2248" w14:textId="77777777" w:rsidR="00DD0DC4" w:rsidRPr="00976750" w:rsidRDefault="00DD0DC4" w:rsidP="00DD0DC4">
            <w:pPr>
              <w:jc w:val="center"/>
            </w:pPr>
            <w:r w:rsidRPr="00976750">
              <w:t>ks</w:t>
            </w:r>
          </w:p>
        </w:tc>
        <w:tc>
          <w:tcPr>
            <w:tcW w:w="1834" w:type="dxa"/>
            <w:vAlign w:val="bottom"/>
          </w:tcPr>
          <w:p w14:paraId="44C1E6FE" w14:textId="198039C5" w:rsidR="00DD0DC4" w:rsidRPr="00976750" w:rsidRDefault="00C06AA1" w:rsidP="00DD0DC4">
            <w:pPr>
              <w:spacing w:line="360" w:lineRule="auto"/>
              <w:jc w:val="center"/>
            </w:pPr>
            <w:r>
              <w:t>555</w:t>
            </w:r>
            <w:r w:rsidR="00DD0DC4" w:rsidRPr="00976750">
              <w:t>,</w:t>
            </w:r>
            <w:r>
              <w:t>00</w:t>
            </w:r>
          </w:p>
        </w:tc>
        <w:tc>
          <w:tcPr>
            <w:tcW w:w="1954" w:type="dxa"/>
            <w:vAlign w:val="bottom"/>
          </w:tcPr>
          <w:p w14:paraId="5DC77903" w14:textId="6959ECDE" w:rsidR="00DD0DC4" w:rsidRPr="00197DA3" w:rsidRDefault="00DD0DC4" w:rsidP="00DD0DC4">
            <w:pPr>
              <w:spacing w:line="360" w:lineRule="auto"/>
              <w:jc w:val="center"/>
            </w:pPr>
            <w:r w:rsidRPr="00197DA3">
              <w:t>6</w:t>
            </w:r>
            <w:r w:rsidR="00876E52" w:rsidRPr="00197DA3">
              <w:t>21</w:t>
            </w:r>
            <w:r w:rsidRPr="00197DA3">
              <w:t>,</w:t>
            </w:r>
            <w:r w:rsidR="00876E52" w:rsidRPr="00197DA3">
              <w:t>60</w:t>
            </w:r>
          </w:p>
        </w:tc>
      </w:tr>
      <w:tr w:rsidR="00DD0DC4" w:rsidRPr="00976750" w14:paraId="2DEF54EF" w14:textId="77777777" w:rsidTr="006D3868">
        <w:trPr>
          <w:trHeight w:val="410"/>
        </w:trPr>
        <w:tc>
          <w:tcPr>
            <w:tcW w:w="4231" w:type="dxa"/>
            <w:vAlign w:val="center"/>
          </w:tcPr>
          <w:p w14:paraId="150F3B56" w14:textId="77777777" w:rsidR="00DD0DC4" w:rsidRPr="00976750" w:rsidRDefault="00DD0DC4" w:rsidP="00DD0DC4">
            <w:r w:rsidRPr="00976750">
              <w:t>Použití kremační rakve</w:t>
            </w:r>
          </w:p>
        </w:tc>
        <w:tc>
          <w:tcPr>
            <w:tcW w:w="1043" w:type="dxa"/>
          </w:tcPr>
          <w:p w14:paraId="0463FE9B" w14:textId="77777777" w:rsidR="00DD0DC4" w:rsidRPr="00976750" w:rsidRDefault="00DD0DC4" w:rsidP="00DD0DC4">
            <w:pPr>
              <w:jc w:val="center"/>
            </w:pPr>
            <w:r w:rsidRPr="00976750">
              <w:t>ks</w:t>
            </w:r>
          </w:p>
        </w:tc>
        <w:tc>
          <w:tcPr>
            <w:tcW w:w="1834" w:type="dxa"/>
            <w:vAlign w:val="bottom"/>
          </w:tcPr>
          <w:p w14:paraId="0B2B21CE" w14:textId="7A261311" w:rsidR="00DD0DC4" w:rsidRPr="00976750" w:rsidRDefault="00C06AA1" w:rsidP="00DD0DC4">
            <w:pPr>
              <w:spacing w:line="360" w:lineRule="auto"/>
              <w:jc w:val="center"/>
            </w:pPr>
            <w:r>
              <w:t>1410</w:t>
            </w:r>
            <w:r w:rsidR="00DD0DC4" w:rsidRPr="00976750">
              <w:t>,</w:t>
            </w:r>
            <w:r>
              <w:t>0</w:t>
            </w:r>
            <w:r w:rsidR="00DD0DC4" w:rsidRPr="00976750">
              <w:t>0</w:t>
            </w:r>
          </w:p>
        </w:tc>
        <w:tc>
          <w:tcPr>
            <w:tcW w:w="1954" w:type="dxa"/>
            <w:vAlign w:val="bottom"/>
          </w:tcPr>
          <w:p w14:paraId="10BC96BC" w14:textId="76FC5A36" w:rsidR="00DD0DC4" w:rsidRPr="00197DA3" w:rsidRDefault="00DD0DC4" w:rsidP="00DD0DC4">
            <w:pPr>
              <w:spacing w:line="360" w:lineRule="auto"/>
              <w:jc w:val="center"/>
            </w:pPr>
            <w:r w:rsidRPr="00197DA3">
              <w:t>1</w:t>
            </w:r>
            <w:r w:rsidR="00850F85" w:rsidRPr="00197DA3">
              <w:t>579</w:t>
            </w:r>
            <w:r w:rsidRPr="00197DA3">
              <w:t>,</w:t>
            </w:r>
            <w:r w:rsidR="00850F85" w:rsidRPr="00197DA3">
              <w:t>2</w:t>
            </w:r>
            <w:r w:rsidRPr="00197DA3">
              <w:t>0</w:t>
            </w:r>
          </w:p>
        </w:tc>
      </w:tr>
      <w:tr w:rsidR="00DD0DC4" w:rsidRPr="00976750" w14:paraId="50445659" w14:textId="77777777" w:rsidTr="006D3868">
        <w:trPr>
          <w:trHeight w:val="416"/>
        </w:trPr>
        <w:tc>
          <w:tcPr>
            <w:tcW w:w="4231" w:type="dxa"/>
            <w:vAlign w:val="center"/>
          </w:tcPr>
          <w:p w14:paraId="519A15DC" w14:textId="77777777" w:rsidR="00DD0DC4" w:rsidRPr="00976750" w:rsidRDefault="00DD0DC4" w:rsidP="00DD0DC4">
            <w:r w:rsidRPr="00976750">
              <w:t>Použití nosítek</w:t>
            </w:r>
          </w:p>
        </w:tc>
        <w:tc>
          <w:tcPr>
            <w:tcW w:w="1043" w:type="dxa"/>
          </w:tcPr>
          <w:p w14:paraId="1F458C3D" w14:textId="77777777" w:rsidR="00DD0DC4" w:rsidRPr="00976750" w:rsidRDefault="00DD0DC4" w:rsidP="00DD0DC4">
            <w:pPr>
              <w:jc w:val="center"/>
            </w:pPr>
            <w:r w:rsidRPr="00976750">
              <w:t>úkon</w:t>
            </w:r>
          </w:p>
        </w:tc>
        <w:tc>
          <w:tcPr>
            <w:tcW w:w="1834" w:type="dxa"/>
            <w:vAlign w:val="bottom"/>
          </w:tcPr>
          <w:p w14:paraId="4A21C88A" w14:textId="02C417B5" w:rsidR="00DD0DC4" w:rsidRPr="00976750" w:rsidRDefault="00DD0DC4" w:rsidP="00DD0DC4">
            <w:pPr>
              <w:spacing w:line="360" w:lineRule="auto"/>
              <w:jc w:val="center"/>
            </w:pPr>
            <w:r w:rsidRPr="00976750">
              <w:t>4</w:t>
            </w:r>
            <w:r w:rsidR="00DD3BAC">
              <w:t>0</w:t>
            </w:r>
            <w:r w:rsidRPr="00976750">
              <w:t>0,00</w:t>
            </w:r>
          </w:p>
        </w:tc>
        <w:tc>
          <w:tcPr>
            <w:tcW w:w="1954" w:type="dxa"/>
            <w:vAlign w:val="bottom"/>
          </w:tcPr>
          <w:p w14:paraId="0D1741CF" w14:textId="0B404922" w:rsidR="00DD0DC4" w:rsidRPr="00197DA3" w:rsidRDefault="00DD0DC4" w:rsidP="00DD0DC4">
            <w:pPr>
              <w:spacing w:line="360" w:lineRule="auto"/>
              <w:jc w:val="center"/>
            </w:pPr>
            <w:r w:rsidRPr="00197DA3">
              <w:t>4</w:t>
            </w:r>
            <w:r w:rsidR="00850F85" w:rsidRPr="00197DA3">
              <w:t>48</w:t>
            </w:r>
            <w:r w:rsidRPr="00197DA3">
              <w:t>,00</w:t>
            </w:r>
          </w:p>
        </w:tc>
      </w:tr>
      <w:tr w:rsidR="00C9037C" w:rsidRPr="00976750" w14:paraId="7C4943B8" w14:textId="77777777" w:rsidTr="006D3868">
        <w:tc>
          <w:tcPr>
            <w:tcW w:w="9062" w:type="dxa"/>
            <w:gridSpan w:val="4"/>
          </w:tcPr>
          <w:p w14:paraId="68B17E5A" w14:textId="77777777" w:rsidR="00C9037C" w:rsidRPr="00197DA3" w:rsidRDefault="00C9037C" w:rsidP="006D3868">
            <w:r w:rsidRPr="00197DA3">
              <w:rPr>
                <w:b/>
                <w:bCs/>
                <w:color w:val="000000"/>
              </w:rPr>
              <w:t>Přeprava zemřelého z Anatomického ústavu do krematoria</w:t>
            </w:r>
          </w:p>
        </w:tc>
      </w:tr>
      <w:tr w:rsidR="00850F85" w:rsidRPr="00976750" w14:paraId="3854FC1C" w14:textId="77777777" w:rsidTr="006D3868">
        <w:trPr>
          <w:trHeight w:val="727"/>
        </w:trPr>
        <w:tc>
          <w:tcPr>
            <w:tcW w:w="4231" w:type="dxa"/>
            <w:vAlign w:val="center"/>
          </w:tcPr>
          <w:p w14:paraId="21B7E1CE" w14:textId="77777777" w:rsidR="00850F85" w:rsidRPr="00976750" w:rsidRDefault="00850F85" w:rsidP="00850F85">
            <w:r w:rsidRPr="00976750">
              <w:t>Přeprava zemřelého po Praze nebo do 40 km (paušál)</w:t>
            </w:r>
          </w:p>
        </w:tc>
        <w:tc>
          <w:tcPr>
            <w:tcW w:w="1043" w:type="dxa"/>
            <w:vAlign w:val="center"/>
          </w:tcPr>
          <w:p w14:paraId="265E6E55" w14:textId="77777777" w:rsidR="00850F85" w:rsidRPr="00976750" w:rsidRDefault="00850F85" w:rsidP="00850F85">
            <w:pPr>
              <w:jc w:val="center"/>
            </w:pPr>
            <w:r w:rsidRPr="00976750">
              <w:t>úkon</w:t>
            </w:r>
          </w:p>
        </w:tc>
        <w:tc>
          <w:tcPr>
            <w:tcW w:w="1834" w:type="dxa"/>
            <w:vAlign w:val="bottom"/>
          </w:tcPr>
          <w:p w14:paraId="0FBB8C32" w14:textId="16E385DB" w:rsidR="00850F85" w:rsidRPr="00976750" w:rsidRDefault="00850F85" w:rsidP="00850F85">
            <w:pPr>
              <w:spacing w:line="360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1744,</w:t>
            </w:r>
            <w:r w:rsidR="00294F73">
              <w:rPr>
                <w:color w:val="00B0F0"/>
              </w:rPr>
              <w:t>00</w:t>
            </w:r>
          </w:p>
        </w:tc>
        <w:tc>
          <w:tcPr>
            <w:tcW w:w="1954" w:type="dxa"/>
            <w:vAlign w:val="bottom"/>
          </w:tcPr>
          <w:p w14:paraId="28FE216C" w14:textId="3192D5F6" w:rsidR="00850F85" w:rsidRPr="00976750" w:rsidRDefault="00850F85" w:rsidP="00850F85">
            <w:pPr>
              <w:spacing w:line="360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1953,</w:t>
            </w:r>
            <w:r w:rsidR="00294F73">
              <w:rPr>
                <w:color w:val="00B0F0"/>
              </w:rPr>
              <w:t>28</w:t>
            </w:r>
          </w:p>
        </w:tc>
      </w:tr>
      <w:tr w:rsidR="00850F85" w:rsidRPr="00976750" w14:paraId="4B54A5E8" w14:textId="77777777" w:rsidTr="006D3868">
        <w:trPr>
          <w:trHeight w:val="862"/>
        </w:trPr>
        <w:tc>
          <w:tcPr>
            <w:tcW w:w="4231" w:type="dxa"/>
            <w:vAlign w:val="center"/>
          </w:tcPr>
          <w:p w14:paraId="2F5889C7" w14:textId="77777777" w:rsidR="00850F85" w:rsidRPr="00976750" w:rsidRDefault="00850F85" w:rsidP="00850F85">
            <w:r w:rsidRPr="00976750">
              <w:t>Přeprava zemřelého v rámci ČR delší než 40 km (jedná se pouze o přepravu s tělem zemřelého)</w:t>
            </w:r>
          </w:p>
        </w:tc>
        <w:tc>
          <w:tcPr>
            <w:tcW w:w="1043" w:type="dxa"/>
            <w:vAlign w:val="center"/>
          </w:tcPr>
          <w:p w14:paraId="72AA5555" w14:textId="77777777" w:rsidR="00850F85" w:rsidRPr="00976750" w:rsidRDefault="00850F85" w:rsidP="00850F85">
            <w:pPr>
              <w:jc w:val="center"/>
            </w:pPr>
            <w:r w:rsidRPr="00976750">
              <w:t>km</w:t>
            </w:r>
          </w:p>
        </w:tc>
        <w:tc>
          <w:tcPr>
            <w:tcW w:w="1834" w:type="dxa"/>
            <w:vAlign w:val="center"/>
          </w:tcPr>
          <w:p w14:paraId="0B988702" w14:textId="69270912" w:rsidR="00850F85" w:rsidRPr="00976750" w:rsidRDefault="00850F85" w:rsidP="00850F85">
            <w:pPr>
              <w:spacing w:line="360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47</w:t>
            </w:r>
            <w:r w:rsidRPr="00976750">
              <w:rPr>
                <w:color w:val="00B0F0"/>
              </w:rPr>
              <w:t>,</w:t>
            </w:r>
            <w:r w:rsidR="00294F73">
              <w:rPr>
                <w:color w:val="00B0F0"/>
              </w:rPr>
              <w:t>00</w:t>
            </w:r>
          </w:p>
        </w:tc>
        <w:tc>
          <w:tcPr>
            <w:tcW w:w="1954" w:type="dxa"/>
            <w:vAlign w:val="center"/>
          </w:tcPr>
          <w:p w14:paraId="75800535" w14:textId="57612192" w:rsidR="00850F85" w:rsidRPr="00976750" w:rsidRDefault="00294F73" w:rsidP="00850F85">
            <w:pPr>
              <w:spacing w:line="360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52</w:t>
            </w:r>
            <w:r w:rsidR="00850F85">
              <w:rPr>
                <w:color w:val="00B0F0"/>
              </w:rPr>
              <w:t>,</w:t>
            </w:r>
            <w:r>
              <w:rPr>
                <w:color w:val="00B0F0"/>
              </w:rPr>
              <w:t>64</w:t>
            </w:r>
          </w:p>
        </w:tc>
      </w:tr>
      <w:tr w:rsidR="00850F85" w:rsidRPr="00976750" w14:paraId="073802B5" w14:textId="77777777" w:rsidTr="00813EF2">
        <w:trPr>
          <w:trHeight w:val="591"/>
        </w:trPr>
        <w:tc>
          <w:tcPr>
            <w:tcW w:w="4231" w:type="dxa"/>
            <w:vAlign w:val="center"/>
          </w:tcPr>
          <w:p w14:paraId="096DA59A" w14:textId="77777777" w:rsidR="00850F85" w:rsidRPr="00976750" w:rsidRDefault="00850F85" w:rsidP="00850F85">
            <w:r w:rsidRPr="00976750">
              <w:t>Hygienický vak – bude-li pro odvoz předem požadován</w:t>
            </w:r>
          </w:p>
        </w:tc>
        <w:tc>
          <w:tcPr>
            <w:tcW w:w="1043" w:type="dxa"/>
            <w:vAlign w:val="center"/>
          </w:tcPr>
          <w:p w14:paraId="4E76C323" w14:textId="77777777" w:rsidR="00850F85" w:rsidRPr="00976750" w:rsidRDefault="00850F85" w:rsidP="00850F85">
            <w:pPr>
              <w:jc w:val="center"/>
            </w:pPr>
            <w:r w:rsidRPr="00976750">
              <w:t>ks</w:t>
            </w:r>
          </w:p>
        </w:tc>
        <w:tc>
          <w:tcPr>
            <w:tcW w:w="1834" w:type="dxa"/>
            <w:vAlign w:val="bottom"/>
          </w:tcPr>
          <w:p w14:paraId="3D28E66A" w14:textId="418B8C1A" w:rsidR="00850F85" w:rsidRPr="00976750" w:rsidRDefault="00850F85" w:rsidP="00850F85">
            <w:pPr>
              <w:spacing w:line="360" w:lineRule="auto"/>
              <w:jc w:val="center"/>
            </w:pPr>
            <w:r>
              <w:t>555</w:t>
            </w:r>
            <w:r w:rsidRPr="00976750">
              <w:t>,</w:t>
            </w:r>
            <w:r>
              <w:t>00</w:t>
            </w:r>
          </w:p>
        </w:tc>
        <w:tc>
          <w:tcPr>
            <w:tcW w:w="1954" w:type="dxa"/>
            <w:vAlign w:val="bottom"/>
          </w:tcPr>
          <w:p w14:paraId="651C3C09" w14:textId="5E4307E1" w:rsidR="00850F85" w:rsidRPr="00197DA3" w:rsidRDefault="00850F85" w:rsidP="00850F85">
            <w:pPr>
              <w:spacing w:line="360" w:lineRule="auto"/>
              <w:jc w:val="center"/>
            </w:pPr>
            <w:r w:rsidRPr="00197DA3">
              <w:t>621,60</w:t>
            </w:r>
          </w:p>
        </w:tc>
      </w:tr>
      <w:tr w:rsidR="00850F85" w:rsidRPr="00976750" w14:paraId="3FC03D83" w14:textId="77777777" w:rsidTr="00813EF2">
        <w:trPr>
          <w:trHeight w:val="727"/>
        </w:trPr>
        <w:tc>
          <w:tcPr>
            <w:tcW w:w="4231" w:type="dxa"/>
            <w:vAlign w:val="center"/>
          </w:tcPr>
          <w:p w14:paraId="0ACCA0A4" w14:textId="77777777" w:rsidR="00850F85" w:rsidRPr="00976750" w:rsidRDefault="00850F85" w:rsidP="00850F85">
            <w:r w:rsidRPr="00976750">
              <w:t>Kremační rakev –bude-li pro odvoz předem požadována</w:t>
            </w:r>
          </w:p>
        </w:tc>
        <w:tc>
          <w:tcPr>
            <w:tcW w:w="1043" w:type="dxa"/>
            <w:vAlign w:val="center"/>
          </w:tcPr>
          <w:p w14:paraId="673B609C" w14:textId="77777777" w:rsidR="00850F85" w:rsidRPr="00976750" w:rsidRDefault="00850F85" w:rsidP="00850F85">
            <w:pPr>
              <w:jc w:val="center"/>
            </w:pPr>
            <w:r w:rsidRPr="00976750">
              <w:t>ks</w:t>
            </w:r>
          </w:p>
        </w:tc>
        <w:tc>
          <w:tcPr>
            <w:tcW w:w="1834" w:type="dxa"/>
            <w:vAlign w:val="bottom"/>
          </w:tcPr>
          <w:p w14:paraId="6BF620E1" w14:textId="1DD4DAA1" w:rsidR="00850F85" w:rsidRPr="00976750" w:rsidRDefault="00850F85" w:rsidP="00850F85">
            <w:pPr>
              <w:spacing w:line="360" w:lineRule="auto"/>
              <w:jc w:val="center"/>
            </w:pPr>
            <w:r>
              <w:t>1410</w:t>
            </w:r>
            <w:r w:rsidRPr="00976750">
              <w:t>,</w:t>
            </w:r>
            <w:r>
              <w:t>0</w:t>
            </w:r>
            <w:r w:rsidRPr="00976750">
              <w:t>0</w:t>
            </w:r>
          </w:p>
        </w:tc>
        <w:tc>
          <w:tcPr>
            <w:tcW w:w="1954" w:type="dxa"/>
            <w:vAlign w:val="bottom"/>
          </w:tcPr>
          <w:p w14:paraId="5C583A45" w14:textId="261824DA" w:rsidR="00850F85" w:rsidRPr="00197DA3" w:rsidRDefault="00850F85" w:rsidP="00850F85">
            <w:pPr>
              <w:spacing w:line="360" w:lineRule="auto"/>
              <w:jc w:val="center"/>
            </w:pPr>
            <w:r w:rsidRPr="00197DA3">
              <w:t>1579,20</w:t>
            </w:r>
          </w:p>
        </w:tc>
      </w:tr>
      <w:tr w:rsidR="00DD0DC4" w:rsidRPr="00976750" w14:paraId="18697486" w14:textId="77777777" w:rsidTr="006D3868">
        <w:trPr>
          <w:trHeight w:val="580"/>
        </w:trPr>
        <w:tc>
          <w:tcPr>
            <w:tcW w:w="4231" w:type="dxa"/>
            <w:vAlign w:val="center"/>
          </w:tcPr>
          <w:p w14:paraId="4D049944" w14:textId="77777777" w:rsidR="00DD0DC4" w:rsidRPr="00976750" w:rsidRDefault="00DD0DC4" w:rsidP="00DD0DC4">
            <w:r w:rsidRPr="00976750">
              <w:t>Bezobřadní kremace</w:t>
            </w:r>
          </w:p>
        </w:tc>
        <w:tc>
          <w:tcPr>
            <w:tcW w:w="1043" w:type="dxa"/>
            <w:vAlign w:val="center"/>
          </w:tcPr>
          <w:p w14:paraId="447894E7" w14:textId="77777777" w:rsidR="00DD0DC4" w:rsidRPr="00976750" w:rsidRDefault="00DD0DC4" w:rsidP="00DD0DC4">
            <w:pPr>
              <w:jc w:val="center"/>
            </w:pPr>
            <w:r w:rsidRPr="00976750">
              <w:t>úkon</w:t>
            </w:r>
          </w:p>
        </w:tc>
        <w:tc>
          <w:tcPr>
            <w:tcW w:w="1834" w:type="dxa"/>
            <w:vAlign w:val="center"/>
          </w:tcPr>
          <w:p w14:paraId="60F53B88" w14:textId="4451D3AD" w:rsidR="00DD0DC4" w:rsidRPr="00976750" w:rsidRDefault="00C06AA1" w:rsidP="00DD0DC4">
            <w:pPr>
              <w:spacing w:line="360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2930,</w:t>
            </w:r>
            <w:r w:rsidR="00294F73">
              <w:rPr>
                <w:color w:val="00B0F0"/>
              </w:rPr>
              <w:t>00</w:t>
            </w:r>
          </w:p>
        </w:tc>
        <w:tc>
          <w:tcPr>
            <w:tcW w:w="1954" w:type="dxa"/>
            <w:vAlign w:val="center"/>
          </w:tcPr>
          <w:p w14:paraId="3AF9B389" w14:textId="34A97EF9" w:rsidR="00DD0DC4" w:rsidRPr="00197DA3" w:rsidRDefault="00DD0DC4" w:rsidP="00DD0DC4">
            <w:pPr>
              <w:spacing w:line="360" w:lineRule="auto"/>
              <w:jc w:val="center"/>
              <w:rPr>
                <w:color w:val="00B0F0"/>
              </w:rPr>
            </w:pPr>
            <w:r w:rsidRPr="00197DA3">
              <w:rPr>
                <w:color w:val="00B0F0"/>
              </w:rPr>
              <w:t>3</w:t>
            </w:r>
            <w:r w:rsidR="00850F85" w:rsidRPr="00197DA3">
              <w:rPr>
                <w:color w:val="00B0F0"/>
              </w:rPr>
              <w:t>281</w:t>
            </w:r>
            <w:r w:rsidRPr="00197DA3">
              <w:rPr>
                <w:color w:val="00B0F0"/>
              </w:rPr>
              <w:t>,</w:t>
            </w:r>
            <w:r w:rsidR="00294F73">
              <w:rPr>
                <w:color w:val="00B0F0"/>
              </w:rPr>
              <w:t>60</w:t>
            </w:r>
          </w:p>
        </w:tc>
      </w:tr>
      <w:tr w:rsidR="00DD0DC4" w:rsidRPr="00976750" w14:paraId="0D4FEB8E" w14:textId="77777777" w:rsidTr="006D3868">
        <w:trPr>
          <w:trHeight w:val="628"/>
        </w:trPr>
        <w:tc>
          <w:tcPr>
            <w:tcW w:w="4231" w:type="dxa"/>
            <w:vAlign w:val="center"/>
          </w:tcPr>
          <w:p w14:paraId="20A805C8" w14:textId="77777777" w:rsidR="00DD0DC4" w:rsidRPr="00976750" w:rsidRDefault="00DD0DC4" w:rsidP="00DD0DC4">
            <w:r w:rsidRPr="00976750">
              <w:t>Likvidace histologických pozůstatků</w:t>
            </w:r>
          </w:p>
        </w:tc>
        <w:tc>
          <w:tcPr>
            <w:tcW w:w="1043" w:type="dxa"/>
            <w:vAlign w:val="center"/>
          </w:tcPr>
          <w:p w14:paraId="68F29FF9" w14:textId="77777777" w:rsidR="00DD0DC4" w:rsidRPr="00976750" w:rsidRDefault="00DD0DC4" w:rsidP="00DD0DC4">
            <w:pPr>
              <w:jc w:val="center"/>
            </w:pPr>
            <w:r w:rsidRPr="00976750">
              <w:t>úkon</w:t>
            </w:r>
          </w:p>
        </w:tc>
        <w:tc>
          <w:tcPr>
            <w:tcW w:w="1834" w:type="dxa"/>
            <w:vAlign w:val="center"/>
          </w:tcPr>
          <w:p w14:paraId="3EEFF6E3" w14:textId="6578D638" w:rsidR="00DD0DC4" w:rsidRPr="00976750" w:rsidRDefault="00C06AA1" w:rsidP="00DD0DC4">
            <w:pPr>
              <w:spacing w:line="360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2930,</w:t>
            </w:r>
            <w:r w:rsidR="00294F73">
              <w:rPr>
                <w:color w:val="00B0F0"/>
              </w:rPr>
              <w:t>00</w:t>
            </w:r>
          </w:p>
        </w:tc>
        <w:tc>
          <w:tcPr>
            <w:tcW w:w="1954" w:type="dxa"/>
            <w:vAlign w:val="center"/>
          </w:tcPr>
          <w:p w14:paraId="16DF3DBB" w14:textId="67BF1249" w:rsidR="00DD0DC4" w:rsidRPr="00976750" w:rsidRDefault="00850F85" w:rsidP="00DD0DC4">
            <w:pPr>
              <w:spacing w:line="360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3281,</w:t>
            </w:r>
            <w:r w:rsidR="00294F73">
              <w:rPr>
                <w:color w:val="00B0F0"/>
              </w:rPr>
              <w:t>60</w:t>
            </w:r>
          </w:p>
        </w:tc>
      </w:tr>
      <w:tr w:rsidR="00DD0DC4" w:rsidRPr="00976750" w14:paraId="67AF8ECC" w14:textId="77777777" w:rsidTr="006D3868">
        <w:trPr>
          <w:trHeight w:val="518"/>
        </w:trPr>
        <w:tc>
          <w:tcPr>
            <w:tcW w:w="4231" w:type="dxa"/>
            <w:vAlign w:val="center"/>
          </w:tcPr>
          <w:p w14:paraId="4E0C580A" w14:textId="77777777" w:rsidR="00DD0DC4" w:rsidRPr="00976750" w:rsidRDefault="00DD0DC4" w:rsidP="00DD0DC4">
            <w:r w:rsidRPr="00976750">
              <w:t>Úřední urna</w:t>
            </w:r>
          </w:p>
        </w:tc>
        <w:tc>
          <w:tcPr>
            <w:tcW w:w="1043" w:type="dxa"/>
            <w:vAlign w:val="center"/>
          </w:tcPr>
          <w:p w14:paraId="4A9A4CFA" w14:textId="77777777" w:rsidR="00DD0DC4" w:rsidRPr="00976750" w:rsidRDefault="00DD0DC4" w:rsidP="00DD0DC4">
            <w:pPr>
              <w:jc w:val="center"/>
            </w:pPr>
            <w:r w:rsidRPr="00976750">
              <w:t>ks</w:t>
            </w:r>
          </w:p>
        </w:tc>
        <w:tc>
          <w:tcPr>
            <w:tcW w:w="1834" w:type="dxa"/>
            <w:vAlign w:val="center"/>
          </w:tcPr>
          <w:p w14:paraId="1C87E864" w14:textId="3D210D1A" w:rsidR="00DD0DC4" w:rsidRPr="00DD0DC4" w:rsidRDefault="00C06AA1" w:rsidP="00DD0DC4">
            <w:pPr>
              <w:spacing w:line="360" w:lineRule="auto"/>
              <w:jc w:val="center"/>
            </w:pPr>
            <w:r>
              <w:t>178</w:t>
            </w:r>
            <w:r w:rsidR="00DD0DC4" w:rsidRPr="00DD0DC4">
              <w:t>,</w:t>
            </w:r>
            <w:r>
              <w:t>0</w:t>
            </w:r>
            <w:r w:rsidR="00DD0DC4" w:rsidRPr="00DD0DC4">
              <w:t>0</w:t>
            </w:r>
          </w:p>
        </w:tc>
        <w:tc>
          <w:tcPr>
            <w:tcW w:w="1954" w:type="dxa"/>
            <w:vAlign w:val="center"/>
          </w:tcPr>
          <w:p w14:paraId="24EB0871" w14:textId="21A4B257" w:rsidR="00DD0DC4" w:rsidRPr="00197DA3" w:rsidRDefault="00850F85" w:rsidP="00DD0DC4">
            <w:pPr>
              <w:spacing w:line="360" w:lineRule="auto"/>
              <w:jc w:val="center"/>
            </w:pPr>
            <w:r w:rsidRPr="00197DA3">
              <w:t>199</w:t>
            </w:r>
            <w:r w:rsidR="00DD0DC4" w:rsidRPr="00197DA3">
              <w:t>,</w:t>
            </w:r>
            <w:r w:rsidRPr="00197DA3">
              <w:t>36</w:t>
            </w:r>
          </w:p>
        </w:tc>
      </w:tr>
      <w:tr w:rsidR="00DD0DC4" w:rsidRPr="00976750" w14:paraId="6047083B" w14:textId="77777777" w:rsidTr="006D3868">
        <w:trPr>
          <w:trHeight w:val="979"/>
        </w:trPr>
        <w:tc>
          <w:tcPr>
            <w:tcW w:w="4231" w:type="dxa"/>
            <w:vAlign w:val="center"/>
          </w:tcPr>
          <w:p w14:paraId="55060758" w14:textId="77777777" w:rsidR="00DD0DC4" w:rsidRPr="00976750" w:rsidRDefault="00DD0DC4" w:rsidP="00DD0DC4">
            <w:r w:rsidRPr="00976750">
              <w:t>Rozptyl nebo uložení urny do společné hrobky nebo hrobu v případě, že není urna vydána oprávněné osobě</w:t>
            </w:r>
          </w:p>
        </w:tc>
        <w:tc>
          <w:tcPr>
            <w:tcW w:w="1043" w:type="dxa"/>
            <w:vAlign w:val="center"/>
          </w:tcPr>
          <w:p w14:paraId="63548FA3" w14:textId="77777777" w:rsidR="00DD0DC4" w:rsidRPr="00976750" w:rsidRDefault="00DD0DC4" w:rsidP="00DD0DC4">
            <w:pPr>
              <w:jc w:val="center"/>
            </w:pPr>
          </w:p>
          <w:p w14:paraId="3E1743CC" w14:textId="77777777" w:rsidR="00DD0DC4" w:rsidRPr="00976750" w:rsidRDefault="00DD0DC4" w:rsidP="00DD0DC4">
            <w:pPr>
              <w:jc w:val="center"/>
            </w:pPr>
            <w:r w:rsidRPr="00976750">
              <w:t>úkon</w:t>
            </w:r>
          </w:p>
        </w:tc>
        <w:tc>
          <w:tcPr>
            <w:tcW w:w="1834" w:type="dxa"/>
            <w:vAlign w:val="center"/>
          </w:tcPr>
          <w:p w14:paraId="1D90ABF3" w14:textId="267133CC" w:rsidR="00DD0DC4" w:rsidRPr="00DD0DC4" w:rsidRDefault="00DD0DC4" w:rsidP="00DD0DC4">
            <w:pPr>
              <w:spacing w:line="360" w:lineRule="auto"/>
              <w:jc w:val="center"/>
            </w:pPr>
            <w:r w:rsidRPr="00DD0DC4">
              <w:t>5</w:t>
            </w:r>
            <w:r w:rsidR="00C06AA1">
              <w:t>17</w:t>
            </w:r>
            <w:r w:rsidRPr="00DD0DC4">
              <w:t>,</w:t>
            </w:r>
            <w:r w:rsidR="00C06AA1">
              <w:t>00</w:t>
            </w:r>
          </w:p>
        </w:tc>
        <w:tc>
          <w:tcPr>
            <w:tcW w:w="1954" w:type="dxa"/>
            <w:vAlign w:val="center"/>
          </w:tcPr>
          <w:p w14:paraId="52213DA7" w14:textId="2F79BA58" w:rsidR="00DD0DC4" w:rsidRPr="00197DA3" w:rsidRDefault="00DD0DC4" w:rsidP="00DD0DC4">
            <w:pPr>
              <w:spacing w:line="360" w:lineRule="auto"/>
              <w:jc w:val="center"/>
            </w:pPr>
            <w:r w:rsidRPr="00197DA3">
              <w:t>5</w:t>
            </w:r>
            <w:r w:rsidR="00850F85" w:rsidRPr="00197DA3">
              <w:t>79</w:t>
            </w:r>
            <w:r w:rsidRPr="00197DA3">
              <w:t>,</w:t>
            </w:r>
            <w:r w:rsidR="00850F85" w:rsidRPr="00197DA3">
              <w:t>04</w:t>
            </w:r>
          </w:p>
        </w:tc>
      </w:tr>
      <w:tr w:rsidR="00C9037C" w:rsidRPr="00976750" w14:paraId="53ACC918" w14:textId="77777777" w:rsidTr="006D3868">
        <w:tc>
          <w:tcPr>
            <w:tcW w:w="4231" w:type="dxa"/>
          </w:tcPr>
          <w:p w14:paraId="2013B419" w14:textId="77777777" w:rsidR="00C9037C" w:rsidRPr="00976750" w:rsidRDefault="00C9037C" w:rsidP="006D3868">
            <w:pPr>
              <w:rPr>
                <w:b/>
              </w:rPr>
            </w:pPr>
          </w:p>
          <w:p w14:paraId="2EF0F5CE" w14:textId="77777777" w:rsidR="00C9037C" w:rsidRPr="00976750" w:rsidRDefault="00C9037C" w:rsidP="006D3868">
            <w:pPr>
              <w:rPr>
                <w:b/>
              </w:rPr>
            </w:pPr>
            <w:proofErr w:type="gramStart"/>
            <w:r w:rsidRPr="00976750">
              <w:rPr>
                <w:b/>
              </w:rPr>
              <w:t>Dodávky - DPH</w:t>
            </w:r>
            <w:proofErr w:type="gramEnd"/>
            <w:r w:rsidRPr="00976750">
              <w:rPr>
                <w:b/>
              </w:rPr>
              <w:t xml:space="preserve"> 21 %</w:t>
            </w:r>
          </w:p>
          <w:p w14:paraId="6D12A7B1" w14:textId="77777777" w:rsidR="00C9037C" w:rsidRPr="00976750" w:rsidRDefault="00C9037C" w:rsidP="006D3868">
            <w:pPr>
              <w:rPr>
                <w:b/>
              </w:rPr>
            </w:pPr>
          </w:p>
        </w:tc>
        <w:tc>
          <w:tcPr>
            <w:tcW w:w="4831" w:type="dxa"/>
            <w:gridSpan w:val="3"/>
            <w:vAlign w:val="center"/>
          </w:tcPr>
          <w:p w14:paraId="7FB8128E" w14:textId="77777777" w:rsidR="00C9037C" w:rsidRPr="00976750" w:rsidRDefault="00C9037C" w:rsidP="006D3868">
            <w:pPr>
              <w:jc w:val="center"/>
            </w:pPr>
            <w:r w:rsidRPr="00976750">
              <w:t>Dodávky kremačních rakví či kremačních vaků na základě objednávek pro účely uložení ostatků</w:t>
            </w:r>
          </w:p>
        </w:tc>
      </w:tr>
      <w:tr w:rsidR="00C9037C" w:rsidRPr="00976750" w14:paraId="58010B3C" w14:textId="77777777" w:rsidTr="006D3868">
        <w:tc>
          <w:tcPr>
            <w:tcW w:w="4231" w:type="dxa"/>
            <w:vAlign w:val="center"/>
          </w:tcPr>
          <w:p w14:paraId="26AB9322" w14:textId="77777777" w:rsidR="00C9037C" w:rsidRPr="00976750" w:rsidRDefault="00C9037C" w:rsidP="006D3868">
            <w:r w:rsidRPr="00976750">
              <w:t>Dodávka kremačních rakví včetně dopravy do Anatomického ústavu</w:t>
            </w:r>
          </w:p>
        </w:tc>
        <w:tc>
          <w:tcPr>
            <w:tcW w:w="1043" w:type="dxa"/>
            <w:vAlign w:val="center"/>
          </w:tcPr>
          <w:p w14:paraId="1F384B08" w14:textId="77777777" w:rsidR="00C9037C" w:rsidRPr="00976750" w:rsidRDefault="00C9037C" w:rsidP="006D3868">
            <w:pPr>
              <w:jc w:val="center"/>
            </w:pPr>
            <w:r w:rsidRPr="00976750">
              <w:t>ks</w:t>
            </w:r>
          </w:p>
        </w:tc>
        <w:tc>
          <w:tcPr>
            <w:tcW w:w="1834" w:type="dxa"/>
            <w:vAlign w:val="bottom"/>
          </w:tcPr>
          <w:p w14:paraId="4DA336EA" w14:textId="77777777" w:rsidR="00C9037C" w:rsidRPr="00976750" w:rsidRDefault="00C9037C" w:rsidP="006D3868">
            <w:pPr>
              <w:spacing w:line="360" w:lineRule="auto"/>
              <w:jc w:val="center"/>
            </w:pPr>
            <w:r w:rsidRPr="00976750">
              <w:rPr>
                <w:color w:val="000000"/>
              </w:rPr>
              <w:t>1410,00</w:t>
            </w:r>
          </w:p>
        </w:tc>
        <w:tc>
          <w:tcPr>
            <w:tcW w:w="1954" w:type="dxa"/>
            <w:vAlign w:val="bottom"/>
          </w:tcPr>
          <w:p w14:paraId="097E9404" w14:textId="77777777" w:rsidR="00C9037C" w:rsidRPr="00976750" w:rsidRDefault="00C9037C" w:rsidP="006D3868">
            <w:pPr>
              <w:spacing w:line="360" w:lineRule="auto"/>
              <w:jc w:val="center"/>
            </w:pPr>
            <w:r w:rsidRPr="00976750">
              <w:rPr>
                <w:color w:val="000000"/>
              </w:rPr>
              <w:t>1706,10</w:t>
            </w:r>
          </w:p>
        </w:tc>
      </w:tr>
      <w:tr w:rsidR="00C9037C" w14:paraId="102F8C74" w14:textId="77777777" w:rsidTr="006D3868">
        <w:tc>
          <w:tcPr>
            <w:tcW w:w="4231" w:type="dxa"/>
            <w:vAlign w:val="center"/>
          </w:tcPr>
          <w:p w14:paraId="3B18D5F6" w14:textId="77777777" w:rsidR="00C9037C" w:rsidRPr="00976750" w:rsidRDefault="00C9037C" w:rsidP="006D3868">
            <w:r w:rsidRPr="00976750">
              <w:t>Dodávka hygienických vaků včetně dopravy do Anatomického ústavu</w:t>
            </w:r>
          </w:p>
        </w:tc>
        <w:tc>
          <w:tcPr>
            <w:tcW w:w="1043" w:type="dxa"/>
            <w:vAlign w:val="center"/>
          </w:tcPr>
          <w:p w14:paraId="42D51E0D" w14:textId="77777777" w:rsidR="00C9037C" w:rsidRPr="00976750" w:rsidRDefault="00C9037C" w:rsidP="006D3868">
            <w:pPr>
              <w:jc w:val="center"/>
            </w:pPr>
            <w:r w:rsidRPr="00976750">
              <w:t>ks</w:t>
            </w:r>
          </w:p>
        </w:tc>
        <w:tc>
          <w:tcPr>
            <w:tcW w:w="1834" w:type="dxa"/>
            <w:vAlign w:val="bottom"/>
          </w:tcPr>
          <w:p w14:paraId="04EEB0D8" w14:textId="77777777" w:rsidR="00C9037C" w:rsidRPr="00976750" w:rsidRDefault="00C9037C" w:rsidP="006D3868">
            <w:pPr>
              <w:spacing w:line="360" w:lineRule="auto"/>
              <w:jc w:val="center"/>
            </w:pPr>
            <w:r w:rsidRPr="00976750">
              <w:rPr>
                <w:color w:val="000000"/>
              </w:rPr>
              <w:t>555,00</w:t>
            </w:r>
          </w:p>
        </w:tc>
        <w:tc>
          <w:tcPr>
            <w:tcW w:w="1954" w:type="dxa"/>
            <w:vAlign w:val="bottom"/>
          </w:tcPr>
          <w:p w14:paraId="5402F2F5" w14:textId="77777777" w:rsidR="00C9037C" w:rsidRPr="00976750" w:rsidRDefault="00C9037C" w:rsidP="006D3868">
            <w:pPr>
              <w:spacing w:line="360" w:lineRule="auto"/>
              <w:jc w:val="center"/>
            </w:pPr>
            <w:r w:rsidRPr="00976750">
              <w:rPr>
                <w:color w:val="000000"/>
              </w:rPr>
              <w:t>671,55</w:t>
            </w:r>
          </w:p>
        </w:tc>
      </w:tr>
    </w:tbl>
    <w:p w14:paraId="0B2C03C1" w14:textId="77777777" w:rsidR="00C9037C" w:rsidRDefault="00C9037C" w:rsidP="00C9037C"/>
    <w:p w14:paraId="20ABF05A" w14:textId="77777777" w:rsidR="00C9037C" w:rsidRDefault="00C9037C" w:rsidP="00B112FF"/>
    <w:sectPr w:rsidR="00C9037C" w:rsidSect="00A21F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DF7C" w14:textId="77777777" w:rsidR="00E5184B" w:rsidRDefault="00E5184B">
      <w:r>
        <w:separator/>
      </w:r>
    </w:p>
  </w:endnote>
  <w:endnote w:type="continuationSeparator" w:id="0">
    <w:p w14:paraId="7C373B4D" w14:textId="77777777" w:rsidR="00E5184B" w:rsidRDefault="00E5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4985"/>
      <w:docPartObj>
        <w:docPartGallery w:val="Page Numbers (Bottom of Page)"/>
        <w:docPartUnique/>
      </w:docPartObj>
    </w:sdtPr>
    <w:sdtEndPr/>
    <w:sdtContent>
      <w:p w14:paraId="1168923D" w14:textId="75C4814F" w:rsidR="00A21F77" w:rsidRDefault="00A21F7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3BEE228" w14:textId="77777777" w:rsidR="00A21F77" w:rsidRDefault="00A21F77" w:rsidP="00A21F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7F7E" w14:textId="77777777" w:rsidR="00E5184B" w:rsidRDefault="00E5184B">
      <w:r>
        <w:separator/>
      </w:r>
    </w:p>
  </w:footnote>
  <w:footnote w:type="continuationSeparator" w:id="0">
    <w:p w14:paraId="637E271D" w14:textId="77777777" w:rsidR="00E5184B" w:rsidRDefault="00E5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20E"/>
    <w:multiLevelType w:val="hybridMultilevel"/>
    <w:tmpl w:val="97C6F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B6C"/>
    <w:multiLevelType w:val="hybridMultilevel"/>
    <w:tmpl w:val="D9623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9AB"/>
    <w:multiLevelType w:val="hybridMultilevel"/>
    <w:tmpl w:val="61BE114C"/>
    <w:lvl w:ilvl="0" w:tplc="FED0055E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C5309B5"/>
    <w:multiLevelType w:val="hybridMultilevel"/>
    <w:tmpl w:val="97C6F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1DCE"/>
    <w:multiLevelType w:val="hybridMultilevel"/>
    <w:tmpl w:val="D9623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F41C8"/>
    <w:multiLevelType w:val="hybridMultilevel"/>
    <w:tmpl w:val="4D2A9D1A"/>
    <w:lvl w:ilvl="0" w:tplc="AE186D86">
      <w:start w:val="1"/>
      <w:numFmt w:val="lowerLetter"/>
      <w:lvlText w:val="%1)"/>
      <w:lvlJc w:val="left"/>
      <w:pPr>
        <w:ind w:left="284" w:firstLine="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173B77"/>
    <w:multiLevelType w:val="hybridMultilevel"/>
    <w:tmpl w:val="63BE1076"/>
    <w:lvl w:ilvl="0" w:tplc="928CA0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148DC"/>
    <w:multiLevelType w:val="hybridMultilevel"/>
    <w:tmpl w:val="FE860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14C"/>
    <w:multiLevelType w:val="hybridMultilevel"/>
    <w:tmpl w:val="63BE1076"/>
    <w:lvl w:ilvl="0" w:tplc="928CA0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DB1585"/>
    <w:multiLevelType w:val="hybridMultilevel"/>
    <w:tmpl w:val="A22849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63EF0"/>
    <w:multiLevelType w:val="hybridMultilevel"/>
    <w:tmpl w:val="BD3AF9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7685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EF59FB"/>
    <w:multiLevelType w:val="hybridMultilevel"/>
    <w:tmpl w:val="6D76E8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B2986"/>
    <w:multiLevelType w:val="hybridMultilevel"/>
    <w:tmpl w:val="DB281500"/>
    <w:lvl w:ilvl="0" w:tplc="0A64F856">
      <w:start w:val="1"/>
      <w:numFmt w:val="decimal"/>
      <w:lvlText w:val="%1."/>
      <w:lvlJc w:val="left"/>
      <w:pPr>
        <w:ind w:left="3338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DC3F85"/>
    <w:multiLevelType w:val="multilevel"/>
    <w:tmpl w:val="1AE0783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5" w15:restartNumberingAfterBreak="0">
    <w:nsid w:val="1FBC22F4"/>
    <w:multiLevelType w:val="hybridMultilevel"/>
    <w:tmpl w:val="F536D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A0AA1"/>
    <w:multiLevelType w:val="hybridMultilevel"/>
    <w:tmpl w:val="DC68326A"/>
    <w:lvl w:ilvl="0" w:tplc="AE186D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B562C"/>
    <w:multiLevelType w:val="hybridMultilevel"/>
    <w:tmpl w:val="AE6A95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9" w15:restartNumberingAfterBreak="0">
    <w:nsid w:val="39F51EA7"/>
    <w:multiLevelType w:val="multilevel"/>
    <w:tmpl w:val="A7BA0726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0" w15:restartNumberingAfterBreak="0">
    <w:nsid w:val="3B40395E"/>
    <w:multiLevelType w:val="hybridMultilevel"/>
    <w:tmpl w:val="FCFCD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231AB"/>
    <w:multiLevelType w:val="hybridMultilevel"/>
    <w:tmpl w:val="0A26C47E"/>
    <w:lvl w:ilvl="0" w:tplc="C09CC9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 w15:restartNumberingAfterBreak="0">
    <w:nsid w:val="3D3B541E"/>
    <w:multiLevelType w:val="hybridMultilevel"/>
    <w:tmpl w:val="BAF27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713ED"/>
    <w:multiLevelType w:val="hybridMultilevel"/>
    <w:tmpl w:val="3A7E5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05FB8"/>
    <w:multiLevelType w:val="hybridMultilevel"/>
    <w:tmpl w:val="FE860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F442F"/>
    <w:multiLevelType w:val="hybridMultilevel"/>
    <w:tmpl w:val="97C6F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A00C4"/>
    <w:multiLevelType w:val="multilevel"/>
    <w:tmpl w:val="B7D4ECEC"/>
    <w:lvl w:ilvl="0">
      <w:start w:val="2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2"/>
      <w:numFmt w:val="decimal"/>
      <w:lvlText w:val="3.%2."/>
      <w:lvlJc w:val="left"/>
      <w:pPr>
        <w:tabs>
          <w:tab w:val="num" w:pos="397"/>
        </w:tabs>
        <w:ind w:left="454" w:hanging="454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7" w15:restartNumberingAfterBreak="0">
    <w:nsid w:val="4ADE7CE7"/>
    <w:multiLevelType w:val="hybridMultilevel"/>
    <w:tmpl w:val="643CF1AE"/>
    <w:lvl w:ilvl="0" w:tplc="F064D5D2">
      <w:start w:val="1"/>
      <w:numFmt w:val="lowerLetter"/>
      <w:lvlText w:val="%1)"/>
      <w:lvlJc w:val="left"/>
      <w:pPr>
        <w:ind w:left="34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E457D75"/>
    <w:multiLevelType w:val="hybridMultilevel"/>
    <w:tmpl w:val="4C6C6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53D29"/>
    <w:multiLevelType w:val="hybridMultilevel"/>
    <w:tmpl w:val="0A50F02A"/>
    <w:lvl w:ilvl="0" w:tplc="FED0055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865C2"/>
    <w:multiLevelType w:val="hybridMultilevel"/>
    <w:tmpl w:val="882A5E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22625C"/>
    <w:multiLevelType w:val="hybridMultilevel"/>
    <w:tmpl w:val="FE860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A2021"/>
    <w:multiLevelType w:val="hybridMultilevel"/>
    <w:tmpl w:val="FE860E2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F6A5D"/>
    <w:multiLevelType w:val="hybridMultilevel"/>
    <w:tmpl w:val="FE860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F61BD"/>
    <w:multiLevelType w:val="hybridMultilevel"/>
    <w:tmpl w:val="63BE1076"/>
    <w:lvl w:ilvl="0" w:tplc="928CA0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65A04"/>
    <w:multiLevelType w:val="hybridMultilevel"/>
    <w:tmpl w:val="4B009448"/>
    <w:lvl w:ilvl="0" w:tplc="36B65666">
      <w:start w:val="1"/>
      <w:numFmt w:val="bullet"/>
      <w:lvlText w:val=""/>
      <w:lvlJc w:val="left"/>
      <w:pPr>
        <w:tabs>
          <w:tab w:val="num" w:pos="976"/>
        </w:tabs>
        <w:ind w:left="105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6" w15:restartNumberingAfterBreak="0">
    <w:nsid w:val="69052BC8"/>
    <w:multiLevelType w:val="hybridMultilevel"/>
    <w:tmpl w:val="FE860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20363"/>
    <w:multiLevelType w:val="multilevel"/>
    <w:tmpl w:val="C52CCE0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2B00A7F"/>
    <w:multiLevelType w:val="hybridMultilevel"/>
    <w:tmpl w:val="4EFA5082"/>
    <w:lvl w:ilvl="0" w:tplc="B70A96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67096"/>
    <w:multiLevelType w:val="multilevel"/>
    <w:tmpl w:val="8D3CB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40" w15:restartNumberingAfterBreak="0">
    <w:nsid w:val="743C7869"/>
    <w:multiLevelType w:val="hybridMultilevel"/>
    <w:tmpl w:val="7EC0FE60"/>
    <w:lvl w:ilvl="0" w:tplc="2BE8B3F6">
      <w:start w:val="1"/>
      <w:numFmt w:val="upperRoman"/>
      <w:lvlText w:val="%1."/>
      <w:lvlJc w:val="right"/>
      <w:pPr>
        <w:ind w:left="644" w:hanging="360"/>
      </w:pPr>
      <w:rPr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70E20"/>
    <w:multiLevelType w:val="hybridMultilevel"/>
    <w:tmpl w:val="FE860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D2851"/>
    <w:multiLevelType w:val="hybridMultilevel"/>
    <w:tmpl w:val="97C6F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675EC"/>
    <w:multiLevelType w:val="hybridMultilevel"/>
    <w:tmpl w:val="00FC4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B5AC6"/>
    <w:multiLevelType w:val="hybridMultilevel"/>
    <w:tmpl w:val="57721EE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6" w15:restartNumberingAfterBreak="0">
    <w:nsid w:val="7EC644B0"/>
    <w:multiLevelType w:val="hybridMultilevel"/>
    <w:tmpl w:val="97C6F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F20CB"/>
    <w:multiLevelType w:val="hybridMultilevel"/>
    <w:tmpl w:val="B3A8E5B8"/>
    <w:lvl w:ilvl="0" w:tplc="928CA0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774842">
    <w:abstractNumId w:val="45"/>
  </w:num>
  <w:num w:numId="2" w16cid:durableId="1649701760">
    <w:abstractNumId w:val="18"/>
  </w:num>
  <w:num w:numId="3" w16cid:durableId="2125344521">
    <w:abstractNumId w:val="21"/>
  </w:num>
  <w:num w:numId="4" w16cid:durableId="312417073">
    <w:abstractNumId w:val="44"/>
  </w:num>
  <w:num w:numId="5" w16cid:durableId="781925459">
    <w:abstractNumId w:val="35"/>
  </w:num>
  <w:num w:numId="6" w16cid:durableId="169296127">
    <w:abstractNumId w:val="5"/>
  </w:num>
  <w:num w:numId="7" w16cid:durableId="95684221">
    <w:abstractNumId w:val="38"/>
  </w:num>
  <w:num w:numId="8" w16cid:durableId="1983845577">
    <w:abstractNumId w:val="23"/>
  </w:num>
  <w:num w:numId="9" w16cid:durableId="1167673673">
    <w:abstractNumId w:val="2"/>
  </w:num>
  <w:num w:numId="10" w16cid:durableId="2079084240">
    <w:abstractNumId w:val="14"/>
  </w:num>
  <w:num w:numId="11" w16cid:durableId="2006856528">
    <w:abstractNumId w:val="17"/>
  </w:num>
  <w:num w:numId="12" w16cid:durableId="792790860">
    <w:abstractNumId w:val="9"/>
  </w:num>
  <w:num w:numId="13" w16cid:durableId="1367220530">
    <w:abstractNumId w:val="10"/>
  </w:num>
  <w:num w:numId="14" w16cid:durableId="980768980">
    <w:abstractNumId w:val="20"/>
  </w:num>
  <w:num w:numId="15" w16cid:durableId="183057589">
    <w:abstractNumId w:val="22"/>
  </w:num>
  <w:num w:numId="16" w16cid:durableId="1102723123">
    <w:abstractNumId w:val="36"/>
  </w:num>
  <w:num w:numId="17" w16cid:durableId="1935017056">
    <w:abstractNumId w:val="27"/>
  </w:num>
  <w:num w:numId="18" w16cid:durableId="980429018">
    <w:abstractNumId w:val="16"/>
  </w:num>
  <w:num w:numId="19" w16cid:durableId="1552841066">
    <w:abstractNumId w:val="29"/>
  </w:num>
  <w:num w:numId="20" w16cid:durableId="367608593">
    <w:abstractNumId w:val="19"/>
  </w:num>
  <w:num w:numId="21" w16cid:durableId="383022455">
    <w:abstractNumId w:val="24"/>
  </w:num>
  <w:num w:numId="22" w16cid:durableId="546458467">
    <w:abstractNumId w:val="31"/>
  </w:num>
  <w:num w:numId="23" w16cid:durableId="1616792919">
    <w:abstractNumId w:val="0"/>
  </w:num>
  <w:num w:numId="24" w16cid:durableId="1119450875">
    <w:abstractNumId w:val="25"/>
  </w:num>
  <w:num w:numId="25" w16cid:durableId="2103913349">
    <w:abstractNumId w:val="3"/>
  </w:num>
  <w:num w:numId="26" w16cid:durableId="440957386">
    <w:abstractNumId w:val="46"/>
  </w:num>
  <w:num w:numId="27" w16cid:durableId="85155389">
    <w:abstractNumId w:val="40"/>
  </w:num>
  <w:num w:numId="28" w16cid:durableId="1199732456">
    <w:abstractNumId w:val="41"/>
  </w:num>
  <w:num w:numId="29" w16cid:durableId="1408570361">
    <w:abstractNumId w:val="32"/>
  </w:num>
  <w:num w:numId="30" w16cid:durableId="1644654379">
    <w:abstractNumId w:val="37"/>
  </w:num>
  <w:num w:numId="31" w16cid:durableId="1257707512">
    <w:abstractNumId w:val="42"/>
  </w:num>
  <w:num w:numId="32" w16cid:durableId="7131166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0826929">
    <w:abstractNumId w:val="33"/>
  </w:num>
  <w:num w:numId="34" w16cid:durableId="2138909111">
    <w:abstractNumId w:val="7"/>
  </w:num>
  <w:num w:numId="35" w16cid:durableId="21094974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2315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1332349">
    <w:abstractNumId w:val="2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174413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1270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6132997">
    <w:abstractNumId w:val="28"/>
  </w:num>
  <w:num w:numId="41" w16cid:durableId="512233214">
    <w:abstractNumId w:val="43"/>
  </w:num>
  <w:num w:numId="42" w16cid:durableId="2108959942">
    <w:abstractNumId w:val="30"/>
  </w:num>
  <w:num w:numId="43" w16cid:durableId="542906728">
    <w:abstractNumId w:val="15"/>
  </w:num>
  <w:num w:numId="44" w16cid:durableId="30762419">
    <w:abstractNumId w:val="6"/>
  </w:num>
  <w:num w:numId="45" w16cid:durableId="938374337">
    <w:abstractNumId w:val="47"/>
  </w:num>
  <w:num w:numId="46" w16cid:durableId="856038501">
    <w:abstractNumId w:val="34"/>
  </w:num>
  <w:num w:numId="47" w16cid:durableId="944729040">
    <w:abstractNumId w:val="8"/>
  </w:num>
  <w:num w:numId="48" w16cid:durableId="1948614647">
    <w:abstractNumId w:val="1"/>
  </w:num>
  <w:num w:numId="49" w16cid:durableId="1274434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68"/>
    <w:rsid w:val="00007934"/>
    <w:rsid w:val="000206A6"/>
    <w:rsid w:val="0002526E"/>
    <w:rsid w:val="00040755"/>
    <w:rsid w:val="00042755"/>
    <w:rsid w:val="00053824"/>
    <w:rsid w:val="000559EE"/>
    <w:rsid w:val="00070BF8"/>
    <w:rsid w:val="000758E8"/>
    <w:rsid w:val="00077DF6"/>
    <w:rsid w:val="00082867"/>
    <w:rsid w:val="000961DB"/>
    <w:rsid w:val="000A2120"/>
    <w:rsid w:val="000C33C0"/>
    <w:rsid w:val="000C38EE"/>
    <w:rsid w:val="000D1957"/>
    <w:rsid w:val="000D306A"/>
    <w:rsid w:val="000E5323"/>
    <w:rsid w:val="000F229A"/>
    <w:rsid w:val="001001F8"/>
    <w:rsid w:val="0010557F"/>
    <w:rsid w:val="00107658"/>
    <w:rsid w:val="001076B0"/>
    <w:rsid w:val="001261E2"/>
    <w:rsid w:val="0013070B"/>
    <w:rsid w:val="0014486F"/>
    <w:rsid w:val="00196CBA"/>
    <w:rsid w:val="00197DA3"/>
    <w:rsid w:val="001B4601"/>
    <w:rsid w:val="001E254F"/>
    <w:rsid w:val="001F162F"/>
    <w:rsid w:val="001F355A"/>
    <w:rsid w:val="00222101"/>
    <w:rsid w:val="00232175"/>
    <w:rsid w:val="002547CF"/>
    <w:rsid w:val="002749CF"/>
    <w:rsid w:val="00291376"/>
    <w:rsid w:val="00294F73"/>
    <w:rsid w:val="002D254A"/>
    <w:rsid w:val="002D702B"/>
    <w:rsid w:val="002E0202"/>
    <w:rsid w:val="002E5143"/>
    <w:rsid w:val="002E6427"/>
    <w:rsid w:val="0030187E"/>
    <w:rsid w:val="00312651"/>
    <w:rsid w:val="00327398"/>
    <w:rsid w:val="0034672C"/>
    <w:rsid w:val="003728CB"/>
    <w:rsid w:val="00374852"/>
    <w:rsid w:val="003876AB"/>
    <w:rsid w:val="0039059A"/>
    <w:rsid w:val="003A39D6"/>
    <w:rsid w:val="003D3370"/>
    <w:rsid w:val="003D3575"/>
    <w:rsid w:val="003D633D"/>
    <w:rsid w:val="003E7DEE"/>
    <w:rsid w:val="00424FA3"/>
    <w:rsid w:val="0042578B"/>
    <w:rsid w:val="00427805"/>
    <w:rsid w:val="00435636"/>
    <w:rsid w:val="004407B1"/>
    <w:rsid w:val="0045333F"/>
    <w:rsid w:val="00455F80"/>
    <w:rsid w:val="00464F09"/>
    <w:rsid w:val="00464FA2"/>
    <w:rsid w:val="004762BC"/>
    <w:rsid w:val="004907DE"/>
    <w:rsid w:val="0049324A"/>
    <w:rsid w:val="004A2E91"/>
    <w:rsid w:val="004B2B0F"/>
    <w:rsid w:val="00520867"/>
    <w:rsid w:val="00526B4A"/>
    <w:rsid w:val="005511A7"/>
    <w:rsid w:val="00563E9B"/>
    <w:rsid w:val="00597BB5"/>
    <w:rsid w:val="005A2523"/>
    <w:rsid w:val="005B48D9"/>
    <w:rsid w:val="005B762C"/>
    <w:rsid w:val="005C146B"/>
    <w:rsid w:val="005D30C2"/>
    <w:rsid w:val="005F1EE5"/>
    <w:rsid w:val="00606FE5"/>
    <w:rsid w:val="00616B05"/>
    <w:rsid w:val="006303DE"/>
    <w:rsid w:val="00655C6B"/>
    <w:rsid w:val="00691DC1"/>
    <w:rsid w:val="006B0A2E"/>
    <w:rsid w:val="006B4F8D"/>
    <w:rsid w:val="006D4C1C"/>
    <w:rsid w:val="006E6642"/>
    <w:rsid w:val="00712555"/>
    <w:rsid w:val="00722E4D"/>
    <w:rsid w:val="00745E61"/>
    <w:rsid w:val="00770429"/>
    <w:rsid w:val="0077161E"/>
    <w:rsid w:val="00772439"/>
    <w:rsid w:val="00780B79"/>
    <w:rsid w:val="00783CE4"/>
    <w:rsid w:val="007B4FBB"/>
    <w:rsid w:val="007B7958"/>
    <w:rsid w:val="007C172E"/>
    <w:rsid w:val="007D1ADD"/>
    <w:rsid w:val="007D3B6C"/>
    <w:rsid w:val="007E1A77"/>
    <w:rsid w:val="007F5D86"/>
    <w:rsid w:val="007F7FBF"/>
    <w:rsid w:val="008049D4"/>
    <w:rsid w:val="00823A38"/>
    <w:rsid w:val="00850F85"/>
    <w:rsid w:val="00856446"/>
    <w:rsid w:val="00876E52"/>
    <w:rsid w:val="008F78DA"/>
    <w:rsid w:val="00907A34"/>
    <w:rsid w:val="00920802"/>
    <w:rsid w:val="0093509E"/>
    <w:rsid w:val="009374E6"/>
    <w:rsid w:val="00946013"/>
    <w:rsid w:val="00976750"/>
    <w:rsid w:val="0098671B"/>
    <w:rsid w:val="009A1D62"/>
    <w:rsid w:val="009B2FA1"/>
    <w:rsid w:val="00A1019D"/>
    <w:rsid w:val="00A21F77"/>
    <w:rsid w:val="00A26781"/>
    <w:rsid w:val="00A317CE"/>
    <w:rsid w:val="00A55575"/>
    <w:rsid w:val="00A62C2C"/>
    <w:rsid w:val="00A641FB"/>
    <w:rsid w:val="00A66BBF"/>
    <w:rsid w:val="00A751B9"/>
    <w:rsid w:val="00A8118C"/>
    <w:rsid w:val="00A84381"/>
    <w:rsid w:val="00A871C0"/>
    <w:rsid w:val="00A93668"/>
    <w:rsid w:val="00AA1D40"/>
    <w:rsid w:val="00AA2947"/>
    <w:rsid w:val="00AB09B9"/>
    <w:rsid w:val="00AC627D"/>
    <w:rsid w:val="00AC6832"/>
    <w:rsid w:val="00AE56B4"/>
    <w:rsid w:val="00B10628"/>
    <w:rsid w:val="00B112FF"/>
    <w:rsid w:val="00B17176"/>
    <w:rsid w:val="00B40934"/>
    <w:rsid w:val="00B52C0D"/>
    <w:rsid w:val="00B56CC3"/>
    <w:rsid w:val="00B73FC8"/>
    <w:rsid w:val="00BA4DCC"/>
    <w:rsid w:val="00BB5AB6"/>
    <w:rsid w:val="00BC1246"/>
    <w:rsid w:val="00BF3640"/>
    <w:rsid w:val="00C06AA1"/>
    <w:rsid w:val="00C1089E"/>
    <w:rsid w:val="00C134F3"/>
    <w:rsid w:val="00C166AE"/>
    <w:rsid w:val="00C256D6"/>
    <w:rsid w:val="00C3370D"/>
    <w:rsid w:val="00C56236"/>
    <w:rsid w:val="00C62908"/>
    <w:rsid w:val="00C67B3C"/>
    <w:rsid w:val="00C722D1"/>
    <w:rsid w:val="00C9037C"/>
    <w:rsid w:val="00C92FB4"/>
    <w:rsid w:val="00CB2C1E"/>
    <w:rsid w:val="00CC2408"/>
    <w:rsid w:val="00CD1DE7"/>
    <w:rsid w:val="00CD728C"/>
    <w:rsid w:val="00CF6541"/>
    <w:rsid w:val="00D44AF0"/>
    <w:rsid w:val="00D44F18"/>
    <w:rsid w:val="00D525C1"/>
    <w:rsid w:val="00D650CD"/>
    <w:rsid w:val="00D71A30"/>
    <w:rsid w:val="00D75CE3"/>
    <w:rsid w:val="00D92E97"/>
    <w:rsid w:val="00DA01C0"/>
    <w:rsid w:val="00DC4BD4"/>
    <w:rsid w:val="00DD0DC4"/>
    <w:rsid w:val="00DD3BAC"/>
    <w:rsid w:val="00DF2A79"/>
    <w:rsid w:val="00E12E4C"/>
    <w:rsid w:val="00E35E27"/>
    <w:rsid w:val="00E420D4"/>
    <w:rsid w:val="00E463A2"/>
    <w:rsid w:val="00E5184B"/>
    <w:rsid w:val="00E51DA1"/>
    <w:rsid w:val="00E7470E"/>
    <w:rsid w:val="00E93D04"/>
    <w:rsid w:val="00EA1BC6"/>
    <w:rsid w:val="00EA3EBB"/>
    <w:rsid w:val="00EA537C"/>
    <w:rsid w:val="00EA7836"/>
    <w:rsid w:val="00EB2FAC"/>
    <w:rsid w:val="00EC1624"/>
    <w:rsid w:val="00EC4529"/>
    <w:rsid w:val="00EC583C"/>
    <w:rsid w:val="00EE6375"/>
    <w:rsid w:val="00F160F0"/>
    <w:rsid w:val="00F16186"/>
    <w:rsid w:val="00F508D8"/>
    <w:rsid w:val="00F5152F"/>
    <w:rsid w:val="00F671D6"/>
    <w:rsid w:val="00F71F79"/>
    <w:rsid w:val="00F726F9"/>
    <w:rsid w:val="00F77C80"/>
    <w:rsid w:val="00FA3F60"/>
    <w:rsid w:val="00FA3FD2"/>
    <w:rsid w:val="00FA7AF5"/>
    <w:rsid w:val="00FC7759"/>
    <w:rsid w:val="00FE1EE1"/>
    <w:rsid w:val="00FE2B85"/>
    <w:rsid w:val="00FE6B7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82471E"/>
  <w15:docId w15:val="{C036BF63-2977-4415-AB3E-044C9AD0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66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932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93668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93668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A9366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366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_muj,Nad,Smlouva-Odst.,List Paragraph,Odstavec cíl se seznamem,Odstavec se seznamem5,Normální - úroveň 3,Styl2,Conclusion de partie"/>
    <w:basedOn w:val="Normln"/>
    <w:link w:val="OdstavecseseznamemChar"/>
    <w:uiPriority w:val="99"/>
    <w:qFormat/>
    <w:rsid w:val="00A93668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A93668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A93668"/>
    <w:pPr>
      <w:numPr>
        <w:ilvl w:val="1"/>
        <w:numId w:val="1"/>
      </w:numPr>
      <w:spacing w:before="120"/>
    </w:pPr>
    <w:rPr>
      <w:rFonts w:eastAsia="Times New Roman"/>
      <w:sz w:val="20"/>
    </w:rPr>
  </w:style>
  <w:style w:type="character" w:customStyle="1" w:styleId="OdstavecseseznamemChar">
    <w:name w:val="Odstavec se seznamem Char"/>
    <w:aliases w:val="Odstavec_muj Char,Nad Char,Smlouva-Odst. Char,List Paragraph Char,Odstavec cíl se seznamem Char,Odstavec se seznamem5 Char,Normální - úroveň 3 Char,Styl2 Char,Conclusion de partie Char"/>
    <w:basedOn w:val="Standardnpsmoodstavce"/>
    <w:link w:val="Odstavecseseznamem"/>
    <w:uiPriority w:val="34"/>
    <w:qFormat/>
    <w:locked/>
    <w:rsid w:val="00A936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36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366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A93668"/>
    <w:pPr>
      <w:spacing w:before="120" w:line="240" w:lineRule="atLeast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A93668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Textkomente">
    <w:name w:val="annotation text"/>
    <w:basedOn w:val="Normln"/>
    <w:link w:val="TextkomenteChar"/>
    <w:unhideWhenUsed/>
    <w:rsid w:val="00A936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93668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honey">
    <w:name w:val="honey"/>
    <w:basedOn w:val="Normln"/>
    <w:rsid w:val="00A93668"/>
    <w:pPr>
      <w:spacing w:line="360" w:lineRule="auto"/>
      <w:jc w:val="both"/>
    </w:pPr>
    <w:rPr>
      <w:rFonts w:eastAsia="Times New Roman"/>
      <w:szCs w:val="20"/>
    </w:rPr>
  </w:style>
  <w:style w:type="paragraph" w:customStyle="1" w:styleId="Standard">
    <w:name w:val="Standard"/>
    <w:uiPriority w:val="99"/>
    <w:rsid w:val="00A9366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9366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93668"/>
    <w:rPr>
      <w:rFonts w:ascii="Times New Roman" w:eastAsia="MS Mincho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99"/>
    <w:rsid w:val="00A93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2C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0D"/>
    <w:rPr>
      <w:rFonts w:ascii="Segoe UI" w:eastAsia="MS Mincho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26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26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26F9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E6427"/>
    <w:rPr>
      <w:rFonts w:cs="Times New Roman"/>
      <w:color w:val="0000FF"/>
      <w:u w:val="single"/>
    </w:rPr>
  </w:style>
  <w:style w:type="paragraph" w:customStyle="1" w:styleId="Bod">
    <w:name w:val="Bod"/>
    <w:basedOn w:val="Normln"/>
    <w:next w:val="FormtovanvHTML"/>
    <w:qFormat/>
    <w:rsid w:val="0049324A"/>
    <w:pPr>
      <w:numPr>
        <w:ilvl w:val="4"/>
        <w:numId w:val="20"/>
      </w:numPr>
      <w:spacing w:after="120" w:line="276" w:lineRule="auto"/>
      <w:jc w:val="both"/>
    </w:pPr>
    <w:rPr>
      <w:rFonts w:ascii="Arial Narrow" w:eastAsia="Calibri" w:hAnsi="Arial Narrow"/>
      <w:snapToGrid w:val="0"/>
      <w:color w:val="000000"/>
      <w:sz w:val="22"/>
      <w:szCs w:val="22"/>
    </w:rPr>
  </w:style>
  <w:style w:type="paragraph" w:customStyle="1" w:styleId="lnek">
    <w:name w:val="Článek"/>
    <w:basedOn w:val="Normln"/>
    <w:next w:val="Normln"/>
    <w:qFormat/>
    <w:rsid w:val="0049324A"/>
    <w:pPr>
      <w:keepNext/>
      <w:numPr>
        <w:numId w:val="20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49324A"/>
    <w:pPr>
      <w:keepLines w:val="0"/>
      <w:numPr>
        <w:ilvl w:val="1"/>
        <w:numId w:val="20"/>
      </w:numPr>
      <w:tabs>
        <w:tab w:val="clear" w:pos="855"/>
      </w:tabs>
      <w:spacing w:before="0" w:after="120" w:line="276" w:lineRule="auto"/>
      <w:ind w:left="1440" w:hanging="360"/>
      <w:jc w:val="both"/>
    </w:pPr>
    <w:rPr>
      <w:rFonts w:ascii="Arial Narrow" w:eastAsia="Calibri" w:hAnsi="Arial Narrow" w:cs="Times New Roman"/>
      <w:color w:val="00000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49324A"/>
    <w:pPr>
      <w:keepNext w:val="0"/>
      <w:keepLines w:val="0"/>
      <w:widowControl w:val="0"/>
      <w:numPr>
        <w:ilvl w:val="3"/>
        <w:numId w:val="20"/>
      </w:numPr>
      <w:tabs>
        <w:tab w:val="clear" w:pos="855"/>
      </w:tabs>
      <w:spacing w:before="0" w:after="120" w:line="276" w:lineRule="auto"/>
      <w:ind w:left="2880" w:hanging="360"/>
      <w:jc w:val="both"/>
    </w:pPr>
    <w:rPr>
      <w:rFonts w:ascii="Arial Narrow" w:eastAsia="Calibri" w:hAnsi="Arial Narrow" w:cs="Arial"/>
      <w:bCs/>
      <w:color w:val="auto"/>
      <w:kern w:val="32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9324A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9324A"/>
    <w:rPr>
      <w:rFonts w:ascii="Consolas" w:eastAsia="MS Mincho" w:hAnsi="Consolas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932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Odstavecseseznamem1">
    <w:name w:val="Odstavec se seznamem1"/>
    <w:basedOn w:val="Normln"/>
    <w:rsid w:val="00E51DA1"/>
    <w:pPr>
      <w:ind w:left="708"/>
    </w:pPr>
    <w:rPr>
      <w:rFonts w:eastAsia="Times New Roman"/>
    </w:rPr>
  </w:style>
  <w:style w:type="paragraph" w:customStyle="1" w:styleId="Default">
    <w:name w:val="Default"/>
    <w:rsid w:val="00040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D3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306A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Normodsaz">
    <w:name w:val="Norm.odsaz."/>
    <w:basedOn w:val="Normln"/>
    <w:rsid w:val="0002526E"/>
    <w:pPr>
      <w:tabs>
        <w:tab w:val="num" w:pos="397"/>
      </w:tabs>
      <w:spacing w:before="120" w:after="120"/>
      <w:ind w:left="454" w:hanging="454"/>
      <w:jc w:val="both"/>
    </w:pPr>
    <w:rPr>
      <w:rFonts w:ascii="Arial" w:eastAsia="Times New Roman" w:hAnsi="Arial"/>
      <w:sz w:val="22"/>
      <w:szCs w:val="20"/>
    </w:rPr>
  </w:style>
  <w:style w:type="paragraph" w:styleId="Revize">
    <w:name w:val="Revision"/>
    <w:hidden/>
    <w:uiPriority w:val="99"/>
    <w:semiHidden/>
    <w:rsid w:val="00A66BB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5A25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195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1957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55575"/>
    <w:rPr>
      <w:color w:val="605E5C"/>
      <w:shd w:val="clear" w:color="auto" w:fill="E1DFDD"/>
    </w:rPr>
  </w:style>
  <w:style w:type="paragraph" w:customStyle="1" w:styleId="Zkladntextodsazen1">
    <w:name w:val="Základní text odsazený1"/>
    <w:basedOn w:val="Zkladntext"/>
    <w:rsid w:val="00BF3640"/>
    <w:pPr>
      <w:suppressAutoHyphens/>
      <w:ind w:firstLine="210"/>
    </w:pPr>
    <w:rPr>
      <w:rFonts w:eastAsia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835A6-CADE-4D55-8BC5-AD6173D5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Matějka</dc:creator>
  <cp:lastModifiedBy>Jitka Jankolová</cp:lastModifiedBy>
  <cp:revision>4</cp:revision>
  <cp:lastPrinted>2019-03-07T07:18:00Z</cp:lastPrinted>
  <dcterms:created xsi:type="dcterms:W3CDTF">2024-02-07T14:28:00Z</dcterms:created>
  <dcterms:modified xsi:type="dcterms:W3CDTF">2024-02-07T14:37:00Z</dcterms:modified>
</cp:coreProperties>
</file>