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SMLOUVA</w:t>
      </w:r>
      <w:r w:rsidR="002667CB">
        <w:rPr>
          <w:rStyle w:val="Siln"/>
        </w:rPr>
        <w:t xml:space="preserve">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241AC4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proofErr w:type="spellStart"/>
      <w:r w:rsidR="00180B2C">
        <w:rPr>
          <w:rStyle w:val="tsubjname"/>
        </w:rPr>
        <w:t>Shotty</w:t>
      </w:r>
      <w:proofErr w:type="spellEnd"/>
      <w:r w:rsidR="00180B2C">
        <w:rPr>
          <w:rStyle w:val="tsubjname"/>
        </w:rPr>
        <w:t xml:space="preserve"> s.r.o.</w:t>
      </w:r>
    </w:p>
    <w:p w:rsidR="00EF4752" w:rsidRPr="00241AC4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241AC4">
        <w:t>IČ:</w:t>
      </w:r>
      <w:r w:rsidRPr="00241AC4">
        <w:tab/>
      </w:r>
      <w:r w:rsidR="007961BD" w:rsidRPr="00241AC4">
        <w:rPr>
          <w:color w:val="333333"/>
          <w:shd w:val="clear" w:color="auto" w:fill="FFFFFF"/>
        </w:rPr>
        <w:t>28704231</w:t>
      </w:r>
    </w:p>
    <w:p w:rsidR="00EF4752" w:rsidRPr="00241AC4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241AC4">
        <w:t>DIČ:</w:t>
      </w:r>
      <w:r w:rsidRPr="00241AC4">
        <w:tab/>
      </w:r>
      <w:r w:rsidR="007961BD" w:rsidRPr="00241AC4">
        <w:rPr>
          <w:color w:val="333333"/>
          <w:shd w:val="clear" w:color="auto" w:fill="FFFFFF"/>
        </w:rPr>
        <w:t>CZ28704231</w:t>
      </w:r>
    </w:p>
    <w:p w:rsidR="0074323F" w:rsidRPr="00241AC4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241AC4">
        <w:t>sídlo:</w:t>
      </w:r>
      <w:r w:rsidRPr="00241AC4">
        <w:tab/>
      </w:r>
      <w:r w:rsidR="007961BD" w:rsidRPr="00241AC4">
        <w:t>Rytířská 77/2, 40502, Děčín 3</w:t>
      </w:r>
    </w:p>
    <w:p w:rsidR="00EF4752" w:rsidRPr="00241AC4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241AC4">
        <w:t>zastoupená:</w:t>
      </w:r>
      <w:r w:rsidRPr="00241AC4">
        <w:tab/>
      </w:r>
      <w:r w:rsidR="007961BD" w:rsidRPr="00241AC4">
        <w:t xml:space="preserve">Eva </w:t>
      </w:r>
      <w:proofErr w:type="spellStart"/>
      <w:r w:rsidR="007961BD" w:rsidRPr="00241AC4">
        <w:t>Šotková</w:t>
      </w:r>
      <w:proofErr w:type="spellEnd"/>
      <w:r w:rsidR="003020EB" w:rsidRPr="00241AC4">
        <w:br/>
      </w:r>
      <w:r w:rsidR="00A31401" w:rsidRPr="00241AC4">
        <w:t xml:space="preserve">tel. </w:t>
      </w:r>
      <w:r w:rsidR="007961BD" w:rsidRPr="00241AC4">
        <w:t>739 012 280</w:t>
      </w:r>
      <w:r w:rsidR="00451F04" w:rsidRPr="00241AC4">
        <w:t xml:space="preserve">, e-mail: </w:t>
      </w:r>
      <w:r w:rsidR="007961BD" w:rsidRPr="00241AC4">
        <w:t>kocanda@kocanda-decin.cz</w:t>
      </w:r>
    </w:p>
    <w:p w:rsidR="000D7E52" w:rsidRPr="00241AC4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proofErr w:type="gramStart"/>
      <w:r w:rsidR="002F720B">
        <w:t>14.2.2024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7961BD">
        <w:t>Hotel a restaurace Kocanda, Rytířská 77/2, 40502, Děčín 3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202CF2" w:rsidRDefault="002F720B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Občerstvení formou rautu pro 120 osob, 815</w:t>
      </w:r>
      <w:r w:rsidR="007961BD">
        <w:t xml:space="preserve"> Kč/osoba</w:t>
      </w:r>
      <w:r w:rsidR="00202CF2">
        <w:t xml:space="preserve"> </w:t>
      </w:r>
    </w:p>
    <w:p w:rsidR="007961BD" w:rsidRDefault="007961BD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7961BD" w:rsidRDefault="007961BD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440"/>
      </w:tblGrid>
      <w:tr w:rsidR="006D7F18" w:rsidRPr="006D7F18" w:rsidTr="004B323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F18" w:rsidRPr="006D7F18" w:rsidRDefault="002F720B" w:rsidP="004B323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t>97 8</w:t>
            </w:r>
            <w:r w:rsidR="007961BD">
              <w:t>00,</w:t>
            </w:r>
            <w:r w:rsidR="004B3230">
              <w:t>00</w:t>
            </w:r>
            <w:r w:rsidR="007961BD">
              <w:t xml:space="preserve"> Kč</w:t>
            </w:r>
          </w:p>
        </w:tc>
      </w:tr>
    </w:tbl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4B3230">
        <w:rPr>
          <w:rFonts w:ascii="Times New Roman" w:hAnsi="Times New Roman" w:cs="Times New Roman"/>
        </w:rPr>
        <w:t>6</w:t>
      </w:r>
      <w:r w:rsidR="002F720B">
        <w:t>.2.2024</w:t>
      </w:r>
      <w:proofErr w:type="gramEnd"/>
      <w:r w:rsidR="00531D96">
        <w:rPr>
          <w:rFonts w:ascii="Times New Roman" w:hAnsi="Times New Roman" w:cs="Times New Roman"/>
        </w:rPr>
        <w:tab/>
        <w:t>V</w:t>
      </w:r>
      <w:r w:rsidR="007961BD">
        <w:rPr>
          <w:rFonts w:ascii="Times New Roman" w:hAnsi="Times New Roman" w:cs="Times New Roman"/>
        </w:rPr>
        <w:t xml:space="preserve"> Děčíně </w:t>
      </w:r>
      <w:r w:rsidR="004B3230">
        <w:rPr>
          <w:rFonts w:ascii="Times New Roman" w:hAnsi="Times New Roman" w:cs="Times New Roman"/>
        </w:rPr>
        <w:t>6</w:t>
      </w:r>
      <w:r w:rsidR="002F720B">
        <w:rPr>
          <w:rFonts w:ascii="Times New Roman" w:hAnsi="Times New Roman" w:cs="Times New Roman"/>
        </w:rPr>
        <w:t>.2.2024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053396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053396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053396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053396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53396"/>
    <w:rsid w:val="00067482"/>
    <w:rsid w:val="000D7E52"/>
    <w:rsid w:val="000E2EA0"/>
    <w:rsid w:val="000F7964"/>
    <w:rsid w:val="00101925"/>
    <w:rsid w:val="00102B5C"/>
    <w:rsid w:val="0011028F"/>
    <w:rsid w:val="00146B4C"/>
    <w:rsid w:val="00163DE7"/>
    <w:rsid w:val="00180B2C"/>
    <w:rsid w:val="001869DF"/>
    <w:rsid w:val="001C7D7B"/>
    <w:rsid w:val="001D1A66"/>
    <w:rsid w:val="00202CF2"/>
    <w:rsid w:val="00241AC4"/>
    <w:rsid w:val="002531FC"/>
    <w:rsid w:val="002667CB"/>
    <w:rsid w:val="00292F4D"/>
    <w:rsid w:val="002A6AA2"/>
    <w:rsid w:val="002F720B"/>
    <w:rsid w:val="003020EB"/>
    <w:rsid w:val="00305692"/>
    <w:rsid w:val="00317C7F"/>
    <w:rsid w:val="003664C1"/>
    <w:rsid w:val="00381755"/>
    <w:rsid w:val="0038624A"/>
    <w:rsid w:val="00395377"/>
    <w:rsid w:val="0041223C"/>
    <w:rsid w:val="00451F04"/>
    <w:rsid w:val="00456028"/>
    <w:rsid w:val="00471686"/>
    <w:rsid w:val="00494A92"/>
    <w:rsid w:val="004B3230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66B70"/>
    <w:rsid w:val="006704C7"/>
    <w:rsid w:val="00682CD3"/>
    <w:rsid w:val="00692DEE"/>
    <w:rsid w:val="006D17E8"/>
    <w:rsid w:val="006D7F18"/>
    <w:rsid w:val="006E4D55"/>
    <w:rsid w:val="0074323F"/>
    <w:rsid w:val="007961BD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51038"/>
    <w:rsid w:val="00C715AD"/>
    <w:rsid w:val="00C9284B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customStyle="1" w:styleId="tsubjname">
    <w:name w:val="tsubjname"/>
    <w:basedOn w:val="Standardnpsmoodstavce"/>
    <w:rsid w:val="0018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2023-02-06T11:40:00Z</cp:lastPrinted>
  <dcterms:created xsi:type="dcterms:W3CDTF">2024-02-13T08:45:00Z</dcterms:created>
  <dcterms:modified xsi:type="dcterms:W3CDTF">2024-02-13T08:45:00Z</dcterms:modified>
</cp:coreProperties>
</file>