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EC227" w14:textId="0481D60B" w:rsidR="00FC12FD" w:rsidRDefault="009D7FC2" w:rsidP="00AD2B6B">
      <w:pPr>
        <w:widowControl/>
        <w:suppressAutoHyphens w:val="0"/>
        <w:spacing w:after="160" w:line="259" w:lineRule="auto"/>
        <w:jc w:val="center"/>
        <w:rPr>
          <w:rFonts w:ascii="Arial" w:eastAsia="Calibri" w:hAnsi="Arial" w:cs="Arial"/>
          <w:b/>
          <w:kern w:val="0"/>
          <w:u w:val="single"/>
          <w:lang w:eastAsia="en-US" w:bidi="ar-SA"/>
        </w:rPr>
      </w:pPr>
      <w:r>
        <w:rPr>
          <w:rFonts w:ascii="Arial" w:eastAsia="Calibri" w:hAnsi="Arial" w:cs="Arial"/>
          <w:b/>
          <w:kern w:val="0"/>
          <w:u w:val="single"/>
          <w:lang w:eastAsia="en-US" w:bidi="ar-SA"/>
        </w:rPr>
        <w:t xml:space="preserve">Objednávka </w:t>
      </w:r>
      <w:r w:rsidR="00FC12FD" w:rsidRPr="00FC12FD">
        <w:rPr>
          <w:rFonts w:ascii="Arial" w:eastAsia="Calibri" w:hAnsi="Arial" w:cs="Arial"/>
          <w:b/>
          <w:kern w:val="0"/>
          <w:u w:val="single"/>
          <w:lang w:eastAsia="en-US" w:bidi="ar-SA"/>
        </w:rPr>
        <w:t>práce zahrnuté do „balíčku“ o</w:t>
      </w:r>
      <w:r w:rsidR="00AF282A">
        <w:rPr>
          <w:rFonts w:ascii="Arial" w:eastAsia="Calibri" w:hAnsi="Arial" w:cs="Arial"/>
          <w:b/>
          <w:kern w:val="0"/>
          <w:u w:val="single"/>
          <w:lang w:eastAsia="en-US" w:bidi="ar-SA"/>
        </w:rPr>
        <w:t>d</w:t>
      </w:r>
      <w:r w:rsidR="00FC12FD" w:rsidRPr="00FC12FD">
        <w:rPr>
          <w:rFonts w:ascii="Arial" w:eastAsia="Calibri" w:hAnsi="Arial" w:cs="Arial"/>
          <w:b/>
          <w:kern w:val="0"/>
          <w:u w:val="single"/>
          <w:lang w:eastAsia="en-US" w:bidi="ar-SA"/>
        </w:rPr>
        <w:t xml:space="preserve">boru </w:t>
      </w:r>
      <w:proofErr w:type="spellStart"/>
      <w:r w:rsidR="00FC12FD" w:rsidRPr="00FC12FD">
        <w:rPr>
          <w:rFonts w:ascii="Arial" w:eastAsia="Calibri" w:hAnsi="Arial" w:cs="Arial"/>
          <w:b/>
          <w:kern w:val="0"/>
          <w:u w:val="single"/>
          <w:lang w:eastAsia="en-US" w:bidi="ar-SA"/>
        </w:rPr>
        <w:t>controlingu</w:t>
      </w:r>
      <w:proofErr w:type="spellEnd"/>
      <w:r w:rsidR="001F0D3A">
        <w:rPr>
          <w:rFonts w:ascii="Arial" w:eastAsia="Calibri" w:hAnsi="Arial" w:cs="Arial"/>
          <w:b/>
          <w:kern w:val="0"/>
          <w:u w:val="single"/>
          <w:lang w:eastAsia="en-US" w:bidi="ar-SA"/>
        </w:rPr>
        <w:t xml:space="preserve"> </w:t>
      </w:r>
      <w:proofErr w:type="spellStart"/>
      <w:r w:rsidR="001F0D3A">
        <w:rPr>
          <w:rFonts w:ascii="Arial" w:eastAsia="Calibri" w:hAnsi="Arial" w:cs="Arial"/>
          <w:b/>
          <w:kern w:val="0"/>
          <w:u w:val="single"/>
          <w:lang w:eastAsia="en-US" w:bidi="ar-SA"/>
        </w:rPr>
        <w:t>Formirexu</w:t>
      </w:r>
      <w:proofErr w:type="spellEnd"/>
    </w:p>
    <w:p w14:paraId="3BFED2C9" w14:textId="77777777" w:rsidR="00FC12FD" w:rsidRPr="00FC12FD" w:rsidRDefault="00FC12FD" w:rsidP="00FC12FD">
      <w:pPr>
        <w:widowControl/>
        <w:suppressAutoHyphens w:val="0"/>
        <w:spacing w:after="160" w:line="259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Měsíčně:</w:t>
      </w:r>
    </w:p>
    <w:p w14:paraId="39E93C1E" w14:textId="77777777" w:rsidR="00FC12FD" w:rsidRPr="00FC12FD" w:rsidRDefault="00FC12FD" w:rsidP="00FC12FD">
      <w:pPr>
        <w:pStyle w:val="Odstavecseseznamem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Zpracování uzávěrky po jednotlivých odbornostech a IČP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</w:p>
    <w:p w14:paraId="43B40F3C" w14:textId="77777777" w:rsidR="00FC12FD" w:rsidRPr="00FC12FD" w:rsidRDefault="00FC12FD" w:rsidP="00FC12FD">
      <w:pPr>
        <w:pStyle w:val="Odstavecseseznamem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Oprava struktury </w:t>
      </w:r>
      <w:proofErr w:type="spellStart"/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kDávek</w:t>
      </w:r>
      <w:proofErr w:type="spellEnd"/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dle smluvního vztahu s příslušnými zdravotními pojišťovnami, příprava softwaru zdravotnického zařízení (aktualizace) před odesláním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</w:p>
    <w:p w14:paraId="6DB93D72" w14:textId="77777777" w:rsidR="00FC12FD" w:rsidRPr="00FC12FD" w:rsidRDefault="00FC12FD" w:rsidP="00FC12FD">
      <w:pPr>
        <w:pStyle w:val="Odstavecseseznamem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Odeslání </w:t>
      </w:r>
      <w:proofErr w:type="spellStart"/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kDávek</w:t>
      </w:r>
      <w:proofErr w:type="spellEnd"/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na portály zdravotních pojišťoven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</w:p>
    <w:p w14:paraId="767737A5" w14:textId="77777777" w:rsidR="00FC12FD" w:rsidRPr="00FC12FD" w:rsidRDefault="00FC12FD" w:rsidP="00FC12FD">
      <w:pPr>
        <w:pStyle w:val="Odstavecseseznamem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Zpracování statistik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  <w:r w:rsidR="004223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- 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měsíční sledování počtu bodů a unikátních rodných čísel s referencí dle aktuální vyhlášky</w:t>
      </w:r>
      <w:r w:rsidR="002F0110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a úhradového dodatku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</w:p>
    <w:p w14:paraId="569EB13F" w14:textId="77777777" w:rsidR="00FC12FD" w:rsidRPr="00FC12FD" w:rsidRDefault="00FC12FD" w:rsidP="00FC12FD">
      <w:pPr>
        <w:pStyle w:val="Odstavecseseznamem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Zpracování validačních tabulek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-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evidování čís</w:t>
      </w:r>
      <w:r w:rsidR="00AF282A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e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l faktur, čís</w:t>
      </w:r>
      <w:r w:rsidR="00AF282A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e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l dáv</w:t>
      </w:r>
      <w:r w:rsidR="00AF282A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e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k, kontrola hodnoty vyfakturované zdravotní pojišťovně (v Kč) ve srovnání s hodnotou uhrazenou zdravotnickému zařízení (v Kč) spolu, srovnání hodnoty vykázaných bodů zdravotní pojišťovně spolu s hodnotou uznaných bodů od zdravotní pojišťovny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</w:p>
    <w:p w14:paraId="2102A4EA" w14:textId="77777777" w:rsidR="00FC12FD" w:rsidRPr="00FC12FD" w:rsidRDefault="00FC12FD" w:rsidP="00FC12FD">
      <w:pPr>
        <w:pStyle w:val="Odstavecseseznamem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Zpracování referenčních tabulek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- </w:t>
      </w:r>
      <w:r w:rsidR="004223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porovnávání 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referenčních hodnot, měsíčních paušálů, které jsou zohledněné v úhradě zdravotnického zařízení (dle příslušné odbornosti </w:t>
      </w:r>
      <w:r w:rsidR="00017841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a IČP 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se sleduj</w:t>
      </w:r>
      <w:r w:rsidR="004223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í: body, ÚOP /</w:t>
      </w:r>
      <w:proofErr w:type="spellStart"/>
      <w:r w:rsidR="004223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unicitně</w:t>
      </w:r>
      <w:proofErr w:type="spellEnd"/>
      <w:r w:rsidR="004223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ošetřený pacient/,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ZUM, ZULP, </w:t>
      </w:r>
      <w:proofErr w:type="spellStart"/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centrové</w:t>
      </w:r>
      <w:proofErr w:type="spellEnd"/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léky, registr</w:t>
      </w:r>
      <w:r w:rsidR="004223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ace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/kapitac</w:t>
      </w:r>
      <w:r w:rsidR="00017841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e</w:t>
      </w:r>
      <w:r w:rsidR="004223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pacientů, druh úhrady 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…. ve vazbě k referenčnímu období)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</w:p>
    <w:p w14:paraId="7D7D757A" w14:textId="77777777" w:rsidR="00FC12FD" w:rsidRPr="00FC12FD" w:rsidRDefault="00FC12FD" w:rsidP="00FC12FD">
      <w:pPr>
        <w:pStyle w:val="Odstavecseseznamem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Stažení validačních protokolů 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z portálů zdravotních pojišťoven a jejich spárování s fakturami dle dávek příslušejících k jednotlivým fakturám</w:t>
      </w:r>
      <w:r w:rsidR="001F0D3A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a odeslání k rukám účetní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</w:p>
    <w:p w14:paraId="5110CCAB" w14:textId="77777777" w:rsidR="00FC12FD" w:rsidRPr="00FC12FD" w:rsidRDefault="00FC12FD" w:rsidP="00FC12FD">
      <w:pPr>
        <w:widowControl/>
        <w:suppressAutoHyphens w:val="0"/>
        <w:spacing w:after="160" w:line="259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Průběžně během roku:</w:t>
      </w:r>
    </w:p>
    <w:p w14:paraId="0C88A600" w14:textId="77777777" w:rsidR="00FC12FD" w:rsidRPr="00FC12FD" w:rsidRDefault="00FC12FD" w:rsidP="00FC12FD">
      <w:pPr>
        <w:pStyle w:val="Odstavecseseznamem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Komunikace se zdravotními pojišťovnami, kontrola rámcových smluv včetně dodatků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a po podpisu předání na zdravotní pojišťovny (korespondenčně i přes portály zdravotních pojišťoven)</w:t>
      </w:r>
      <w:r w:rsidR="00017841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</w:p>
    <w:p w14:paraId="7154F45C" w14:textId="77777777" w:rsidR="00FC12FD" w:rsidRPr="00FC12FD" w:rsidRDefault="00FC12FD" w:rsidP="00FC12FD">
      <w:pPr>
        <w:pStyle w:val="Odstavecseseznamem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Elektronické vyplnění a udržování aktuálních příloh č.2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  <w:r w:rsidRPr="001F0D3A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u </w:t>
      </w:r>
      <w:r w:rsidR="001F0D3A" w:rsidRPr="001F0D3A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všech </w:t>
      </w:r>
      <w:r w:rsidRPr="001F0D3A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zdravotních pojišťoven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včetně žádostí o nasmlouvání optimální struktury výkonů (nových výkonů) vzhledem k</w:t>
      </w:r>
      <w:r w:rsidR="002F0110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 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personálnímu</w:t>
      </w:r>
      <w:r w:rsidR="002F0110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obsazení (lékaři a středním zdravotnickým personálem</w:t>
      </w:r>
      <w:r w:rsidR="002F0110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)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a </w:t>
      </w:r>
      <w:proofErr w:type="gramStart"/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technickým  vybavením</w:t>
      </w:r>
      <w:proofErr w:type="gramEnd"/>
      <w:r w:rsidR="00017841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</w:p>
    <w:p w14:paraId="632F6D9F" w14:textId="77777777" w:rsidR="00FC12FD" w:rsidRPr="00FC12FD" w:rsidRDefault="00F26E37" w:rsidP="00FC12FD">
      <w:pPr>
        <w:widowControl/>
        <w:suppressAutoHyphens w:val="0"/>
        <w:spacing w:after="160" w:line="259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softHyphen/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softHyphen/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softHyphen/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softHyphen/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softHyphen/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softHyphen/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softHyphen/>
        <w:t>____________</w:t>
      </w:r>
      <w:r w:rsidR="00FC12FD"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____________________________________________________________________________</w:t>
      </w:r>
    </w:p>
    <w:p w14:paraId="24639F5F" w14:textId="77777777" w:rsidR="00FC12FD" w:rsidRPr="00FC12FD" w:rsidRDefault="00FC12FD" w:rsidP="00FC12FD">
      <w:pPr>
        <w:widowControl/>
        <w:suppressAutoHyphens w:val="0"/>
        <w:spacing w:after="160" w:line="259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Podmínky:</w:t>
      </w:r>
    </w:p>
    <w:p w14:paraId="1CE5C99E" w14:textId="77777777" w:rsidR="00FC12FD" w:rsidRPr="00FC12FD" w:rsidRDefault="00FC12FD" w:rsidP="00FC12FD">
      <w:pPr>
        <w:pStyle w:val="Odstavecseseznamem"/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Příslušné plné moce pro jednání se ZP.</w:t>
      </w:r>
    </w:p>
    <w:p w14:paraId="36747E87" w14:textId="77777777" w:rsidR="00FC12FD" w:rsidRPr="00FC12FD" w:rsidRDefault="00FC12FD" w:rsidP="00FC12FD">
      <w:pPr>
        <w:pStyle w:val="Odstavecseseznamem"/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Napárovaný certifikát </w:t>
      </w:r>
      <w:proofErr w:type="spellStart"/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Formirexu</w:t>
      </w:r>
      <w:proofErr w:type="spellEnd"/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na certifikát </w:t>
      </w:r>
      <w:proofErr w:type="gramStart"/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jednatele</w:t>
      </w:r>
      <w:r w:rsidR="001F0D3A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- ředitele</w:t>
      </w:r>
      <w:proofErr w:type="gramEnd"/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</w:p>
    <w:p w14:paraId="2E26C980" w14:textId="77777777" w:rsidR="00FC12FD" w:rsidRPr="00FC12FD" w:rsidRDefault="00FC12FD" w:rsidP="00FC12FD">
      <w:pPr>
        <w:pStyle w:val="Odstavecseseznamem"/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Provedení analýzy struktury navázaných smluvních vztahů se zdravotními pojišťovnami dle dostupné dokumentace zdravotnického zařízení, ev. vyžádané na zdravotních pojišťovnách</w:t>
      </w:r>
      <w:r w:rsidR="001F0D3A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a </w:t>
      </w:r>
      <w:proofErr w:type="spellStart"/>
      <w:r w:rsidR="001F0D3A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donasmlouvání</w:t>
      </w:r>
      <w:proofErr w:type="spellEnd"/>
      <w:r w:rsidR="001F0D3A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  <w:r w:rsidR="00450B1A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smluv se zdravotními pojišťovnami, se kterými není dosud uzavřená smlouva</w:t>
      </w:r>
      <w:r w:rsidRPr="00FC12F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.     </w:t>
      </w:r>
    </w:p>
    <w:p w14:paraId="210CFFC7" w14:textId="77777777" w:rsidR="00FC12FD" w:rsidRPr="00FC12FD" w:rsidRDefault="00D748AC" w:rsidP="00FC12FD">
      <w:pPr>
        <w:widowControl/>
        <w:suppressAutoHyphens w:val="0"/>
        <w:spacing w:after="160" w:line="259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Hlavní cíl a přínos pro ZZ</w:t>
      </w:r>
      <w:r w:rsidR="00FC12FD" w:rsidRPr="00FC12F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:</w:t>
      </w:r>
    </w:p>
    <w:p w14:paraId="491D24FE" w14:textId="3F8F36BD" w:rsidR="0021537C" w:rsidRDefault="004223FD" w:rsidP="0021537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D133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Sledování </w:t>
      </w:r>
      <w:r w:rsidR="00FC12FD" w:rsidRPr="009D133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PMÚ</w:t>
      </w:r>
      <w:proofErr w:type="gramEnd"/>
      <w:r w:rsidR="00FC12FD" w:rsidRPr="009D133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(předběžné měsíční úhrady) zdravotnického zařízení s ev. zpracováním opravných dokladů včetně jejich odeslání na zdravotní pojišťovny (dle výkonnosti zdravotnického zařízení)</w:t>
      </w:r>
      <w:r w:rsidR="00D748AC" w:rsidRPr="009D133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. </w:t>
      </w:r>
      <w:r w:rsidR="009D1338" w:rsidRPr="009D1338">
        <w:rPr>
          <w:rFonts w:ascii="Arial" w:hAnsi="Arial" w:cs="Arial"/>
          <w:sz w:val="20"/>
          <w:szCs w:val="20"/>
        </w:rPr>
        <w:t>Zajištění plné úhrady poskytnuté a vykázané zdravotní péče zdravotním pojišťovnám, která odpovídá nákladům zdravotnického zařízení v souladu s úhradovou vyhláškou a úhradovými dodatky v daném období (roce).</w:t>
      </w:r>
    </w:p>
    <w:p w14:paraId="7433C9E6" w14:textId="77777777" w:rsidR="0021537C" w:rsidRDefault="0021537C" w:rsidP="0021537C">
      <w:pPr>
        <w:jc w:val="both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</w:p>
    <w:p w14:paraId="1379DA03" w14:textId="44AD5831" w:rsidR="0021537C" w:rsidRDefault="0045691E" w:rsidP="0021537C">
      <w:pPr>
        <w:widowControl/>
        <w:suppressAutoHyphens w:val="0"/>
        <w:spacing w:after="160" w:line="259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1F0D3A">
        <w:rPr>
          <w:noProof/>
          <w:sz w:val="20"/>
          <w:szCs w:val="20"/>
          <w:lang w:eastAsia="cs-CZ" w:bidi="ar-SA"/>
        </w:rPr>
        <w:drawing>
          <wp:anchor distT="0" distB="0" distL="0" distR="0" simplePos="0" relativeHeight="251659776" behindDoc="0" locked="0" layoutInCell="1" allowOverlap="1" wp14:anchorId="5C1CCE84" wp14:editId="582B73BF">
            <wp:simplePos x="0" y="0"/>
            <wp:positionH relativeFrom="page">
              <wp:posOffset>523875</wp:posOffset>
            </wp:positionH>
            <wp:positionV relativeFrom="page">
              <wp:posOffset>476250</wp:posOffset>
            </wp:positionV>
            <wp:extent cx="2247900" cy="634441"/>
            <wp:effectExtent l="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48" cy="6498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D3A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Cena „balíčku“ oboru </w:t>
      </w:r>
      <w:proofErr w:type="spellStart"/>
      <w:r w:rsidRPr="001F0D3A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controlingu</w:t>
      </w:r>
      <w:proofErr w:type="spellEnd"/>
      <w:r w:rsidRPr="001F0D3A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 pro ambulantní zdravotnické zařízení:</w:t>
      </w:r>
    </w:p>
    <w:p w14:paraId="26C4EC9C" w14:textId="23182308" w:rsidR="0021537C" w:rsidRDefault="0045691E" w:rsidP="0021537C">
      <w:pPr>
        <w:widowControl/>
        <w:suppressAutoHyphens w:val="0"/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ZZ</w:t>
      </w:r>
      <w:r w:rsidR="0003433B">
        <w:rPr>
          <w:rFonts w:ascii="Arial" w:hAnsi="Arial" w:cs="Arial"/>
          <w:b/>
          <w:sz w:val="20"/>
          <w:szCs w:val="20"/>
        </w:rPr>
        <w:t xml:space="preserve"> Alžbětiny Lázně a.s. </w:t>
      </w:r>
      <w:r w:rsidR="009D7FC2">
        <w:rPr>
          <w:rFonts w:ascii="Arial" w:hAnsi="Arial" w:cs="Arial"/>
          <w:b/>
          <w:sz w:val="20"/>
          <w:szCs w:val="20"/>
        </w:rPr>
        <w:t xml:space="preserve">Karlovy Vary IČ </w:t>
      </w:r>
      <w:r w:rsidR="0003433B">
        <w:rPr>
          <w:rFonts w:ascii="Arial" w:hAnsi="Arial" w:cs="Arial"/>
          <w:b/>
          <w:sz w:val="20"/>
          <w:szCs w:val="20"/>
        </w:rPr>
        <w:t>263 42 421</w:t>
      </w:r>
      <w:r w:rsidR="009D13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je stanovena cena </w:t>
      </w:r>
      <w:r w:rsidR="009D7FC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balíč</w:t>
      </w:r>
      <w:r w:rsidR="009D7FC2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k </w:t>
      </w:r>
      <w:r w:rsidRPr="00FB3AC9">
        <w:rPr>
          <w:rFonts w:ascii="Arial" w:hAnsi="Arial" w:cs="Arial"/>
          <w:b/>
          <w:sz w:val="20"/>
          <w:szCs w:val="20"/>
        </w:rPr>
        <w:t xml:space="preserve"> </w:t>
      </w:r>
      <w:r w:rsidR="009D1338">
        <w:rPr>
          <w:rFonts w:ascii="Arial" w:hAnsi="Arial" w:cs="Arial"/>
          <w:b/>
          <w:sz w:val="20"/>
          <w:szCs w:val="20"/>
        </w:rPr>
        <w:t>(</w:t>
      </w:r>
      <w:proofErr w:type="gramEnd"/>
      <w:r w:rsidRPr="00FB3AC9">
        <w:rPr>
          <w:rFonts w:ascii="Arial" w:hAnsi="Arial" w:cs="Arial"/>
          <w:b/>
          <w:sz w:val="20"/>
          <w:szCs w:val="20"/>
        </w:rPr>
        <w:t>11 hod á 950,-Kč  + DPH</w:t>
      </w:r>
      <w:r w:rsidR="009D1338">
        <w:rPr>
          <w:rFonts w:ascii="Arial" w:hAnsi="Arial" w:cs="Arial"/>
          <w:b/>
          <w:sz w:val="20"/>
          <w:szCs w:val="20"/>
        </w:rPr>
        <w:t>)</w:t>
      </w:r>
      <w:r w:rsidRPr="00FB3AC9">
        <w:rPr>
          <w:rFonts w:ascii="Arial" w:hAnsi="Arial" w:cs="Arial"/>
          <w:b/>
          <w:sz w:val="20"/>
          <w:szCs w:val="20"/>
        </w:rPr>
        <w:t xml:space="preserve"> – celkem </w:t>
      </w:r>
      <w:r w:rsidR="009D7FC2">
        <w:rPr>
          <w:rFonts w:ascii="Arial" w:hAnsi="Arial" w:cs="Arial"/>
          <w:b/>
          <w:sz w:val="20"/>
          <w:szCs w:val="20"/>
        </w:rPr>
        <w:t>12 644,50</w:t>
      </w:r>
      <w:r w:rsidR="009D1338">
        <w:rPr>
          <w:rFonts w:ascii="Arial" w:hAnsi="Arial" w:cs="Arial"/>
          <w:b/>
          <w:sz w:val="20"/>
          <w:szCs w:val="20"/>
        </w:rPr>
        <w:t xml:space="preserve"> </w:t>
      </w:r>
      <w:r w:rsidRPr="00FB3AC9">
        <w:rPr>
          <w:rFonts w:ascii="Arial" w:hAnsi="Arial" w:cs="Arial"/>
          <w:b/>
          <w:sz w:val="20"/>
          <w:szCs w:val="20"/>
        </w:rPr>
        <w:t>Kč, včetně DPH, fakturováno měsíčně k poslednímu dnu v měsíci se splatností 20 dnů</w:t>
      </w:r>
      <w:r w:rsidR="00886CFE">
        <w:rPr>
          <w:rFonts w:ascii="Arial" w:hAnsi="Arial" w:cs="Arial"/>
          <w:b/>
          <w:sz w:val="20"/>
          <w:szCs w:val="20"/>
        </w:rPr>
        <w:t xml:space="preserve"> od </w:t>
      </w:r>
      <w:r w:rsidR="009D7FC2">
        <w:rPr>
          <w:rFonts w:ascii="Arial" w:hAnsi="Arial" w:cs="Arial"/>
          <w:b/>
          <w:sz w:val="20"/>
          <w:szCs w:val="20"/>
        </w:rPr>
        <w:t>1.1.</w:t>
      </w:r>
      <w:r w:rsidR="0003433B">
        <w:rPr>
          <w:rFonts w:ascii="Arial" w:hAnsi="Arial" w:cs="Arial"/>
          <w:b/>
          <w:sz w:val="20"/>
          <w:szCs w:val="20"/>
        </w:rPr>
        <w:t xml:space="preserve"> </w:t>
      </w:r>
      <w:r w:rsidR="009D7FC2">
        <w:rPr>
          <w:rFonts w:ascii="Arial" w:hAnsi="Arial" w:cs="Arial"/>
          <w:b/>
          <w:sz w:val="20"/>
          <w:szCs w:val="20"/>
        </w:rPr>
        <w:t>2024 do 31.12.2024</w:t>
      </w:r>
      <w:r w:rsidRPr="00FB3AC9">
        <w:rPr>
          <w:rFonts w:ascii="Arial" w:hAnsi="Arial" w:cs="Arial"/>
          <w:b/>
          <w:sz w:val="20"/>
          <w:szCs w:val="20"/>
        </w:rPr>
        <w:t>.</w:t>
      </w:r>
    </w:p>
    <w:p w14:paraId="48BE8E80" w14:textId="07EE4D47" w:rsidR="0021537C" w:rsidRDefault="0021537C" w:rsidP="0021537C">
      <w:pPr>
        <w:widowControl/>
        <w:suppressAutoHyphens w:val="0"/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14:paraId="5C1752E4" w14:textId="77777777" w:rsidR="00B55816" w:rsidRDefault="00B55816" w:rsidP="0021537C">
      <w:pPr>
        <w:widowControl/>
        <w:suppressAutoHyphens w:val="0"/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14:paraId="62D6CB9D" w14:textId="1A24E2FA" w:rsidR="0021537C" w:rsidRPr="00163EFE" w:rsidRDefault="0045691E" w:rsidP="0021537C">
      <w:pPr>
        <w:widowControl/>
        <w:suppressAutoHyphens w:val="0"/>
        <w:spacing w:after="160" w:line="259" w:lineRule="auto"/>
        <w:jc w:val="both"/>
        <w:rPr>
          <w:rFonts w:hint="eastAsia"/>
          <w:sz w:val="22"/>
          <w:szCs w:val="22"/>
        </w:rPr>
      </w:pPr>
      <w:r w:rsidRPr="00FB3AC9">
        <w:rPr>
          <w:rFonts w:ascii="Arial" w:hAnsi="Arial" w:cs="Arial"/>
          <w:b/>
          <w:sz w:val="20"/>
          <w:szCs w:val="20"/>
        </w:rPr>
        <w:t xml:space="preserve"> </w:t>
      </w:r>
      <w:r w:rsidR="0021537C" w:rsidRPr="00163EFE">
        <w:rPr>
          <w:sz w:val="22"/>
          <w:szCs w:val="22"/>
        </w:rPr>
        <w:t>____________________________</w:t>
      </w:r>
      <w:r w:rsidR="0021537C" w:rsidRPr="00163EFE">
        <w:rPr>
          <w:sz w:val="22"/>
          <w:szCs w:val="22"/>
        </w:rPr>
        <w:tab/>
      </w:r>
      <w:r w:rsidR="0021537C" w:rsidRPr="00163EFE">
        <w:rPr>
          <w:sz w:val="22"/>
          <w:szCs w:val="22"/>
        </w:rPr>
        <w:tab/>
      </w:r>
      <w:r w:rsidR="0021537C" w:rsidRPr="00163EFE">
        <w:rPr>
          <w:sz w:val="22"/>
          <w:szCs w:val="22"/>
        </w:rPr>
        <w:tab/>
        <w:t xml:space="preserve"> </w:t>
      </w:r>
      <w:r w:rsidR="0021537C" w:rsidRPr="00163EFE">
        <w:rPr>
          <w:sz w:val="22"/>
          <w:szCs w:val="22"/>
        </w:rPr>
        <w:tab/>
      </w:r>
      <w:r w:rsidR="00B55816">
        <w:rPr>
          <w:sz w:val="22"/>
          <w:szCs w:val="22"/>
        </w:rPr>
        <w:t xml:space="preserve">          </w:t>
      </w:r>
      <w:r w:rsidR="0021537C" w:rsidRPr="00163EFE">
        <w:rPr>
          <w:sz w:val="22"/>
          <w:szCs w:val="22"/>
        </w:rPr>
        <w:t>____________________</w:t>
      </w:r>
      <w:r w:rsidR="009D7FC2">
        <w:rPr>
          <w:sz w:val="22"/>
          <w:szCs w:val="22"/>
        </w:rPr>
        <w:t>___</w:t>
      </w:r>
      <w:r w:rsidR="0021537C" w:rsidRPr="00163EFE">
        <w:rPr>
          <w:sz w:val="22"/>
          <w:szCs w:val="22"/>
        </w:rPr>
        <w:t>_</w:t>
      </w:r>
      <w:r w:rsidR="0003433B">
        <w:rPr>
          <w:sz w:val="22"/>
          <w:szCs w:val="22"/>
        </w:rPr>
        <w:t>___</w:t>
      </w:r>
      <w:r w:rsidR="0021537C" w:rsidRPr="00163EFE">
        <w:rPr>
          <w:sz w:val="22"/>
          <w:szCs w:val="22"/>
        </w:rPr>
        <w:t xml:space="preserve">_____ </w:t>
      </w:r>
    </w:p>
    <w:p w14:paraId="654E2E42" w14:textId="4C7C385A" w:rsidR="0021537C" w:rsidRPr="0021537C" w:rsidRDefault="00B55816" w:rsidP="00B558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1537C" w:rsidRPr="0021537C">
        <w:rPr>
          <w:sz w:val="20"/>
          <w:szCs w:val="20"/>
        </w:rPr>
        <w:t>MUDr. Bc. Petr Hossner, MBA</w:t>
      </w:r>
      <w:r w:rsidR="0021537C" w:rsidRPr="0021537C">
        <w:rPr>
          <w:sz w:val="20"/>
          <w:szCs w:val="20"/>
        </w:rPr>
        <w:tab/>
      </w:r>
      <w:r w:rsidR="0021537C" w:rsidRPr="0021537C">
        <w:rPr>
          <w:sz w:val="20"/>
          <w:szCs w:val="20"/>
        </w:rPr>
        <w:tab/>
      </w:r>
      <w:r w:rsidR="0021537C" w:rsidRPr="0021537C">
        <w:rPr>
          <w:sz w:val="20"/>
          <w:szCs w:val="20"/>
        </w:rPr>
        <w:tab/>
      </w:r>
      <w:r w:rsidR="0021537C" w:rsidRPr="0021537C">
        <w:rPr>
          <w:sz w:val="20"/>
          <w:szCs w:val="20"/>
        </w:rPr>
        <w:tab/>
        <w:t xml:space="preserve"> </w:t>
      </w:r>
      <w:r w:rsidR="0021537C" w:rsidRPr="0021537C">
        <w:rPr>
          <w:sz w:val="20"/>
          <w:szCs w:val="20"/>
        </w:rPr>
        <w:tab/>
      </w:r>
      <w:r w:rsidR="0021537C">
        <w:rPr>
          <w:sz w:val="20"/>
          <w:szCs w:val="20"/>
        </w:rPr>
        <w:t xml:space="preserve">        </w:t>
      </w:r>
      <w:r w:rsidR="0021537C" w:rsidRPr="0021537C">
        <w:rPr>
          <w:sz w:val="20"/>
          <w:szCs w:val="20"/>
        </w:rPr>
        <w:t xml:space="preserve">MUDr. </w:t>
      </w:r>
      <w:r w:rsidR="0003433B">
        <w:rPr>
          <w:sz w:val="20"/>
          <w:szCs w:val="20"/>
        </w:rPr>
        <w:t>Stanislava Maulenová</w:t>
      </w:r>
      <w:r w:rsidR="0021537C" w:rsidRPr="0021537C">
        <w:rPr>
          <w:sz w:val="20"/>
          <w:szCs w:val="20"/>
        </w:rPr>
        <w:t xml:space="preserve"> </w:t>
      </w:r>
    </w:p>
    <w:sectPr w:rsidR="0021537C" w:rsidRPr="0021537C" w:rsidSect="002823F7">
      <w:headerReference w:type="default" r:id="rId8"/>
      <w:footerReference w:type="default" r:id="rId9"/>
      <w:pgSz w:w="11906" w:h="16838"/>
      <w:pgMar w:top="2268" w:right="850" w:bottom="709" w:left="850" w:header="806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FFDE" w14:textId="77777777" w:rsidR="002823F7" w:rsidRDefault="002823F7">
      <w:pPr>
        <w:rPr>
          <w:rFonts w:hint="eastAsia"/>
        </w:rPr>
      </w:pPr>
      <w:r>
        <w:separator/>
      </w:r>
    </w:p>
  </w:endnote>
  <w:endnote w:type="continuationSeparator" w:id="0">
    <w:p w14:paraId="7C6C0A69" w14:textId="77777777" w:rsidR="002823F7" w:rsidRDefault="002823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3043" w14:textId="77777777" w:rsidR="00E7371F" w:rsidRDefault="000077F6">
    <w:pPr>
      <w:pStyle w:val="Zpat"/>
      <w:rPr>
        <w:rFonts w:hint="eastAsia"/>
      </w:rPr>
    </w:pPr>
    <w:r>
      <w:rPr>
        <w:noProof/>
        <w:lang w:eastAsia="cs-CZ" w:bidi="ar-SA"/>
      </w:rPr>
      <w:drawing>
        <wp:anchor distT="0" distB="0" distL="0" distR="0" simplePos="0" relativeHeight="251657728" behindDoc="0" locked="0" layoutInCell="1" allowOverlap="1" wp14:anchorId="21DC21FE" wp14:editId="1510C386">
          <wp:simplePos x="0" y="0"/>
          <wp:positionH relativeFrom="column">
            <wp:posOffset>69215</wp:posOffset>
          </wp:positionH>
          <wp:positionV relativeFrom="paragraph">
            <wp:posOffset>328295</wp:posOffset>
          </wp:positionV>
          <wp:extent cx="6341110" cy="98425"/>
          <wp:effectExtent l="0" t="0" r="0" b="0"/>
          <wp:wrapSquare wrapText="largest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110" cy="98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F3A3" w14:textId="77777777" w:rsidR="002823F7" w:rsidRDefault="002823F7">
      <w:pPr>
        <w:rPr>
          <w:rFonts w:hint="eastAsia"/>
        </w:rPr>
      </w:pPr>
      <w:r>
        <w:separator/>
      </w:r>
    </w:p>
  </w:footnote>
  <w:footnote w:type="continuationSeparator" w:id="0">
    <w:p w14:paraId="0DCA032E" w14:textId="77777777" w:rsidR="002823F7" w:rsidRDefault="002823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9C43" w14:textId="77777777" w:rsidR="00E7371F" w:rsidRDefault="00E7371F">
    <w:pPr>
      <w:pStyle w:val="Zhlav"/>
      <w:rPr>
        <w:rFonts w:ascii="Arial" w:hAnsi="Arial" w:cs="Arial"/>
        <w:color w:val="999999"/>
        <w:sz w:val="15"/>
        <w:szCs w:val="15"/>
      </w:rPr>
    </w:pPr>
  </w:p>
  <w:p w14:paraId="52118397" w14:textId="77777777" w:rsidR="00E7371F" w:rsidRDefault="000077F6">
    <w:pPr>
      <w:pStyle w:val="Zhlav"/>
      <w:ind w:left="3969"/>
      <w:rPr>
        <w:rFonts w:ascii="Arial" w:hAnsi="Arial" w:cs="Arial"/>
        <w:color w:val="999999"/>
        <w:sz w:val="15"/>
        <w:szCs w:val="15"/>
      </w:rPr>
    </w:pPr>
    <w:r>
      <w:rPr>
        <w:rFonts w:ascii="Arial" w:hAnsi="Arial" w:cs="Arial"/>
        <w:color w:val="999999"/>
        <w:sz w:val="15"/>
        <w:szCs w:val="15"/>
      </w:rPr>
      <w:t xml:space="preserve">Formirex, s.r.o. | Adresa: Tomáše ze Štítného 1788/4, 430 01  Chomutov, Česká republika </w:t>
    </w:r>
  </w:p>
  <w:p w14:paraId="04F21C1D" w14:textId="77777777" w:rsidR="00E7371F" w:rsidRDefault="000077F6">
    <w:pPr>
      <w:pStyle w:val="Zhlav"/>
      <w:ind w:left="3969"/>
      <w:rPr>
        <w:rFonts w:ascii="Arial" w:hAnsi="Arial" w:cs="Arial"/>
        <w:b/>
        <w:bCs/>
        <w:color w:val="004586"/>
        <w:sz w:val="15"/>
        <w:szCs w:val="15"/>
      </w:rPr>
    </w:pPr>
    <w:r>
      <w:rPr>
        <w:rFonts w:ascii="Arial" w:hAnsi="Arial" w:cs="Arial"/>
        <w:color w:val="999999"/>
        <w:sz w:val="15"/>
        <w:szCs w:val="15"/>
      </w:rPr>
      <w:t>E-mail: info@formirex.com | Mobil: +420</w:t>
    </w:r>
    <w:r w:rsidR="003D2CA2">
      <w:rPr>
        <w:rFonts w:ascii="Arial" w:hAnsi="Arial" w:cs="Arial"/>
        <w:color w:val="999999"/>
        <w:sz w:val="15"/>
        <w:szCs w:val="15"/>
      </w:rPr>
      <w:t> 606 452 817</w:t>
    </w:r>
  </w:p>
  <w:p w14:paraId="572D395C" w14:textId="77777777" w:rsidR="00E7371F" w:rsidRDefault="000077F6">
    <w:pPr>
      <w:pStyle w:val="Zhlav"/>
      <w:ind w:left="3969"/>
      <w:rPr>
        <w:rFonts w:hint="eastAsia"/>
      </w:rPr>
    </w:pPr>
    <w:r>
      <w:rPr>
        <w:rFonts w:ascii="Arial" w:hAnsi="Arial" w:cs="Arial"/>
        <w:b/>
        <w:bCs/>
        <w:color w:val="004586"/>
        <w:sz w:val="15"/>
        <w:szCs w:val="15"/>
      </w:rPr>
      <w:t>www.formirex.com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77623"/>
    <w:multiLevelType w:val="hybridMultilevel"/>
    <w:tmpl w:val="C24A3C24"/>
    <w:lvl w:ilvl="0" w:tplc="4A3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EAD"/>
    <w:multiLevelType w:val="hybridMultilevel"/>
    <w:tmpl w:val="A53EE206"/>
    <w:lvl w:ilvl="0" w:tplc="4A3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4F66"/>
    <w:multiLevelType w:val="hybridMultilevel"/>
    <w:tmpl w:val="80304146"/>
    <w:lvl w:ilvl="0" w:tplc="4A36624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D06E3"/>
    <w:multiLevelType w:val="hybridMultilevel"/>
    <w:tmpl w:val="E8AEE71C"/>
    <w:lvl w:ilvl="0" w:tplc="4A3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64E2F"/>
    <w:multiLevelType w:val="hybridMultilevel"/>
    <w:tmpl w:val="34421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00EDA"/>
    <w:multiLevelType w:val="hybridMultilevel"/>
    <w:tmpl w:val="ED42A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18248">
    <w:abstractNumId w:val="0"/>
  </w:num>
  <w:num w:numId="2" w16cid:durableId="1926693347">
    <w:abstractNumId w:val="5"/>
  </w:num>
  <w:num w:numId="3" w16cid:durableId="1778212545">
    <w:abstractNumId w:val="6"/>
  </w:num>
  <w:num w:numId="4" w16cid:durableId="936063041">
    <w:abstractNumId w:val="2"/>
  </w:num>
  <w:num w:numId="5" w16cid:durableId="463931505">
    <w:abstractNumId w:val="3"/>
  </w:num>
  <w:num w:numId="6" w16cid:durableId="128329295">
    <w:abstractNumId w:val="1"/>
  </w:num>
  <w:num w:numId="7" w16cid:durableId="1680161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F6"/>
    <w:rsid w:val="000077F6"/>
    <w:rsid w:val="00017841"/>
    <w:rsid w:val="0003433B"/>
    <w:rsid w:val="000F7E00"/>
    <w:rsid w:val="00186A8B"/>
    <w:rsid w:val="001B0B14"/>
    <w:rsid w:val="001F0D3A"/>
    <w:rsid w:val="0021537C"/>
    <w:rsid w:val="002823F7"/>
    <w:rsid w:val="002F0110"/>
    <w:rsid w:val="0030767C"/>
    <w:rsid w:val="00320AB8"/>
    <w:rsid w:val="003B1B72"/>
    <w:rsid w:val="003B6C05"/>
    <w:rsid w:val="003D2CA2"/>
    <w:rsid w:val="00404BD4"/>
    <w:rsid w:val="004223FD"/>
    <w:rsid w:val="00450B1A"/>
    <w:rsid w:val="0045691E"/>
    <w:rsid w:val="004E2AE7"/>
    <w:rsid w:val="006C4B06"/>
    <w:rsid w:val="007764BD"/>
    <w:rsid w:val="00886CFE"/>
    <w:rsid w:val="00941A22"/>
    <w:rsid w:val="009D1338"/>
    <w:rsid w:val="009D7FC2"/>
    <w:rsid w:val="00A30FB4"/>
    <w:rsid w:val="00AD2B6B"/>
    <w:rsid w:val="00AF282A"/>
    <w:rsid w:val="00B55816"/>
    <w:rsid w:val="00BB3148"/>
    <w:rsid w:val="00C609B7"/>
    <w:rsid w:val="00D47372"/>
    <w:rsid w:val="00D748AC"/>
    <w:rsid w:val="00DF3977"/>
    <w:rsid w:val="00E27961"/>
    <w:rsid w:val="00E7371F"/>
    <w:rsid w:val="00F26E37"/>
    <w:rsid w:val="00F6249D"/>
    <w:rsid w:val="00F82612"/>
    <w:rsid w:val="00F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B6F194"/>
  <w15:chartTrackingRefBased/>
  <w15:docId w15:val="{3FA06196-EAA3-44D3-93CA-E27B84D8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rsid w:val="00FC12FD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84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84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215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Staněk</dc:creator>
  <cp:keywords/>
  <dc:description/>
  <cp:lastModifiedBy>Tomáš Jarkovský</cp:lastModifiedBy>
  <cp:revision>2</cp:revision>
  <cp:lastPrinted>2016-01-12T15:51:00Z</cp:lastPrinted>
  <dcterms:created xsi:type="dcterms:W3CDTF">2024-02-09T07:49:00Z</dcterms:created>
  <dcterms:modified xsi:type="dcterms:W3CDTF">2024-02-09T07:49:00Z</dcterms:modified>
</cp:coreProperties>
</file>