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585A" w:rsidRPr="00C12BFA" w:rsidRDefault="00B6585A" w:rsidP="00B6585A">
      <w:pPr>
        <w:pStyle w:val="Zkladntext"/>
        <w:jc w:val="center"/>
        <w:rPr>
          <w:rFonts w:ascii="Arial" w:hAnsi="Arial" w:cs="Arial"/>
          <w:b/>
          <w:sz w:val="20"/>
        </w:rPr>
      </w:pPr>
      <w:r w:rsidRPr="00C12BFA">
        <w:rPr>
          <w:rFonts w:ascii="Arial" w:hAnsi="Arial" w:cs="Arial"/>
          <w:b/>
          <w:sz w:val="20"/>
        </w:rPr>
        <w:t>Veřejnoprávní smlouva o poskytnutí účelové dotace z rozpočtu Města Kroměříže</w:t>
      </w:r>
    </w:p>
    <w:p w:rsidR="00B6585A" w:rsidRPr="00780A75" w:rsidRDefault="00CD0942" w:rsidP="00B6585A">
      <w:pPr>
        <w:jc w:val="center"/>
        <w:rPr>
          <w:rFonts w:cs="Arial"/>
          <w:b/>
        </w:rPr>
      </w:pPr>
      <w:proofErr w:type="gramStart"/>
      <w:r w:rsidRPr="00780A75">
        <w:rPr>
          <w:rFonts w:cs="Arial"/>
          <w:b/>
        </w:rPr>
        <w:t>číslo</w:t>
      </w:r>
      <w:r w:rsidRPr="0094623E">
        <w:rPr>
          <w:rFonts w:cs="Arial"/>
          <w:b/>
          <w:color w:val="FF0000"/>
        </w:rPr>
        <w:t xml:space="preserve">:  </w:t>
      </w:r>
      <w:r w:rsidR="00791134">
        <w:rPr>
          <w:rFonts w:cs="Arial"/>
          <w:b/>
        </w:rPr>
        <w:t>SML</w:t>
      </w:r>
      <w:proofErr w:type="gramEnd"/>
      <w:r w:rsidR="005D108F">
        <w:rPr>
          <w:rFonts w:cs="Arial"/>
          <w:b/>
        </w:rPr>
        <w:t>/</w:t>
      </w:r>
      <w:r w:rsidR="000F2015">
        <w:rPr>
          <w:rFonts w:cs="Arial"/>
          <w:b/>
        </w:rPr>
        <w:t>140</w:t>
      </w:r>
      <w:r w:rsidR="003E2543">
        <w:rPr>
          <w:rFonts w:cs="Arial"/>
          <w:b/>
        </w:rPr>
        <w:t>/202</w:t>
      </w:r>
      <w:r w:rsidR="001E4E76">
        <w:rPr>
          <w:rFonts w:cs="Arial"/>
          <w:b/>
        </w:rPr>
        <w:t>4</w:t>
      </w:r>
    </w:p>
    <w:p w:rsidR="00B6585A" w:rsidRPr="00C12BFA" w:rsidRDefault="00B6585A" w:rsidP="00B6585A">
      <w:pPr>
        <w:jc w:val="center"/>
        <w:rPr>
          <w:rFonts w:cs="Arial"/>
        </w:rPr>
      </w:pPr>
      <w:r w:rsidRPr="00C12BFA">
        <w:rPr>
          <w:rFonts w:cs="Arial"/>
        </w:rPr>
        <w:t xml:space="preserve">(uzavřená dle § </w:t>
      </w:r>
      <w:smartTag w:uri="urn:schemas-microsoft-com:office:smarttags" w:element="metricconverter">
        <w:smartTagPr>
          <w:attr w:name="ProductID" w:val="159 a"/>
        </w:smartTagPr>
        <w:r w:rsidRPr="00C12BFA">
          <w:rPr>
            <w:rFonts w:cs="Arial"/>
          </w:rPr>
          <w:t>159 a</w:t>
        </w:r>
      </w:smartTag>
      <w:r w:rsidRPr="00C12BFA">
        <w:rPr>
          <w:rFonts w:cs="Arial"/>
        </w:rPr>
        <w:t xml:space="preserve"> násl. zákona č. 500/2004 Sb., správní řád, ve znění pozdějších předpisů)</w:t>
      </w:r>
    </w:p>
    <w:p w:rsidR="00B6585A" w:rsidRDefault="00B6585A" w:rsidP="00B6585A">
      <w:pPr>
        <w:rPr>
          <w:rFonts w:cs="Arial"/>
        </w:rPr>
      </w:pPr>
    </w:p>
    <w:p w:rsidR="008655E0" w:rsidRPr="00C12BFA" w:rsidRDefault="008655E0" w:rsidP="00B6585A">
      <w:pPr>
        <w:rPr>
          <w:rFonts w:cs="Arial"/>
        </w:rPr>
      </w:pPr>
    </w:p>
    <w:p w:rsidR="00B6585A" w:rsidRPr="00C12BFA" w:rsidRDefault="00B6585A" w:rsidP="00B6585A">
      <w:pPr>
        <w:rPr>
          <w:rFonts w:cs="Arial"/>
        </w:rPr>
      </w:pPr>
      <w:r w:rsidRPr="00C12BFA">
        <w:rPr>
          <w:rFonts w:cs="Arial"/>
        </w:rPr>
        <w:t>Poskytovatel dotace:</w:t>
      </w:r>
    </w:p>
    <w:p w:rsidR="00B6585A" w:rsidRPr="00B6585A" w:rsidRDefault="00B6585A" w:rsidP="00B6585A">
      <w:pPr>
        <w:rPr>
          <w:rFonts w:cs="Arial"/>
          <w:color w:val="FF0000"/>
        </w:rPr>
      </w:pPr>
    </w:p>
    <w:p w:rsidR="00B6585A" w:rsidRPr="00C12BFA" w:rsidRDefault="00B6585A" w:rsidP="00B6585A">
      <w:pPr>
        <w:tabs>
          <w:tab w:val="left" w:pos="8010"/>
        </w:tabs>
        <w:rPr>
          <w:rFonts w:cs="Arial"/>
          <w:b/>
        </w:rPr>
      </w:pPr>
      <w:r w:rsidRPr="00C12BFA">
        <w:rPr>
          <w:rFonts w:cs="Arial"/>
          <w:b/>
        </w:rPr>
        <w:t>Město Kroměříž</w:t>
      </w:r>
      <w:r>
        <w:rPr>
          <w:rFonts w:cs="Arial"/>
          <w:b/>
        </w:rPr>
        <w:tab/>
      </w:r>
    </w:p>
    <w:p w:rsidR="00B6585A" w:rsidRPr="00C12BFA" w:rsidRDefault="00B6585A" w:rsidP="00B6585A">
      <w:pPr>
        <w:rPr>
          <w:rFonts w:cs="Arial"/>
        </w:rPr>
      </w:pPr>
      <w:r w:rsidRPr="00C12BFA">
        <w:rPr>
          <w:rFonts w:cs="Arial"/>
        </w:rPr>
        <w:t>se sídlem</w:t>
      </w:r>
      <w:r w:rsidR="005C3C60">
        <w:rPr>
          <w:rFonts w:cs="Arial"/>
        </w:rPr>
        <w:t>:</w:t>
      </w:r>
      <w:r w:rsidRPr="00C12BFA">
        <w:rPr>
          <w:rFonts w:cs="Arial"/>
        </w:rPr>
        <w:t xml:space="preserve"> Velké náměstí 115/1, 767 01 Kroměříž</w:t>
      </w:r>
    </w:p>
    <w:p w:rsidR="00B6585A" w:rsidRPr="00C12BFA" w:rsidRDefault="00B6585A" w:rsidP="00B6585A">
      <w:pPr>
        <w:rPr>
          <w:rFonts w:cs="Arial"/>
        </w:rPr>
      </w:pPr>
      <w:r w:rsidRPr="00C12BFA">
        <w:rPr>
          <w:rFonts w:cs="Arial"/>
        </w:rPr>
        <w:t>IČ: 00287351</w:t>
      </w:r>
    </w:p>
    <w:p w:rsidR="00B6585A" w:rsidRPr="00C12BFA" w:rsidRDefault="00B6585A" w:rsidP="00B6585A">
      <w:pPr>
        <w:rPr>
          <w:rFonts w:cs="Arial"/>
        </w:rPr>
      </w:pPr>
      <w:r w:rsidRPr="00C12BFA">
        <w:rPr>
          <w:rFonts w:cs="Arial"/>
        </w:rPr>
        <w:t xml:space="preserve">zastoupen: Mgr. </w:t>
      </w:r>
      <w:r w:rsidR="003E2543">
        <w:rPr>
          <w:rFonts w:cs="Arial"/>
        </w:rPr>
        <w:t>Tomášem Opatrným</w:t>
      </w:r>
      <w:r w:rsidRPr="00C12BFA">
        <w:rPr>
          <w:rFonts w:cs="Arial"/>
        </w:rPr>
        <w:t>, starostou města</w:t>
      </w:r>
    </w:p>
    <w:p w:rsidR="00B6585A" w:rsidRPr="00C12BFA" w:rsidRDefault="00B6585A" w:rsidP="00B6585A">
      <w:pPr>
        <w:rPr>
          <w:rFonts w:cs="Arial"/>
        </w:rPr>
      </w:pPr>
      <w:r w:rsidRPr="00C12BFA">
        <w:rPr>
          <w:rFonts w:cs="Arial"/>
        </w:rPr>
        <w:t xml:space="preserve">bankovní spojení: KB, a. s., č. </w:t>
      </w:r>
      <w:proofErr w:type="spellStart"/>
      <w:r w:rsidRPr="00C12BFA">
        <w:rPr>
          <w:rFonts w:cs="Arial"/>
        </w:rPr>
        <w:t>ú</w:t>
      </w:r>
      <w:r w:rsidRPr="005C3C60">
        <w:rPr>
          <w:rFonts w:cs="Arial"/>
        </w:rPr>
        <w:t>.</w:t>
      </w:r>
      <w:proofErr w:type="spellEnd"/>
      <w:r w:rsidRPr="005C3C60">
        <w:rPr>
          <w:rFonts w:cs="Arial"/>
        </w:rPr>
        <w:t xml:space="preserve">: </w:t>
      </w:r>
      <w:r w:rsidR="005C3C60" w:rsidRPr="005C3C60">
        <w:rPr>
          <w:rFonts w:cs="Arial"/>
        </w:rPr>
        <w:t>8326340247/0100</w:t>
      </w:r>
    </w:p>
    <w:p w:rsidR="00B6585A" w:rsidRPr="00C12BFA" w:rsidRDefault="00B6585A" w:rsidP="00B6585A">
      <w:pPr>
        <w:rPr>
          <w:rFonts w:cs="Arial"/>
        </w:rPr>
      </w:pPr>
      <w:r w:rsidRPr="00C12BFA">
        <w:rPr>
          <w:rFonts w:cs="Arial"/>
        </w:rPr>
        <w:t>(dále jen „poskytovatel“)</w:t>
      </w:r>
    </w:p>
    <w:p w:rsidR="00B6585A" w:rsidRPr="00C12BFA" w:rsidRDefault="00B6585A" w:rsidP="00B6585A">
      <w:pPr>
        <w:rPr>
          <w:rFonts w:cs="Arial"/>
        </w:rPr>
      </w:pPr>
    </w:p>
    <w:p w:rsidR="00B6585A" w:rsidRPr="00C12BFA" w:rsidRDefault="00B6585A" w:rsidP="00B6585A">
      <w:pPr>
        <w:rPr>
          <w:rFonts w:cs="Arial"/>
        </w:rPr>
      </w:pPr>
      <w:r w:rsidRPr="00C12BFA">
        <w:rPr>
          <w:rFonts w:cs="Arial"/>
        </w:rPr>
        <w:t>a</w:t>
      </w:r>
    </w:p>
    <w:p w:rsidR="00B6585A" w:rsidRPr="00C12BFA" w:rsidRDefault="00B6585A" w:rsidP="00B6585A">
      <w:pPr>
        <w:rPr>
          <w:rFonts w:cs="Arial"/>
        </w:rPr>
      </w:pPr>
    </w:p>
    <w:p w:rsidR="00B6585A" w:rsidRPr="00C12BFA" w:rsidRDefault="00B6585A" w:rsidP="00B6585A">
      <w:pPr>
        <w:rPr>
          <w:rFonts w:cs="Arial"/>
        </w:rPr>
      </w:pPr>
      <w:r w:rsidRPr="00C12BFA">
        <w:rPr>
          <w:rFonts w:cs="Arial"/>
        </w:rPr>
        <w:t>Příjemce dotace:</w:t>
      </w:r>
    </w:p>
    <w:p w:rsidR="00B6585A" w:rsidRPr="00C12BFA" w:rsidRDefault="00897DBF" w:rsidP="00B6585A">
      <w:pPr>
        <w:rPr>
          <w:rFonts w:cs="Arial"/>
          <w:b/>
        </w:rPr>
      </w:pPr>
      <w:r>
        <w:rPr>
          <w:rFonts w:cs="Arial"/>
          <w:b/>
        </w:rPr>
        <w:t>ČR – Hasičský záchranný sbor Zlínského kraje</w:t>
      </w:r>
    </w:p>
    <w:p w:rsidR="00B6585A" w:rsidRPr="00C12BFA" w:rsidRDefault="00897DBF" w:rsidP="00B6585A">
      <w:pPr>
        <w:rPr>
          <w:rFonts w:cs="Arial"/>
        </w:rPr>
      </w:pPr>
      <w:r>
        <w:rPr>
          <w:rFonts w:cs="Arial"/>
        </w:rPr>
        <w:t>se sídlem</w:t>
      </w:r>
      <w:r w:rsidR="005C3C60">
        <w:rPr>
          <w:rFonts w:cs="Arial"/>
        </w:rPr>
        <w:t>:</w:t>
      </w:r>
      <w:r>
        <w:rPr>
          <w:rFonts w:cs="Arial"/>
        </w:rPr>
        <w:t xml:space="preserve">  </w:t>
      </w:r>
      <w:proofErr w:type="spellStart"/>
      <w:r>
        <w:rPr>
          <w:rFonts w:cs="Arial"/>
        </w:rPr>
        <w:t>Přílucká</w:t>
      </w:r>
      <w:proofErr w:type="spellEnd"/>
      <w:r>
        <w:rPr>
          <w:rFonts w:cs="Arial"/>
        </w:rPr>
        <w:t xml:space="preserve"> 213, 760 01 Zlín</w:t>
      </w:r>
    </w:p>
    <w:p w:rsidR="00B6585A" w:rsidRPr="00C12BFA" w:rsidRDefault="00897DBF" w:rsidP="00B6585A">
      <w:pPr>
        <w:rPr>
          <w:rFonts w:cs="Arial"/>
        </w:rPr>
      </w:pPr>
      <w:r>
        <w:rPr>
          <w:rFonts w:cs="Arial"/>
        </w:rPr>
        <w:t>IČ:  70887306</w:t>
      </w:r>
    </w:p>
    <w:p w:rsidR="00B6585A" w:rsidRPr="00C12BFA" w:rsidRDefault="00B6585A" w:rsidP="00B6585A">
      <w:pPr>
        <w:rPr>
          <w:rFonts w:cs="Arial"/>
        </w:rPr>
      </w:pPr>
      <w:r w:rsidRPr="00C12BFA">
        <w:rPr>
          <w:rFonts w:cs="Arial"/>
        </w:rPr>
        <w:t xml:space="preserve">zastoupen: </w:t>
      </w:r>
      <w:proofErr w:type="spellStart"/>
      <w:r w:rsidR="008B52D2">
        <w:rPr>
          <w:rFonts w:cs="Arial"/>
        </w:rPr>
        <w:t>xxx</w:t>
      </w:r>
      <w:proofErr w:type="spellEnd"/>
      <w:r w:rsidRPr="00C12BFA">
        <w:rPr>
          <w:rFonts w:cs="Arial"/>
        </w:rPr>
        <w:t xml:space="preserve">  </w:t>
      </w:r>
    </w:p>
    <w:p w:rsidR="00B6585A" w:rsidRPr="004A2F92" w:rsidRDefault="00B6585A" w:rsidP="00B6585A">
      <w:pPr>
        <w:rPr>
          <w:rFonts w:cs="Arial"/>
        </w:rPr>
      </w:pPr>
      <w:r w:rsidRPr="00C12BFA">
        <w:rPr>
          <w:rFonts w:cs="Arial"/>
        </w:rPr>
        <w:t>bankovní spojení</w:t>
      </w:r>
      <w:r w:rsidR="004A2F92">
        <w:rPr>
          <w:rFonts w:cs="Arial"/>
          <w:color w:val="FF0000"/>
        </w:rPr>
        <w:t xml:space="preserve">: </w:t>
      </w:r>
      <w:proofErr w:type="spellStart"/>
      <w:r w:rsidR="008B52D2">
        <w:rPr>
          <w:rFonts w:cs="Arial"/>
        </w:rPr>
        <w:t>xxx</w:t>
      </w:r>
      <w:proofErr w:type="spellEnd"/>
    </w:p>
    <w:p w:rsidR="00B6585A" w:rsidRPr="004A2F92" w:rsidRDefault="005D2782" w:rsidP="00B6585A">
      <w:pPr>
        <w:rPr>
          <w:rFonts w:cs="Arial"/>
        </w:rPr>
      </w:pPr>
      <w:r w:rsidRPr="004A2F92">
        <w:rPr>
          <w:rFonts w:cs="Arial"/>
        </w:rPr>
        <w:t>(</w:t>
      </w:r>
      <w:r w:rsidR="00B6585A" w:rsidRPr="004A2F92">
        <w:rPr>
          <w:rFonts w:cs="Arial"/>
        </w:rPr>
        <w:t>dále jen „příjemce“)</w:t>
      </w:r>
    </w:p>
    <w:p w:rsidR="00B6585A" w:rsidRPr="00C12BFA" w:rsidRDefault="00B6585A" w:rsidP="00B6585A">
      <w:pPr>
        <w:rPr>
          <w:rFonts w:cs="Arial"/>
        </w:rPr>
      </w:pPr>
    </w:p>
    <w:p w:rsidR="00B6585A" w:rsidRPr="00C12BFA" w:rsidRDefault="00B6585A" w:rsidP="00B6585A">
      <w:pPr>
        <w:rPr>
          <w:rFonts w:cs="Arial"/>
        </w:rPr>
      </w:pPr>
      <w:r w:rsidRPr="00C12BFA">
        <w:rPr>
          <w:rFonts w:cs="Arial"/>
        </w:rPr>
        <w:t>společně též jako „smluvní strany“</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I.</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Předmět smlouvy</w:t>
      </w:r>
    </w:p>
    <w:p w:rsidR="001E4E76" w:rsidRPr="00861A13" w:rsidRDefault="001E4E76" w:rsidP="001E4E76">
      <w:pPr>
        <w:pStyle w:val="Default"/>
        <w:jc w:val="both"/>
      </w:pPr>
      <w:bookmarkStart w:id="0" w:name="_Hlk131150560"/>
    </w:p>
    <w:p w:rsidR="001E4E76" w:rsidRPr="00861A13" w:rsidRDefault="001E4E76" w:rsidP="001E4E76">
      <w:pPr>
        <w:jc w:val="both"/>
        <w:outlineLvl w:val="0"/>
        <w:rPr>
          <w:b/>
          <w:u w:val="single"/>
        </w:rPr>
      </w:pPr>
    </w:p>
    <w:p w:rsidR="001E4E76" w:rsidRPr="005A4C76" w:rsidRDefault="001E4E76" w:rsidP="001E4E76">
      <w:pPr>
        <w:pStyle w:val="Default"/>
        <w:numPr>
          <w:ilvl w:val="0"/>
          <w:numId w:val="19"/>
        </w:numPr>
        <w:jc w:val="both"/>
        <w:rPr>
          <w:rFonts w:ascii="Arial" w:hAnsi="Arial" w:cs="Arial"/>
          <w:sz w:val="20"/>
          <w:szCs w:val="20"/>
        </w:rPr>
      </w:pPr>
      <w:r w:rsidRPr="005A4C76">
        <w:rPr>
          <w:rFonts w:ascii="Arial" w:hAnsi="Arial" w:cs="Arial"/>
          <w:sz w:val="20"/>
          <w:szCs w:val="20"/>
        </w:rPr>
        <w:t xml:space="preserve">Poskytovatel poskytne příjemci na níže uvedený účel za podmínek stanovených touto smlouvou z rozpočtu města Kroměříže investiční dotaci ve výši 150.000,- Kč, slovy: </w:t>
      </w:r>
      <w:proofErr w:type="spellStart"/>
      <w:r w:rsidRPr="005A4C76">
        <w:rPr>
          <w:rFonts w:ascii="Arial" w:hAnsi="Arial" w:cs="Arial"/>
          <w:sz w:val="20"/>
          <w:szCs w:val="20"/>
        </w:rPr>
        <w:t>stopadesáttisíc</w:t>
      </w:r>
      <w:proofErr w:type="spellEnd"/>
      <w:r w:rsidRPr="005A4C76">
        <w:rPr>
          <w:rFonts w:ascii="Arial" w:hAnsi="Arial" w:cs="Arial"/>
          <w:sz w:val="20"/>
          <w:szCs w:val="20"/>
        </w:rPr>
        <w:t xml:space="preserve"> korun českých. Dotace je poskytována na nákup lodního motoru pro člun na CHS Kroměříž k zásahovým účelům.</w:t>
      </w:r>
    </w:p>
    <w:bookmarkEnd w:id="0"/>
    <w:p w:rsidR="003E2543" w:rsidRPr="001E4E76" w:rsidRDefault="003E2543" w:rsidP="001E4E76">
      <w:pPr>
        <w:pStyle w:val="Odstavecseseznamem"/>
        <w:suppressAutoHyphens w:val="0"/>
        <w:autoSpaceDE w:val="0"/>
        <w:autoSpaceDN w:val="0"/>
        <w:adjustRightInd w:val="0"/>
        <w:spacing w:after="200" w:line="276" w:lineRule="auto"/>
        <w:jc w:val="both"/>
      </w:pPr>
    </w:p>
    <w:p w:rsidR="003E2543" w:rsidRDefault="003E2543" w:rsidP="003E2543">
      <w:pPr>
        <w:pStyle w:val="Odstavecseseznamem"/>
        <w:numPr>
          <w:ilvl w:val="0"/>
          <w:numId w:val="19"/>
        </w:numPr>
        <w:suppressAutoHyphens w:val="0"/>
        <w:spacing w:after="200" w:line="276" w:lineRule="auto"/>
        <w:jc w:val="both"/>
        <w:rPr>
          <w:rFonts w:cs="Arial"/>
        </w:rPr>
      </w:pPr>
      <w:r w:rsidRPr="00C32DAF">
        <w:rPr>
          <w:rFonts w:cs="Arial"/>
        </w:rPr>
        <w:t xml:space="preserve">Dotace poskytovaná dle této smlouvy je dotací </w:t>
      </w:r>
      <w:r w:rsidRPr="00711A57">
        <w:rPr>
          <w:rFonts w:cs="Arial"/>
          <w:b/>
        </w:rPr>
        <w:t>investiční</w:t>
      </w:r>
      <w:r w:rsidRPr="00711A57">
        <w:rPr>
          <w:rFonts w:cs="Arial"/>
        </w:rPr>
        <w:t xml:space="preserve"> </w:t>
      </w:r>
      <w:r w:rsidRPr="00C32DAF">
        <w:rPr>
          <w:rFonts w:cs="Arial"/>
        </w:rPr>
        <w:t xml:space="preserve">a může být </w:t>
      </w:r>
      <w:r w:rsidRPr="00C12BFA">
        <w:rPr>
          <w:rFonts w:cs="Arial"/>
        </w:rPr>
        <w:t xml:space="preserve">použita na krytí nákladů na účel uvedený v odst. 1 tohoto článku smlouvy, </w:t>
      </w:r>
      <w:r>
        <w:rPr>
          <w:rFonts w:cs="Arial"/>
        </w:rPr>
        <w:t>vzniklých v období od 01.0</w:t>
      </w:r>
      <w:r w:rsidR="001C328F">
        <w:rPr>
          <w:rFonts w:cs="Arial"/>
        </w:rPr>
        <w:t>2</w:t>
      </w:r>
      <w:r>
        <w:rPr>
          <w:rFonts w:cs="Arial"/>
        </w:rPr>
        <w:t>.202</w:t>
      </w:r>
      <w:r w:rsidR="001E4E76">
        <w:rPr>
          <w:rFonts w:cs="Arial"/>
        </w:rPr>
        <w:t>4</w:t>
      </w:r>
      <w:r>
        <w:rPr>
          <w:rFonts w:cs="Arial"/>
        </w:rPr>
        <w:t xml:space="preserve"> do 31.12.202</w:t>
      </w:r>
      <w:r w:rsidR="001E4E76">
        <w:rPr>
          <w:rFonts w:cs="Arial"/>
        </w:rPr>
        <w:t>4</w:t>
      </w:r>
      <w:r w:rsidRPr="00C12BFA">
        <w:rPr>
          <w:rFonts w:cs="Arial"/>
        </w:rPr>
        <w:t>.</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lastRenderedPageBreak/>
        <w:t>II.</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 xml:space="preserve">Splatnost peněžních prostředků </w:t>
      </w:r>
    </w:p>
    <w:p w:rsidR="00B6585A" w:rsidRPr="00C12BFA" w:rsidRDefault="00B6585A" w:rsidP="00B6585A">
      <w:pPr>
        <w:pStyle w:val="Odstavecseseznamem"/>
        <w:numPr>
          <w:ilvl w:val="0"/>
          <w:numId w:val="20"/>
        </w:numPr>
        <w:suppressAutoHyphens w:val="0"/>
        <w:spacing w:after="200" w:line="276" w:lineRule="auto"/>
        <w:jc w:val="both"/>
        <w:rPr>
          <w:rFonts w:cs="Arial"/>
        </w:rPr>
      </w:pPr>
      <w:r w:rsidRPr="00C12BFA">
        <w:rPr>
          <w:rFonts w:cs="Arial"/>
        </w:rPr>
        <w:t xml:space="preserve">Poskytovatel se zavazuje poskytnout příjemci dotaci za účelem uvedeným v článku I této smlouvy na účet příjemce uvedený v záhlaví této smlouvy do 30 dnů po nabytí účinnosti této smlouvy. </w:t>
      </w:r>
    </w:p>
    <w:p w:rsidR="00B6585A" w:rsidRPr="00C12BFA" w:rsidRDefault="00B6585A" w:rsidP="00B6585A">
      <w:pPr>
        <w:pStyle w:val="Odstavecseseznamem"/>
        <w:numPr>
          <w:ilvl w:val="0"/>
          <w:numId w:val="20"/>
        </w:numPr>
        <w:suppressAutoHyphens w:val="0"/>
        <w:spacing w:after="200" w:line="276" w:lineRule="auto"/>
        <w:jc w:val="both"/>
        <w:rPr>
          <w:rFonts w:cs="Arial"/>
        </w:rPr>
      </w:pPr>
      <w:r w:rsidRPr="00C12BFA">
        <w:rPr>
          <w:rFonts w:cs="Arial"/>
        </w:rPr>
        <w:t>Finanční prostředky lze použít pouze na úhradu</w:t>
      </w:r>
      <w:r w:rsidR="0094623E">
        <w:rPr>
          <w:rFonts w:cs="Arial"/>
        </w:rPr>
        <w:t xml:space="preserve"> nákladů vzniklých od 01.0</w:t>
      </w:r>
      <w:r w:rsidR="001C328F">
        <w:rPr>
          <w:rFonts w:cs="Arial"/>
        </w:rPr>
        <w:t>2</w:t>
      </w:r>
      <w:r w:rsidR="0094623E">
        <w:rPr>
          <w:rFonts w:cs="Arial"/>
        </w:rPr>
        <w:t>.202</w:t>
      </w:r>
      <w:r w:rsidR="001E4E76">
        <w:rPr>
          <w:rFonts w:cs="Arial"/>
        </w:rPr>
        <w:t>4</w:t>
      </w:r>
      <w:r w:rsidR="00CD0942">
        <w:rPr>
          <w:rFonts w:cs="Arial"/>
        </w:rPr>
        <w:t xml:space="preserve"> do 3</w:t>
      </w:r>
      <w:r w:rsidR="003E2543">
        <w:rPr>
          <w:rFonts w:cs="Arial"/>
        </w:rPr>
        <w:t>1</w:t>
      </w:r>
      <w:r w:rsidR="00CD0942">
        <w:rPr>
          <w:rFonts w:cs="Arial"/>
        </w:rPr>
        <w:t>.1</w:t>
      </w:r>
      <w:r w:rsidR="003E2543">
        <w:rPr>
          <w:rFonts w:cs="Arial"/>
        </w:rPr>
        <w:t>2</w:t>
      </w:r>
      <w:r w:rsidR="0094623E">
        <w:rPr>
          <w:rFonts w:cs="Arial"/>
        </w:rPr>
        <w:t>.202</w:t>
      </w:r>
      <w:r w:rsidR="001E4E76">
        <w:rPr>
          <w:rFonts w:cs="Arial"/>
        </w:rPr>
        <w:t>4</w:t>
      </w:r>
      <w:r w:rsidRPr="00C12BFA">
        <w:rPr>
          <w:rFonts w:cs="Arial"/>
        </w:rPr>
        <w:t>. Finanční prostředky nelze převádět do následujícího kalendářního roku.</w:t>
      </w:r>
    </w:p>
    <w:p w:rsidR="00B6585A" w:rsidRPr="00C12BFA" w:rsidRDefault="00B6585A" w:rsidP="00B6585A">
      <w:pPr>
        <w:pStyle w:val="Odstavecseseznamem"/>
        <w:numPr>
          <w:ilvl w:val="0"/>
          <w:numId w:val="20"/>
        </w:numPr>
        <w:suppressAutoHyphens w:val="0"/>
        <w:spacing w:after="200" w:line="276" w:lineRule="auto"/>
        <w:jc w:val="both"/>
        <w:rPr>
          <w:rFonts w:cs="Arial"/>
        </w:rPr>
      </w:pPr>
      <w:r w:rsidRPr="00C12BFA">
        <w:rPr>
          <w:rFonts w:cs="Arial"/>
        </w:rPr>
        <w:t>V termínu pro předložení vyúčtování dle článku III, odst. 2 této smlouvy vrátí příjemce nevyčerpané finanční prostředky na účet poskytovatele uvedený v záhlaví této smlouvy. Neučiní-li tak, jedná se o porušení rozpočtové kázně podle § 22 zákona č. 250/2000 Sb., o rozpočtových pravidlech územních rozpočtů, ve znění pozdějších předpisů.</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III.</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 xml:space="preserve">Podmínky udělení peněžních prostředků </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Příjemce je oprávněn použít dotaci pouze k účelu uvedenému v článku I této smlouvy.</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Příjemce se zavazuje předložit poskytovateli, a to administrátorovi dotace, vyúčtování dotace na činnost</w:t>
      </w:r>
      <w:r w:rsidR="0094623E">
        <w:rPr>
          <w:rFonts w:cs="Arial"/>
        </w:rPr>
        <w:t xml:space="preserve"> a provoz ve lhůtě do 31.01</w:t>
      </w:r>
      <w:r w:rsidR="00CD0942">
        <w:rPr>
          <w:rFonts w:cs="Arial"/>
        </w:rPr>
        <w:t>.202</w:t>
      </w:r>
      <w:r w:rsidR="001E4E76">
        <w:rPr>
          <w:rFonts w:cs="Arial"/>
        </w:rPr>
        <w:t>5</w:t>
      </w:r>
      <w:r w:rsidRPr="00C12BFA">
        <w:rPr>
          <w:rFonts w:cs="Arial"/>
        </w:rPr>
        <w:t>. Vyúčtování dotace na akci předkládá příjemce do 60 dnů od ukončení akc</w:t>
      </w:r>
      <w:r w:rsidR="00711A57">
        <w:rPr>
          <w:rFonts w:cs="Arial"/>
        </w:rPr>
        <w:t>e, nejpozději však do 31.01.202</w:t>
      </w:r>
      <w:r w:rsidR="001E4E76">
        <w:rPr>
          <w:rFonts w:cs="Arial"/>
        </w:rPr>
        <w:t>5</w:t>
      </w:r>
      <w:r w:rsidRPr="00C12BFA">
        <w:rPr>
          <w:rFonts w:cs="Arial"/>
        </w:rPr>
        <w:t>.</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V případě vyúčtová</w:t>
      </w:r>
      <w:r w:rsidR="00CD0942">
        <w:rPr>
          <w:rFonts w:cs="Arial"/>
        </w:rPr>
        <w:t>n</w:t>
      </w:r>
      <w:r w:rsidR="00711A57">
        <w:rPr>
          <w:rFonts w:cs="Arial"/>
        </w:rPr>
        <w:t>í dotace v termínu do 31.01.202</w:t>
      </w:r>
      <w:r w:rsidR="001E4E76">
        <w:rPr>
          <w:rFonts w:cs="Arial"/>
        </w:rPr>
        <w:t>5</w:t>
      </w:r>
      <w:r w:rsidRPr="00C12BFA">
        <w:rPr>
          <w:rFonts w:cs="Arial"/>
        </w:rPr>
        <w:t xml:space="preserve"> předkládá příjemce předběžnou zprávu </w:t>
      </w:r>
      <w:r w:rsidR="00711A57">
        <w:rPr>
          <w:rFonts w:cs="Arial"/>
        </w:rPr>
        <w:t>o čerpání dotace do 31. 12. 202</w:t>
      </w:r>
      <w:r w:rsidR="001E4E76">
        <w:rPr>
          <w:rFonts w:cs="Arial"/>
        </w:rPr>
        <w:t>4</w:t>
      </w:r>
      <w:r w:rsidRPr="00C12BFA">
        <w:rPr>
          <w:rFonts w:cs="Arial"/>
        </w:rPr>
        <w:t>.</w:t>
      </w:r>
    </w:p>
    <w:p w:rsidR="00B6585A" w:rsidRPr="00C12BFA" w:rsidRDefault="00B6585A" w:rsidP="00B6585A">
      <w:pPr>
        <w:pStyle w:val="Odstavecseseznamem"/>
        <w:jc w:val="both"/>
        <w:rPr>
          <w:rFonts w:cs="Arial"/>
        </w:rPr>
      </w:pPr>
      <w:r w:rsidRPr="00C12BFA">
        <w:rPr>
          <w:rFonts w:cs="Arial"/>
        </w:rPr>
        <w:t xml:space="preserve">Vyúčtováním dotace se rozumí předložení vyplněné tabulky, která tvoří přílohu č.1 </w:t>
      </w:r>
      <w:r w:rsidR="0018121D">
        <w:rPr>
          <w:rFonts w:cs="Arial"/>
        </w:rPr>
        <w:t xml:space="preserve"> </w:t>
      </w:r>
      <w:r w:rsidRPr="00C12BFA">
        <w:rPr>
          <w:rFonts w:cs="Arial"/>
        </w:rPr>
        <w:t>této smlouvy a předložení dokladů prokazujících uhrazení nákladů na účel uvedený v článku I této smlouvy ve výši poskytnuté dotace (kopie faktur, či jiných daňových dokladů) a dokladů o jejich zaplacení.</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Příjemce je povinen zajistit ve svém účetnictví nebo daňové evidenci, které vede v souladu s platnými právními přepisy, oddělenou, správnou a průkaznou evidenci výdajů na náklady související s realizací podporovaného účelu podle čl. I této smlouvy. Musí být jednoznačně prokazatelné, zda konkrétní výdaj nebo příjem je vykazován na podporovaný účel a skutečně odpovídá charakteru podporovaného účelu. Originály dokladů prokazující využití dotace musí být viditelně označeny „dotace město Kroměříž“. </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B6585A" w:rsidRPr="00C12BFA" w:rsidRDefault="00B6585A" w:rsidP="00B6585A">
      <w:pPr>
        <w:pStyle w:val="Odstavecseseznamem"/>
        <w:jc w:val="both"/>
        <w:rPr>
          <w:rFonts w:cs="Arial"/>
        </w:rPr>
      </w:pPr>
      <w:r w:rsidRPr="00C12BFA">
        <w:rPr>
          <w:rFonts w:cs="Arial"/>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5 kalendářních let. </w:t>
      </w:r>
    </w:p>
    <w:p w:rsidR="00B6585A" w:rsidRPr="00C12BFA" w:rsidRDefault="00B6585A" w:rsidP="00B6585A">
      <w:pPr>
        <w:pStyle w:val="Odstavecseseznamem"/>
        <w:jc w:val="both"/>
        <w:rPr>
          <w:rFonts w:cs="Arial"/>
        </w:rPr>
      </w:pPr>
      <w:r w:rsidRPr="00C12BFA">
        <w:rPr>
          <w:rFonts w:cs="Arial"/>
        </w:rPr>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Příjemce zveřejní ve svých vnitřních a výročních zprávách, pokud je vydává, na všech vydaných materiálech souvisejících s činností a při jednání se sdělovacími prostředky, skutečnost, že činnost byla spolufinancována z prostředků města Kroměříže.</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lastRenderedPageBreak/>
        <w:t>Příjemce prohlašuje, že dle jeho možností poskytne na vyžádání poskytovatele spolupráci př</w:t>
      </w:r>
      <w:r w:rsidR="008F3B19">
        <w:rPr>
          <w:rFonts w:cs="Arial"/>
        </w:rPr>
        <w:t>i realizaci prezentačních akcí</w:t>
      </w:r>
      <w:r w:rsidRPr="00C12BFA">
        <w:rPr>
          <w:rFonts w:cs="Arial"/>
        </w:rPr>
        <w:t xml:space="preserve"> města Kroměříže.</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Příjemce na sebe bere veškerou odpovědnost za škodu, kterou by způsobil řešením a realizací činnosti na autorských a průmyslových právech třetích osob ve smyslu zákona č 121/2000 Sb., o vynálezech a zlepšovacích návrzích, ve znění pozdějších předpisů a ve smyslu zákona č. 527/1990 Sb., autorský zákon, ve znění pozdějších předpisů.</w:t>
      </w:r>
    </w:p>
    <w:p w:rsidR="00B6585A" w:rsidRPr="00C12BFA" w:rsidRDefault="00B6585A" w:rsidP="00B6585A">
      <w:pPr>
        <w:pStyle w:val="Odstavecseseznamem"/>
        <w:numPr>
          <w:ilvl w:val="0"/>
          <w:numId w:val="21"/>
        </w:numPr>
        <w:suppressAutoHyphens w:val="0"/>
        <w:spacing w:line="276" w:lineRule="auto"/>
        <w:jc w:val="both"/>
        <w:rPr>
          <w:rFonts w:cs="Arial"/>
        </w:rPr>
      </w:pPr>
      <w:r w:rsidRPr="00C12BFA">
        <w:rPr>
          <w:rFonts w:cs="Arial"/>
        </w:rPr>
        <w:t xml:space="preserve">Příjemce je povinen do 15 dnů oznámit poskytovateli zahájení </w:t>
      </w:r>
      <w:r w:rsidRPr="00C12BFA">
        <w:rPr>
          <w:rFonts w:cs="Arial"/>
          <w:b/>
        </w:rPr>
        <w:t xml:space="preserve">insolvenčního řízení, </w:t>
      </w:r>
      <w:r w:rsidRPr="00C12BFA">
        <w:rPr>
          <w:rFonts w:cs="Arial"/>
        </w:rPr>
        <w:t xml:space="preserve">vstup do </w:t>
      </w:r>
      <w:r w:rsidRPr="00C12BFA">
        <w:rPr>
          <w:rFonts w:cs="Arial"/>
          <w:b/>
        </w:rPr>
        <w:t xml:space="preserve">likvidace, </w:t>
      </w:r>
      <w:r w:rsidRPr="00C12BFA">
        <w:rPr>
          <w:rFonts w:cs="Arial"/>
        </w:rPr>
        <w:t xml:space="preserve">změnu statutárního orgánu nebo jeho člena, změnu názvu, bankovního spojení, sídla či adresy. </w:t>
      </w:r>
    </w:p>
    <w:p w:rsidR="00B6585A" w:rsidRPr="00C12BFA" w:rsidRDefault="00B6585A" w:rsidP="00B6585A">
      <w:pPr>
        <w:pStyle w:val="Odstavecseseznamem"/>
        <w:numPr>
          <w:ilvl w:val="0"/>
          <w:numId w:val="21"/>
        </w:numPr>
        <w:suppressAutoHyphens w:val="0"/>
        <w:spacing w:line="276" w:lineRule="auto"/>
        <w:jc w:val="both"/>
        <w:rPr>
          <w:rFonts w:cs="Arial"/>
        </w:rPr>
      </w:pPr>
      <w:r w:rsidRPr="00C12BFA">
        <w:rPr>
          <w:rFonts w:cs="Arial"/>
        </w:rPr>
        <w:t>Příjemce je dále povinen:</w:t>
      </w:r>
    </w:p>
    <w:p w:rsidR="00B6585A" w:rsidRPr="00C12BFA" w:rsidRDefault="00B6585A" w:rsidP="00B6585A">
      <w:pPr>
        <w:pStyle w:val="Odstavecseseznamem"/>
        <w:jc w:val="both"/>
        <w:rPr>
          <w:rFonts w:cs="Arial"/>
        </w:rPr>
      </w:pPr>
      <w:r w:rsidRPr="00C12BFA">
        <w:rPr>
          <w:rFonts w:cs="Arial"/>
        </w:rPr>
        <w:t>- v případě, že je obch</w:t>
      </w:r>
      <w:r w:rsidR="007656EF">
        <w:rPr>
          <w:rFonts w:cs="Arial"/>
        </w:rPr>
        <w:t>odní korporací dle zákona č. 90/</w:t>
      </w:r>
      <w:r w:rsidRPr="00C12BFA">
        <w:rPr>
          <w:rFonts w:cs="Arial"/>
        </w:rPr>
        <w:t>2012 Sb., zaslat poskytovateli informaci o přeměně společnosti, a to alespoň 1 měsíc přede dnem, kdy má být přeměna schválena způsobem stanoveným zákonem</w:t>
      </w:r>
    </w:p>
    <w:p w:rsidR="00B6585A" w:rsidRPr="00C12BFA" w:rsidRDefault="00B6585A" w:rsidP="00B6585A">
      <w:pPr>
        <w:pStyle w:val="Odstavecseseznamem"/>
        <w:jc w:val="both"/>
        <w:rPr>
          <w:rFonts w:cs="Arial"/>
        </w:rPr>
      </w:pPr>
      <w:r w:rsidRPr="00C12BFA">
        <w:rPr>
          <w:rFonts w:cs="Arial"/>
        </w:rPr>
        <w:t>- oznámit poskytovateli přeměnu právnické osoby (v případě, že není obchodní korporací) do 15 dnů od rozhodnutí příslušného orgánu,</w:t>
      </w:r>
    </w:p>
    <w:p w:rsidR="00B6585A" w:rsidRPr="00C12BFA" w:rsidRDefault="00B6585A" w:rsidP="00B6585A">
      <w:pPr>
        <w:pStyle w:val="Odstavecseseznamem"/>
        <w:jc w:val="both"/>
        <w:rPr>
          <w:rFonts w:cs="Arial"/>
        </w:rPr>
      </w:pPr>
      <w:r w:rsidRPr="00C12BFA">
        <w:rPr>
          <w:rFonts w:cs="Arial"/>
        </w:rPr>
        <w:t>- zjistit, aby všechny údaje, které uvádí poskytovateli, byly vždy úplné a pravdivé</w:t>
      </w:r>
    </w:p>
    <w:p w:rsidR="00B6585A" w:rsidRPr="00C12BFA" w:rsidRDefault="00B6585A" w:rsidP="00B6585A">
      <w:pPr>
        <w:pStyle w:val="Odstavecseseznamem"/>
        <w:jc w:val="both"/>
        <w:rPr>
          <w:rFonts w:cs="Arial"/>
        </w:rPr>
      </w:pPr>
      <w:r w:rsidRPr="00C12BFA">
        <w:rPr>
          <w:rFonts w:cs="Arial"/>
        </w:rPr>
        <w:t>- zabezpečit archivaci veškeré dokumentace k činnosti, včetně účetnictví o činnosti po dobu 5 let následujícího po roce, kterého se týkají,</w:t>
      </w:r>
    </w:p>
    <w:p w:rsidR="00B6585A" w:rsidRPr="00C12BFA" w:rsidRDefault="00B6585A" w:rsidP="00B6585A">
      <w:pPr>
        <w:pStyle w:val="Odstavecseseznamem"/>
        <w:jc w:val="both"/>
        <w:rPr>
          <w:rFonts w:cs="Arial"/>
        </w:rPr>
      </w:pPr>
      <w:r w:rsidRPr="00C12BFA">
        <w:rPr>
          <w:rFonts w:cs="Arial"/>
        </w:rPr>
        <w:t>- zajistit, aby realizace činnosti proběhla s příslušnou legislativou České republiky a Evropské unie (ochrana hospodářské soutěže, vliv na životní prostředí, atd.),</w:t>
      </w:r>
    </w:p>
    <w:p w:rsidR="00B6585A" w:rsidRPr="00C12BFA" w:rsidRDefault="00B6585A" w:rsidP="00B6585A">
      <w:pPr>
        <w:pStyle w:val="Odstavecseseznamem"/>
        <w:jc w:val="both"/>
        <w:rPr>
          <w:rFonts w:cs="Arial"/>
        </w:rPr>
      </w:pPr>
      <w:r w:rsidRPr="00C12BFA">
        <w:rPr>
          <w:rFonts w:cs="Arial"/>
        </w:rPr>
        <w:t xml:space="preserve">- zachovávat důvěrnost zpráv a jakýchkoliv dokumentů, informací či jiných materiálů, které mu byly poskytnuty poskytovatelem jako důvěrné. </w:t>
      </w:r>
    </w:p>
    <w:p w:rsidR="00B6585A" w:rsidRPr="00C12BFA" w:rsidRDefault="00B6585A" w:rsidP="00B6585A">
      <w:pPr>
        <w:pStyle w:val="Odstavecseseznamem"/>
        <w:numPr>
          <w:ilvl w:val="0"/>
          <w:numId w:val="21"/>
        </w:numPr>
        <w:suppressAutoHyphens w:val="0"/>
        <w:spacing w:line="276" w:lineRule="auto"/>
        <w:jc w:val="both"/>
        <w:rPr>
          <w:rFonts w:cs="Arial"/>
        </w:rPr>
      </w:pPr>
      <w:r w:rsidRPr="00C12BFA">
        <w:rPr>
          <w:rFonts w:cs="Arial"/>
        </w:rPr>
        <w:t>DPH je pro příjemce způsobilým výdajem za podmínky, že příjemce není plátcem DPH.</w:t>
      </w:r>
    </w:p>
    <w:p w:rsidR="00B6585A" w:rsidRPr="00C12BFA" w:rsidRDefault="00B6585A" w:rsidP="00B6585A">
      <w:pPr>
        <w:pStyle w:val="Odstavecseseznamem"/>
        <w:jc w:val="both"/>
        <w:rPr>
          <w:rFonts w:cs="Arial"/>
        </w:rPr>
      </w:pPr>
      <w:r w:rsidRPr="00C12BFA">
        <w:rPr>
          <w:rFonts w:cs="Arial"/>
        </w:rPr>
        <w:t>Příjemce je povinen na žádost poskytovatele sdělit, zda je plátce DPH a zda má nárok na odpočet DPH na vstupu ve smyslu zákona č. 235/2004 Sb., o dani z přidané hodnoty, ve znění pozdějších předpisů.</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Vrácení prostředků podle článku II odst. 3 této smlouvy nezakládá právo příjemce na dočerpání finančních prostředků v následujícím kalendářním roce.</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Souběh dotací z různých zdrojů je zakázán, připouští se pouze jejich doplňkovost. </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Způsobilými výdaji (tj. proplacené náklady, jež mohou být hrazeny z dotace a vyhovují zásadám účelnosti, efektivnosti a hospodárnosti podle zákona č. 320/2001 Sb., o finanční kontrole ve znění pozdějších předpisů) </w:t>
      </w:r>
      <w:r w:rsidRPr="00C12BFA">
        <w:rPr>
          <w:rFonts w:cs="Arial"/>
          <w:b/>
          <w:u w:val="single"/>
        </w:rPr>
        <w:t>n e j s o u:</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výdaje na zaměstnance, ke kterým nejsou zaměstnavatelé povinni podle zvláštních právních předpisů (příspěvky na penzijní/životní pojištění, dary k životním jubileím, příspěvky na rekreaci apod.)</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výdaje na pořádání workshopů, výjezdních zasedání apod., které nesouvisí s účelem, na který je dotace poskytována</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výdaje na školení a kurzy, které nesouvisí s účelem, na který je dotace poskytována</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odměny členů statutárních či kontrolních orgánů u příjemce, který je právnickou osobou</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odstupné, ve smyslu zákoníku práce</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daň silniční, daň z nemovitosti, daň darovací, dědická, z převodu nemovitosti, poplatek za znečištění ovzduší, televizní a rozhlasový poplatek atp.</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lastRenderedPageBreak/>
        <w:t>výdaje na pohoštění nad rámec pitného režimu a stravování účastníků akce konané v přímé souvislosti s účelem, na který je dotace poskytována</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úhrada cestovních náhrad nad rámec vymezený zákonem č. 262/2006 Sb., zákoník práce, ve znění pozdějších předpisů</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dotace jiným fyzickým a právnickým osobám</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poskytování úvěru či půjček</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úhrada sankcí, úroků z prodlení, mank a náhrad škod</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splátky úvěrů, půjček či leasingu (včetně úroků)</w:t>
      </w:r>
    </w:p>
    <w:p w:rsidR="00B6585A" w:rsidRPr="00C12BFA" w:rsidRDefault="00B6585A" w:rsidP="00B6585A">
      <w:pPr>
        <w:pStyle w:val="Odstavecseseznamem"/>
        <w:numPr>
          <w:ilvl w:val="2"/>
          <w:numId w:val="22"/>
        </w:numPr>
        <w:suppressAutoHyphens w:val="0"/>
        <w:spacing w:after="200" w:line="276" w:lineRule="auto"/>
        <w:jc w:val="both"/>
        <w:rPr>
          <w:rFonts w:cs="Arial"/>
        </w:rPr>
      </w:pPr>
      <w:r w:rsidRPr="00C12BFA">
        <w:rPr>
          <w:rFonts w:cs="Arial"/>
        </w:rPr>
        <w:t xml:space="preserve">úhrada soudních poplatků. </w:t>
      </w:r>
    </w:p>
    <w:p w:rsidR="00B6585A" w:rsidRPr="00C12BFA" w:rsidRDefault="00B6585A" w:rsidP="00B6585A">
      <w:pPr>
        <w:pStyle w:val="Odstavecseseznamem"/>
        <w:ind w:left="1440"/>
        <w:rPr>
          <w:rFonts w:cs="Arial"/>
        </w:rPr>
      </w:pP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 xml:space="preserve">Příjemce je povinen nezcizit movitý i nemovitý majetek pořízený/opravený na základě dotace podle této smlouvy nejméně po dobu tří let ode dne jeho nabití.  Po tuto dobu smí převést vlastnické právo k danému majetku na třetí osobu pouze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B6585A" w:rsidRPr="00C12BFA" w:rsidRDefault="00B6585A" w:rsidP="00B6585A">
      <w:pPr>
        <w:pStyle w:val="Odstavecseseznamem"/>
        <w:numPr>
          <w:ilvl w:val="0"/>
          <w:numId w:val="21"/>
        </w:numPr>
        <w:suppressAutoHyphens w:val="0"/>
        <w:spacing w:after="200" w:line="276" w:lineRule="auto"/>
        <w:jc w:val="both"/>
        <w:rPr>
          <w:rFonts w:cs="Arial"/>
        </w:rPr>
      </w:pPr>
      <w:r w:rsidRPr="00C12BFA">
        <w:rPr>
          <w:rFonts w:cs="Arial"/>
        </w:rPr>
        <w:t>Práva a povinnosti dle této smlouvy není příjemce oprávněn převést na třetí osobu bez předchozího písemného souhlasu poskytovatele.</w:t>
      </w:r>
    </w:p>
    <w:p w:rsidR="00B6585A" w:rsidRPr="00C12BFA" w:rsidRDefault="00B6585A" w:rsidP="00B6585A">
      <w:pPr>
        <w:pStyle w:val="Odstavecseseznamem"/>
        <w:jc w:val="both"/>
        <w:rPr>
          <w:rFonts w:cs="Arial"/>
        </w:rPr>
      </w:pPr>
      <w:r w:rsidRPr="00C12BFA">
        <w:rPr>
          <w:rFonts w:cs="Arial"/>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IV.</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Povinnosti příjemce při zajišťování publicity poskytovatele</w:t>
      </w:r>
    </w:p>
    <w:p w:rsidR="00B6585A" w:rsidRPr="00C12BFA" w:rsidRDefault="00B6585A" w:rsidP="00B6585A">
      <w:pPr>
        <w:pStyle w:val="Odstavecseseznamem"/>
        <w:numPr>
          <w:ilvl w:val="0"/>
          <w:numId w:val="23"/>
        </w:numPr>
        <w:suppressAutoHyphens w:val="0"/>
        <w:spacing w:after="200" w:line="276" w:lineRule="auto"/>
        <w:jc w:val="both"/>
        <w:rPr>
          <w:rFonts w:cs="Arial"/>
        </w:rPr>
      </w:pPr>
      <w:r w:rsidRPr="00C12BFA">
        <w:rPr>
          <w:rFonts w:cs="Arial"/>
        </w:rPr>
        <w:t>Příjemce se zavazuje v souvislosti s realizací dotace dle této smlouvy prezentovat město Kroměříž jako poskytovatele minimálně jedním ze způsobů uvedených v článku IV odst. 2. této smlouvy.</w:t>
      </w:r>
    </w:p>
    <w:p w:rsidR="00B6585A" w:rsidRPr="00C12BFA" w:rsidRDefault="00B6585A" w:rsidP="00B6585A">
      <w:pPr>
        <w:pStyle w:val="Odstavecseseznamem"/>
        <w:jc w:val="both"/>
        <w:rPr>
          <w:rFonts w:cs="Arial"/>
        </w:rPr>
      </w:pPr>
      <w:r w:rsidRPr="00C12BFA">
        <w:rPr>
          <w:rFonts w:cs="Arial"/>
        </w:rPr>
        <w:t>Příjemce je povinen na viditelných místech při realizaci podporovaného účelu uvádět informace o poskytovateli dotace.</w:t>
      </w:r>
    </w:p>
    <w:p w:rsidR="00B6585A" w:rsidRPr="008F3B19" w:rsidRDefault="00B6585A" w:rsidP="003028D0">
      <w:pPr>
        <w:pStyle w:val="Odstavecseseznamem"/>
        <w:numPr>
          <w:ilvl w:val="0"/>
          <w:numId w:val="23"/>
        </w:numPr>
        <w:suppressAutoHyphens w:val="0"/>
        <w:spacing w:after="200" w:line="276" w:lineRule="auto"/>
        <w:jc w:val="both"/>
        <w:rPr>
          <w:rFonts w:cs="Arial"/>
        </w:rPr>
      </w:pPr>
      <w:r w:rsidRPr="008F3B19">
        <w:rPr>
          <w:rFonts w:cs="Arial"/>
        </w:rPr>
        <w:t>Povinnost příjemce při zajišťování publicity poskytovatele je považována za splněnou, pokud příjemce uskuteční prezentaci poskytovatele:</w:t>
      </w:r>
    </w:p>
    <w:p w:rsidR="00B6585A" w:rsidRPr="00C12BFA" w:rsidRDefault="00B6585A" w:rsidP="00B6585A">
      <w:pPr>
        <w:pStyle w:val="Odstavecseseznamem"/>
        <w:numPr>
          <w:ilvl w:val="1"/>
          <w:numId w:val="24"/>
        </w:numPr>
        <w:suppressAutoHyphens w:val="0"/>
        <w:spacing w:after="200" w:line="276" w:lineRule="auto"/>
        <w:jc w:val="both"/>
        <w:rPr>
          <w:rFonts w:cs="Arial"/>
        </w:rPr>
      </w:pPr>
      <w:r w:rsidRPr="00C12BFA">
        <w:rPr>
          <w:rFonts w:cs="Arial"/>
        </w:rPr>
        <w:t>na úřední desce (doloží se kopií informace, která byla uveřejněna s uvedením doby uveřejnění)</w:t>
      </w:r>
    </w:p>
    <w:p w:rsidR="00B6585A" w:rsidRPr="00C12BFA" w:rsidRDefault="00B6585A" w:rsidP="00B6585A">
      <w:pPr>
        <w:pStyle w:val="Odstavecseseznamem"/>
        <w:numPr>
          <w:ilvl w:val="1"/>
          <w:numId w:val="24"/>
        </w:numPr>
        <w:suppressAutoHyphens w:val="0"/>
        <w:spacing w:after="200" w:line="276" w:lineRule="auto"/>
        <w:jc w:val="both"/>
        <w:rPr>
          <w:rFonts w:cs="Arial"/>
        </w:rPr>
      </w:pPr>
      <w:r w:rsidRPr="00C12BFA">
        <w:rPr>
          <w:rFonts w:cs="Arial"/>
        </w:rPr>
        <w:t>na internetových stránkách (doloží se odkazem na příslušné stránky s uvedením, kdy byla informace uveřejněna)</w:t>
      </w:r>
    </w:p>
    <w:p w:rsidR="00B6585A" w:rsidRPr="00C12BFA" w:rsidRDefault="00B6585A" w:rsidP="00B6585A">
      <w:pPr>
        <w:pStyle w:val="Odstavecseseznamem"/>
        <w:numPr>
          <w:ilvl w:val="1"/>
          <w:numId w:val="24"/>
        </w:numPr>
        <w:suppressAutoHyphens w:val="0"/>
        <w:spacing w:after="200" w:line="276" w:lineRule="auto"/>
        <w:jc w:val="both"/>
        <w:rPr>
          <w:rFonts w:cs="Arial"/>
        </w:rPr>
      </w:pPr>
      <w:r w:rsidRPr="00C12BFA">
        <w:rPr>
          <w:rFonts w:cs="Arial"/>
        </w:rPr>
        <w:t>v regionálním tisku (doloží se originálem či kopií příslušného článku a informací, kdy byl publikován)</w:t>
      </w:r>
    </w:p>
    <w:p w:rsidR="00B6585A" w:rsidRPr="00C12BFA" w:rsidRDefault="00B6585A" w:rsidP="00B6585A">
      <w:pPr>
        <w:pStyle w:val="Odstavecseseznamem"/>
        <w:numPr>
          <w:ilvl w:val="1"/>
          <w:numId w:val="24"/>
        </w:numPr>
        <w:suppressAutoHyphens w:val="0"/>
        <w:spacing w:after="200" w:line="276" w:lineRule="auto"/>
        <w:jc w:val="both"/>
        <w:rPr>
          <w:rFonts w:cs="Arial"/>
        </w:rPr>
      </w:pPr>
      <w:r w:rsidRPr="00C12BFA">
        <w:rPr>
          <w:rFonts w:cs="Arial"/>
        </w:rPr>
        <w:t>na informační tabuli příjemce přístupné veřejnosti (nástěnka apod.), (doloží se kopií informace, která byla uveřejněna s uvedením doby uveřejnění).</w:t>
      </w:r>
    </w:p>
    <w:p w:rsidR="00B6585A" w:rsidRPr="00C12BFA" w:rsidRDefault="00B6585A" w:rsidP="00B6585A">
      <w:pPr>
        <w:ind w:left="708"/>
        <w:jc w:val="both"/>
        <w:rPr>
          <w:rFonts w:cs="Arial"/>
        </w:rPr>
      </w:pPr>
      <w:r w:rsidRPr="00C12BFA">
        <w:rPr>
          <w:rFonts w:cs="Arial"/>
        </w:rPr>
        <w:lastRenderedPageBreak/>
        <w:t xml:space="preserve">Doklady o prezentaci poskytovatele předkládá příjemce společně s vyúčtováním dle článku III odst. 2, této smlouvy. </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V.</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Porušení rozpočtové kázně</w:t>
      </w:r>
    </w:p>
    <w:p w:rsidR="00B6585A" w:rsidRPr="00C12BFA" w:rsidRDefault="00B6585A" w:rsidP="00B6585A">
      <w:pPr>
        <w:pStyle w:val="Odstavecseseznamem"/>
        <w:numPr>
          <w:ilvl w:val="0"/>
          <w:numId w:val="25"/>
        </w:numPr>
        <w:suppressAutoHyphens w:val="0"/>
        <w:spacing w:after="200" w:line="276" w:lineRule="auto"/>
        <w:jc w:val="both"/>
        <w:rPr>
          <w:rFonts w:cs="Arial"/>
        </w:rPr>
      </w:pPr>
      <w:r w:rsidRPr="00C12BFA">
        <w:rPr>
          <w:rFonts w:cs="Arial"/>
        </w:rPr>
        <w:t>V případě porušení rozpočtové kázně ze strany příjemce bude poskytovatel postupovat v souladu s ustanovením § 22 zákona č. 250/2000 Sb., o rozpočtových pravidlech územních rozpočtů, ve znění pozdějších předpisů.</w:t>
      </w:r>
    </w:p>
    <w:p w:rsidR="00B6585A" w:rsidRPr="00C12BFA" w:rsidRDefault="00B6585A" w:rsidP="00B6585A">
      <w:pPr>
        <w:pStyle w:val="Odstavecseseznamem"/>
        <w:numPr>
          <w:ilvl w:val="0"/>
          <w:numId w:val="25"/>
        </w:numPr>
        <w:suppressAutoHyphens w:val="0"/>
        <w:spacing w:after="200" w:line="276" w:lineRule="auto"/>
        <w:jc w:val="both"/>
        <w:rPr>
          <w:rFonts w:cs="Arial"/>
        </w:rPr>
      </w:pPr>
      <w:r w:rsidRPr="00C12BFA">
        <w:rPr>
          <w:rFonts w:cs="Arial"/>
        </w:rPr>
        <w:t xml:space="preserve">Porušení povinností příjemcem a podmínek souvisejících s účelem, na nějž jsou finanční prostředky poskytnuty, a které jsou uvedeny v článku IV této smlouvy a dále nedodržení termínu vyúčtování dle článku III odst. 2, této smlouvy, je považováno za méně závazně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VI.</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Ukončení smlouvy</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Smlouvu lze ukončit na základě písemné dohody obou smluvních stran nebo písemnou výpovědí Smlouvy, a to za podmínek dále stanovených.</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Poskytovatel může Smlouvu vypovědět jak před proplacením, tak i po proplacení dotace.</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Výpovědním důvodem je porušení povinností příjemcem dotace stanovených touto Smlouvou nebo obecně závaznými právními předpisy, kterého se příjemce dopustí zejména pokud:</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svým jednáním poruší rozpočtovou kázeň dle zákona č. 250/2000 Sb., o rozpočtových pravidlech územních rozpočtů, ve znění pozdějších předpisů,</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poruší pravidla veřejné podpory,</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bylo zahájeno insolvenční řízení podle zákona č. 182/2006 Sb., o úpadku a způsobech jeho řešení, ve znění pozdějších předpisů,</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příjemce uvedl nepravdivé, neúplné nebo zkreslené údaje, na které se váže uzavření této smlouvy,</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lastRenderedPageBreak/>
        <w:t>je v likvidaci,</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změní právní formu a stane se tak nezpůsobilým příjemcem dotace pro danou oblast podpory,</w:t>
      </w:r>
    </w:p>
    <w:p w:rsidR="00B6585A" w:rsidRPr="00C12BFA" w:rsidRDefault="00B6585A" w:rsidP="00B6585A">
      <w:pPr>
        <w:pStyle w:val="Odstavecseseznamem"/>
        <w:numPr>
          <w:ilvl w:val="1"/>
          <w:numId w:val="27"/>
        </w:numPr>
        <w:suppressAutoHyphens w:val="0"/>
        <w:spacing w:after="200" w:line="276" w:lineRule="auto"/>
        <w:jc w:val="both"/>
        <w:rPr>
          <w:rFonts w:cs="Arial"/>
        </w:rPr>
      </w:pPr>
      <w:r w:rsidRPr="00C12BFA">
        <w:rPr>
          <w:rFonts w:cs="Arial"/>
        </w:rPr>
        <w:t xml:space="preserve">opakovaně neplní povinnosti stanovené touto smlouvou, i když byl k jejich nápravě vyzván poskytovatelem. </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Výpověď smlouvy musí být učiněna písemně a musí v ní být uvedeny důvody jejího udělení.</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 xml:space="preserve">Výpovědní lhůta činí </w:t>
      </w:r>
      <w:r w:rsidRPr="00C12BFA">
        <w:rPr>
          <w:rFonts w:cs="Arial"/>
          <w:b/>
        </w:rPr>
        <w:t xml:space="preserve">jeden </w:t>
      </w:r>
      <w:r w:rsidRPr="00C12BFA">
        <w:rPr>
          <w:rFonts w:cs="Arial"/>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 xml:space="preserve">Při ukončení smlouvy dohodou smluvních stran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Dohoda o ukončení smlouvy nabývá účinnosti dnem připsání vrácení peněžních prostředků na účet poskytovatele, nedohodnou-li se smluvní strany jinak.</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B6585A" w:rsidRPr="00C12BFA" w:rsidRDefault="00B6585A" w:rsidP="00B6585A">
      <w:pPr>
        <w:pStyle w:val="Odstavecseseznamem"/>
        <w:numPr>
          <w:ilvl w:val="0"/>
          <w:numId w:val="26"/>
        </w:numPr>
        <w:suppressAutoHyphens w:val="0"/>
        <w:spacing w:after="200" w:line="276" w:lineRule="auto"/>
        <w:jc w:val="both"/>
        <w:rPr>
          <w:rFonts w:cs="Arial"/>
        </w:rPr>
      </w:pPr>
      <w:r w:rsidRPr="00C12BFA">
        <w:rPr>
          <w:rFonts w:cs="Arial"/>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8655E0" w:rsidRDefault="008655E0" w:rsidP="00B6585A">
      <w:pPr>
        <w:pStyle w:val="Nadpis1"/>
        <w:keepLines/>
        <w:tabs>
          <w:tab w:val="clear" w:pos="0"/>
        </w:tabs>
        <w:suppressAutoHyphens w:val="0"/>
        <w:spacing w:before="480" w:after="0" w:line="360" w:lineRule="auto"/>
        <w:ind w:left="720" w:hanging="360"/>
        <w:jc w:val="center"/>
        <w:rPr>
          <w:sz w:val="20"/>
          <w:szCs w:val="20"/>
        </w:rPr>
      </w:pPr>
      <w:r>
        <w:rPr>
          <w:sz w:val="20"/>
          <w:szCs w:val="20"/>
        </w:rPr>
        <w:t xml:space="preserve">VII.  </w:t>
      </w:r>
    </w:p>
    <w:p w:rsidR="00B6585A" w:rsidRPr="00C12BFA" w:rsidRDefault="00B6585A" w:rsidP="00B6585A">
      <w:pPr>
        <w:pStyle w:val="Nadpis1"/>
        <w:keepLines/>
        <w:tabs>
          <w:tab w:val="clear" w:pos="0"/>
        </w:tabs>
        <w:suppressAutoHyphens w:val="0"/>
        <w:spacing w:before="480" w:after="0" w:line="360" w:lineRule="auto"/>
        <w:ind w:left="720" w:hanging="360"/>
        <w:jc w:val="center"/>
        <w:rPr>
          <w:sz w:val="20"/>
          <w:szCs w:val="20"/>
        </w:rPr>
      </w:pPr>
      <w:r w:rsidRPr="00C12BFA">
        <w:rPr>
          <w:sz w:val="20"/>
          <w:szCs w:val="20"/>
        </w:rPr>
        <w:t xml:space="preserve">Závěrečná ustanovení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Jakákoliv komunikace týkající se této smlouvy musí být písemná na adresu administrátora dotace: odbor Kancelář úřadu, oddělení organizace a řízení úřadu, Městský úřad Kroměříž, Velké náměstí 115, 767 01 Kroměříž, musí obsahovat číslo smlouvy a název příjemce.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Příjemce bere na vědomí, že na dotaci není právní nárok.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Je-li nebo stane-li se některé z ustanovení této smlouvy neplatné či neúplné, zůstávají ostatní ustanovení této smlouvy platná a účinná. Smluvní strany se pak zavazují upravit svůj vztah </w:t>
      </w:r>
      <w:r w:rsidRPr="00C12BFA">
        <w:rPr>
          <w:rFonts w:cs="Arial"/>
        </w:rPr>
        <w:lastRenderedPageBreak/>
        <w:t xml:space="preserve">přijetím jiného ustanovení, které svým výsledkem nejlépe odpovídá záměru ustanovení neplatného či neúčinného.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Tato smlouva nabývá účinnosti dnem jejího podpisu oběma smluvními stranami.</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4019F0" w:rsidRPr="00C32DAF" w:rsidRDefault="004019F0" w:rsidP="004019F0">
      <w:pPr>
        <w:pStyle w:val="Odstavecseseznamem"/>
        <w:numPr>
          <w:ilvl w:val="0"/>
          <w:numId w:val="28"/>
        </w:numPr>
        <w:rPr>
          <w:rFonts w:cs="Arial"/>
          <w:lang w:eastAsia="en-US"/>
        </w:rPr>
      </w:pPr>
      <w:r w:rsidRPr="00C32DAF">
        <w:rPr>
          <w:rFonts w:cs="Arial"/>
        </w:rPr>
        <w:t>Tato smlouva nabývá účinnosti dnem jejího uveřejnění v registru smluv dle zákona č. 340/2015 Sb., o zvláštních podmínkách účinnosti některých smluv, uveřejňování těchto smluv a o registru smluv (zákon o registru smluv), ve znění pozdějších předpisů.</w:t>
      </w:r>
    </w:p>
    <w:p w:rsidR="004019F0" w:rsidRPr="00C32DAF" w:rsidRDefault="004019F0" w:rsidP="004019F0">
      <w:pPr>
        <w:pStyle w:val="Odstavecseseznamem"/>
        <w:jc w:val="both"/>
        <w:rPr>
          <w:rFonts w:cs="Arial"/>
        </w:rPr>
      </w:pPr>
      <w:r w:rsidRPr="00C32DAF">
        <w:rPr>
          <w:rFonts w:cs="Arial"/>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C32DAF">
        <w:rPr>
          <w:rFonts w:cs="Arial"/>
        </w:rPr>
        <w:t>ust</w:t>
      </w:r>
      <w:proofErr w:type="spellEnd"/>
      <w:r w:rsidRPr="00C32DAF">
        <w:rPr>
          <w:rFonts w:cs="Arial"/>
        </w:rPr>
        <w:t>. § 504 občanského zákoníku a udělují svolení k jejich užití a zveřejnění bez ustanovení jakýchkoliv dalších podmínek.</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Smlouva je vyhotovena ve třech stejnopisech, z nichž poskytovatel obdrží dvě vyhotovení a příjemce jedno vyhotovení.</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Smluvní strany svými podpisy stvrzují, že smlouva byla sjednána na základě jejich pravé a svobodné vůle, nikoli v tísni za nápadně nevýhodných podmínek.</w:t>
      </w:r>
    </w:p>
    <w:p w:rsidR="00B6585A" w:rsidRPr="00C12BFA" w:rsidRDefault="00B6585A" w:rsidP="00B6585A">
      <w:pPr>
        <w:pStyle w:val="Odstavecseseznamem"/>
        <w:numPr>
          <w:ilvl w:val="0"/>
          <w:numId w:val="28"/>
        </w:numPr>
        <w:suppressAutoHyphens w:val="0"/>
        <w:spacing w:after="200" w:line="276" w:lineRule="auto"/>
        <w:jc w:val="both"/>
        <w:rPr>
          <w:rFonts w:cs="Arial"/>
        </w:rPr>
      </w:pPr>
      <w:r w:rsidRPr="00C12BFA">
        <w:rPr>
          <w:rFonts w:cs="Arial"/>
        </w:rPr>
        <w:t>Nedílnou součástí této smlouvy jsou tyto přílohy:</w:t>
      </w:r>
    </w:p>
    <w:p w:rsidR="00B6585A" w:rsidRDefault="00B6585A" w:rsidP="00B6585A">
      <w:pPr>
        <w:pStyle w:val="Odstavecseseznamem"/>
        <w:jc w:val="both"/>
        <w:rPr>
          <w:rFonts w:cs="Arial"/>
        </w:rPr>
      </w:pPr>
      <w:r w:rsidRPr="00C12BFA">
        <w:rPr>
          <w:rFonts w:cs="Arial"/>
        </w:rPr>
        <w:t xml:space="preserve">příloha č. 1 – Formulář vyúčtování dotace </w:t>
      </w:r>
    </w:p>
    <w:p w:rsidR="00B6585A" w:rsidRDefault="00B6585A" w:rsidP="00B6585A">
      <w:pPr>
        <w:pStyle w:val="Odstavecseseznamem"/>
        <w:jc w:val="both"/>
        <w:rPr>
          <w:rFonts w:cs="Arial"/>
        </w:rPr>
      </w:pPr>
    </w:p>
    <w:p w:rsidR="00B6585A" w:rsidRPr="00C12BFA" w:rsidRDefault="00B6585A" w:rsidP="00B6585A">
      <w:pPr>
        <w:pStyle w:val="Odstavecseseznamem"/>
        <w:jc w:val="both"/>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8"/>
      </w:tblGrid>
      <w:tr w:rsidR="00B6585A" w:rsidRPr="00C12BFA" w:rsidTr="00D56D0A">
        <w:tc>
          <w:tcPr>
            <w:tcW w:w="10072" w:type="dxa"/>
          </w:tcPr>
          <w:p w:rsidR="00B6585A" w:rsidRPr="00B6585A" w:rsidRDefault="00B6585A" w:rsidP="00D56D0A">
            <w:pPr>
              <w:rPr>
                <w:rFonts w:cs="Arial"/>
              </w:rPr>
            </w:pPr>
            <w:r w:rsidRPr="00B6585A">
              <w:rPr>
                <w:rFonts w:cs="Arial"/>
              </w:rPr>
              <w:t>Doložka podle § 41 obecního zřízení:</w:t>
            </w:r>
          </w:p>
          <w:p w:rsidR="00B6585A" w:rsidRPr="00B6585A" w:rsidRDefault="00B6585A" w:rsidP="00D56D0A">
            <w:pPr>
              <w:rPr>
                <w:rFonts w:cs="Arial"/>
              </w:rPr>
            </w:pPr>
          </w:p>
          <w:p w:rsidR="00B6585A" w:rsidRPr="00C12BFA" w:rsidRDefault="00B6585A" w:rsidP="000F2015">
            <w:pPr>
              <w:rPr>
                <w:rFonts w:cs="Arial"/>
              </w:rPr>
            </w:pPr>
            <w:r w:rsidRPr="00B6585A">
              <w:rPr>
                <w:rFonts w:cs="Arial"/>
              </w:rPr>
              <w:t xml:space="preserve">Schváleno k financování městem Kroměříž a uzavření veřejnoprávní smlouvy </w:t>
            </w:r>
            <w:r w:rsidR="008039A5">
              <w:rPr>
                <w:rFonts w:cs="Arial"/>
              </w:rPr>
              <w:t>dne 26.1.2024 – RMK/24/35/997</w:t>
            </w:r>
            <w:r w:rsidR="000F2015">
              <w:rPr>
                <w:rFonts w:cs="Arial"/>
              </w:rPr>
              <w:t>.</w:t>
            </w:r>
          </w:p>
        </w:tc>
      </w:tr>
    </w:tbl>
    <w:p w:rsidR="00B6585A" w:rsidRDefault="00B6585A" w:rsidP="00B6585A">
      <w:pPr>
        <w:rPr>
          <w:rFonts w:cs="Arial"/>
        </w:rPr>
      </w:pPr>
    </w:p>
    <w:p w:rsidR="00B6585A" w:rsidRDefault="00B6585A" w:rsidP="00B6585A">
      <w:pPr>
        <w:rPr>
          <w:rFonts w:cs="Arial"/>
        </w:rPr>
      </w:pPr>
      <w:r w:rsidRPr="00C12BFA">
        <w:rPr>
          <w:rFonts w:cs="Arial"/>
        </w:rPr>
        <w:t xml:space="preserve">        </w:t>
      </w:r>
    </w:p>
    <w:p w:rsidR="00B6585A" w:rsidRPr="00C12BFA" w:rsidRDefault="00B6585A" w:rsidP="00B6585A">
      <w:pPr>
        <w:rPr>
          <w:rFonts w:cs="Arial"/>
        </w:rPr>
      </w:pPr>
      <w:r>
        <w:rPr>
          <w:rFonts w:cs="Arial"/>
        </w:rPr>
        <w:t xml:space="preserve">        </w:t>
      </w:r>
      <w:r w:rsidRPr="00C12BFA">
        <w:rPr>
          <w:rFonts w:cs="Arial"/>
        </w:rPr>
        <w:t>V Kroměříži dne</w:t>
      </w:r>
      <w:r w:rsidR="0018121D">
        <w:rPr>
          <w:rFonts w:cs="Arial"/>
        </w:rPr>
        <w:t xml:space="preserve">:     </w:t>
      </w:r>
      <w:r w:rsidR="002424F8">
        <w:rPr>
          <w:rFonts w:cs="Arial"/>
        </w:rPr>
        <w:t>1.2.2024</w:t>
      </w:r>
      <w:r w:rsidR="00470F70">
        <w:rPr>
          <w:rFonts w:cs="Arial"/>
        </w:rPr>
        <w:t xml:space="preserve">                        </w:t>
      </w:r>
      <w:r w:rsidR="00132483">
        <w:rPr>
          <w:rFonts w:cs="Arial"/>
        </w:rPr>
        <w:t xml:space="preserve"> </w:t>
      </w:r>
      <w:r>
        <w:rPr>
          <w:rFonts w:cs="Arial"/>
        </w:rPr>
        <w:t xml:space="preserve">              </w:t>
      </w:r>
      <w:r w:rsidR="0011452E">
        <w:rPr>
          <w:rFonts w:cs="Arial"/>
        </w:rPr>
        <w:t>Ve Zlíně</w:t>
      </w:r>
      <w:r>
        <w:rPr>
          <w:rFonts w:cs="Arial"/>
        </w:rPr>
        <w:t xml:space="preserve"> dne: </w:t>
      </w:r>
      <w:r w:rsidR="002424F8">
        <w:rPr>
          <w:rFonts w:cs="Arial"/>
        </w:rPr>
        <w:t>7.2.2024</w:t>
      </w:r>
    </w:p>
    <w:p w:rsidR="00B6585A" w:rsidRPr="00C12BFA" w:rsidRDefault="00B6585A" w:rsidP="00B6585A">
      <w:pPr>
        <w:rPr>
          <w:rFonts w:cs="Arial"/>
        </w:rPr>
      </w:pPr>
      <w:r w:rsidRPr="00C12BFA">
        <w:rPr>
          <w:rFonts w:cs="Arial"/>
        </w:rPr>
        <w:t xml:space="preserve">        za poskytovatele</w:t>
      </w:r>
      <w:r w:rsidRPr="00C12BFA">
        <w:rPr>
          <w:rFonts w:cs="Arial"/>
        </w:rPr>
        <w:tab/>
      </w:r>
      <w:r w:rsidRPr="00C12BFA">
        <w:rPr>
          <w:rFonts w:cs="Arial"/>
        </w:rPr>
        <w:tab/>
      </w:r>
      <w:r w:rsidRPr="00C12BFA">
        <w:rPr>
          <w:rFonts w:cs="Arial"/>
        </w:rPr>
        <w:tab/>
      </w:r>
      <w:r w:rsidR="0018121D">
        <w:rPr>
          <w:rFonts w:cs="Arial"/>
        </w:rPr>
        <w:t xml:space="preserve">   </w:t>
      </w:r>
      <w:r w:rsidRPr="00C12BFA">
        <w:rPr>
          <w:rFonts w:cs="Arial"/>
        </w:rPr>
        <w:tab/>
      </w:r>
      <w:r w:rsidRPr="00C12BFA">
        <w:rPr>
          <w:rFonts w:cs="Arial"/>
        </w:rPr>
        <w:tab/>
      </w:r>
      <w:r>
        <w:rPr>
          <w:rFonts w:cs="Arial"/>
        </w:rPr>
        <w:t xml:space="preserve">   </w:t>
      </w:r>
      <w:r w:rsidR="0018121D">
        <w:rPr>
          <w:rFonts w:cs="Arial"/>
        </w:rPr>
        <w:t xml:space="preserve"> </w:t>
      </w:r>
      <w:r w:rsidRPr="00C12BFA">
        <w:rPr>
          <w:rFonts w:cs="Arial"/>
        </w:rPr>
        <w:t xml:space="preserve">za příjemce </w:t>
      </w:r>
    </w:p>
    <w:p w:rsidR="00B6585A" w:rsidRDefault="00B6585A" w:rsidP="00B6585A">
      <w:pPr>
        <w:rPr>
          <w:rFonts w:cs="Arial"/>
        </w:rPr>
      </w:pPr>
    </w:p>
    <w:p w:rsidR="00C32DAF" w:rsidRDefault="00C32DAF" w:rsidP="00B6585A">
      <w:pPr>
        <w:rPr>
          <w:rFonts w:cs="Arial"/>
        </w:rPr>
      </w:pPr>
    </w:p>
    <w:p w:rsidR="00B6585A" w:rsidRPr="00C12BFA" w:rsidRDefault="00B6585A" w:rsidP="00B6585A">
      <w:pPr>
        <w:rPr>
          <w:rFonts w:cs="Arial"/>
        </w:rPr>
      </w:pPr>
    </w:p>
    <w:p w:rsidR="00B6585A" w:rsidRPr="00C12BFA" w:rsidRDefault="00B6585A" w:rsidP="00B6585A">
      <w:pPr>
        <w:rPr>
          <w:rFonts w:cs="Arial"/>
        </w:rPr>
      </w:pPr>
      <w:r w:rsidRPr="00C12BFA">
        <w:rPr>
          <w:rFonts w:cs="Arial"/>
        </w:rPr>
        <w:t xml:space="preserve">        …………………………</w:t>
      </w:r>
      <w:r w:rsidRPr="00C12BFA">
        <w:rPr>
          <w:rFonts w:cs="Arial"/>
        </w:rPr>
        <w:tab/>
      </w:r>
      <w:r w:rsidRPr="00C12BFA">
        <w:rPr>
          <w:rFonts w:cs="Arial"/>
        </w:rPr>
        <w:tab/>
      </w:r>
      <w:r w:rsidRPr="00C12BFA">
        <w:rPr>
          <w:rFonts w:cs="Arial"/>
        </w:rPr>
        <w:tab/>
      </w:r>
      <w:r w:rsidRPr="00C12BFA">
        <w:rPr>
          <w:rFonts w:cs="Arial"/>
        </w:rPr>
        <w:tab/>
      </w:r>
      <w:r>
        <w:rPr>
          <w:rFonts w:cs="Arial"/>
        </w:rPr>
        <w:t xml:space="preserve"> …</w:t>
      </w:r>
      <w:r w:rsidRPr="00C12BFA">
        <w:rPr>
          <w:rFonts w:cs="Arial"/>
        </w:rPr>
        <w:t>………………………</w:t>
      </w:r>
      <w:r>
        <w:rPr>
          <w:rFonts w:cs="Arial"/>
        </w:rPr>
        <w:t>…………………………</w:t>
      </w:r>
    </w:p>
    <w:p w:rsidR="00B6585A" w:rsidRPr="00C12BFA" w:rsidRDefault="00B6585A" w:rsidP="00B6585A">
      <w:pPr>
        <w:rPr>
          <w:rFonts w:cs="Arial"/>
        </w:rPr>
      </w:pPr>
      <w:r w:rsidRPr="00C12BFA">
        <w:rPr>
          <w:rFonts w:cs="Arial"/>
        </w:rPr>
        <w:t xml:space="preserve">            město Kroměříž </w:t>
      </w:r>
      <w:r w:rsidRPr="00C12BFA">
        <w:rPr>
          <w:rFonts w:cs="Arial"/>
        </w:rPr>
        <w:tab/>
      </w:r>
      <w:r w:rsidRPr="00C12BFA">
        <w:rPr>
          <w:rFonts w:cs="Arial"/>
        </w:rPr>
        <w:tab/>
      </w:r>
      <w:r w:rsidRPr="00C12BFA">
        <w:rPr>
          <w:rFonts w:cs="Arial"/>
        </w:rPr>
        <w:tab/>
      </w:r>
      <w:r w:rsidRPr="00C12BFA">
        <w:rPr>
          <w:rFonts w:cs="Arial"/>
        </w:rPr>
        <w:tab/>
      </w:r>
      <w:r w:rsidR="0018121D">
        <w:rPr>
          <w:rFonts w:cs="Arial"/>
        </w:rPr>
        <w:t xml:space="preserve">                </w:t>
      </w:r>
      <w:r>
        <w:rPr>
          <w:rFonts w:cs="Arial"/>
        </w:rPr>
        <w:t xml:space="preserve"> </w:t>
      </w:r>
      <w:r w:rsidR="0018121D">
        <w:rPr>
          <w:rFonts w:cs="Arial"/>
        </w:rPr>
        <w:t>ČR – HZS Zlínského kraje</w:t>
      </w:r>
      <w:r>
        <w:rPr>
          <w:rFonts w:cs="Arial"/>
        </w:rPr>
        <w:t xml:space="preserve"> </w:t>
      </w:r>
      <w:r w:rsidRPr="00C12BFA">
        <w:rPr>
          <w:rFonts w:cs="Arial"/>
        </w:rPr>
        <w:t xml:space="preserve">   </w:t>
      </w:r>
    </w:p>
    <w:p w:rsidR="00B6585A" w:rsidRDefault="00B6585A" w:rsidP="00B6585A">
      <w:pPr>
        <w:rPr>
          <w:rFonts w:cs="Arial"/>
        </w:rPr>
      </w:pPr>
      <w:r w:rsidRPr="00C12BFA">
        <w:rPr>
          <w:rFonts w:cs="Arial"/>
        </w:rPr>
        <w:t xml:space="preserve">        Mgr. </w:t>
      </w:r>
      <w:r w:rsidR="003E2543">
        <w:rPr>
          <w:rFonts w:cs="Arial"/>
        </w:rPr>
        <w:t>Tomáš Opatrný</w:t>
      </w:r>
      <w:r w:rsidRPr="00C12BFA">
        <w:rPr>
          <w:rFonts w:cs="Arial"/>
        </w:rPr>
        <w:tab/>
      </w:r>
      <w:r w:rsidRPr="00C12BFA">
        <w:rPr>
          <w:rFonts w:cs="Arial"/>
        </w:rPr>
        <w:tab/>
      </w:r>
      <w:r w:rsidRPr="00C12BFA">
        <w:rPr>
          <w:rFonts w:cs="Arial"/>
        </w:rPr>
        <w:tab/>
      </w:r>
      <w:r w:rsidRPr="00C12BFA">
        <w:rPr>
          <w:rFonts w:cs="Arial"/>
        </w:rPr>
        <w:tab/>
      </w:r>
      <w:r>
        <w:rPr>
          <w:rFonts w:cs="Arial"/>
        </w:rPr>
        <w:t xml:space="preserve">                 </w:t>
      </w:r>
      <w:r w:rsidR="0018121D">
        <w:rPr>
          <w:rFonts w:cs="Arial"/>
        </w:rPr>
        <w:t xml:space="preserve">    </w:t>
      </w:r>
      <w:r>
        <w:rPr>
          <w:rFonts w:cs="Arial"/>
        </w:rPr>
        <w:t xml:space="preserve"> </w:t>
      </w:r>
      <w:r w:rsidR="008B52D2">
        <w:rPr>
          <w:rFonts w:cs="Arial"/>
        </w:rPr>
        <w:t xml:space="preserve">        </w:t>
      </w:r>
      <w:bookmarkStart w:id="1" w:name="_GoBack"/>
      <w:bookmarkEnd w:id="1"/>
      <w:r>
        <w:rPr>
          <w:rFonts w:cs="Arial"/>
        </w:rPr>
        <w:t xml:space="preserve">  </w:t>
      </w:r>
      <w:proofErr w:type="spellStart"/>
      <w:r w:rsidR="008B52D2">
        <w:rPr>
          <w:rFonts w:cs="Arial"/>
        </w:rPr>
        <w:t>xxx</w:t>
      </w:r>
      <w:proofErr w:type="spellEnd"/>
      <w:r w:rsidRPr="00C12BFA">
        <w:rPr>
          <w:rFonts w:cs="Arial"/>
        </w:rPr>
        <w:t xml:space="preserve">                </w:t>
      </w:r>
    </w:p>
    <w:p w:rsidR="00B6585A" w:rsidRPr="00C12BFA" w:rsidRDefault="00B6585A" w:rsidP="00B6585A">
      <w:pPr>
        <w:rPr>
          <w:rFonts w:cs="Arial"/>
        </w:rPr>
      </w:pPr>
      <w:r>
        <w:rPr>
          <w:rFonts w:cs="Arial"/>
        </w:rPr>
        <w:t xml:space="preserve"> </w:t>
      </w:r>
      <w:r w:rsidRPr="00C12BFA">
        <w:rPr>
          <w:rFonts w:cs="Arial"/>
        </w:rPr>
        <w:t xml:space="preserve">            starosta města </w:t>
      </w:r>
      <w:r w:rsidRPr="00C12BFA">
        <w:rPr>
          <w:rFonts w:cs="Arial"/>
        </w:rPr>
        <w:tab/>
      </w:r>
      <w:r w:rsidRPr="00C12BFA">
        <w:rPr>
          <w:rFonts w:cs="Arial"/>
        </w:rPr>
        <w:tab/>
      </w:r>
      <w:r>
        <w:rPr>
          <w:rFonts w:cs="Arial"/>
        </w:rPr>
        <w:t xml:space="preserve">                                                                  </w:t>
      </w:r>
      <w:r w:rsidR="0018121D">
        <w:rPr>
          <w:rFonts w:cs="Arial"/>
        </w:rPr>
        <w:t xml:space="preserve">   </w:t>
      </w:r>
      <w:r>
        <w:rPr>
          <w:rFonts w:cs="Arial"/>
        </w:rPr>
        <w:t xml:space="preserve">                   </w:t>
      </w:r>
    </w:p>
    <w:sectPr w:rsidR="00B6585A" w:rsidRPr="00C12BFA" w:rsidSect="00432006">
      <w:headerReference w:type="default" r:id="rId7"/>
      <w:footerReference w:type="default" r:id="rId8"/>
      <w:footnotePr>
        <w:pos w:val="beneathText"/>
      </w:footnotePr>
      <w:pgSz w:w="11905" w:h="16837"/>
      <w:pgMar w:top="2665" w:right="1134" w:bottom="1985" w:left="155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2F" w:rsidRDefault="008F382F">
      <w:pPr>
        <w:spacing w:line="240" w:lineRule="auto"/>
      </w:pPr>
      <w:r>
        <w:separator/>
      </w:r>
    </w:p>
  </w:endnote>
  <w:endnote w:type="continuationSeparator" w:id="0">
    <w:p w:rsidR="008F382F" w:rsidRDefault="008F3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FA2" w:rsidRDefault="00932FA2">
    <w:pPr>
      <w:pStyle w:val="Zpat"/>
      <w:jc w:val="center"/>
    </w:pPr>
    <w:r>
      <w:fldChar w:fldCharType="begin"/>
    </w:r>
    <w:r>
      <w:instrText>PAGE   \* MERGEFORMAT</w:instrText>
    </w:r>
    <w:r>
      <w:fldChar w:fldCharType="separate"/>
    </w:r>
    <w:r w:rsidR="005D108F">
      <w:rPr>
        <w:noProof/>
      </w:rPr>
      <w:t>7</w:t>
    </w:r>
    <w:r>
      <w:fldChar w:fldCharType="end"/>
    </w:r>
  </w:p>
  <w:p w:rsidR="00932FA2" w:rsidRDefault="00932F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2F" w:rsidRDefault="008F382F">
      <w:pPr>
        <w:spacing w:line="240" w:lineRule="auto"/>
      </w:pPr>
      <w:r>
        <w:separator/>
      </w:r>
    </w:p>
  </w:footnote>
  <w:footnote w:type="continuationSeparator" w:id="0">
    <w:p w:rsidR="008F382F" w:rsidRDefault="008F3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E" w:rsidRDefault="00E37CBE">
    <w:pPr>
      <w:pStyle w:val="Zhlav"/>
    </w:pPr>
    <w:r>
      <w:rPr>
        <w:noProof/>
        <w:lang w:eastAsia="cs-CZ"/>
      </w:rPr>
      <w:drawing>
        <wp:anchor distT="0" distB="0" distL="114300" distR="114300" simplePos="0" relativeHeight="251657728" behindDoc="1" locked="1" layoutInCell="1" allowOverlap="1" wp14:anchorId="11E5C266" wp14:editId="365F899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A502B"/>
    <w:multiLevelType w:val="hybridMultilevel"/>
    <w:tmpl w:val="70DC05DA"/>
    <w:lvl w:ilvl="0" w:tplc="64C0728A">
      <w:numFmt w:val="bullet"/>
      <w:lvlText w:val="-"/>
      <w:lvlJc w:val="left"/>
      <w:pPr>
        <w:ind w:left="720" w:hanging="360"/>
      </w:pPr>
      <w:rPr>
        <w:rFonts w:ascii="Arial" w:eastAsia="Times New Roman" w:hAnsi="Arial" w:hint="default"/>
      </w:rPr>
    </w:lvl>
    <w:lvl w:ilvl="1" w:tplc="64C0728A">
      <w:numFmt w:val="bullet"/>
      <w:lvlText w:val="-"/>
      <w:lvlJc w:val="left"/>
      <w:pPr>
        <w:ind w:left="1211"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214A77"/>
    <w:multiLevelType w:val="hybridMultilevel"/>
    <w:tmpl w:val="00889D20"/>
    <w:lvl w:ilvl="0" w:tplc="091483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AC133D"/>
    <w:multiLevelType w:val="hybridMultilevel"/>
    <w:tmpl w:val="94FE71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6D007E"/>
    <w:multiLevelType w:val="hybridMultilevel"/>
    <w:tmpl w:val="0EB6A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A15FB4"/>
    <w:multiLevelType w:val="hybridMultilevel"/>
    <w:tmpl w:val="7FFA3FE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9F0401"/>
    <w:multiLevelType w:val="hybridMultilevel"/>
    <w:tmpl w:val="886CFD8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371E45D9"/>
    <w:multiLevelType w:val="hybridMultilevel"/>
    <w:tmpl w:val="ACA495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F637F6"/>
    <w:multiLevelType w:val="hybridMultilevel"/>
    <w:tmpl w:val="6428A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1C582A"/>
    <w:multiLevelType w:val="multilevel"/>
    <w:tmpl w:val="CC80FC44"/>
    <w:lvl w:ilvl="0">
      <w:start w:val="1"/>
      <w:numFmt w:val="decimal"/>
      <w:pStyle w:val="lnek"/>
      <w:suff w:val="space"/>
      <w:lvlText w:val="Čl. %1"/>
      <w:lvlJc w:val="left"/>
      <w:pPr>
        <w:ind w:left="0" w:firstLine="0"/>
      </w:pPr>
      <w:rPr>
        <w:rFonts w:hint="default"/>
      </w:rPr>
    </w:lvl>
    <w:lvl w:ilvl="1">
      <w:start w:val="1"/>
      <w:numFmt w:val="none"/>
      <w:pStyle w:val="CLANEK"/>
      <w:suff w:val="nothing"/>
      <w:lvlText w:val="Čl. "/>
      <w:lvlJc w:val="left"/>
      <w:pPr>
        <w:ind w:left="0" w:firstLine="0"/>
      </w:pPr>
      <w:rPr>
        <w:rFonts w:hint="default"/>
      </w:rPr>
    </w:lvl>
    <w:lvl w:ilvl="2">
      <w:start w:val="1"/>
      <w:numFmt w:val="decimal"/>
      <w:lvlText w:val="(%3)"/>
      <w:lvlJc w:val="left"/>
      <w:pPr>
        <w:tabs>
          <w:tab w:val="num" w:pos="1287"/>
        </w:tabs>
        <w:ind w:left="0" w:firstLine="567"/>
      </w:pPr>
      <w:rPr>
        <w:rFonts w:hint="default"/>
      </w:rPr>
    </w:lvl>
    <w:lvl w:ilvl="3">
      <w:start w:val="1"/>
      <w:numFmt w:val="lowerLetter"/>
      <w:pStyle w:val="Nadpis4"/>
      <w:lvlText w:val="%4)"/>
      <w:lvlJc w:val="left"/>
      <w:pPr>
        <w:tabs>
          <w:tab w:val="num" w:pos="927"/>
        </w:tabs>
        <w:ind w:left="567" w:firstLine="0"/>
      </w:pPr>
      <w:rPr>
        <w:rFonts w:hint="default"/>
      </w:rPr>
    </w:lvl>
    <w:lvl w:ilvl="4">
      <w:start w:val="1"/>
      <w:numFmt w:val="decimal"/>
      <w:pStyle w:val="Nadpis5"/>
      <w:lvlText w:val="(%5)"/>
      <w:lvlJc w:val="left"/>
      <w:pPr>
        <w:tabs>
          <w:tab w:val="num" w:pos="1647"/>
        </w:tabs>
        <w:ind w:left="1287" w:firstLine="0"/>
      </w:pPr>
      <w:rPr>
        <w:rFonts w:hint="default"/>
      </w:rPr>
    </w:lvl>
    <w:lvl w:ilvl="5">
      <w:start w:val="1"/>
      <w:numFmt w:val="lowerLetter"/>
      <w:pStyle w:val="Nadpis6"/>
      <w:lvlText w:val="(%6)"/>
      <w:lvlJc w:val="left"/>
      <w:pPr>
        <w:tabs>
          <w:tab w:val="num" w:pos="2367"/>
        </w:tabs>
        <w:ind w:left="2007" w:firstLine="0"/>
      </w:pPr>
      <w:rPr>
        <w:rFonts w:hint="default"/>
      </w:rPr>
    </w:lvl>
    <w:lvl w:ilvl="6">
      <w:start w:val="1"/>
      <w:numFmt w:val="decimal"/>
      <w:pStyle w:val="Nadpis7"/>
      <w:lvlText w:val="%7."/>
      <w:lvlJc w:val="left"/>
      <w:pPr>
        <w:tabs>
          <w:tab w:val="num" w:pos="1040"/>
        </w:tabs>
        <w:ind w:left="680" w:firstLine="0"/>
      </w:pPr>
      <w:rPr>
        <w:rFonts w:hint="default"/>
      </w:rPr>
    </w:lvl>
    <w:lvl w:ilvl="7">
      <w:start w:val="1"/>
      <w:numFmt w:val="lowerLetter"/>
      <w:pStyle w:val="Nadpis8"/>
      <w:lvlText w:val="(%8)"/>
      <w:lvlJc w:val="left"/>
      <w:pPr>
        <w:tabs>
          <w:tab w:val="num" w:pos="3807"/>
        </w:tabs>
        <w:ind w:left="3447" w:firstLine="0"/>
      </w:pPr>
      <w:rPr>
        <w:rFonts w:hint="default"/>
      </w:rPr>
    </w:lvl>
    <w:lvl w:ilvl="8">
      <w:start w:val="1"/>
      <w:numFmt w:val="lowerRoman"/>
      <w:pStyle w:val="Nadpis9"/>
      <w:lvlText w:val="(%9)"/>
      <w:lvlJc w:val="left"/>
      <w:pPr>
        <w:tabs>
          <w:tab w:val="num" w:pos="4527"/>
        </w:tabs>
        <w:ind w:left="4167" w:firstLine="0"/>
      </w:pPr>
      <w:rPr>
        <w:rFonts w:hint="default"/>
      </w:rPr>
    </w:lvl>
  </w:abstractNum>
  <w:abstractNum w:abstractNumId="13" w15:restartNumberingAfterBreak="0">
    <w:nsid w:val="3F7C498A"/>
    <w:multiLevelType w:val="hybridMultilevel"/>
    <w:tmpl w:val="86747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7694988"/>
    <w:multiLevelType w:val="hybridMultilevel"/>
    <w:tmpl w:val="33F0D9A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52183B9D"/>
    <w:multiLevelType w:val="hybridMultilevel"/>
    <w:tmpl w:val="5DAC2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CFC7F83"/>
    <w:multiLevelType w:val="hybridMultilevel"/>
    <w:tmpl w:val="6428A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2" w15:restartNumberingAfterBreak="0">
    <w:nsid w:val="656D425F"/>
    <w:multiLevelType w:val="hybridMultilevel"/>
    <w:tmpl w:val="C2B06F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69A012B"/>
    <w:multiLevelType w:val="hybridMultilevel"/>
    <w:tmpl w:val="F20A1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6F5809"/>
    <w:multiLevelType w:val="hybridMultilevel"/>
    <w:tmpl w:val="24C2AB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A11914"/>
    <w:multiLevelType w:val="hybridMultilevel"/>
    <w:tmpl w:val="9DDA4C7C"/>
    <w:lvl w:ilvl="0" w:tplc="091483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2"/>
  </w:num>
  <w:num w:numId="4">
    <w:abstractNumId w:val="13"/>
  </w:num>
  <w:num w:numId="5">
    <w:abstractNumId w:val="6"/>
  </w:num>
  <w:num w:numId="6">
    <w:abstractNumId w:val="5"/>
  </w:num>
  <w:num w:numId="7">
    <w:abstractNumId w:val="15"/>
  </w:num>
  <w:num w:numId="8">
    <w:abstractNumId w:val="11"/>
  </w:num>
  <w:num w:numId="9">
    <w:abstractNumId w:val="4"/>
  </w:num>
  <w:num w:numId="10">
    <w:abstractNumId w:val="19"/>
  </w:num>
  <w:num w:numId="11">
    <w:abstractNumId w:val="9"/>
  </w:num>
  <w:num w:numId="12">
    <w:abstractNumId w:val="10"/>
  </w:num>
  <w:num w:numId="13">
    <w:abstractNumId w:val="3"/>
  </w:num>
  <w:num w:numId="14">
    <w:abstractNumId w:val="26"/>
  </w:num>
  <w:num w:numId="15">
    <w:abstractNumId w:val="24"/>
  </w:num>
  <w:num w:numId="16">
    <w:abstractNumId w:val="25"/>
  </w:num>
  <w:num w:numId="17">
    <w:abstractNumId w:val="12"/>
  </w:num>
  <w:num w:numId="18">
    <w:abstractNumId w:val="2"/>
  </w:num>
  <w:num w:numId="19">
    <w:abstractNumId w:val="7"/>
  </w:num>
  <w:num w:numId="20">
    <w:abstractNumId w:val="18"/>
  </w:num>
  <w:num w:numId="21">
    <w:abstractNumId w:val="23"/>
  </w:num>
  <w:num w:numId="22">
    <w:abstractNumId w:val="8"/>
  </w:num>
  <w:num w:numId="23">
    <w:abstractNumId w:val="20"/>
  </w:num>
  <w:num w:numId="24">
    <w:abstractNumId w:val="28"/>
  </w:num>
  <w:num w:numId="25">
    <w:abstractNumId w:val="14"/>
  </w:num>
  <w:num w:numId="26">
    <w:abstractNumId w:val="27"/>
  </w:num>
  <w:num w:numId="27">
    <w:abstractNumId w:val="2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726"/>
    <w:rsid w:val="00001D96"/>
    <w:rsid w:val="00020CFE"/>
    <w:rsid w:val="00024C0D"/>
    <w:rsid w:val="00034B5B"/>
    <w:rsid w:val="00054295"/>
    <w:rsid w:val="000577FF"/>
    <w:rsid w:val="00072EF6"/>
    <w:rsid w:val="00073C4D"/>
    <w:rsid w:val="000756E5"/>
    <w:rsid w:val="000A2DFF"/>
    <w:rsid w:val="000B6318"/>
    <w:rsid w:val="000D4B71"/>
    <w:rsid w:val="000D599B"/>
    <w:rsid w:val="000E093D"/>
    <w:rsid w:val="000F2015"/>
    <w:rsid w:val="000F2076"/>
    <w:rsid w:val="000F741B"/>
    <w:rsid w:val="000F7587"/>
    <w:rsid w:val="001056D1"/>
    <w:rsid w:val="0011452E"/>
    <w:rsid w:val="00132483"/>
    <w:rsid w:val="00137B73"/>
    <w:rsid w:val="00147786"/>
    <w:rsid w:val="00171ED8"/>
    <w:rsid w:val="0018121D"/>
    <w:rsid w:val="00183469"/>
    <w:rsid w:val="001B2311"/>
    <w:rsid w:val="001C328F"/>
    <w:rsid w:val="001D4470"/>
    <w:rsid w:val="001E4E76"/>
    <w:rsid w:val="001F2289"/>
    <w:rsid w:val="001F6482"/>
    <w:rsid w:val="00202A76"/>
    <w:rsid w:val="00203CEE"/>
    <w:rsid w:val="00204DEE"/>
    <w:rsid w:val="00207183"/>
    <w:rsid w:val="00240CFD"/>
    <w:rsid w:val="002424F8"/>
    <w:rsid w:val="002444FB"/>
    <w:rsid w:val="0025336C"/>
    <w:rsid w:val="002764B5"/>
    <w:rsid w:val="002A6E57"/>
    <w:rsid w:val="002B17EE"/>
    <w:rsid w:val="002C5A73"/>
    <w:rsid w:val="002D5F72"/>
    <w:rsid w:val="002E50CB"/>
    <w:rsid w:val="00302782"/>
    <w:rsid w:val="003136D5"/>
    <w:rsid w:val="00317994"/>
    <w:rsid w:val="0032377D"/>
    <w:rsid w:val="00351B1A"/>
    <w:rsid w:val="0035552A"/>
    <w:rsid w:val="003761DC"/>
    <w:rsid w:val="0039241D"/>
    <w:rsid w:val="003E2543"/>
    <w:rsid w:val="004019F0"/>
    <w:rsid w:val="00423824"/>
    <w:rsid w:val="0042642E"/>
    <w:rsid w:val="00432006"/>
    <w:rsid w:val="004547FE"/>
    <w:rsid w:val="004572A5"/>
    <w:rsid w:val="0047061A"/>
    <w:rsid w:val="00470F70"/>
    <w:rsid w:val="00471A90"/>
    <w:rsid w:val="004778DA"/>
    <w:rsid w:val="0049594B"/>
    <w:rsid w:val="004A2F92"/>
    <w:rsid w:val="004A6CEF"/>
    <w:rsid w:val="004B4ECF"/>
    <w:rsid w:val="004D6B60"/>
    <w:rsid w:val="004F1C38"/>
    <w:rsid w:val="004F41F2"/>
    <w:rsid w:val="005114B6"/>
    <w:rsid w:val="005234A0"/>
    <w:rsid w:val="00535207"/>
    <w:rsid w:val="00540741"/>
    <w:rsid w:val="005422F2"/>
    <w:rsid w:val="00567133"/>
    <w:rsid w:val="005850DB"/>
    <w:rsid w:val="0058675C"/>
    <w:rsid w:val="005938FC"/>
    <w:rsid w:val="005A4C76"/>
    <w:rsid w:val="005C3C60"/>
    <w:rsid w:val="005C66B6"/>
    <w:rsid w:val="005D108F"/>
    <w:rsid w:val="005D2782"/>
    <w:rsid w:val="005F3299"/>
    <w:rsid w:val="0061097C"/>
    <w:rsid w:val="006225BE"/>
    <w:rsid w:val="00624AEA"/>
    <w:rsid w:val="00672820"/>
    <w:rsid w:val="00682766"/>
    <w:rsid w:val="00686C03"/>
    <w:rsid w:val="00691FEA"/>
    <w:rsid w:val="006A43D3"/>
    <w:rsid w:val="006F4881"/>
    <w:rsid w:val="00711A57"/>
    <w:rsid w:val="0071592D"/>
    <w:rsid w:val="007233C7"/>
    <w:rsid w:val="00727E16"/>
    <w:rsid w:val="00730EC6"/>
    <w:rsid w:val="007562BB"/>
    <w:rsid w:val="007656EF"/>
    <w:rsid w:val="00777B2E"/>
    <w:rsid w:val="00777FFB"/>
    <w:rsid w:val="00780A75"/>
    <w:rsid w:val="00781FC2"/>
    <w:rsid w:val="00790356"/>
    <w:rsid w:val="00791134"/>
    <w:rsid w:val="007A47F7"/>
    <w:rsid w:val="007A4AE2"/>
    <w:rsid w:val="007B1E12"/>
    <w:rsid w:val="007B6361"/>
    <w:rsid w:val="007C605B"/>
    <w:rsid w:val="007C6BE4"/>
    <w:rsid w:val="008010DE"/>
    <w:rsid w:val="00802F1C"/>
    <w:rsid w:val="008039A5"/>
    <w:rsid w:val="008108C3"/>
    <w:rsid w:val="008409E8"/>
    <w:rsid w:val="008432D2"/>
    <w:rsid w:val="00847831"/>
    <w:rsid w:val="00851BC3"/>
    <w:rsid w:val="00852C45"/>
    <w:rsid w:val="008655E0"/>
    <w:rsid w:val="008856A1"/>
    <w:rsid w:val="00890570"/>
    <w:rsid w:val="00890CEC"/>
    <w:rsid w:val="00897DBF"/>
    <w:rsid w:val="008B52D2"/>
    <w:rsid w:val="008D6A96"/>
    <w:rsid w:val="008F382F"/>
    <w:rsid w:val="008F3B19"/>
    <w:rsid w:val="00932FA2"/>
    <w:rsid w:val="0094623E"/>
    <w:rsid w:val="009511B7"/>
    <w:rsid w:val="009556C6"/>
    <w:rsid w:val="0095570C"/>
    <w:rsid w:val="0097514E"/>
    <w:rsid w:val="00992FF8"/>
    <w:rsid w:val="00993615"/>
    <w:rsid w:val="00995726"/>
    <w:rsid w:val="009A0840"/>
    <w:rsid w:val="009D503B"/>
    <w:rsid w:val="00A01543"/>
    <w:rsid w:val="00A05D90"/>
    <w:rsid w:val="00A07981"/>
    <w:rsid w:val="00A36F86"/>
    <w:rsid w:val="00A6494E"/>
    <w:rsid w:val="00A662B0"/>
    <w:rsid w:val="00A830C3"/>
    <w:rsid w:val="00A8529E"/>
    <w:rsid w:val="00AE1C33"/>
    <w:rsid w:val="00B0208C"/>
    <w:rsid w:val="00B1328B"/>
    <w:rsid w:val="00B34E33"/>
    <w:rsid w:val="00B45003"/>
    <w:rsid w:val="00B65512"/>
    <w:rsid w:val="00B6585A"/>
    <w:rsid w:val="00BA3F4A"/>
    <w:rsid w:val="00BB1096"/>
    <w:rsid w:val="00BC5609"/>
    <w:rsid w:val="00BE57B1"/>
    <w:rsid w:val="00C16399"/>
    <w:rsid w:val="00C32DAF"/>
    <w:rsid w:val="00C35882"/>
    <w:rsid w:val="00C446F5"/>
    <w:rsid w:val="00C72CE4"/>
    <w:rsid w:val="00C80305"/>
    <w:rsid w:val="00CB2697"/>
    <w:rsid w:val="00CB54D9"/>
    <w:rsid w:val="00CB622D"/>
    <w:rsid w:val="00CC7A51"/>
    <w:rsid w:val="00CD0942"/>
    <w:rsid w:val="00CE796B"/>
    <w:rsid w:val="00CF1CF3"/>
    <w:rsid w:val="00D05087"/>
    <w:rsid w:val="00D4145C"/>
    <w:rsid w:val="00D44942"/>
    <w:rsid w:val="00D52421"/>
    <w:rsid w:val="00D53BDF"/>
    <w:rsid w:val="00D61D02"/>
    <w:rsid w:val="00D80E20"/>
    <w:rsid w:val="00D84F98"/>
    <w:rsid w:val="00DB082A"/>
    <w:rsid w:val="00DB5A79"/>
    <w:rsid w:val="00DD34D3"/>
    <w:rsid w:val="00DD6163"/>
    <w:rsid w:val="00DF7CCF"/>
    <w:rsid w:val="00E176BC"/>
    <w:rsid w:val="00E328F2"/>
    <w:rsid w:val="00E32F32"/>
    <w:rsid w:val="00E33EE8"/>
    <w:rsid w:val="00E37CBE"/>
    <w:rsid w:val="00E66E32"/>
    <w:rsid w:val="00E71D0F"/>
    <w:rsid w:val="00E82DFA"/>
    <w:rsid w:val="00E84346"/>
    <w:rsid w:val="00E943F1"/>
    <w:rsid w:val="00EA3B37"/>
    <w:rsid w:val="00EB0F8B"/>
    <w:rsid w:val="00EB41F8"/>
    <w:rsid w:val="00EB5913"/>
    <w:rsid w:val="00EC00E0"/>
    <w:rsid w:val="00EE1E8C"/>
    <w:rsid w:val="00EF4EA0"/>
    <w:rsid w:val="00F032F7"/>
    <w:rsid w:val="00F05E55"/>
    <w:rsid w:val="00F31477"/>
    <w:rsid w:val="00F34424"/>
    <w:rsid w:val="00F37513"/>
    <w:rsid w:val="00F412F0"/>
    <w:rsid w:val="00F578B3"/>
    <w:rsid w:val="00F663DC"/>
    <w:rsid w:val="00F702A3"/>
    <w:rsid w:val="00F82056"/>
    <w:rsid w:val="00F84B55"/>
    <w:rsid w:val="00F97B60"/>
    <w:rsid w:val="00FB4ED7"/>
    <w:rsid w:val="00FD5CB7"/>
    <w:rsid w:val="00FE3432"/>
    <w:rsid w:val="00FF0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B1FDAB"/>
  <w15:docId w15:val="{680E81A7-DF34-4447-8EF0-70D502F2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7E16"/>
    <w:pPr>
      <w:suppressAutoHyphens/>
      <w:spacing w:line="280" w:lineRule="exact"/>
    </w:pPr>
    <w:rPr>
      <w:rFonts w:ascii="Arial" w:hAnsi="Arial"/>
      <w:lang w:eastAsia="ar-SA"/>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 w:val="22"/>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paragraph" w:styleId="Nadpis4">
    <w:name w:val="heading 4"/>
    <w:basedOn w:val="Normln"/>
    <w:next w:val="Normln"/>
    <w:link w:val="Nadpis4Char"/>
    <w:autoRedefine/>
    <w:uiPriority w:val="99"/>
    <w:qFormat/>
    <w:rsid w:val="00D4145C"/>
    <w:pPr>
      <w:keepNext/>
      <w:numPr>
        <w:ilvl w:val="3"/>
        <w:numId w:val="17"/>
      </w:numPr>
      <w:suppressAutoHyphens w:val="0"/>
      <w:spacing w:before="120" w:after="60" w:line="240" w:lineRule="auto"/>
      <w:outlineLvl w:val="3"/>
    </w:pPr>
    <w:rPr>
      <w:rFonts w:cs="Arial"/>
      <w:bCs/>
      <w:sz w:val="24"/>
      <w:szCs w:val="28"/>
      <w:lang w:eastAsia="cs-CZ"/>
    </w:rPr>
  </w:style>
  <w:style w:type="paragraph" w:styleId="Nadpis5">
    <w:name w:val="heading 5"/>
    <w:basedOn w:val="Normln"/>
    <w:next w:val="Normln"/>
    <w:link w:val="Nadpis5Char"/>
    <w:uiPriority w:val="99"/>
    <w:qFormat/>
    <w:rsid w:val="00D4145C"/>
    <w:pPr>
      <w:numPr>
        <w:ilvl w:val="4"/>
        <w:numId w:val="17"/>
      </w:numPr>
      <w:suppressAutoHyphens w:val="0"/>
      <w:spacing w:before="240" w:after="60" w:line="240" w:lineRule="auto"/>
      <w:outlineLvl w:val="4"/>
    </w:pPr>
    <w:rPr>
      <w:rFonts w:ascii="Times New Roman" w:hAnsi="Times New Roman"/>
      <w:b/>
      <w:bCs/>
      <w:i/>
      <w:iCs/>
      <w:sz w:val="26"/>
      <w:szCs w:val="26"/>
      <w:lang w:eastAsia="cs-CZ"/>
    </w:rPr>
  </w:style>
  <w:style w:type="paragraph" w:styleId="Nadpis6">
    <w:name w:val="heading 6"/>
    <w:basedOn w:val="Normln"/>
    <w:next w:val="Normln"/>
    <w:link w:val="Nadpis6Char"/>
    <w:uiPriority w:val="99"/>
    <w:qFormat/>
    <w:rsid w:val="00D4145C"/>
    <w:pPr>
      <w:numPr>
        <w:ilvl w:val="5"/>
        <w:numId w:val="17"/>
      </w:numPr>
      <w:suppressAutoHyphens w:val="0"/>
      <w:spacing w:before="240" w:after="60" w:line="240" w:lineRule="auto"/>
      <w:outlineLvl w:val="5"/>
    </w:pPr>
    <w:rPr>
      <w:rFonts w:ascii="Times New Roman" w:hAnsi="Times New Roman"/>
      <w:b/>
      <w:bCs/>
      <w:sz w:val="22"/>
      <w:szCs w:val="22"/>
      <w:lang w:eastAsia="cs-CZ"/>
    </w:rPr>
  </w:style>
  <w:style w:type="paragraph" w:styleId="Nadpis7">
    <w:name w:val="heading 7"/>
    <w:basedOn w:val="Normln"/>
    <w:next w:val="Normln"/>
    <w:link w:val="Nadpis7Char"/>
    <w:autoRedefine/>
    <w:uiPriority w:val="99"/>
    <w:qFormat/>
    <w:rsid w:val="00D4145C"/>
    <w:pPr>
      <w:numPr>
        <w:ilvl w:val="6"/>
        <w:numId w:val="17"/>
      </w:numPr>
      <w:suppressAutoHyphens w:val="0"/>
      <w:spacing w:before="240" w:after="60" w:line="240" w:lineRule="auto"/>
      <w:outlineLvl w:val="6"/>
    </w:pPr>
    <w:rPr>
      <w:rFonts w:ascii="Times New Roman" w:hAnsi="Times New Roman"/>
      <w:sz w:val="24"/>
      <w:szCs w:val="24"/>
      <w:lang w:eastAsia="cs-CZ"/>
    </w:rPr>
  </w:style>
  <w:style w:type="paragraph" w:styleId="Nadpis8">
    <w:name w:val="heading 8"/>
    <w:basedOn w:val="Normln"/>
    <w:next w:val="Normln"/>
    <w:link w:val="Nadpis8Char"/>
    <w:uiPriority w:val="99"/>
    <w:qFormat/>
    <w:rsid w:val="00D4145C"/>
    <w:pPr>
      <w:numPr>
        <w:ilvl w:val="7"/>
        <w:numId w:val="17"/>
      </w:numPr>
      <w:suppressAutoHyphens w:val="0"/>
      <w:spacing w:before="240" w:after="60" w:line="240" w:lineRule="auto"/>
      <w:outlineLvl w:val="7"/>
    </w:pPr>
    <w:rPr>
      <w:rFonts w:ascii="Times New Roman" w:hAnsi="Times New Roman"/>
      <w:i/>
      <w:iCs/>
      <w:sz w:val="24"/>
      <w:szCs w:val="24"/>
      <w:lang w:eastAsia="cs-CZ"/>
    </w:rPr>
  </w:style>
  <w:style w:type="paragraph" w:styleId="Nadpis9">
    <w:name w:val="heading 9"/>
    <w:basedOn w:val="Normln"/>
    <w:next w:val="Normln"/>
    <w:link w:val="Nadpis9Char"/>
    <w:uiPriority w:val="99"/>
    <w:qFormat/>
    <w:rsid w:val="00D4145C"/>
    <w:pPr>
      <w:numPr>
        <w:ilvl w:val="8"/>
        <w:numId w:val="17"/>
      </w:numPr>
      <w:suppressAutoHyphens w:val="0"/>
      <w:spacing w:before="240" w:after="60" w:line="240" w:lineRule="auto"/>
      <w:outlineLvl w:val="8"/>
    </w:pPr>
    <w:rPr>
      <w:rFonts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Adresa">
    <w:name w:val="Adresa"/>
    <w:basedOn w:val="Normln"/>
    <w:rsid w:val="00727E16"/>
    <w:pPr>
      <w:spacing w:line="240" w:lineRule="auto"/>
    </w:pPr>
    <w:rPr>
      <w:sz w:val="22"/>
    </w:rPr>
  </w:style>
  <w:style w:type="paragraph" w:styleId="Textbubliny">
    <w:name w:val="Balloon Text"/>
    <w:basedOn w:val="Normln"/>
    <w:link w:val="TextbublinyChar"/>
    <w:uiPriority w:val="99"/>
    <w:semiHidden/>
    <w:unhideWhenUsed/>
    <w:rsid w:val="00995726"/>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995726"/>
    <w:rPr>
      <w:rFonts w:ascii="Tahoma" w:hAnsi="Tahoma" w:cs="Tahoma"/>
      <w:sz w:val="16"/>
      <w:szCs w:val="16"/>
      <w:lang w:eastAsia="ar-SA"/>
    </w:rPr>
  </w:style>
  <w:style w:type="character" w:styleId="Hypertextovodkaz">
    <w:name w:val="Hyperlink"/>
    <w:uiPriority w:val="99"/>
    <w:unhideWhenUsed/>
    <w:rsid w:val="00423824"/>
    <w:rPr>
      <w:color w:val="0000FF"/>
      <w:u w:val="single"/>
    </w:rPr>
  </w:style>
  <w:style w:type="character" w:customStyle="1" w:styleId="ZpatChar">
    <w:name w:val="Zápatí Char"/>
    <w:link w:val="Zpat"/>
    <w:uiPriority w:val="99"/>
    <w:rsid w:val="00932FA2"/>
    <w:rPr>
      <w:rFonts w:ascii="Arial" w:hAnsi="Arial"/>
      <w:lang w:eastAsia="ar-SA"/>
    </w:rPr>
  </w:style>
  <w:style w:type="character" w:customStyle="1" w:styleId="Nadpis4Char">
    <w:name w:val="Nadpis 4 Char"/>
    <w:basedOn w:val="Standardnpsmoodstavce"/>
    <w:link w:val="Nadpis4"/>
    <w:uiPriority w:val="99"/>
    <w:rsid w:val="00D4145C"/>
    <w:rPr>
      <w:rFonts w:ascii="Arial" w:hAnsi="Arial" w:cs="Arial"/>
      <w:bCs/>
      <w:sz w:val="24"/>
      <w:szCs w:val="28"/>
    </w:rPr>
  </w:style>
  <w:style w:type="character" w:customStyle="1" w:styleId="Nadpis5Char">
    <w:name w:val="Nadpis 5 Char"/>
    <w:basedOn w:val="Standardnpsmoodstavce"/>
    <w:link w:val="Nadpis5"/>
    <w:uiPriority w:val="99"/>
    <w:rsid w:val="00D4145C"/>
    <w:rPr>
      <w:b/>
      <w:bCs/>
      <w:i/>
      <w:iCs/>
      <w:sz w:val="26"/>
      <w:szCs w:val="26"/>
    </w:rPr>
  </w:style>
  <w:style w:type="character" w:customStyle="1" w:styleId="Nadpis6Char">
    <w:name w:val="Nadpis 6 Char"/>
    <w:basedOn w:val="Standardnpsmoodstavce"/>
    <w:link w:val="Nadpis6"/>
    <w:uiPriority w:val="99"/>
    <w:rsid w:val="00D4145C"/>
    <w:rPr>
      <w:b/>
      <w:bCs/>
      <w:sz w:val="22"/>
      <w:szCs w:val="22"/>
    </w:rPr>
  </w:style>
  <w:style w:type="character" w:customStyle="1" w:styleId="Nadpis7Char">
    <w:name w:val="Nadpis 7 Char"/>
    <w:basedOn w:val="Standardnpsmoodstavce"/>
    <w:link w:val="Nadpis7"/>
    <w:uiPriority w:val="99"/>
    <w:rsid w:val="00D4145C"/>
    <w:rPr>
      <w:sz w:val="24"/>
      <w:szCs w:val="24"/>
    </w:rPr>
  </w:style>
  <w:style w:type="character" w:customStyle="1" w:styleId="Nadpis8Char">
    <w:name w:val="Nadpis 8 Char"/>
    <w:basedOn w:val="Standardnpsmoodstavce"/>
    <w:link w:val="Nadpis8"/>
    <w:uiPriority w:val="99"/>
    <w:rsid w:val="00D4145C"/>
    <w:rPr>
      <w:i/>
      <w:iCs/>
      <w:sz w:val="24"/>
      <w:szCs w:val="24"/>
    </w:rPr>
  </w:style>
  <w:style w:type="character" w:customStyle="1" w:styleId="Nadpis9Char">
    <w:name w:val="Nadpis 9 Char"/>
    <w:basedOn w:val="Standardnpsmoodstavce"/>
    <w:link w:val="Nadpis9"/>
    <w:uiPriority w:val="99"/>
    <w:rsid w:val="00D4145C"/>
    <w:rPr>
      <w:rFonts w:ascii="Arial" w:hAnsi="Arial" w:cs="Arial"/>
      <w:sz w:val="22"/>
      <w:szCs w:val="22"/>
    </w:rPr>
  </w:style>
  <w:style w:type="paragraph" w:customStyle="1" w:styleId="CLANEK">
    <w:name w:val="CLANEK"/>
    <w:basedOn w:val="Nadpis2"/>
    <w:next w:val="Normln"/>
    <w:rsid w:val="00D4145C"/>
    <w:pPr>
      <w:keepLines/>
      <w:numPr>
        <w:numId w:val="17"/>
      </w:numPr>
      <w:suppressAutoHyphens w:val="0"/>
      <w:spacing w:before="240" w:after="0" w:line="360" w:lineRule="auto"/>
      <w:jc w:val="center"/>
    </w:pPr>
    <w:rPr>
      <w:rFonts w:ascii="Times New Roman" w:hAnsi="Times New Roman"/>
      <w:spacing w:val="6"/>
      <w:sz w:val="24"/>
      <w:lang w:eastAsia="cs-CZ"/>
    </w:rPr>
  </w:style>
  <w:style w:type="paragraph" w:customStyle="1" w:styleId="lnek">
    <w:name w:val="Článek"/>
    <w:basedOn w:val="Normln"/>
    <w:uiPriority w:val="99"/>
    <w:rsid w:val="00D4145C"/>
    <w:pPr>
      <w:numPr>
        <w:numId w:val="17"/>
      </w:numPr>
      <w:suppressAutoHyphens w:val="0"/>
      <w:spacing w:line="240" w:lineRule="auto"/>
    </w:pPr>
    <w:rPr>
      <w:rFonts w:ascii="Times New Roman" w:hAnsi="Times New Roman"/>
      <w:sz w:val="24"/>
      <w:lang w:eastAsia="cs-CZ"/>
    </w:rPr>
  </w:style>
  <w:style w:type="paragraph" w:customStyle="1" w:styleId="Pokyn01">
    <w:name w:val="Pokyn_01"/>
    <w:basedOn w:val="Normln"/>
    <w:rsid w:val="00D4145C"/>
    <w:pPr>
      <w:suppressAutoHyphens w:val="0"/>
      <w:spacing w:line="360" w:lineRule="auto"/>
      <w:jc w:val="center"/>
    </w:pPr>
    <w:rPr>
      <w:rFonts w:cs="Arial"/>
      <w:sz w:val="48"/>
      <w:szCs w:val="40"/>
      <w:lang w:eastAsia="cs-CZ"/>
    </w:rPr>
  </w:style>
  <w:style w:type="paragraph" w:styleId="Odstavecseseznamem">
    <w:name w:val="List Paragraph"/>
    <w:basedOn w:val="Normln"/>
    <w:uiPriority w:val="34"/>
    <w:qFormat/>
    <w:rsid w:val="00034B5B"/>
    <w:pPr>
      <w:ind w:left="720"/>
      <w:contextualSpacing/>
    </w:pPr>
  </w:style>
  <w:style w:type="table" w:styleId="Mkatabulky">
    <w:name w:val="Table Grid"/>
    <w:basedOn w:val="Normlntabulka"/>
    <w:uiPriority w:val="59"/>
    <w:rsid w:val="00207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6585A"/>
    <w:pPr>
      <w:widowControl w:val="0"/>
      <w:tabs>
        <w:tab w:val="left" w:pos="2016"/>
        <w:tab w:val="left" w:pos="3168"/>
        <w:tab w:val="left" w:pos="4320"/>
        <w:tab w:val="left" w:pos="5472"/>
        <w:tab w:val="left" w:pos="6624"/>
        <w:tab w:val="left" w:pos="7776"/>
        <w:tab w:val="left" w:pos="8928"/>
      </w:tabs>
      <w:suppressAutoHyphens w:val="0"/>
      <w:spacing w:line="240" w:lineRule="auto"/>
      <w:ind w:right="144"/>
      <w:jc w:val="both"/>
    </w:pPr>
    <w:rPr>
      <w:rFonts w:ascii="Courier New" w:eastAsia="Calibri" w:hAnsi="Courier New"/>
      <w:sz w:val="24"/>
      <w:lang w:eastAsia="cs-CZ"/>
    </w:rPr>
  </w:style>
  <w:style w:type="character" w:customStyle="1" w:styleId="ZkladntextChar">
    <w:name w:val="Základní text Char"/>
    <w:basedOn w:val="Standardnpsmoodstavce"/>
    <w:link w:val="Zkladntext"/>
    <w:rsid w:val="00B6585A"/>
    <w:rPr>
      <w:rFonts w:ascii="Courier New" w:eastAsia="Calibri" w:hAnsi="Courier New"/>
      <w:sz w:val="24"/>
    </w:rPr>
  </w:style>
  <w:style w:type="paragraph" w:customStyle="1" w:styleId="a">
    <w:name w:val="a)"/>
    <w:basedOn w:val="Normln"/>
    <w:next w:val="Normln"/>
    <w:rsid w:val="00B6585A"/>
    <w:pPr>
      <w:tabs>
        <w:tab w:val="left" w:pos="397"/>
      </w:tabs>
      <w:suppressAutoHyphens w:val="0"/>
      <w:spacing w:line="184" w:lineRule="atLeast"/>
      <w:ind w:left="397" w:hanging="199"/>
      <w:jc w:val="both"/>
    </w:pPr>
    <w:rPr>
      <w:rFonts w:ascii="Times New Roman" w:hAnsi="Times New Roman"/>
      <w:sz w:val="17"/>
      <w:lang w:eastAsia="cs-CZ"/>
    </w:rPr>
  </w:style>
  <w:style w:type="paragraph" w:customStyle="1" w:styleId="Default">
    <w:name w:val="Default"/>
    <w:rsid w:val="001E4E7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1288">
      <w:bodyDiv w:val="1"/>
      <w:marLeft w:val="0"/>
      <w:marRight w:val="0"/>
      <w:marTop w:val="0"/>
      <w:marBottom w:val="0"/>
      <w:divBdr>
        <w:top w:val="none" w:sz="0" w:space="0" w:color="auto"/>
        <w:left w:val="none" w:sz="0" w:space="0" w:color="auto"/>
        <w:bottom w:val="none" w:sz="0" w:space="0" w:color="auto"/>
        <w:right w:val="none" w:sz="0" w:space="0" w:color="auto"/>
      </w:divBdr>
    </w:div>
    <w:div w:id="1199318640">
      <w:bodyDiv w:val="1"/>
      <w:marLeft w:val="0"/>
      <w:marRight w:val="0"/>
      <w:marTop w:val="0"/>
      <w:marBottom w:val="0"/>
      <w:divBdr>
        <w:top w:val="none" w:sz="0" w:space="0" w:color="auto"/>
        <w:left w:val="none" w:sz="0" w:space="0" w:color="auto"/>
        <w:bottom w:val="none" w:sz="0" w:space="0" w:color="auto"/>
        <w:right w:val="none" w:sz="0" w:space="0" w:color="auto"/>
      </w:divBdr>
    </w:div>
    <w:div w:id="1460605844">
      <w:bodyDiv w:val="1"/>
      <w:marLeft w:val="0"/>
      <w:marRight w:val="0"/>
      <w:marTop w:val="0"/>
      <w:marBottom w:val="0"/>
      <w:divBdr>
        <w:top w:val="none" w:sz="0" w:space="0" w:color="auto"/>
        <w:left w:val="none" w:sz="0" w:space="0" w:color="auto"/>
        <w:bottom w:val="none" w:sz="0" w:space="0" w:color="auto"/>
        <w:right w:val="none" w:sz="0" w:space="0" w:color="auto"/>
      </w:divBdr>
      <w:divsChild>
        <w:div w:id="594677079">
          <w:marLeft w:val="0"/>
          <w:marRight w:val="0"/>
          <w:marTop w:val="0"/>
          <w:marBottom w:val="0"/>
          <w:divBdr>
            <w:top w:val="none" w:sz="0" w:space="0" w:color="auto"/>
            <w:left w:val="none" w:sz="0" w:space="0" w:color="auto"/>
            <w:bottom w:val="none" w:sz="0" w:space="0" w:color="auto"/>
            <w:right w:val="none" w:sz="0" w:space="0" w:color="auto"/>
          </w:divBdr>
          <w:divsChild>
            <w:div w:id="5611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slikova\AppData\Local\Microsoft\Windows\INetCache\Content.Outlook\H16W7A2P\Dopisn&#237;%20pap&#237;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Dopisní papír</Template>
  <TotalTime>2</TotalTime>
  <Pages>7</Pages>
  <Words>2572</Words>
  <Characters>15179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ZSuslikova</dc:creator>
  <cp:lastModifiedBy>Nováková Pavlína</cp:lastModifiedBy>
  <cp:revision>2</cp:revision>
  <cp:lastPrinted>2024-02-01T10:37:00Z</cp:lastPrinted>
  <dcterms:created xsi:type="dcterms:W3CDTF">2024-02-13T08:27:00Z</dcterms:created>
  <dcterms:modified xsi:type="dcterms:W3CDTF">2024-02-13T08:27:00Z</dcterms:modified>
</cp:coreProperties>
</file>