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D816" w14:textId="4EB089D7" w:rsidR="00FB5329" w:rsidRPr="00DC542A" w:rsidRDefault="00D03765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C9188" wp14:editId="2DE76A28">
            <wp:simplePos x="0" y="0"/>
            <wp:positionH relativeFrom="page">
              <wp:posOffset>-30480</wp:posOffset>
            </wp:positionH>
            <wp:positionV relativeFrom="page">
              <wp:posOffset>-38100</wp:posOffset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>a v rámci Next Generation EU (ID:EDIH1.5.01.6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 w:themeColor="text1"/>
              </w:rPr>
              <w:t>ARR - Agentura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62304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62304">
              <w:rPr>
                <w:color w:val="000000" w:themeColor="text1"/>
              </w:rPr>
              <w:t>Česká spořitelna, a.s., č. ú. 6082753379/0800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29458128" w:rsidR="00FB5329" w:rsidRPr="00D62304" w:rsidRDefault="002B6D2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XXXXXXXXXXX</w:t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6230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304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1A1DB468" w:rsidR="00FB5329" w:rsidRPr="00D62304" w:rsidRDefault="002B6D2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2B6D20">
              <w:rPr>
                <w:color w:val="000000" w:themeColor="text1"/>
              </w:rPr>
              <w:t>XXXXXXXXXXX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5F7B1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F7B15">
              <w:rPr>
                <w:color w:val="000000"/>
              </w:rPr>
              <w:t>Email, telefonní číslo:</w:t>
            </w:r>
          </w:p>
          <w:p w14:paraId="2F93503D" w14:textId="77777777" w:rsidR="00FB5329" w:rsidRPr="005F7B1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5F7B1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F7B15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74F75F97" w:rsidR="00FB5329" w:rsidRPr="005F7B15" w:rsidRDefault="006E592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E5920">
              <w:t>XXXXXXXXXXX</w:t>
            </w:r>
          </w:p>
          <w:p w14:paraId="029223C5" w14:textId="056ADE52" w:rsidR="00FB5329" w:rsidRPr="005F7B1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365CABD9" w:rsidR="00FB5329" w:rsidRPr="005F7B15" w:rsidRDefault="006252D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WP2/SME/EDIH/2024/001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32AAE2CB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  <w:r w:rsidR="00893CF4">
              <w:rPr>
                <w:color w:val="000000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0CB4595" w:rsidR="00FB5329" w:rsidRPr="00DC542A" w:rsidRDefault="00893CF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Komerční slévárna Turnov a.s.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504935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  <w:r w:rsidR="00893CF4">
              <w:rPr>
                <w:color w:val="000000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4B9484DC" w:rsidR="00FB5329" w:rsidRPr="00DC542A" w:rsidRDefault="00893CF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Přepeře 326, 51261 Česká republika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5FD9B8D7" w:rsidR="00FB5329" w:rsidRPr="00DC542A" w:rsidRDefault="00893CF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28783999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1490ED49" w:rsidR="00FB5329" w:rsidRPr="00DC542A" w:rsidRDefault="00893CF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CZ28783999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6BB532B8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35CA633B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67DF51FD" w:rsidR="00FB5329" w:rsidRPr="00DC542A" w:rsidRDefault="006E592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E5920">
              <w:rPr>
                <w:color w:val="000000"/>
              </w:rPr>
              <w:t>XXXXXXXXXXX</w:t>
            </w:r>
          </w:p>
        </w:tc>
      </w:tr>
      <w:tr w:rsidR="00FB5329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635BB904" w:rsidR="00FB5329" w:rsidRPr="00DC542A" w:rsidRDefault="006E592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E5920">
              <w:t>XXXXXXXXXXX</w:t>
            </w:r>
          </w:p>
        </w:tc>
      </w:tr>
      <w:tr w:rsidR="00FB5329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544F2C40" w:rsidR="00FB5329" w:rsidRPr="00DC542A" w:rsidRDefault="00C0666A">
      <w:r>
        <w:rPr>
          <w:noProof/>
        </w:rPr>
        <w:drawing>
          <wp:anchor distT="0" distB="0" distL="114300" distR="114300" simplePos="0" relativeHeight="251664392" behindDoc="1" locked="0" layoutInCell="1" allowOverlap="1" wp14:anchorId="3D7EF903" wp14:editId="401EA2FA">
            <wp:simplePos x="0" y="0"/>
            <wp:positionH relativeFrom="page">
              <wp:align>left</wp:align>
            </wp:positionH>
            <wp:positionV relativeFrom="page">
              <wp:posOffset>10753725</wp:posOffset>
            </wp:positionV>
            <wp:extent cx="7572375" cy="10694670"/>
            <wp:effectExtent l="0" t="0" r="9525" b="0"/>
            <wp:wrapNone/>
            <wp:docPr id="767333523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44" behindDoc="1" locked="0" layoutInCell="1" allowOverlap="1" wp14:anchorId="09682DF6" wp14:editId="5FAA7003">
            <wp:simplePos x="0" y="0"/>
            <wp:positionH relativeFrom="page">
              <wp:posOffset>24130</wp:posOffset>
            </wp:positionH>
            <wp:positionV relativeFrom="page">
              <wp:posOffset>10817225</wp:posOffset>
            </wp:positionV>
            <wp:extent cx="7572375" cy="10694670"/>
            <wp:effectExtent l="0" t="0" r="9525" b="0"/>
            <wp:wrapNone/>
            <wp:docPr id="1436512972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FCC0" w14:textId="3865B12A" w:rsidR="00FB5329" w:rsidRPr="005F7B15" w:rsidRDefault="00C0666A" w:rsidP="00483580">
      <w:pPr>
        <w:pStyle w:val="Nadpis1"/>
        <w:numPr>
          <w:ilvl w:val="0"/>
          <w:numId w:val="10"/>
        </w:numPr>
        <w:ind w:left="0" w:firstLine="0"/>
        <w:rPr>
          <w:b w:val="0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6440" behindDoc="1" locked="0" layoutInCell="1" allowOverlap="1" wp14:anchorId="3365A94F" wp14:editId="6C03939A">
            <wp:simplePos x="0" y="0"/>
            <wp:positionH relativeFrom="page">
              <wp:posOffset>39370</wp:posOffset>
            </wp:positionH>
            <wp:positionV relativeFrom="page">
              <wp:posOffset>94615</wp:posOffset>
            </wp:positionV>
            <wp:extent cx="7572375" cy="10694670"/>
            <wp:effectExtent l="0" t="0" r="9525" b="0"/>
            <wp:wrapNone/>
            <wp:docPr id="70823762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 w:rsidRPr="005F7B15">
        <w:rPr>
          <w:b w:val="0"/>
          <w:bCs/>
        </w:rPr>
        <w:t xml:space="preserve">Účel </w:t>
      </w:r>
      <w:r w:rsidR="00FB5329" w:rsidRPr="005F7B15">
        <w:rPr>
          <w:b w:val="0"/>
          <w:bCs/>
        </w:rPr>
        <w:t>smlouvy</w:t>
      </w:r>
    </w:p>
    <w:p w14:paraId="7DA4886A" w14:textId="03AEF732" w:rsidR="00FB5329" w:rsidRPr="005F7B15" w:rsidRDefault="00DC542A" w:rsidP="00B75FB5">
      <w:pPr>
        <w:pStyle w:val="Nadpis1"/>
        <w:ind w:left="709"/>
        <w:rPr>
          <w:b w:val="0"/>
          <w:bCs/>
        </w:rPr>
      </w:pPr>
      <w:r w:rsidRPr="005F7B15">
        <w:rPr>
          <w:b w:val="0"/>
          <w:bCs/>
          <w:color w:val="000000"/>
        </w:rPr>
        <w:t xml:space="preserve">Na základě této smlouvy se Poskytovatel zavazuje poskytnout Příjemci služby specifikované v </w:t>
      </w:r>
      <w:r w:rsidRPr="005F7B15">
        <w:rPr>
          <w:b w:val="0"/>
          <w:bCs/>
        </w:rPr>
        <w:t xml:space="preserve">čl. 2 </w:t>
      </w:r>
      <w:r w:rsidRPr="005F7B15">
        <w:rPr>
          <w:b w:val="0"/>
          <w:bCs/>
          <w:color w:val="000000"/>
        </w:rPr>
        <w:t xml:space="preserve">této smlouvy a Příjemce se zavazuje uhradit Poskytovateli za poskytnuté služby cenu </w:t>
      </w:r>
      <w:r w:rsidR="003E60CC" w:rsidRPr="005F7B15">
        <w:rPr>
          <w:b w:val="0"/>
          <w:bCs/>
          <w:color w:val="000000"/>
        </w:rPr>
        <w:t xml:space="preserve">stanovenou </w:t>
      </w:r>
      <w:r w:rsidRPr="005F7B15">
        <w:rPr>
          <w:b w:val="0"/>
          <w:bCs/>
        </w:rPr>
        <w:t xml:space="preserve">dle čl. </w:t>
      </w:r>
      <w:r w:rsidR="005275CE" w:rsidRPr="005F7B15">
        <w:rPr>
          <w:b w:val="0"/>
          <w:bCs/>
        </w:rPr>
        <w:t>4</w:t>
      </w:r>
      <w:r w:rsidRPr="005F7B15">
        <w:rPr>
          <w:b w:val="0"/>
          <w:bCs/>
        </w:rPr>
        <w:t xml:space="preserve"> </w:t>
      </w:r>
      <w:r w:rsidRPr="005F7B15">
        <w:rPr>
          <w:b w:val="0"/>
          <w:bCs/>
          <w:color w:val="000000"/>
        </w:rPr>
        <w:t>této smlouvy. Služby dle této smlouvy jsou Poskytovate</w:t>
      </w:r>
      <w:r w:rsidR="008F317D" w:rsidRPr="005F7B15">
        <w:rPr>
          <w:b w:val="0"/>
          <w:bCs/>
          <w:color w:val="000000"/>
        </w:rPr>
        <w:t>le</w:t>
      </w:r>
      <w:r w:rsidRPr="005F7B15">
        <w:rPr>
          <w:b w:val="0"/>
          <w:bCs/>
          <w:color w:val="000000"/>
        </w:rPr>
        <w:t>m poskytované v rámci projektu “EDIH Northern and Eastern Bohemia”</w:t>
      </w:r>
      <w:r w:rsidR="00D80700" w:rsidRPr="005F7B15">
        <w:rPr>
          <w:b w:val="0"/>
          <w:bCs/>
          <w:color w:val="000000"/>
        </w:rPr>
        <w:t xml:space="preserve"> (dále jen </w:t>
      </w:r>
      <w:r w:rsidR="00DB74D9" w:rsidRPr="005F7B15">
        <w:rPr>
          <w:b w:val="0"/>
          <w:bCs/>
          <w:color w:val="000000"/>
        </w:rPr>
        <w:t>E</w:t>
      </w:r>
      <w:r w:rsidR="00D80700" w:rsidRPr="005F7B15">
        <w:rPr>
          <w:b w:val="0"/>
          <w:bCs/>
          <w:color w:val="000000"/>
        </w:rPr>
        <w:t>DIH NEB)</w:t>
      </w:r>
      <w:r w:rsidR="00D62304" w:rsidRPr="005F7B15">
        <w:rPr>
          <w:b w:val="0"/>
          <w:bCs/>
          <w:color w:val="000000"/>
        </w:rPr>
        <w:t xml:space="preserve"> </w:t>
      </w:r>
      <w:r w:rsidRPr="005F7B15">
        <w:rPr>
          <w:b w:val="0"/>
          <w:bCs/>
          <w:color w:val="000000"/>
        </w:rPr>
        <w:t>a to za níže uvedených podmínek</w:t>
      </w:r>
      <w:r w:rsidR="00EE31D4" w:rsidRPr="005F7B15">
        <w:rPr>
          <w:b w:val="0"/>
          <w:bCs/>
          <w:color w:val="000000"/>
        </w:rPr>
        <w:t>.</w:t>
      </w:r>
      <w:r w:rsidRPr="005F7B15">
        <w:rPr>
          <w:b w:val="0"/>
          <w:bCs/>
          <w:color w:val="000000"/>
        </w:rPr>
        <w:t xml:space="preserve"> Příjemce tuto skutečnost bere na vědomí</w:t>
      </w:r>
      <w:r w:rsidR="00E6487E" w:rsidRPr="005F7B15">
        <w:rPr>
          <w:b w:val="0"/>
          <w:bCs/>
          <w:color w:val="000000"/>
        </w:rPr>
        <w:t xml:space="preserve"> a s </w:t>
      </w:r>
      <w:r w:rsidRPr="005F7B15">
        <w:rPr>
          <w:b w:val="0"/>
          <w:bCs/>
          <w:color w:val="000000"/>
        </w:rPr>
        <w:t>poskytnutím služeb dle níže uvedených podmínek</w:t>
      </w:r>
      <w:r w:rsidR="00E26684" w:rsidRPr="005F7B15">
        <w:rPr>
          <w:b w:val="0"/>
          <w:bCs/>
          <w:color w:val="000000"/>
        </w:rPr>
        <w:t xml:space="preserve"> souhlasí</w:t>
      </w:r>
      <w:r w:rsidRPr="005F7B15">
        <w:rPr>
          <w:b w:val="0"/>
          <w:bCs/>
          <w:color w:val="000000"/>
        </w:rPr>
        <w:t>.</w:t>
      </w:r>
    </w:p>
    <w:p w14:paraId="179DDAE7" w14:textId="0F9EAD84" w:rsidR="005F7B15" w:rsidRPr="005F7B15" w:rsidRDefault="005F7B15" w:rsidP="005F7B15">
      <w:pPr>
        <w:rPr>
          <w:b/>
          <w:bCs/>
        </w:rPr>
      </w:pPr>
    </w:p>
    <w:p w14:paraId="7138381D" w14:textId="5ADB80BE" w:rsidR="005F7B15" w:rsidRPr="005F7B15" w:rsidRDefault="00E4402B" w:rsidP="005F7B15">
      <w:pPr>
        <w:pStyle w:val="Nadpis1"/>
        <w:numPr>
          <w:ilvl w:val="0"/>
          <w:numId w:val="10"/>
        </w:numPr>
        <w:ind w:left="709" w:hanging="709"/>
        <w:rPr>
          <w:b w:val="0"/>
          <w:bCs/>
        </w:rPr>
      </w:pPr>
      <w:r w:rsidRPr="005F7B15">
        <w:rPr>
          <w:b w:val="0"/>
          <w:bCs/>
        </w:rP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19DD14D9" w14:textId="245864F0" w:rsidR="005F7B15" w:rsidRPr="005F7B15" w:rsidRDefault="00BD234E" w:rsidP="005F7B1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>Digital Maturity Assessment</w:t>
      </w:r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241A69C5" w14:textId="6E2511C4" w:rsidR="005F7B15" w:rsidRPr="005F7B15" w:rsidRDefault="003C5B14" w:rsidP="005F7B1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5A58C7">
        <w:t xml:space="preserve">Výstup: </w:t>
      </w:r>
      <w:r w:rsidR="00D80700" w:rsidRPr="005A58C7">
        <w:tab/>
      </w:r>
      <w:r w:rsidR="00D80700" w:rsidRPr="005A58C7">
        <w:tab/>
      </w:r>
      <w:r w:rsidR="00745929" w:rsidRPr="005A58C7">
        <w:t xml:space="preserve">Hodnocení digitální zralosti </w:t>
      </w:r>
      <w:r w:rsidR="00B131F2">
        <w:t>–</w:t>
      </w:r>
      <w:r w:rsidR="00745929" w:rsidRPr="005A58C7">
        <w:t xml:space="preserve"> zpráva</w:t>
      </w:r>
      <w:r w:rsidR="00B131F2">
        <w:t xml:space="preserve"> s navazujícím doporučením</w:t>
      </w:r>
      <w:r w:rsidRPr="005A58C7">
        <w:t xml:space="preserve">, </w:t>
      </w:r>
      <w:r w:rsidR="00286A37">
        <w:t xml:space="preserve">vložení do </w:t>
      </w:r>
      <w:r w:rsidR="00774A8B">
        <w:t>reportovacího systému</w:t>
      </w:r>
      <w:r w:rsidR="00173DAD" w:rsidRPr="005A58C7">
        <w:t xml:space="preserve"> „Key Performance Indicators (KPIs)</w:t>
      </w:r>
      <w:r w:rsidR="00AF7C87">
        <w:t xml:space="preserve"> Reporting Tool“</w:t>
      </w:r>
      <w:r w:rsidR="005A58C7" w:rsidRPr="005A58C7">
        <w:t xml:space="preserve"> na</w:t>
      </w:r>
      <w:r w:rsidR="00853C2E">
        <w:t xml:space="preserve"> webovém portálu</w:t>
      </w:r>
      <w:r w:rsidR="005A58C7" w:rsidRPr="005A58C7">
        <w:t xml:space="preserve"> </w:t>
      </w:r>
      <w:r w:rsidR="003F3E86" w:rsidRPr="005A58C7">
        <w:t xml:space="preserve">EDIH </w:t>
      </w:r>
      <w:r w:rsidR="00272425" w:rsidRPr="005A58C7">
        <w:t>Network</w:t>
      </w:r>
      <w:r w:rsidR="00AF7C87">
        <w:t>.</w:t>
      </w:r>
      <w:r w:rsidR="00520125" w:rsidRPr="00142946">
        <w:t xml:space="preserve"> </w:t>
      </w:r>
      <w:r w:rsidRPr="00142946">
        <w:t xml:space="preserve">  </w:t>
      </w:r>
    </w:p>
    <w:p w14:paraId="4F0E5809" w14:textId="750B9FCD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Časová </w:t>
      </w:r>
      <w:r w:rsidR="00745929">
        <w:t>kapacita</w:t>
      </w:r>
      <w:r w:rsidRPr="00745929">
        <w:t>:</w:t>
      </w:r>
      <w:r w:rsidRPr="00745929">
        <w:tab/>
      </w:r>
      <w:r w:rsidRPr="00AF7C87">
        <w:t>8 hod</w:t>
      </w:r>
      <w:r w:rsidR="00E17EEC" w:rsidRPr="00AF7C87">
        <w:t>.</w:t>
      </w:r>
    </w:p>
    <w:p w14:paraId="4A694CAE" w14:textId="12999BEF" w:rsidR="005F7B15" w:rsidRDefault="001400D1" w:rsidP="005F7B15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 </w:t>
      </w:r>
    </w:p>
    <w:p w14:paraId="220BC107" w14:textId="27951075" w:rsidR="005F7B15" w:rsidRPr="00750ABE" w:rsidRDefault="005F7B15" w:rsidP="005F7B15">
      <w:pPr>
        <w:pStyle w:val="Nadpis2"/>
        <w:numPr>
          <w:ilvl w:val="1"/>
          <w:numId w:val="10"/>
        </w:numPr>
        <w:ind w:left="709"/>
      </w:pPr>
      <w:r w:rsidRPr="00750ABE">
        <w:t>Poradenství k</w:t>
      </w:r>
      <w:r>
        <w:t> digitalizaci firmy</w:t>
      </w:r>
    </w:p>
    <w:p w14:paraId="567A9D72" w14:textId="77777777" w:rsidR="005F7B15" w:rsidRPr="00BD234E" w:rsidRDefault="005F7B15" w:rsidP="005F7B1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  <w:t xml:space="preserve">Poskytnutí </w:t>
      </w:r>
      <w:r w:rsidRPr="00D80700">
        <w:t xml:space="preserve">  konzultace </w:t>
      </w:r>
      <w:r>
        <w:t xml:space="preserve"> </w:t>
      </w:r>
      <w:r w:rsidRPr="00D80700">
        <w:t>Příjem</w:t>
      </w:r>
      <w:r>
        <w:t>ci</w:t>
      </w:r>
      <w:r w:rsidRPr="00D80700">
        <w:t xml:space="preserve"> v oblasti digitalizace</w:t>
      </w:r>
      <w:r>
        <w:t xml:space="preserve">. </w:t>
      </w:r>
      <w:r w:rsidRPr="00D80700">
        <w:t xml:space="preserve">Součástí služby bude </w:t>
      </w:r>
      <w:r>
        <w:t xml:space="preserve">prověření, </w:t>
      </w:r>
      <w:r w:rsidRPr="00D80700">
        <w:t>identifikování a zprostředkování příslu</w:t>
      </w:r>
      <w:r>
        <w:t>š</w:t>
      </w:r>
      <w:r w:rsidRPr="00D80700">
        <w:t>ného subjektu za účelem poskytnutí odborné</w:t>
      </w:r>
      <w:r>
        <w:t>ho</w:t>
      </w:r>
      <w:r w:rsidRPr="00D80700">
        <w:t xml:space="preserve"> </w:t>
      </w:r>
      <w:r>
        <w:t>expertního poradenství v </w:t>
      </w:r>
      <w:r w:rsidRPr="001A4B40">
        <w:t xml:space="preserve">rámci konsorcia EDIH </w:t>
      </w:r>
      <w:r>
        <w:t>NEB, případně mimo něj, pokud takový existuje a je dostupný</w:t>
      </w:r>
      <w:r w:rsidRPr="00D80700">
        <w:t>.</w:t>
      </w:r>
      <w:r>
        <w:t xml:space="preserve"> Dále </w:t>
      </w:r>
      <w:r w:rsidRPr="00E17EEC">
        <w:t>je</w:t>
      </w:r>
      <w:r>
        <w:t xml:space="preserve"> součástí služby koordinace a s</w:t>
      </w:r>
      <w:r w:rsidRPr="00D80700">
        <w:t xml:space="preserve">oučinnost při poskytování </w:t>
      </w:r>
      <w:r w:rsidRPr="00BD234E">
        <w:t xml:space="preserve">odborné expertní služby z hlediska potřeb projektu </w:t>
      </w:r>
      <w:r>
        <w:t>E</w:t>
      </w:r>
      <w:r w:rsidRPr="00BD234E">
        <w:t>DIH NEB.</w:t>
      </w:r>
    </w:p>
    <w:p w14:paraId="7D11A2B1" w14:textId="77777777" w:rsidR="005F7B15" w:rsidRPr="00BD234E" w:rsidRDefault="005F7B15" w:rsidP="005F7B15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Výstup: </w:t>
      </w:r>
      <w:r w:rsidRPr="00BD234E">
        <w:tab/>
      </w:r>
      <w:r w:rsidRPr="00BD234E">
        <w:tab/>
      </w:r>
      <w:r>
        <w:t xml:space="preserve">Záznam </w:t>
      </w:r>
      <w:r w:rsidRPr="00BD234E">
        <w:t>o poskytnu</w:t>
      </w:r>
      <w:r>
        <w:t>tém</w:t>
      </w:r>
      <w:r w:rsidRPr="00BD234E">
        <w:t xml:space="preserve"> </w:t>
      </w:r>
      <w:r>
        <w:t xml:space="preserve">poradenství </w:t>
      </w:r>
    </w:p>
    <w:p w14:paraId="1FA1ECF2" w14:textId="6D2DD6E2" w:rsidR="005F7B15" w:rsidRPr="005F7B15" w:rsidRDefault="005F7B15" w:rsidP="005F7B15">
      <w:pPr>
        <w:pBdr>
          <w:top w:val="nil"/>
          <w:left w:val="nil"/>
          <w:bottom w:val="nil"/>
          <w:right w:val="nil"/>
          <w:between w:val="nil"/>
        </w:pBdr>
      </w:pPr>
      <w:r w:rsidRPr="00BD234E">
        <w:t>Časová kapacita:</w:t>
      </w:r>
      <w:r w:rsidRPr="00BD234E">
        <w:tab/>
        <w:t>2</w:t>
      </w:r>
      <w:r>
        <w:t>0</w:t>
      </w:r>
      <w:r w:rsidRPr="00BD234E">
        <w:t xml:space="preserve"> hod</w:t>
      </w:r>
      <w:r>
        <w:t xml:space="preserve">. 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13C9F625" w14:textId="49356AB5" w:rsidR="00750ABE" w:rsidRPr="00750ABE" w:rsidRDefault="00750ABE" w:rsidP="00750ABE">
      <w:pPr>
        <w:pStyle w:val="Nadpis2"/>
        <w:numPr>
          <w:ilvl w:val="1"/>
          <w:numId w:val="10"/>
        </w:numPr>
        <w:ind w:left="709"/>
      </w:pPr>
      <w:r w:rsidRPr="00750ABE">
        <w:t>Poradenství k IOT, návrhy řešení</w:t>
      </w:r>
    </w:p>
    <w:p w14:paraId="79028A55" w14:textId="1E87CE07" w:rsidR="006A4101" w:rsidRPr="00BD234E" w:rsidRDefault="00401139" w:rsidP="008D18AB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750ABE">
        <w:rPr>
          <w:lang w:eastAsia="en-US"/>
        </w:rPr>
        <w:t>A</w:t>
      </w:r>
      <w:r w:rsidR="00750ABE" w:rsidRPr="00750ABE">
        <w:rPr>
          <w:lang w:eastAsia="en-US"/>
        </w:rPr>
        <w:t xml:space="preserve">nalýza a prohlídka výroby, návrh optimálního řešení pro sběr dat, </w:t>
      </w:r>
      <w:r w:rsidR="00750ABE">
        <w:rPr>
          <w:lang w:eastAsia="en-US"/>
        </w:rPr>
        <w:t xml:space="preserve">návrh </w:t>
      </w:r>
      <w:r w:rsidR="00750ABE" w:rsidRPr="00750ABE">
        <w:rPr>
          <w:lang w:eastAsia="en-US"/>
        </w:rPr>
        <w:t>způsob</w:t>
      </w:r>
      <w:r w:rsidR="00750ABE">
        <w:rPr>
          <w:lang w:eastAsia="en-US"/>
        </w:rPr>
        <w:t>u</w:t>
      </w:r>
      <w:r w:rsidR="00750ABE" w:rsidRPr="00750ABE">
        <w:rPr>
          <w:lang w:eastAsia="en-US"/>
        </w:rPr>
        <w:t xml:space="preserve"> integrace s</w:t>
      </w:r>
      <w:r w:rsidR="00750ABE">
        <w:rPr>
          <w:lang w:eastAsia="en-US"/>
        </w:rPr>
        <w:t>e</w:t>
      </w:r>
      <w:r w:rsidR="00750ABE" w:rsidRPr="00750ABE">
        <w:rPr>
          <w:lang w:eastAsia="en-US"/>
        </w:rPr>
        <w:t> </w:t>
      </w:r>
      <w:r w:rsidR="00750ABE">
        <w:rPr>
          <w:lang w:eastAsia="en-US"/>
        </w:rPr>
        <w:t xml:space="preserve">stávajícími </w:t>
      </w:r>
      <w:r w:rsidR="00750ABE" w:rsidRPr="00750ABE">
        <w:rPr>
          <w:lang w:eastAsia="en-US"/>
        </w:rPr>
        <w:t>systém</w:t>
      </w:r>
      <w:r w:rsidR="00750ABE">
        <w:rPr>
          <w:lang w:eastAsia="en-US"/>
        </w:rPr>
        <w:t xml:space="preserve">y a </w:t>
      </w:r>
      <w:r w:rsidR="00750ABE" w:rsidRPr="00750ABE">
        <w:rPr>
          <w:lang w:eastAsia="en-US"/>
        </w:rPr>
        <w:t>stroji, definice signálů ze stroje</w:t>
      </w:r>
      <w:r w:rsidR="008B0EDE">
        <w:rPr>
          <w:lang w:eastAsia="en-US"/>
        </w:rPr>
        <w:t xml:space="preserve">, průběžná asistence při analyzování řešení. </w:t>
      </w:r>
    </w:p>
    <w:p w14:paraId="35A6DB5D" w14:textId="2438299A" w:rsidR="001400D1" w:rsidRPr="00745929" w:rsidRDefault="001400D1" w:rsidP="001B368D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745929">
        <w:t xml:space="preserve">Výstup: </w:t>
      </w:r>
      <w:r w:rsidR="00BD234E">
        <w:tab/>
      </w:r>
      <w:r w:rsidR="00BD234E">
        <w:tab/>
      </w:r>
      <w:r w:rsidR="00987A97">
        <w:t>Předávací protokol</w:t>
      </w:r>
      <w:r w:rsidR="008B0EDE">
        <w:t xml:space="preserve"> </w:t>
      </w:r>
      <w:r w:rsidR="001B368D">
        <w:t>s popisem průběhu a výsledku poradenství včetně doporučení.</w:t>
      </w:r>
    </w:p>
    <w:p w14:paraId="178363A4" w14:textId="20B3480E" w:rsidR="00750ABE" w:rsidRDefault="001400D1" w:rsidP="00750ABE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745929">
        <w:t xml:space="preserve">Časová </w:t>
      </w:r>
      <w:r w:rsidR="00745929">
        <w:t>kapacita</w:t>
      </w:r>
      <w:r w:rsidRPr="00745929">
        <w:t>:</w:t>
      </w:r>
      <w:r w:rsidRPr="00745929">
        <w:tab/>
      </w:r>
      <w:r w:rsidR="00750ABE" w:rsidRPr="00750ABE">
        <w:t>42</w:t>
      </w:r>
      <w:r w:rsidR="008D18AB" w:rsidRPr="00750ABE">
        <w:t xml:space="preserve"> hod</w:t>
      </w:r>
      <w:r w:rsidR="009D6B17" w:rsidRPr="00750ABE">
        <w:t>.</w:t>
      </w:r>
    </w:p>
    <w:p w14:paraId="0D9A13E2" w14:textId="77777777" w:rsidR="00750ABE" w:rsidRPr="00750ABE" w:rsidRDefault="00750ABE" w:rsidP="00750ABE">
      <w:pPr>
        <w:pStyle w:val="Zkladntext"/>
        <w:rPr>
          <w:lang w:val="cs-CZ" w:eastAsia="cs-CZ"/>
        </w:rP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</w:t>
      </w:r>
      <w:r>
        <w:lastRenderedPageBreak/>
        <w:t xml:space="preserve">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18E08910" w:rsidR="00CB22D9" w:rsidRPr="00750ABE" w:rsidRDefault="00552B28" w:rsidP="00750ABE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343B3E66">
        <w:tc>
          <w:tcPr>
            <w:tcW w:w="2187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343B3E66">
        <w:tc>
          <w:tcPr>
            <w:tcW w:w="2187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3" w:type="dxa"/>
          </w:tcPr>
          <w:p w14:paraId="189CFD3D" w14:textId="3F614FF5" w:rsidR="00552B28" w:rsidRDefault="00EC4A6A" w:rsidP="00EC4A6A">
            <w:pPr>
              <w:jc w:val="center"/>
            </w:pPr>
            <w:r>
              <w:t>8 hod</w:t>
            </w:r>
            <w:r w:rsidR="00B968E4">
              <w:t>.</w:t>
            </w:r>
          </w:p>
        </w:tc>
        <w:tc>
          <w:tcPr>
            <w:tcW w:w="2174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343B3E66">
        <w:tc>
          <w:tcPr>
            <w:tcW w:w="2187" w:type="dxa"/>
          </w:tcPr>
          <w:p w14:paraId="75B82231" w14:textId="1B242BA6" w:rsidR="00552B28" w:rsidRPr="00750ABE" w:rsidRDefault="00EC4A6A" w:rsidP="00552B28">
            <w:r w:rsidRPr="00750ABE">
              <w:t xml:space="preserve">Ad 2.2. </w:t>
            </w:r>
            <w:r w:rsidR="439D46EB" w:rsidRPr="00750ABE">
              <w:t>Poradenství k digitalizaci</w:t>
            </w:r>
          </w:p>
        </w:tc>
        <w:tc>
          <w:tcPr>
            <w:tcW w:w="2173" w:type="dxa"/>
          </w:tcPr>
          <w:p w14:paraId="3404A7E4" w14:textId="3AC3BC75" w:rsidR="00552B28" w:rsidRPr="00750ABE" w:rsidRDefault="009E516C" w:rsidP="00EC4A6A">
            <w:pPr>
              <w:jc w:val="center"/>
            </w:pPr>
            <w:r w:rsidRPr="00750ABE">
              <w:t>20 hod.</w:t>
            </w:r>
          </w:p>
        </w:tc>
        <w:tc>
          <w:tcPr>
            <w:tcW w:w="2174" w:type="dxa"/>
          </w:tcPr>
          <w:p w14:paraId="31A9937F" w14:textId="62C68CBE" w:rsidR="00552B28" w:rsidRPr="00750ABE" w:rsidRDefault="00EC4A6A" w:rsidP="00EC4A6A">
            <w:pPr>
              <w:jc w:val="center"/>
            </w:pPr>
            <w:r w:rsidRPr="00750ABE">
              <w:t>63,24</w:t>
            </w:r>
          </w:p>
        </w:tc>
        <w:tc>
          <w:tcPr>
            <w:tcW w:w="2168" w:type="dxa"/>
          </w:tcPr>
          <w:p w14:paraId="518C356B" w14:textId="03C3A00E" w:rsidR="00552B28" w:rsidRPr="00750ABE" w:rsidRDefault="009E516C" w:rsidP="00EC4A6A">
            <w:pPr>
              <w:jc w:val="center"/>
            </w:pPr>
            <w:r w:rsidRPr="00750ABE">
              <w:t>1264,8</w:t>
            </w:r>
          </w:p>
        </w:tc>
      </w:tr>
      <w:tr w:rsidR="008D18AB" w:rsidRPr="008D18AB" w14:paraId="035D52DC" w14:textId="77777777" w:rsidTr="343B3E66">
        <w:tc>
          <w:tcPr>
            <w:tcW w:w="2187" w:type="dxa"/>
          </w:tcPr>
          <w:p w14:paraId="15641025" w14:textId="07C7D404" w:rsidR="00EC4A6A" w:rsidRPr="00750ABE" w:rsidRDefault="008D18AB" w:rsidP="00552B28">
            <w:r w:rsidRPr="00750ABE">
              <w:t xml:space="preserve">Ad 2.3. </w:t>
            </w:r>
            <w:r w:rsidR="008B0EDE">
              <w:t>Poradenství k I</w:t>
            </w:r>
            <w:r w:rsidR="004C4B8F">
              <w:t>o</w:t>
            </w:r>
            <w:r w:rsidR="008B0EDE">
              <w:t>T, návrhy řešení</w:t>
            </w:r>
          </w:p>
        </w:tc>
        <w:tc>
          <w:tcPr>
            <w:tcW w:w="2173" w:type="dxa"/>
          </w:tcPr>
          <w:p w14:paraId="3ACC10A4" w14:textId="4E2E14A0" w:rsidR="00EC4A6A" w:rsidRPr="00750ABE" w:rsidRDefault="001B368D" w:rsidP="00EC4A6A">
            <w:pPr>
              <w:jc w:val="center"/>
            </w:pPr>
            <w:r>
              <w:t>34</w:t>
            </w:r>
            <w:r w:rsidR="008D18AB" w:rsidRPr="00750ABE">
              <w:t xml:space="preserve"> hod</w:t>
            </w:r>
            <w:r w:rsidR="00B968E4" w:rsidRPr="00750ABE">
              <w:t>.</w:t>
            </w:r>
          </w:p>
        </w:tc>
        <w:tc>
          <w:tcPr>
            <w:tcW w:w="2174" w:type="dxa"/>
          </w:tcPr>
          <w:p w14:paraId="41A73C12" w14:textId="68C75C58" w:rsidR="00EC4A6A" w:rsidRPr="00750ABE" w:rsidRDefault="008D18AB" w:rsidP="00EC4A6A">
            <w:pPr>
              <w:jc w:val="center"/>
            </w:pPr>
            <w:r w:rsidRPr="00750ABE">
              <w:t>63,24</w:t>
            </w:r>
          </w:p>
        </w:tc>
        <w:tc>
          <w:tcPr>
            <w:tcW w:w="2168" w:type="dxa"/>
          </w:tcPr>
          <w:p w14:paraId="47B845DF" w14:textId="7566E1AC" w:rsidR="00EC4A6A" w:rsidRPr="00750ABE" w:rsidRDefault="001B368D" w:rsidP="009E516C">
            <w:pPr>
              <w:jc w:val="center"/>
            </w:pPr>
            <w:r w:rsidRPr="001B368D">
              <w:t>2148,</w:t>
            </w:r>
            <w:r>
              <w:t>8</w:t>
            </w:r>
          </w:p>
        </w:tc>
      </w:tr>
      <w:tr w:rsidR="00EC4A6A" w14:paraId="24844C4C" w14:textId="77777777" w:rsidTr="343B3E66">
        <w:tc>
          <w:tcPr>
            <w:tcW w:w="6534" w:type="dxa"/>
            <w:gridSpan w:val="3"/>
          </w:tcPr>
          <w:p w14:paraId="192C3475" w14:textId="36956D07" w:rsidR="00EC4A6A" w:rsidRPr="00750ABE" w:rsidRDefault="00EC4A6A" w:rsidP="00EC4A6A">
            <w:pPr>
              <w:jc w:val="left"/>
            </w:pPr>
            <w:r w:rsidRPr="00750ABE">
              <w:t>CELKOVÁ HO</w:t>
            </w:r>
            <w:r w:rsidR="0002409C" w:rsidRPr="00750ABE">
              <w:t>DNO</w:t>
            </w:r>
            <w:r w:rsidRPr="00750ABE">
              <w:t>TA SLUŽBY</w:t>
            </w:r>
          </w:p>
        </w:tc>
        <w:tc>
          <w:tcPr>
            <w:tcW w:w="2168" w:type="dxa"/>
          </w:tcPr>
          <w:p w14:paraId="4FE52333" w14:textId="5D32D6FB" w:rsidR="00EC4A6A" w:rsidRPr="00750ABE" w:rsidRDefault="001B368D" w:rsidP="00EC4A6A">
            <w:pPr>
              <w:jc w:val="center"/>
            </w:pPr>
            <w:r>
              <w:t>3919,52</w:t>
            </w:r>
          </w:p>
        </w:tc>
      </w:tr>
    </w:tbl>
    <w:p w14:paraId="1D27023F" w14:textId="1354E1E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343B3E66">
        <w:tc>
          <w:tcPr>
            <w:tcW w:w="2187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343B3E66">
        <w:tc>
          <w:tcPr>
            <w:tcW w:w="2187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3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343B3E66">
        <w:tc>
          <w:tcPr>
            <w:tcW w:w="2187" w:type="dxa"/>
          </w:tcPr>
          <w:p w14:paraId="7068339B" w14:textId="11F2E859" w:rsidR="00D6648E" w:rsidRPr="00750ABE" w:rsidRDefault="00D6648E" w:rsidP="00B50C17">
            <w:r w:rsidRPr="00750ABE">
              <w:t xml:space="preserve">Ad 2.2. </w:t>
            </w:r>
            <w:r w:rsidR="60595F46" w:rsidRPr="00750ABE">
              <w:t>Poradenství k digitalizaci</w:t>
            </w:r>
          </w:p>
        </w:tc>
        <w:tc>
          <w:tcPr>
            <w:tcW w:w="2173" w:type="dxa"/>
          </w:tcPr>
          <w:p w14:paraId="6890A676" w14:textId="60ADA813" w:rsidR="00D6648E" w:rsidRPr="00750ABE" w:rsidRDefault="00D6648E" w:rsidP="00B50C17">
            <w:pPr>
              <w:jc w:val="center"/>
            </w:pPr>
            <w:r w:rsidRPr="00750ABE">
              <w:t>2</w:t>
            </w:r>
            <w:r w:rsidR="009E516C" w:rsidRPr="00750ABE">
              <w:t>0</w:t>
            </w:r>
            <w:r w:rsidRPr="00750ABE">
              <w:t xml:space="preserve"> hod</w:t>
            </w:r>
            <w:r w:rsidR="009176E6" w:rsidRPr="00750ABE">
              <w:t>.</w:t>
            </w:r>
          </w:p>
        </w:tc>
        <w:tc>
          <w:tcPr>
            <w:tcW w:w="2174" w:type="dxa"/>
          </w:tcPr>
          <w:p w14:paraId="104EDEF4" w14:textId="029DB1BA" w:rsidR="00D6648E" w:rsidRPr="00750ABE" w:rsidRDefault="008768D7" w:rsidP="00B50C17">
            <w:pPr>
              <w:jc w:val="center"/>
            </w:pPr>
            <w:r w:rsidRPr="00750ABE">
              <w:t>0,</w:t>
            </w:r>
            <w:r w:rsidR="00D901AF" w:rsidRPr="00750ABE">
              <w:t>00</w:t>
            </w:r>
          </w:p>
        </w:tc>
        <w:tc>
          <w:tcPr>
            <w:tcW w:w="2168" w:type="dxa"/>
          </w:tcPr>
          <w:p w14:paraId="3CCBE133" w14:textId="3AE8D544" w:rsidR="00D6648E" w:rsidRPr="00750ABE" w:rsidRDefault="008768D7" w:rsidP="00B50C17">
            <w:pPr>
              <w:jc w:val="center"/>
            </w:pPr>
            <w:r w:rsidRPr="00750ABE">
              <w:t>0,</w:t>
            </w:r>
            <w:r w:rsidR="00CA428F" w:rsidRPr="00750ABE">
              <w:t>00</w:t>
            </w:r>
          </w:p>
        </w:tc>
      </w:tr>
      <w:tr w:rsidR="008D18AB" w:rsidRPr="008D18AB" w14:paraId="1CE5F2CC" w14:textId="77777777" w:rsidTr="343B3E66">
        <w:tc>
          <w:tcPr>
            <w:tcW w:w="2187" w:type="dxa"/>
          </w:tcPr>
          <w:p w14:paraId="1D6E4B71" w14:textId="1610485D" w:rsidR="00D6648E" w:rsidRPr="00750ABE" w:rsidRDefault="008D18AB" w:rsidP="00B50C17">
            <w:r w:rsidRPr="00750ABE">
              <w:t xml:space="preserve">Ad 2.3. </w:t>
            </w:r>
            <w:r w:rsidR="004C4B8F">
              <w:t>Poradenství k IoT, návrhy řešení</w:t>
            </w:r>
          </w:p>
        </w:tc>
        <w:tc>
          <w:tcPr>
            <w:tcW w:w="2173" w:type="dxa"/>
          </w:tcPr>
          <w:p w14:paraId="2B50F60F" w14:textId="34F2AD7F" w:rsidR="00D6648E" w:rsidRPr="00750ABE" w:rsidRDefault="001B368D" w:rsidP="00B50C17">
            <w:pPr>
              <w:jc w:val="center"/>
            </w:pPr>
            <w:r>
              <w:t>34</w:t>
            </w:r>
            <w:r w:rsidR="008D18AB" w:rsidRPr="00750ABE">
              <w:t xml:space="preserve"> hod</w:t>
            </w:r>
            <w:r w:rsidR="009176E6" w:rsidRPr="00750ABE">
              <w:t>.</w:t>
            </w:r>
          </w:p>
        </w:tc>
        <w:tc>
          <w:tcPr>
            <w:tcW w:w="2174" w:type="dxa"/>
          </w:tcPr>
          <w:p w14:paraId="5BFC6647" w14:textId="44A615C8" w:rsidR="00D6648E" w:rsidRPr="00750ABE" w:rsidRDefault="008D18AB" w:rsidP="00B50C17">
            <w:pPr>
              <w:jc w:val="center"/>
            </w:pPr>
            <w:r w:rsidRPr="00750ABE">
              <w:t>10,</w:t>
            </w:r>
            <w:r w:rsidR="00CA4B6E" w:rsidRPr="00750ABE">
              <w:t>00</w:t>
            </w:r>
          </w:p>
        </w:tc>
        <w:tc>
          <w:tcPr>
            <w:tcW w:w="2168" w:type="dxa"/>
          </w:tcPr>
          <w:p w14:paraId="7CECA0E9" w14:textId="4BDC4FD9" w:rsidR="00D6648E" w:rsidRPr="00750ABE" w:rsidRDefault="001B368D" w:rsidP="00B50C17">
            <w:pPr>
              <w:jc w:val="center"/>
            </w:pPr>
            <w:r>
              <w:t>340</w:t>
            </w:r>
            <w:r w:rsidR="008D18AB" w:rsidRPr="00750ABE">
              <w:t>,</w:t>
            </w:r>
            <w:r w:rsidR="00A57328" w:rsidRPr="00750ABE">
              <w:t>00</w:t>
            </w:r>
          </w:p>
        </w:tc>
      </w:tr>
      <w:tr w:rsidR="00D6648E" w14:paraId="3A74612A" w14:textId="77777777" w:rsidTr="343B3E66">
        <w:tc>
          <w:tcPr>
            <w:tcW w:w="6534" w:type="dxa"/>
            <w:gridSpan w:val="3"/>
          </w:tcPr>
          <w:p w14:paraId="0F18DFC0" w14:textId="1D9CA0A3" w:rsidR="00D6648E" w:rsidRPr="00750ABE" w:rsidRDefault="00D6648E" w:rsidP="00B50C17">
            <w:pPr>
              <w:jc w:val="left"/>
            </w:pPr>
            <w:r w:rsidRPr="00750ABE">
              <w:t xml:space="preserve">CELKOVÁ </w:t>
            </w:r>
            <w:r w:rsidR="008768D7" w:rsidRPr="00750ABE">
              <w:t xml:space="preserve">CENA </w:t>
            </w:r>
            <w:r w:rsidRPr="00750ABE">
              <w:t>SLUŽBY</w:t>
            </w:r>
            <w:r w:rsidR="008768D7" w:rsidRPr="00750ABE">
              <w:t xml:space="preserve"> HRAZENÁ PŘÍJEMCEM</w:t>
            </w:r>
          </w:p>
        </w:tc>
        <w:tc>
          <w:tcPr>
            <w:tcW w:w="2168" w:type="dxa"/>
          </w:tcPr>
          <w:p w14:paraId="484C8418" w14:textId="7FCC9D57" w:rsidR="00D6648E" w:rsidRPr="00750ABE" w:rsidRDefault="001B368D" w:rsidP="00B50C17">
            <w:pPr>
              <w:jc w:val="center"/>
            </w:pPr>
            <w:r>
              <w:t>340</w:t>
            </w:r>
            <w:r w:rsidR="008D18AB" w:rsidRPr="00750ABE">
              <w:t>,</w:t>
            </w:r>
            <w:r w:rsidR="00A57328" w:rsidRPr="00750ABE">
              <w:t>00</w:t>
            </w:r>
          </w:p>
        </w:tc>
      </w:tr>
    </w:tbl>
    <w:p w14:paraId="3C8A124D" w14:textId="77777777" w:rsidR="001B1E6B" w:rsidRPr="001B1E6B" w:rsidRDefault="001B1E6B" w:rsidP="001B1E6B"/>
    <w:p w14:paraId="0D46FDD7" w14:textId="25DEDE27" w:rsidR="007D3772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FA34A2">
        <w:rPr>
          <w:color w:val="000000" w:themeColor="text1"/>
        </w:rPr>
        <w:t xml:space="preserve">Příjemce se zavazuje uhradit Poskytovateli celkovou cenu služby poskytnuté dle této smlouvy </w:t>
      </w:r>
      <w:r w:rsidRPr="00750ABE">
        <w:t xml:space="preserve">ve </w:t>
      </w:r>
      <w:r w:rsidR="00750ABE" w:rsidRPr="00750ABE">
        <w:t>výši</w:t>
      </w:r>
      <w:r w:rsidRPr="00750ABE">
        <w:t xml:space="preserve"> </w:t>
      </w:r>
      <w:r w:rsidR="00FA34A2">
        <w:t>340</w:t>
      </w:r>
      <w:r w:rsidR="008D18AB" w:rsidRPr="00750ABE">
        <w:t>,-</w:t>
      </w:r>
      <w:r w:rsidRPr="00750ABE">
        <w:t xml:space="preserve"> EUR bez </w:t>
      </w:r>
      <w:r w:rsidRPr="00FA34A2">
        <w:rPr>
          <w:color w:val="000000" w:themeColor="text1"/>
        </w:rPr>
        <w:t xml:space="preserve">DPH. </w:t>
      </w:r>
    </w:p>
    <w:p w14:paraId="199CF629" w14:textId="77777777" w:rsidR="00FA34A2" w:rsidRPr="00FA34A2" w:rsidRDefault="00FA34A2" w:rsidP="00FA34A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7B0CA42" w14:textId="17C27B2C" w:rsidR="002223D8" w:rsidRPr="002223D8" w:rsidRDefault="002223D8" w:rsidP="00215C7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lastRenderedPageBreak/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2AF81721" w14:textId="5FE9AA98" w:rsidR="007D3772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>tzv. small mid-caps</w:t>
      </w:r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402054">
        <w:rPr>
          <w:color w:val="000000"/>
        </w:rPr>
        <w:t xml:space="preserve">. </w:t>
      </w:r>
      <w:r w:rsidR="00D47036">
        <w:rPr>
          <w:color w:val="000000"/>
        </w:rPr>
        <w:t>Tato v</w:t>
      </w:r>
      <w:r w:rsidR="000776F7">
        <w:rPr>
          <w:color w:val="000000"/>
        </w:rPr>
        <w:t>eřejná p</w:t>
      </w:r>
      <w:r w:rsidR="00D47036">
        <w:rPr>
          <w:color w:val="000000"/>
        </w:rPr>
        <w:t xml:space="preserve">odpora je potom </w:t>
      </w:r>
      <w:r w:rsidR="006124C3">
        <w:rPr>
          <w:color w:val="000000"/>
        </w:rPr>
        <w:t>poskytován</w:t>
      </w:r>
      <w:r w:rsidR="00B914C7">
        <w:rPr>
          <w:color w:val="000000"/>
        </w:rPr>
        <w:t>a</w:t>
      </w:r>
      <w:r w:rsidR="006124C3">
        <w:rPr>
          <w:color w:val="000000"/>
        </w:rPr>
        <w:t xml:space="preserve"> v režimu de minimis</w:t>
      </w:r>
      <w:r w:rsidR="0056070E">
        <w:rPr>
          <w:rStyle w:val="Znakapoznpodarou"/>
          <w:color w:val="000000"/>
        </w:rPr>
        <w:footnoteReference w:id="4"/>
      </w:r>
      <w:r w:rsidR="006124C3" w:rsidRPr="009307FB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 RdM)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RdM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RdM</w:t>
            </w:r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9E516C" w:rsidRPr="002A64EF" w14:paraId="4C8E50A0" w14:textId="77777777" w:rsidTr="000D119F">
        <w:tc>
          <w:tcPr>
            <w:tcW w:w="2185" w:type="dxa"/>
          </w:tcPr>
          <w:p w14:paraId="3B183345" w14:textId="1D90B903" w:rsidR="009E516C" w:rsidRPr="00750ABE" w:rsidRDefault="001B368D" w:rsidP="009E516C">
            <w:pPr>
              <w:jc w:val="center"/>
            </w:pPr>
            <w:r>
              <w:t>3919,52</w:t>
            </w:r>
          </w:p>
        </w:tc>
        <w:tc>
          <w:tcPr>
            <w:tcW w:w="2172" w:type="dxa"/>
          </w:tcPr>
          <w:p w14:paraId="2A739F55" w14:textId="39CA64F9" w:rsidR="009E516C" w:rsidRPr="00750ABE" w:rsidRDefault="001B368D" w:rsidP="009E516C">
            <w:pPr>
              <w:jc w:val="center"/>
            </w:pPr>
            <w:r>
              <w:t>340</w:t>
            </w:r>
            <w:r w:rsidR="009E516C" w:rsidRPr="00750ABE">
              <w:t>,00</w:t>
            </w:r>
          </w:p>
        </w:tc>
        <w:tc>
          <w:tcPr>
            <w:tcW w:w="2173" w:type="dxa"/>
          </w:tcPr>
          <w:p w14:paraId="30B43B60" w14:textId="7B3D660C" w:rsidR="009E516C" w:rsidRPr="00750ABE" w:rsidRDefault="001B368D" w:rsidP="009E516C">
            <w:pPr>
              <w:jc w:val="center"/>
            </w:pPr>
            <w:r w:rsidRPr="001B368D">
              <w:t>3579,52</w:t>
            </w:r>
          </w:p>
        </w:tc>
        <w:tc>
          <w:tcPr>
            <w:tcW w:w="2172" w:type="dxa"/>
          </w:tcPr>
          <w:p w14:paraId="0D568DE5" w14:textId="7D80CC66" w:rsidR="009E516C" w:rsidRPr="00750ABE" w:rsidRDefault="001B368D" w:rsidP="009E516C">
            <w:pPr>
              <w:jc w:val="center"/>
            </w:pPr>
            <w:r w:rsidRPr="001B368D">
              <w:t>1789,76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>Zápis do RdM</w:t>
      </w:r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1032ACCC" w:rsidR="0000567B" w:rsidRPr="0000567B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62304">
        <w:rPr>
          <w:noProof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D62304">
        <w:rPr>
          <w:color w:val="000000" w:themeColor="text1"/>
          <w:u w:val="single"/>
        </w:rPr>
        <w:t>Varianta 1</w:t>
      </w:r>
      <w:r w:rsidR="007D33C3" w:rsidRPr="00D62304">
        <w:rPr>
          <w:color w:val="000000" w:themeColor="text1"/>
        </w:rPr>
        <w:t xml:space="preserve">: Příjemce služby </w:t>
      </w:r>
      <w:r w:rsidR="0000567B" w:rsidRPr="00D62304">
        <w:rPr>
          <w:color w:val="000000" w:themeColor="text1"/>
        </w:rPr>
        <w:t xml:space="preserve">svým podpisem této smlouvy </w:t>
      </w:r>
      <w:r w:rsidR="007D33C3" w:rsidRPr="00D62304">
        <w:rPr>
          <w:color w:val="000000" w:themeColor="text1"/>
        </w:rPr>
        <w:t xml:space="preserve">prohlašuje, že splňuje definici malého a středního podniku, resp. small mid-caps dle odst. </w:t>
      </w:r>
      <w:r w:rsidR="0000567B" w:rsidRPr="00D62304">
        <w:rPr>
          <w:color w:val="000000" w:themeColor="text1"/>
        </w:rPr>
        <w:t>5</w:t>
      </w:r>
      <w:r w:rsidR="007D33C3" w:rsidRPr="00D6230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5612CA45" w:rsidR="00151FCA" w:rsidRPr="00DC542A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</w:t>
      </w:r>
      <w:r w:rsidR="00C0666A">
        <w:rPr>
          <w:noProof/>
        </w:rPr>
        <w:lastRenderedPageBreak/>
        <w:drawing>
          <wp:anchor distT="0" distB="0" distL="114300" distR="114300" simplePos="0" relativeHeight="251660296" behindDoc="1" locked="0" layoutInCell="1" allowOverlap="1" wp14:anchorId="105D8565" wp14:editId="2AE78F6A">
            <wp:simplePos x="0" y="0"/>
            <wp:positionH relativeFrom="margin">
              <wp:align>center</wp:align>
            </wp:positionH>
            <wp:positionV relativeFrom="margin">
              <wp:posOffset>-655320</wp:posOffset>
            </wp:positionV>
            <wp:extent cx="7572375" cy="10694670"/>
            <wp:effectExtent l="0" t="0" r="9525" b="0"/>
            <wp:wrapNone/>
            <wp:docPr id="900237288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46">
        <w:t xml:space="preserve">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179D74C9" w:rsidR="007D3772" w:rsidRPr="007D3772" w:rsidRDefault="007D3772" w:rsidP="007D3772"/>
    <w:p w14:paraId="21219516" w14:textId="5629895E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FF74EA">
        <w:rPr>
          <w:color w:val="000000" w:themeColor="text1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FF74EA">
        <w:rPr>
          <w:color w:val="000000" w:themeColor="text1"/>
        </w:rPr>
        <w:t>7.2.2024</w:t>
      </w:r>
      <w:r w:rsidR="00893CF4">
        <w:rPr>
          <w:color w:val="000000" w:themeColor="text1"/>
        </w:rPr>
        <w:t xml:space="preserve"> </w:t>
      </w:r>
      <w:r w:rsidRPr="00401139">
        <w:rPr>
          <w:color w:val="000000" w:themeColor="text1"/>
        </w:rPr>
        <w:t>do</w:t>
      </w:r>
      <w:r w:rsidR="00893CF4">
        <w:rPr>
          <w:color w:val="000000" w:themeColor="text1"/>
        </w:rPr>
        <w:t xml:space="preserve"> 31.6.2024</w:t>
      </w:r>
      <w:r w:rsidR="007D3772">
        <w:rPr>
          <w:color w:val="000000" w:themeColor="text1"/>
        </w:rPr>
        <w:t>.</w:t>
      </w:r>
    </w:p>
    <w:p w14:paraId="2C14F436" w14:textId="3B02A10E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FB211DA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893CF4">
        <w:t>Přepeře 326, 51261, Česká republika</w:t>
      </w:r>
      <w:r w:rsidRPr="007D3772">
        <w:rPr>
          <w:color w:val="000000" w:themeColor="text1"/>
        </w:rPr>
        <w:t xml:space="preserve">    </w:t>
      </w:r>
    </w:p>
    <w:p w14:paraId="669DD733" w14:textId="04582373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3A1C2E42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6F4CFEA5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312EAA9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78B61814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33F86742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45916173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6EB6EC3C" w:rsidR="002855D9" w:rsidRDefault="002855D9" w:rsidP="002855D9">
      <w:pPr>
        <w:spacing w:line="240" w:lineRule="auto"/>
      </w:pPr>
    </w:p>
    <w:p w14:paraId="0D3C12E6" w14:textId="1F58F3C3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  <w:r w:rsidR="00C0666A" w:rsidRPr="00C0666A">
        <w:rPr>
          <w:noProof/>
        </w:rPr>
        <w:t xml:space="preserve"> </w:t>
      </w:r>
    </w:p>
    <w:p w14:paraId="76987757" w14:textId="77777777" w:rsidR="00C84C17" w:rsidRDefault="00C84C17" w:rsidP="00C84C17">
      <w:pPr>
        <w:pStyle w:val="Odstavecseseznamem"/>
      </w:pPr>
    </w:p>
    <w:p w14:paraId="6D4C5766" w14:textId="3F885631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FF74EA">
        <w:rPr>
          <w:bCs/>
          <w:color w:val="000000"/>
        </w:rPr>
        <w:t>Přístup do provozních prostor</w:t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7E311E60" w:rsidR="00FC2432" w:rsidRPr="00FF74EA" w:rsidRDefault="00FC2432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</w:rPr>
      </w:pPr>
      <w:r w:rsidRPr="00D62304">
        <w:rPr>
          <w:bCs/>
        </w:rPr>
        <w:t>Příjemce</w:t>
      </w:r>
      <w:r w:rsidR="002B50E3" w:rsidRPr="00D62304">
        <w:rPr>
          <w:bCs/>
        </w:rPr>
        <w:t xml:space="preserve"> souhlasí </w:t>
      </w:r>
      <w:r w:rsidR="00184904" w:rsidRPr="00D62304">
        <w:rPr>
          <w:bCs/>
        </w:rPr>
        <w:t xml:space="preserve">na vyzvání Poskytovatele </w:t>
      </w:r>
      <w:r w:rsidR="00973E4C" w:rsidRPr="00D62304">
        <w:rPr>
          <w:bCs/>
        </w:rPr>
        <w:t>s</w:t>
      </w:r>
      <w:r w:rsidR="00FF74EA">
        <w:rPr>
          <w:bCs/>
        </w:rPr>
        <w:t> poskytnutím informací o případných uskutečněných investicích do digitalizace, které vznikly v návaznosti na poskytnutou službu a tato služba měla vliv na uskutečnění takové investice.</w:t>
      </w:r>
      <w:r w:rsidR="00AF120D" w:rsidRPr="00FF74EA">
        <w:rPr>
          <w:rStyle w:val="normaltextrun"/>
          <w:shd w:val="clear" w:color="auto" w:fill="FFFF00"/>
        </w:rPr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77777777" w:rsidR="002D5B0A" w:rsidRPr="00183786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lastRenderedPageBreak/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Northern and </w:t>
      </w:r>
      <w:r>
        <w:rPr>
          <w:rStyle w:val="normaltextrun"/>
          <w:color w:val="000000"/>
          <w:shd w:val="clear" w:color="auto" w:fill="FFFFFF"/>
        </w:rPr>
        <w:lastRenderedPageBreak/>
        <w:t>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3CE7A0DA" w:rsidR="00D533B7" w:rsidRDefault="00597515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27221F35" w14:textId="3027A844" w:rsidR="00D77162" w:rsidRDefault="00413486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t xml:space="preserve">Smlouva nabývá platnosti dnem oboustranného podpisu oprávněnými zástupci smluvních stran, resp. </w:t>
      </w:r>
      <w:r w:rsidR="00A27ACA">
        <w:t>d</w:t>
      </w:r>
      <w:r>
        <w:t>nem, kdy tuto smlouvu podepíše oprávněný zástupce té smluvní strany, která smlouvu podpisuje později. Smlouva nabývá účinnosti dnem uveřejnění v registru smluv. Plnění předmětu této smlouvy před úč</w:t>
      </w:r>
      <w:r w:rsidR="00A27ACA">
        <w:t>i</w:t>
      </w:r>
      <w:r>
        <w:t>nností této sm</w:t>
      </w:r>
      <w:r w:rsidR="00D44FF5">
        <w:t>louvy se považuje za plnění podle této smlouvy a práva a povinnosti z něj vzniklé se řídí touto smlouvou. S</w:t>
      </w:r>
      <w:r w:rsidR="00A27ACA">
        <w:t>m</w:t>
      </w:r>
      <w:r w:rsidR="00D44FF5">
        <w:t>louva bude</w:t>
      </w:r>
      <w:r w:rsidR="00237DBE">
        <w:t xml:space="preserve"> </w:t>
      </w:r>
      <w:r w:rsidR="00D44FF5">
        <w:t xml:space="preserve">uveřejněna </w:t>
      </w:r>
      <w:r w:rsidR="001C43F5" w:rsidRPr="00A20076">
        <w:t>Poskytovatelem</w:t>
      </w:r>
      <w:r w:rsidR="001C43F5">
        <w:t xml:space="preserve"> </w:t>
      </w:r>
      <w:r w:rsidR="00D44FF5">
        <w:t>dle zákona č. 340/2015 Sb</w:t>
      </w:r>
      <w:r w:rsidR="00FE1563">
        <w:t>. (o registru smluv) v registru smluv, s čímž obě smluvní strany výslovně souhlasí. Smluvní strany jsou v této souvislosti povinny označit ve smlouvě údaje, které jsou předmětem anonymizace a nebud</w:t>
      </w:r>
      <w:r w:rsidR="00A27ACA">
        <w:t>o</w:t>
      </w:r>
      <w:r w:rsidR="00FE1563">
        <w:t xml:space="preserve">u ve smyslu zákona o registru smluv zveřejněny. </w:t>
      </w:r>
      <w:r w:rsidR="00287F79">
        <w:t xml:space="preserve"> Poskytovatel nenese žádnou odpovědnost za zveřejnění takto neoznačených údajů.</w:t>
      </w:r>
      <w:r w:rsidR="00597515" w:rsidRPr="00597515">
        <w:rPr>
          <w:noProof/>
        </w:rPr>
        <w:t xml:space="preserve"> </w:t>
      </w: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>Pokud vyjde najevo, že některé ustanovení této smlouvy je nebo se stalo neplatným, je v rozporu s vůlí smluvních stran, je neúčinným nebo neaplikovatelným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příslušných právních předpisů), nemá to vliv na platnost, účinnost nebo aplikovatelnost ostatních ustanovení této smlouvy. Smluvní strany se v uvedených případech zavazují k poskytnutí si vzájemné součinnosti a k učinění příslušných právních jednání za účelem nahrazení neplatného, neúčinného nebo </w:t>
      </w:r>
      <w:r w:rsidR="000C2AA8"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>neaplikovatelného ustanovení ustanovením jiným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tele.</w:t>
      </w:r>
    </w:p>
    <w:p w14:paraId="6B474908" w14:textId="29DAD0DC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D62304">
        <w:rPr>
          <w:rFonts w:ascii="Arial" w:hAnsi="Arial" w:cs="Arial"/>
          <w:sz w:val="22"/>
          <w:szCs w:val="22"/>
          <w:lang w:val="cs-CZ"/>
        </w:rPr>
        <w:t>vypln</w:t>
      </w:r>
      <w:r w:rsidRPr="00D62304">
        <w:rPr>
          <w:rFonts w:ascii="Arial" w:hAnsi="Arial" w:cs="Arial" w:hint="eastAsia"/>
          <w:sz w:val="22"/>
          <w:szCs w:val="22"/>
          <w:lang w:val="cs-CZ"/>
        </w:rPr>
        <w:t>ě</w:t>
      </w:r>
      <w:r w:rsidRPr="00D62304">
        <w:rPr>
          <w:rFonts w:ascii="Arial" w:hAnsi="Arial" w:cs="Arial"/>
          <w:sz w:val="22"/>
          <w:szCs w:val="22"/>
          <w:lang w:val="cs-CZ"/>
        </w:rPr>
        <w:t xml:space="preserve">né </w:t>
      </w:r>
      <w:r w:rsidRPr="00D62304">
        <w:rPr>
          <w:rFonts w:ascii="Arial" w:hAnsi="Arial" w:cs="Arial" w:hint="eastAsia"/>
          <w:sz w:val="22"/>
          <w:szCs w:val="22"/>
          <w:lang w:val="cs-CZ"/>
        </w:rPr>
        <w:t>Č</w:t>
      </w:r>
      <w:r w:rsidRPr="00D62304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367E21" w:rsidRPr="00D62304">
        <w:rPr>
          <w:rFonts w:ascii="Arial" w:hAnsi="Arial" w:cs="Arial"/>
          <w:sz w:val="22"/>
          <w:szCs w:val="22"/>
          <w:lang w:val="cs-CZ"/>
        </w:rPr>
        <w:t>,</w:t>
      </w:r>
      <w:r w:rsidR="00367E21" w:rsidRPr="00263D88">
        <w:rPr>
          <w:rFonts w:ascii="Arial" w:hAnsi="Arial" w:cs="Arial"/>
          <w:sz w:val="22"/>
          <w:szCs w:val="22"/>
          <w:lang w:val="cs-CZ"/>
        </w:rPr>
        <w:t xml:space="preserve"> Čestné prohlášení k vyloučení střetu zájmů</w:t>
      </w:r>
      <w:r w:rsidR="00120A95" w:rsidRPr="00263D88">
        <w:rPr>
          <w:rFonts w:ascii="Arial" w:hAnsi="Arial" w:cs="Arial"/>
          <w:sz w:val="22"/>
          <w:szCs w:val="22"/>
          <w:lang w:val="cs-CZ"/>
        </w:rPr>
        <w:t xml:space="preserve">, </w:t>
      </w:r>
      <w:r w:rsidR="00A80990" w:rsidRPr="00263D88">
        <w:rPr>
          <w:rFonts w:ascii="Arial" w:hAnsi="Arial" w:cs="Arial"/>
          <w:sz w:val="22"/>
          <w:szCs w:val="22"/>
          <w:lang w:val="cs-CZ"/>
        </w:rPr>
        <w:t>Čestné prohlášení k vyloučení dvojího financování</w:t>
      </w:r>
      <w:r w:rsidR="00120A95" w:rsidRPr="00263D88">
        <w:rPr>
          <w:rFonts w:ascii="Arial" w:hAnsi="Arial" w:cs="Arial"/>
          <w:sz w:val="22"/>
          <w:szCs w:val="22"/>
          <w:lang w:val="cs-CZ"/>
        </w:rPr>
        <w:t xml:space="preserve"> a </w:t>
      </w:r>
      <w:r w:rsidR="00746F86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DNSH.</w:t>
      </w:r>
    </w:p>
    <w:p w14:paraId="7F44E771" w14:textId="63A2CB84" w:rsidR="008B5C4F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12754F64" w14:textId="2D10E909" w:rsidR="00B142D5" w:rsidRDefault="00B142D5" w:rsidP="00B142D5">
      <w:pPr>
        <w:pStyle w:val="Zkladntext"/>
        <w:autoSpaceDE/>
        <w:autoSpaceDN/>
        <w:ind w:left="480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3B0FF657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306B3D6C" w:rsidR="008B5C4F" w:rsidRPr="00503DFE" w:rsidRDefault="004C6049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Liberci </w:t>
            </w:r>
            <w:r w:rsidR="008B5C4F" w:rsidRPr="00503DFE">
              <w:rPr>
                <w:sz w:val="24"/>
                <w:szCs w:val="24"/>
              </w:rPr>
              <w:t xml:space="preserve">dne </w:t>
            </w:r>
            <w:r w:rsidR="003774D9">
              <w:rPr>
                <w:sz w:val="24"/>
                <w:szCs w:val="24"/>
              </w:rPr>
              <w:t>9.2.2024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F4BC2CF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0"/>
          </w:p>
          <w:p w14:paraId="124B1BA2" w14:textId="0030578F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4C6049">
              <w:rPr>
                <w:sz w:val="24"/>
                <w:szCs w:val="24"/>
              </w:rPr>
              <w:t>Přepeřích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3774D9">
              <w:rPr>
                <w:sz w:val="24"/>
                <w:szCs w:val="24"/>
              </w:rPr>
              <w:t>9.2.2024</w:t>
            </w:r>
          </w:p>
        </w:tc>
      </w:tr>
    </w:tbl>
    <w:p w14:paraId="6A0147E2" w14:textId="03B2E07A" w:rsidR="008B5C4F" w:rsidRPr="0087340C" w:rsidRDefault="008B5C4F" w:rsidP="008B5C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l-PL"/>
        </w:rPr>
      </w:pPr>
    </w:p>
    <w:p w14:paraId="214150B1" w14:textId="6C5A70D7" w:rsidR="008914A8" w:rsidRPr="00DC542A" w:rsidRDefault="008914A8" w:rsidP="008914A8"/>
    <w:sectPr w:rsidR="008914A8" w:rsidRPr="00DC542A" w:rsidSect="0032522D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F90F" w14:textId="77777777" w:rsidR="0032522D" w:rsidRDefault="0032522D" w:rsidP="00DC542A">
      <w:pPr>
        <w:spacing w:line="240" w:lineRule="auto"/>
      </w:pPr>
      <w:r>
        <w:separator/>
      </w:r>
    </w:p>
  </w:endnote>
  <w:endnote w:type="continuationSeparator" w:id="0">
    <w:p w14:paraId="784AB563" w14:textId="77777777" w:rsidR="0032522D" w:rsidRDefault="0032522D" w:rsidP="00DC542A">
      <w:pPr>
        <w:spacing w:line="240" w:lineRule="auto"/>
      </w:pPr>
      <w:r>
        <w:continuationSeparator/>
      </w:r>
    </w:p>
  </w:endnote>
  <w:endnote w:type="continuationNotice" w:id="1">
    <w:p w14:paraId="3890FD26" w14:textId="77777777" w:rsidR="0032522D" w:rsidRDefault="003252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AB3F" w14:textId="05DB53E8" w:rsidR="00C0666A" w:rsidRDefault="00C0666A" w:rsidP="00C0666A">
    <w:pPr>
      <w:pStyle w:val="Zpat"/>
      <w:tabs>
        <w:tab w:val="clear" w:pos="4536"/>
        <w:tab w:val="clear" w:pos="9072"/>
        <w:tab w:val="left" w:pos="613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3E4D4" wp14:editId="404DDB1A">
          <wp:simplePos x="0" y="0"/>
          <wp:positionH relativeFrom="page">
            <wp:posOffset>-105410</wp:posOffset>
          </wp:positionH>
          <wp:positionV relativeFrom="page">
            <wp:posOffset>6736080</wp:posOffset>
          </wp:positionV>
          <wp:extent cx="7572375" cy="10694670"/>
          <wp:effectExtent l="0" t="0" r="9525" b="0"/>
          <wp:wrapNone/>
          <wp:docPr id="2089488449" name="Picture 779511046" descr="Obsah obrázku snímek obrazovky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042592" name="Obrázek 2" descr="Obsah obrázku snímek obrazovky, Multimediální software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7EAD" w14:textId="77777777" w:rsidR="0032522D" w:rsidRDefault="0032522D" w:rsidP="00DC542A">
      <w:pPr>
        <w:spacing w:line="240" w:lineRule="auto"/>
      </w:pPr>
      <w:r>
        <w:separator/>
      </w:r>
    </w:p>
  </w:footnote>
  <w:footnote w:type="continuationSeparator" w:id="0">
    <w:p w14:paraId="5BF1AB35" w14:textId="77777777" w:rsidR="0032522D" w:rsidRDefault="0032522D" w:rsidP="00DC542A">
      <w:pPr>
        <w:spacing w:line="240" w:lineRule="auto"/>
      </w:pPr>
      <w:r>
        <w:continuationSeparator/>
      </w:r>
    </w:p>
  </w:footnote>
  <w:footnote w:type="continuationNotice" w:id="1">
    <w:p w14:paraId="3B1FD0F9" w14:textId="77777777" w:rsidR="0032522D" w:rsidRDefault="0032522D">
      <w:pPr>
        <w:spacing w:line="240" w:lineRule="auto"/>
      </w:pPr>
    </w:p>
  </w:footnote>
  <w:footnote w:id="2">
    <w:p w14:paraId="799F4CAB" w14:textId="77777777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3288D">
        <w:rPr>
          <w:lang w:val="pl-PL"/>
        </w:rPr>
        <w:t xml:space="preserve"> </w:t>
      </w:r>
      <w:hyperlink r:id="rId1" w:history="1">
        <w:r w:rsidRPr="0033288D">
          <w:rPr>
            <w:rStyle w:val="Hypertextovodkaz"/>
            <w:lang w:val="pl-PL"/>
          </w:rPr>
          <w:t>Definice malého a středního podnikatele - CzechInvest</w:t>
        </w:r>
      </w:hyperlink>
      <w:r w:rsidRPr="0033288D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2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3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  <w:footnote w:id="4">
    <w:p w14:paraId="22427CAF" w14:textId="022FEF28" w:rsidR="0056070E" w:rsidRPr="00545FD0" w:rsidRDefault="0056070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8C7EBE">
        <w:rPr>
          <w:lang w:val="cs-CZ"/>
        </w:rPr>
        <w:t xml:space="preserve"> </w:t>
      </w:r>
      <w:r w:rsidR="00A82CE3">
        <w:rPr>
          <w:lang w:val="cs-CZ"/>
        </w:rPr>
        <w:t xml:space="preserve">Podpora malého rozsahu </w:t>
      </w:r>
      <w:r w:rsidR="002002EE">
        <w:rPr>
          <w:lang w:val="cs-CZ"/>
        </w:rPr>
        <w:t xml:space="preserve">tzv. podpora v režimu de minimis </w:t>
      </w:r>
      <w:r w:rsidR="008B2CB7">
        <w:rPr>
          <w:lang w:val="cs-CZ"/>
        </w:rPr>
        <w:t>je poskytována v souladu s</w:t>
      </w:r>
      <w:r w:rsidR="00D32306">
        <w:rPr>
          <w:lang w:val="cs-CZ"/>
        </w:rPr>
        <w:t> Nařízením Evropské komise (EU) č</w:t>
      </w:r>
      <w:r w:rsidR="00E60439">
        <w:rPr>
          <w:lang w:val="cs-CZ"/>
        </w:rPr>
        <w:t>íslo 1407/2013 ze dne 18. 12</w:t>
      </w:r>
      <w:r w:rsidR="00A10C9C">
        <w:rPr>
          <w:lang w:val="cs-CZ"/>
        </w:rPr>
        <w:t xml:space="preserve">. 2013  </w:t>
      </w:r>
      <w:r w:rsidR="00084506">
        <w:rPr>
          <w:lang w:val="cs-CZ"/>
        </w:rPr>
        <w:t xml:space="preserve">o </w:t>
      </w:r>
      <w:r w:rsidR="00A10C9C">
        <w:rPr>
          <w:lang w:val="cs-CZ"/>
        </w:rPr>
        <w:t xml:space="preserve">použití článků 107 a 108 Smlouvy o fungování </w:t>
      </w:r>
      <w:r w:rsidR="00BC0CD9">
        <w:rPr>
          <w:lang w:val="cs-CZ"/>
        </w:rPr>
        <w:t xml:space="preserve">EU na podporu de minimis, a s Nařízením Evropské komise </w:t>
      </w:r>
      <w:r w:rsidR="00291C8F">
        <w:rPr>
          <w:lang w:val="cs-CZ"/>
        </w:rPr>
        <w:t xml:space="preserve">číslo 360/2012 </w:t>
      </w:r>
      <w:r w:rsidR="00127940">
        <w:rPr>
          <w:lang w:val="cs-CZ"/>
        </w:rPr>
        <w:t xml:space="preserve">o 2013  použití článků 107 a 108 Smlouvy o fungování EU na podporu de minimis udílenou podnikům </w:t>
      </w:r>
      <w:r w:rsidR="00D3236E">
        <w:rPr>
          <w:lang w:val="cs-CZ"/>
        </w:rPr>
        <w:t>poskytujícím služby obecného hospodářského zájmu.</w:t>
      </w:r>
      <w:r w:rsidR="00127940">
        <w:rPr>
          <w:lang w:val="cs-CZ"/>
        </w:rPr>
        <w:t xml:space="preserve"> </w:t>
      </w:r>
      <w:r w:rsidR="00BC0CD9">
        <w:rPr>
          <w:lang w:val="cs-CZ"/>
        </w:rPr>
        <w:t xml:space="preserve"> </w:t>
      </w:r>
      <w:r w:rsidR="002002EE">
        <w:rPr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709218"/>
      <w:docPartObj>
        <w:docPartGallery w:val="Page Numbers (Bottom of Page)"/>
        <w:docPartUnique/>
      </w:docPartObj>
    </w:sdtPr>
    <w:sdtContent>
      <w:p w14:paraId="01CA19DE" w14:textId="6F5434F0" w:rsidR="00540BA4" w:rsidRDefault="004C38F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36828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567B"/>
    <w:rsid w:val="00005D54"/>
    <w:rsid w:val="000133C7"/>
    <w:rsid w:val="0002142B"/>
    <w:rsid w:val="0002409C"/>
    <w:rsid w:val="000254B5"/>
    <w:rsid w:val="000268F7"/>
    <w:rsid w:val="0004551C"/>
    <w:rsid w:val="00050125"/>
    <w:rsid w:val="00050B1D"/>
    <w:rsid w:val="000618CC"/>
    <w:rsid w:val="00062F69"/>
    <w:rsid w:val="00063326"/>
    <w:rsid w:val="00066BD9"/>
    <w:rsid w:val="00066C1C"/>
    <w:rsid w:val="000764A9"/>
    <w:rsid w:val="000776F7"/>
    <w:rsid w:val="00080221"/>
    <w:rsid w:val="00080EE3"/>
    <w:rsid w:val="00084506"/>
    <w:rsid w:val="0008707C"/>
    <w:rsid w:val="00091366"/>
    <w:rsid w:val="00095CE0"/>
    <w:rsid w:val="0009670E"/>
    <w:rsid w:val="0009754E"/>
    <w:rsid w:val="000A0E6D"/>
    <w:rsid w:val="000A280E"/>
    <w:rsid w:val="000A2878"/>
    <w:rsid w:val="000A69C6"/>
    <w:rsid w:val="000B07F7"/>
    <w:rsid w:val="000C2AA8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4CE7"/>
    <w:rsid w:val="00105016"/>
    <w:rsid w:val="00107C83"/>
    <w:rsid w:val="00120A95"/>
    <w:rsid w:val="00127145"/>
    <w:rsid w:val="00127940"/>
    <w:rsid w:val="0013225F"/>
    <w:rsid w:val="001333F6"/>
    <w:rsid w:val="0013405D"/>
    <w:rsid w:val="001400D1"/>
    <w:rsid w:val="00142946"/>
    <w:rsid w:val="0014446B"/>
    <w:rsid w:val="00151FCA"/>
    <w:rsid w:val="00156056"/>
    <w:rsid w:val="001575A1"/>
    <w:rsid w:val="00163B59"/>
    <w:rsid w:val="00167819"/>
    <w:rsid w:val="00173DAD"/>
    <w:rsid w:val="00174D38"/>
    <w:rsid w:val="00180029"/>
    <w:rsid w:val="001835CD"/>
    <w:rsid w:val="00183786"/>
    <w:rsid w:val="00184904"/>
    <w:rsid w:val="00194DD4"/>
    <w:rsid w:val="001A4999"/>
    <w:rsid w:val="001A4B40"/>
    <w:rsid w:val="001A582F"/>
    <w:rsid w:val="001A6586"/>
    <w:rsid w:val="001B01D4"/>
    <w:rsid w:val="001B1457"/>
    <w:rsid w:val="001B1E6B"/>
    <w:rsid w:val="001B2735"/>
    <w:rsid w:val="001B368D"/>
    <w:rsid w:val="001B3CD8"/>
    <w:rsid w:val="001B4227"/>
    <w:rsid w:val="001B5347"/>
    <w:rsid w:val="001B65D6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223D8"/>
    <w:rsid w:val="002252AE"/>
    <w:rsid w:val="00227AF8"/>
    <w:rsid w:val="002332A3"/>
    <w:rsid w:val="00235B26"/>
    <w:rsid w:val="00237DBE"/>
    <w:rsid w:val="0024617F"/>
    <w:rsid w:val="00256B76"/>
    <w:rsid w:val="00263D88"/>
    <w:rsid w:val="002663DB"/>
    <w:rsid w:val="00267F77"/>
    <w:rsid w:val="00270487"/>
    <w:rsid w:val="00272425"/>
    <w:rsid w:val="002855D9"/>
    <w:rsid w:val="00286A37"/>
    <w:rsid w:val="00287347"/>
    <w:rsid w:val="00287F79"/>
    <w:rsid w:val="00291AC4"/>
    <w:rsid w:val="00291C8F"/>
    <w:rsid w:val="00297C97"/>
    <w:rsid w:val="002A64EF"/>
    <w:rsid w:val="002A67A0"/>
    <w:rsid w:val="002B18F2"/>
    <w:rsid w:val="002B50E3"/>
    <w:rsid w:val="002B6D20"/>
    <w:rsid w:val="002D1265"/>
    <w:rsid w:val="002D1D32"/>
    <w:rsid w:val="002D50B9"/>
    <w:rsid w:val="002D5B0A"/>
    <w:rsid w:val="002E40A5"/>
    <w:rsid w:val="002E5052"/>
    <w:rsid w:val="002F48DE"/>
    <w:rsid w:val="0030334C"/>
    <w:rsid w:val="00306819"/>
    <w:rsid w:val="00306CB9"/>
    <w:rsid w:val="00310D54"/>
    <w:rsid w:val="00322822"/>
    <w:rsid w:val="0032522D"/>
    <w:rsid w:val="00325D92"/>
    <w:rsid w:val="00333D42"/>
    <w:rsid w:val="003358BD"/>
    <w:rsid w:val="00352E1E"/>
    <w:rsid w:val="003552CC"/>
    <w:rsid w:val="00357A20"/>
    <w:rsid w:val="003626F9"/>
    <w:rsid w:val="003631C2"/>
    <w:rsid w:val="00364E7F"/>
    <w:rsid w:val="00367E21"/>
    <w:rsid w:val="00376AF1"/>
    <w:rsid w:val="003774D9"/>
    <w:rsid w:val="00387CB3"/>
    <w:rsid w:val="00393E36"/>
    <w:rsid w:val="003A1D1B"/>
    <w:rsid w:val="003A3FDF"/>
    <w:rsid w:val="003B3B04"/>
    <w:rsid w:val="003C5B14"/>
    <w:rsid w:val="003C7354"/>
    <w:rsid w:val="003D068F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32D2A"/>
    <w:rsid w:val="00433462"/>
    <w:rsid w:val="004365B0"/>
    <w:rsid w:val="00436749"/>
    <w:rsid w:val="0043761D"/>
    <w:rsid w:val="00443317"/>
    <w:rsid w:val="004449DC"/>
    <w:rsid w:val="00446605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91567"/>
    <w:rsid w:val="004952EE"/>
    <w:rsid w:val="00497FC9"/>
    <w:rsid w:val="004A5D01"/>
    <w:rsid w:val="004C38F4"/>
    <w:rsid w:val="004C4B8F"/>
    <w:rsid w:val="004C4E03"/>
    <w:rsid w:val="004C6049"/>
    <w:rsid w:val="004D11E1"/>
    <w:rsid w:val="004D1C12"/>
    <w:rsid w:val="004D5B3A"/>
    <w:rsid w:val="004D7275"/>
    <w:rsid w:val="004E4FE9"/>
    <w:rsid w:val="004E6BA0"/>
    <w:rsid w:val="004F2428"/>
    <w:rsid w:val="004F432E"/>
    <w:rsid w:val="004F536B"/>
    <w:rsid w:val="00501D93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4305"/>
    <w:rsid w:val="00535B3F"/>
    <w:rsid w:val="00540BA4"/>
    <w:rsid w:val="00541B69"/>
    <w:rsid w:val="00545FD0"/>
    <w:rsid w:val="00547653"/>
    <w:rsid w:val="00550798"/>
    <w:rsid w:val="00552B28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C74A0"/>
    <w:rsid w:val="005D0683"/>
    <w:rsid w:val="005D4ED1"/>
    <w:rsid w:val="005D4F0B"/>
    <w:rsid w:val="005F0214"/>
    <w:rsid w:val="005F1E12"/>
    <w:rsid w:val="005F7B15"/>
    <w:rsid w:val="006124C3"/>
    <w:rsid w:val="00613787"/>
    <w:rsid w:val="006149D2"/>
    <w:rsid w:val="0062379F"/>
    <w:rsid w:val="00623F12"/>
    <w:rsid w:val="006252D3"/>
    <w:rsid w:val="006312B5"/>
    <w:rsid w:val="0067126D"/>
    <w:rsid w:val="00671ECB"/>
    <w:rsid w:val="00674FAB"/>
    <w:rsid w:val="006765D6"/>
    <w:rsid w:val="00691F45"/>
    <w:rsid w:val="006A0E19"/>
    <w:rsid w:val="006A4101"/>
    <w:rsid w:val="006A439C"/>
    <w:rsid w:val="006B0CC7"/>
    <w:rsid w:val="006B1C84"/>
    <w:rsid w:val="006B6423"/>
    <w:rsid w:val="006B69D5"/>
    <w:rsid w:val="006B6CFF"/>
    <w:rsid w:val="006C0846"/>
    <w:rsid w:val="006C346A"/>
    <w:rsid w:val="006C580B"/>
    <w:rsid w:val="006C7B35"/>
    <w:rsid w:val="006D0F92"/>
    <w:rsid w:val="006D10C8"/>
    <w:rsid w:val="006E4C33"/>
    <w:rsid w:val="006E5858"/>
    <w:rsid w:val="006E5920"/>
    <w:rsid w:val="006F1216"/>
    <w:rsid w:val="006F4E7E"/>
    <w:rsid w:val="006F762F"/>
    <w:rsid w:val="006F7CD9"/>
    <w:rsid w:val="0071003E"/>
    <w:rsid w:val="00715F37"/>
    <w:rsid w:val="00742F10"/>
    <w:rsid w:val="00745929"/>
    <w:rsid w:val="00746F86"/>
    <w:rsid w:val="00750ABE"/>
    <w:rsid w:val="00750F49"/>
    <w:rsid w:val="0075525B"/>
    <w:rsid w:val="00763F8C"/>
    <w:rsid w:val="0076717E"/>
    <w:rsid w:val="007736B4"/>
    <w:rsid w:val="00774595"/>
    <w:rsid w:val="00774A8B"/>
    <w:rsid w:val="007810CC"/>
    <w:rsid w:val="00790BE4"/>
    <w:rsid w:val="00791A24"/>
    <w:rsid w:val="00793CB8"/>
    <w:rsid w:val="00793E6D"/>
    <w:rsid w:val="007946F2"/>
    <w:rsid w:val="007A3A0C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33C3"/>
    <w:rsid w:val="007D3772"/>
    <w:rsid w:val="007D46AA"/>
    <w:rsid w:val="007F3DBB"/>
    <w:rsid w:val="007F5158"/>
    <w:rsid w:val="007F7362"/>
    <w:rsid w:val="00801C58"/>
    <w:rsid w:val="00816062"/>
    <w:rsid w:val="00822104"/>
    <w:rsid w:val="00824BC9"/>
    <w:rsid w:val="00840A62"/>
    <w:rsid w:val="00845C16"/>
    <w:rsid w:val="0084666B"/>
    <w:rsid w:val="0085292C"/>
    <w:rsid w:val="00853C2E"/>
    <w:rsid w:val="00856F54"/>
    <w:rsid w:val="00870283"/>
    <w:rsid w:val="008768D7"/>
    <w:rsid w:val="008904F8"/>
    <w:rsid w:val="008914A8"/>
    <w:rsid w:val="00893C6B"/>
    <w:rsid w:val="00893CF4"/>
    <w:rsid w:val="00895C41"/>
    <w:rsid w:val="008A51EA"/>
    <w:rsid w:val="008B0517"/>
    <w:rsid w:val="008B097F"/>
    <w:rsid w:val="008B0EDE"/>
    <w:rsid w:val="008B2CB7"/>
    <w:rsid w:val="008B57CF"/>
    <w:rsid w:val="008B5C4F"/>
    <w:rsid w:val="008C357A"/>
    <w:rsid w:val="008C757A"/>
    <w:rsid w:val="008C7EBE"/>
    <w:rsid w:val="008D05DD"/>
    <w:rsid w:val="008D18AB"/>
    <w:rsid w:val="008D603A"/>
    <w:rsid w:val="008F317D"/>
    <w:rsid w:val="008F374B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82BDA"/>
    <w:rsid w:val="00983000"/>
    <w:rsid w:val="0098322F"/>
    <w:rsid w:val="00986B27"/>
    <w:rsid w:val="00987A97"/>
    <w:rsid w:val="009A0EBE"/>
    <w:rsid w:val="009B196D"/>
    <w:rsid w:val="009B1D7B"/>
    <w:rsid w:val="009B23B4"/>
    <w:rsid w:val="009D3CBE"/>
    <w:rsid w:val="009D6B17"/>
    <w:rsid w:val="009E121F"/>
    <w:rsid w:val="009E516C"/>
    <w:rsid w:val="009E7587"/>
    <w:rsid w:val="009F3886"/>
    <w:rsid w:val="009F6E0D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35749"/>
    <w:rsid w:val="00A514D8"/>
    <w:rsid w:val="00A52050"/>
    <w:rsid w:val="00A526F0"/>
    <w:rsid w:val="00A53729"/>
    <w:rsid w:val="00A554A3"/>
    <w:rsid w:val="00A56C7F"/>
    <w:rsid w:val="00A57328"/>
    <w:rsid w:val="00A63F72"/>
    <w:rsid w:val="00A66B4D"/>
    <w:rsid w:val="00A717CE"/>
    <w:rsid w:val="00A720B7"/>
    <w:rsid w:val="00A72185"/>
    <w:rsid w:val="00A74E62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758A1"/>
    <w:rsid w:val="00B75FB5"/>
    <w:rsid w:val="00B8428C"/>
    <w:rsid w:val="00B914C7"/>
    <w:rsid w:val="00B91A8D"/>
    <w:rsid w:val="00B9386B"/>
    <w:rsid w:val="00B93CEE"/>
    <w:rsid w:val="00B95545"/>
    <w:rsid w:val="00B9559C"/>
    <w:rsid w:val="00B9608C"/>
    <w:rsid w:val="00B968E4"/>
    <w:rsid w:val="00BA463A"/>
    <w:rsid w:val="00BB1110"/>
    <w:rsid w:val="00BB4F0E"/>
    <w:rsid w:val="00BC0CD9"/>
    <w:rsid w:val="00BC40B2"/>
    <w:rsid w:val="00BC4B9C"/>
    <w:rsid w:val="00BD234E"/>
    <w:rsid w:val="00BD6877"/>
    <w:rsid w:val="00BD7415"/>
    <w:rsid w:val="00BD7BA5"/>
    <w:rsid w:val="00BE067A"/>
    <w:rsid w:val="00C0666A"/>
    <w:rsid w:val="00C07887"/>
    <w:rsid w:val="00C14E01"/>
    <w:rsid w:val="00C1524C"/>
    <w:rsid w:val="00C2581F"/>
    <w:rsid w:val="00C3597C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FEF"/>
    <w:rsid w:val="00C72863"/>
    <w:rsid w:val="00C8256A"/>
    <w:rsid w:val="00C83559"/>
    <w:rsid w:val="00C84C17"/>
    <w:rsid w:val="00C85693"/>
    <w:rsid w:val="00C86FE4"/>
    <w:rsid w:val="00C977CA"/>
    <w:rsid w:val="00CA428F"/>
    <w:rsid w:val="00CA4B6E"/>
    <w:rsid w:val="00CB03C4"/>
    <w:rsid w:val="00CB22D9"/>
    <w:rsid w:val="00CB35C4"/>
    <w:rsid w:val="00CC4742"/>
    <w:rsid w:val="00CC77A4"/>
    <w:rsid w:val="00CC7E7A"/>
    <w:rsid w:val="00CD26C8"/>
    <w:rsid w:val="00CD6D3E"/>
    <w:rsid w:val="00CD7B51"/>
    <w:rsid w:val="00CE5290"/>
    <w:rsid w:val="00CF34A4"/>
    <w:rsid w:val="00CF3C57"/>
    <w:rsid w:val="00CF47CC"/>
    <w:rsid w:val="00CF7CB9"/>
    <w:rsid w:val="00D01DD5"/>
    <w:rsid w:val="00D03765"/>
    <w:rsid w:val="00D03F85"/>
    <w:rsid w:val="00D04E9F"/>
    <w:rsid w:val="00D053A9"/>
    <w:rsid w:val="00D06541"/>
    <w:rsid w:val="00D10284"/>
    <w:rsid w:val="00D1538E"/>
    <w:rsid w:val="00D224D7"/>
    <w:rsid w:val="00D23B94"/>
    <w:rsid w:val="00D242D6"/>
    <w:rsid w:val="00D30910"/>
    <w:rsid w:val="00D312C3"/>
    <w:rsid w:val="00D32306"/>
    <w:rsid w:val="00D3236E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04"/>
    <w:rsid w:val="00D646DE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B26A8"/>
    <w:rsid w:val="00DB74D9"/>
    <w:rsid w:val="00DC2410"/>
    <w:rsid w:val="00DC3D91"/>
    <w:rsid w:val="00DC542A"/>
    <w:rsid w:val="00DC5A3B"/>
    <w:rsid w:val="00DC74A7"/>
    <w:rsid w:val="00DD3775"/>
    <w:rsid w:val="00DD3D45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631A"/>
    <w:rsid w:val="00E4402B"/>
    <w:rsid w:val="00E53499"/>
    <w:rsid w:val="00E60439"/>
    <w:rsid w:val="00E6487E"/>
    <w:rsid w:val="00E72105"/>
    <w:rsid w:val="00E80015"/>
    <w:rsid w:val="00E811CC"/>
    <w:rsid w:val="00E877F7"/>
    <w:rsid w:val="00E87C6C"/>
    <w:rsid w:val="00E94FAD"/>
    <w:rsid w:val="00E96F7D"/>
    <w:rsid w:val="00EA5A20"/>
    <w:rsid w:val="00EB225C"/>
    <w:rsid w:val="00EB6CA2"/>
    <w:rsid w:val="00EC0E2B"/>
    <w:rsid w:val="00EC4A6A"/>
    <w:rsid w:val="00EC4E49"/>
    <w:rsid w:val="00EC7437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2075D"/>
    <w:rsid w:val="00F25DF2"/>
    <w:rsid w:val="00F31534"/>
    <w:rsid w:val="00F325F1"/>
    <w:rsid w:val="00F37F59"/>
    <w:rsid w:val="00F43DAE"/>
    <w:rsid w:val="00F45777"/>
    <w:rsid w:val="00F47369"/>
    <w:rsid w:val="00F51966"/>
    <w:rsid w:val="00F5211C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34A2"/>
    <w:rsid w:val="00FB123A"/>
    <w:rsid w:val="00FB20DB"/>
    <w:rsid w:val="00FB3AED"/>
    <w:rsid w:val="00FB5329"/>
    <w:rsid w:val="00FB568D"/>
    <w:rsid w:val="00FC14FD"/>
    <w:rsid w:val="00FC2432"/>
    <w:rsid w:val="00FC2DDB"/>
    <w:rsid w:val="00FC3DB2"/>
    <w:rsid w:val="00FC5BD0"/>
    <w:rsid w:val="00FE1563"/>
    <w:rsid w:val="00FE3DA2"/>
    <w:rsid w:val="00FE50F2"/>
    <w:rsid w:val="00FE701E"/>
    <w:rsid w:val="00FE77E0"/>
    <w:rsid w:val="00FF15DA"/>
    <w:rsid w:val="00FF3576"/>
    <w:rsid w:val="00FF74EA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5F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PDF/?uri=CELEX:32015R1017" TargetMode="External"/><Relationship Id="rId2" Type="http://schemas.openxmlformats.org/officeDocument/2006/relationships/hyperlink" Target="https://eur-lex.europa.eu/legal-content/CS/TXT/PDF/?uri=CELEX:32021R1058" TargetMode="External"/><Relationship Id="rId1" Type="http://schemas.openxmlformats.org/officeDocument/2006/relationships/hyperlink" Target="https://www.czechinvest.org/cz/Sluzby-pro-male-a-stredni-podnikatele/Chcete-dotace/OPPI/Radce/Definice-maleho-a-stredniho-podnikat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4" ma:contentTypeDescription="Vytvoří nový dokument" ma:contentTypeScope="" ma:versionID="cc924382403511e0d708743279ec4698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938739e3c02b2235e89882a14056c00d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1bcddb04-57c2-4545-9e92-bf1141fe8f2e"/>
    <ds:schemaRef ds:uri="ce49c94e-f0b4-4713-8fd8-863d42775933"/>
  </ds:schemaRefs>
</ds:datastoreItem>
</file>

<file path=customXml/itemProps2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7F96F-8576-4477-9F8B-B7CF6A58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ddb04-57c2-4545-9e92-bf1141fe8f2e"/>
    <ds:schemaRef ds:uri="ce49c94e-f0b4-4713-8fd8-863d42775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2211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7</cp:revision>
  <cp:lastPrinted>2024-02-06T14:19:00Z</cp:lastPrinted>
  <dcterms:created xsi:type="dcterms:W3CDTF">2024-02-12T12:46:00Z</dcterms:created>
  <dcterms:modified xsi:type="dcterms:W3CDTF">2024-02-12T12:55:00Z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