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0CD" w14:textId="6358DE68" w:rsidR="00CD4A64" w:rsidRPr="00494973" w:rsidRDefault="00CD4A64" w:rsidP="00CD4A64">
      <w:pPr>
        <w:pStyle w:val="Nzev"/>
        <w:rPr>
          <w:rFonts w:ascii="Arial" w:hAnsi="Arial"/>
          <w:sz w:val="24"/>
          <w:szCs w:val="24"/>
        </w:rPr>
      </w:pPr>
      <w:r w:rsidRPr="00494973">
        <w:rPr>
          <w:rFonts w:ascii="Arial" w:hAnsi="Arial"/>
          <w:sz w:val="24"/>
          <w:szCs w:val="24"/>
        </w:rPr>
        <w:t xml:space="preserve">DODATEK Č. </w:t>
      </w:r>
      <w:r w:rsidR="00A419A8">
        <w:rPr>
          <w:rFonts w:ascii="Arial" w:hAnsi="Arial"/>
          <w:sz w:val="24"/>
          <w:szCs w:val="24"/>
        </w:rPr>
        <w:t>2</w:t>
      </w:r>
      <w:r w:rsidRPr="00494973">
        <w:rPr>
          <w:rFonts w:ascii="Arial" w:hAnsi="Arial"/>
          <w:sz w:val="24"/>
          <w:szCs w:val="24"/>
        </w:rPr>
        <w:t xml:space="preserve"> SMLOUVY O DÍLO</w:t>
      </w:r>
    </w:p>
    <w:p w14:paraId="7B99B8A9" w14:textId="1943D532" w:rsidR="00494973" w:rsidRPr="00494973" w:rsidRDefault="00471827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 w:rsidR="00494973" w:rsidRPr="00494973">
        <w:rPr>
          <w:rFonts w:ascii="Arial" w:hAnsi="Arial" w:cs="Arial"/>
          <w:b/>
          <w:bCs/>
        </w:rPr>
        <w:t xml:space="preserve">630-2018-505101 </w:t>
      </w:r>
    </w:p>
    <w:p w14:paraId="52E5585E" w14:textId="3B4FB32E" w:rsidR="00CD4A64" w:rsidRPr="00494973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494973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494973" w:rsidRDefault="00CD4A64" w:rsidP="00CD4A64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494973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203D9458" w14:textId="77777777" w:rsidR="00E60A56" w:rsidRPr="00E9290A" w:rsidRDefault="00E60A56" w:rsidP="00E60A5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8BEC603" w14:textId="4B846C8D" w:rsidR="00CD4A64" w:rsidRPr="00494973" w:rsidRDefault="00494973" w:rsidP="0047182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494973">
        <w:rPr>
          <w:rFonts w:ascii="Arial" w:hAnsi="Arial" w:cs="Arial"/>
          <w:sz w:val="20"/>
          <w:szCs w:val="20"/>
        </w:rPr>
        <w:t>mezi</w:t>
      </w:r>
    </w:p>
    <w:tbl>
      <w:tblPr>
        <w:tblStyle w:val="Mkatabulky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6"/>
      </w:tblGrid>
      <w:tr w:rsidR="00494973" w:rsidRPr="009D5E59" w14:paraId="7BECFB1E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DB518C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/>
                <w:b w:val="0"/>
                <w:bCs w:val="0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3D4206F" w14:textId="59E33280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úřad, Krajský pozemkový úřad</w:t>
            </w:r>
            <w:r w:rsidR="009D5E59">
              <w:rPr>
                <w:rFonts w:ascii="Arial" w:hAnsi="Arial" w:cs="Arial"/>
                <w:sz w:val="22"/>
                <w:szCs w:val="22"/>
                <w:lang w:val="cs-CZ"/>
              </w:rPr>
              <w:t xml:space="preserve"> p</w:t>
            </w: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ro Jihočeský kraj</w:t>
            </w:r>
          </w:p>
        </w:tc>
      </w:tr>
      <w:tr w:rsidR="00494973" w:rsidRPr="009D5E59" w14:paraId="7FFA4EDE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6AA1F6" w14:textId="77777777" w:rsidR="00494973" w:rsidRPr="009D5E59" w:rsidRDefault="00494973" w:rsidP="00833FB1">
            <w:pPr>
              <w:pStyle w:val="Tabulka-buky11"/>
              <w:rPr>
                <w:rStyle w:val="Siln"/>
                <w:rFonts w:eastAsiaTheme="majorEastAsia"/>
                <w:b w:val="0"/>
                <w:bCs w:val="0"/>
                <w:sz w:val="22"/>
                <w:szCs w:val="22"/>
              </w:rPr>
            </w:pPr>
            <w:r w:rsidRPr="009D5E59">
              <w:rPr>
                <w:rStyle w:val="Siln"/>
                <w:rFonts w:ascii="Arial" w:eastAsiaTheme="majorEastAsia" w:hAnsi="Arial"/>
                <w:sz w:val="22"/>
                <w:szCs w:val="22"/>
              </w:rPr>
              <w:t>Sídlo: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D44225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Rudolfovská 80, 370 01 České Budějovice</w:t>
            </w:r>
          </w:p>
        </w:tc>
      </w:tr>
      <w:tr w:rsidR="00494973" w:rsidRPr="009D5E59" w14:paraId="67C03C8F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B09B27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23CEE6D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Ing. Evou Schmidtmajerovou, CSc.,</w:t>
            </w:r>
          </w:p>
          <w:p w14:paraId="06939B7A" w14:textId="77777777" w:rsidR="00494973" w:rsidRPr="009D5E59" w:rsidRDefault="00494973" w:rsidP="00833FB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ředitelkou KPÚ pro Jihočeský kraj</w:t>
            </w:r>
          </w:p>
        </w:tc>
      </w:tr>
      <w:tr w:rsidR="00494973" w:rsidRPr="009D5E59" w14:paraId="26899B23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4E01E5A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4F94BD2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Ing. Eva Schmidtmajerová, CSc.,</w:t>
            </w:r>
          </w:p>
          <w:p w14:paraId="5ADE8B0F" w14:textId="77777777" w:rsidR="00494973" w:rsidRPr="009D5E59" w:rsidRDefault="00494973" w:rsidP="00833FB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ředitelka KPÚ pro Jihočeský kraj</w:t>
            </w:r>
          </w:p>
        </w:tc>
      </w:tr>
      <w:tr w:rsidR="00494973" w:rsidRPr="009D5E59" w14:paraId="0D0F6123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8115BA5" w14:textId="77777777" w:rsidR="00494973" w:rsidRPr="009D5E59" w:rsidRDefault="00494973" w:rsidP="00833FB1">
            <w:pPr>
              <w:pStyle w:val="Tabulka-buky11"/>
              <w:rPr>
                <w:rStyle w:val="Siln"/>
                <w:rFonts w:eastAsiaTheme="majorEastAsia"/>
                <w:sz w:val="22"/>
                <w:szCs w:val="22"/>
              </w:rPr>
            </w:pPr>
            <w:r w:rsidRPr="009D5E59">
              <w:rPr>
                <w:rStyle w:val="Siln"/>
                <w:rFonts w:ascii="Arial" w:eastAsiaTheme="majorEastAsia" w:hAnsi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F578D3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Ing. František Šebesta,</w:t>
            </w:r>
          </w:p>
          <w:p w14:paraId="1028ECC1" w14:textId="77777777" w:rsidR="00494973" w:rsidRPr="009D5E59" w:rsidRDefault="00494973" w:rsidP="00833FB1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vedoucí Pobočky Prachatice</w:t>
            </w:r>
          </w:p>
        </w:tc>
      </w:tr>
      <w:tr w:rsidR="00494973" w:rsidRPr="009D5E59" w14:paraId="1C8C2C8E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20E37F6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Adresa: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6858D58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eastAsia="Lucida Sans Unicode" w:hAnsi="Arial" w:cs="Arial"/>
                <w:sz w:val="22"/>
                <w:szCs w:val="22"/>
                <w:lang w:val="cs-CZ"/>
              </w:rPr>
              <w:t>Rudolfovská 80, 370 01 České Budějovice</w:t>
            </w:r>
          </w:p>
        </w:tc>
      </w:tr>
      <w:tr w:rsidR="00494973" w:rsidRPr="009D5E59" w14:paraId="6A30356B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961748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Telefon: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107FAE0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eastAsia="Lucida Sans Unicode" w:hAnsi="Arial" w:cs="Arial"/>
                <w:sz w:val="22"/>
                <w:szCs w:val="22"/>
                <w:lang w:val="cs-CZ"/>
              </w:rPr>
              <w:t>+420 727 966 733</w:t>
            </w:r>
            <w:r w:rsidRPr="009D5E59">
              <w:rPr>
                <w:rFonts w:ascii="Arial" w:eastAsia="Lucida Sans Unicode" w:hAnsi="Arial" w:cs="Arial"/>
                <w:sz w:val="22"/>
                <w:szCs w:val="22"/>
                <w:lang w:val="cs-CZ"/>
              </w:rPr>
              <w:tab/>
            </w:r>
          </w:p>
        </w:tc>
      </w:tr>
      <w:tr w:rsidR="00494973" w:rsidRPr="009D5E59" w14:paraId="4A45D096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67E461A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E-mail 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554336E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eastAsia="Lucida Sans Unicode" w:hAnsi="Arial" w:cs="Arial"/>
                <w:sz w:val="22"/>
                <w:szCs w:val="22"/>
                <w:lang w:val="cs-CZ"/>
              </w:rPr>
              <w:t>e.schmidtmajerova@spucr.cz</w:t>
            </w:r>
          </w:p>
        </w:tc>
      </w:tr>
      <w:tr w:rsidR="00494973" w:rsidRPr="009D5E59" w14:paraId="5D6AA2B4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35FEB39" w14:textId="77777777" w:rsidR="00494973" w:rsidRPr="009D5E59" w:rsidRDefault="00494973" w:rsidP="00833FB1">
            <w:pPr>
              <w:pStyle w:val="Tabulka-buky11"/>
              <w:rPr>
                <w:rStyle w:val="Siln"/>
                <w:rFonts w:eastAsiaTheme="majorEastAsia"/>
                <w:sz w:val="22"/>
                <w:szCs w:val="22"/>
              </w:rPr>
            </w:pPr>
            <w:r w:rsidRPr="009D5E59">
              <w:rPr>
                <w:rStyle w:val="Siln"/>
                <w:rFonts w:ascii="Arial" w:eastAsiaTheme="majorEastAsia" w:hAnsi="Arial"/>
                <w:sz w:val="22"/>
                <w:szCs w:val="22"/>
              </w:rPr>
              <w:t>ID DS: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1CFD6A7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494973" w:rsidRPr="009D5E59" w14:paraId="6AEF6F7E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F0ABA8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Bankovní spojení: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1F624D2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494973" w:rsidRPr="009D5E59" w14:paraId="4A1D0B89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E95217E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Číslo účtu: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32CE31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494973" w:rsidRPr="009D5E59" w14:paraId="1E62CC59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506986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IČO: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2ED22F4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494973" w:rsidRPr="009D5E59" w14:paraId="27490F4B" w14:textId="77777777" w:rsidTr="009D5E59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F4646C7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4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6160EF7" w14:textId="77777777" w:rsidR="00494973" w:rsidRPr="009D5E59" w:rsidRDefault="00494973" w:rsidP="00833FB1">
            <w:pPr>
              <w:pStyle w:val="Tabulka-buky11"/>
              <w:rPr>
                <w:sz w:val="22"/>
                <w:szCs w:val="22"/>
              </w:rPr>
            </w:pPr>
            <w:r w:rsidRPr="009D5E59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8DC89DC" w14:textId="6AEE604A" w:rsidR="00494973" w:rsidRPr="009D5E59" w:rsidRDefault="00494973" w:rsidP="00FE0F8B">
      <w:pPr>
        <w:spacing w:before="120" w:after="0"/>
        <w:rPr>
          <w:rFonts w:ascii="Arial" w:hAnsi="Arial" w:cs="Arial"/>
        </w:rPr>
      </w:pPr>
      <w:r w:rsidRPr="009D5E59">
        <w:rPr>
          <w:rFonts w:ascii="Arial" w:hAnsi="Arial" w:cs="Arial"/>
        </w:rPr>
        <w:t>(dále jen „</w:t>
      </w:r>
      <w:r w:rsidR="00E60A56" w:rsidRPr="00A023D6">
        <w:rPr>
          <w:rFonts w:ascii="Arial" w:hAnsi="Arial" w:cs="Arial"/>
          <w:b/>
          <w:bCs/>
        </w:rPr>
        <w:t>O</w:t>
      </w:r>
      <w:r w:rsidRPr="009D5E59">
        <w:rPr>
          <w:rStyle w:val="Siln"/>
          <w:rFonts w:ascii="Arial" w:hAnsi="Arial"/>
        </w:rPr>
        <w:t>bjednatel</w:t>
      </w:r>
      <w:r w:rsidRPr="009D5E59">
        <w:rPr>
          <w:rFonts w:ascii="Arial" w:hAnsi="Arial" w:cs="Arial"/>
        </w:rPr>
        <w:t>“)</w:t>
      </w:r>
    </w:p>
    <w:p w14:paraId="7FA1A00C" w14:textId="77777777" w:rsidR="00494973" w:rsidRPr="009D5E59" w:rsidRDefault="00494973" w:rsidP="00494973">
      <w:pPr>
        <w:spacing w:before="120" w:after="360"/>
        <w:rPr>
          <w:rFonts w:ascii="Arial" w:hAnsi="Arial" w:cs="Arial"/>
        </w:rPr>
      </w:pPr>
      <w:r w:rsidRPr="009D5E59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494973" w:rsidRPr="009D5E59" w14:paraId="11D31E5F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685F879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28111" w14:textId="77777777" w:rsidR="009D5E59" w:rsidRPr="009D5E59" w:rsidRDefault="009D5E59" w:rsidP="009D5E5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Ing. Pavel Dvořáček</w:t>
            </w:r>
          </w:p>
          <w:p w14:paraId="0C9A2D93" w14:textId="518E5BF7" w:rsidR="00494973" w:rsidRPr="009D5E59" w:rsidRDefault="009D5E59" w:rsidP="009D5E5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(reprezentant sdružení Ing. Pavel Dvořáček a Ing. Jindřich Jíra – PROJEKCE)</w:t>
            </w:r>
          </w:p>
        </w:tc>
      </w:tr>
      <w:tr w:rsidR="00494973" w:rsidRPr="009D5E59" w14:paraId="53034375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B40DE4D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02EDAC" w14:textId="325E7BA7" w:rsidR="009D5E59" w:rsidRPr="009D5E59" w:rsidRDefault="00112B64" w:rsidP="009D5E5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  <w:r w:rsidR="009D5E59" w:rsidRPr="009D5E59">
              <w:rPr>
                <w:rFonts w:ascii="Arial" w:hAnsi="Arial" w:cs="Arial"/>
                <w:sz w:val="22"/>
                <w:szCs w:val="22"/>
                <w:lang w:val="cs-CZ"/>
              </w:rPr>
              <w:t xml:space="preserve"> 391 01 Planá nad Lužnicí – Lhota Samoty</w:t>
            </w:r>
          </w:p>
          <w:p w14:paraId="3464A265" w14:textId="77777777" w:rsidR="009D5E59" w:rsidRPr="009D5E59" w:rsidRDefault="009D5E59" w:rsidP="009D5E5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 xml:space="preserve">Provozovna, </w:t>
            </w:r>
            <w:proofErr w:type="spellStart"/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koresp</w:t>
            </w:r>
            <w:proofErr w:type="spellEnd"/>
            <w:r w:rsidRPr="009D5E59">
              <w:rPr>
                <w:rFonts w:ascii="Arial" w:hAnsi="Arial" w:cs="Arial"/>
                <w:sz w:val="22"/>
                <w:szCs w:val="22"/>
                <w:lang w:val="cs-CZ"/>
              </w:rPr>
              <w:t>. adresa:</w:t>
            </w:r>
          </w:p>
          <w:p w14:paraId="329D2E3A" w14:textId="47AFA6AC" w:rsidR="00494973" w:rsidRPr="009D5E59" w:rsidRDefault="00925962" w:rsidP="009D5E5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  <w:r w:rsidR="009D5E59" w:rsidRPr="009D5E59">
              <w:rPr>
                <w:rFonts w:ascii="Arial" w:hAnsi="Arial" w:cs="Arial"/>
                <w:sz w:val="22"/>
                <w:szCs w:val="22"/>
                <w:lang w:val="cs-CZ"/>
              </w:rPr>
              <w:t xml:space="preserve"> 390 02 Tábor</w:t>
            </w:r>
          </w:p>
        </w:tc>
      </w:tr>
      <w:tr w:rsidR="00494973" w:rsidRPr="009D5E59" w14:paraId="5C212F0B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F3FB7EB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F991A" w14:textId="3606366C" w:rsidR="00494973" w:rsidRPr="009D5E59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Ing. Pavel Dvořáček</w:t>
            </w:r>
          </w:p>
        </w:tc>
      </w:tr>
      <w:tr w:rsidR="00494973" w:rsidRPr="009D5E59" w14:paraId="29B03441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016A678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D0B87" w14:textId="7F364013" w:rsidR="00494973" w:rsidRPr="009D5E59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Ing. Pavel Dvořáček</w:t>
            </w:r>
          </w:p>
        </w:tc>
      </w:tr>
      <w:tr w:rsidR="00494973" w:rsidRPr="009D5E59" w14:paraId="1689389A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7D16C9D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5BE67E" w14:textId="77777777" w:rsidR="00A262B7" w:rsidRPr="00A262B7" w:rsidRDefault="00A262B7" w:rsidP="00A262B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Ing. Pavel Dvořáček</w:t>
            </w:r>
          </w:p>
          <w:p w14:paraId="6840BC6B" w14:textId="21A62EB7" w:rsidR="00494973" w:rsidRPr="009D5E59" w:rsidRDefault="00A262B7" w:rsidP="00A262B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Ing. Jindřich Jíra</w:t>
            </w:r>
          </w:p>
        </w:tc>
      </w:tr>
      <w:tr w:rsidR="00494973" w:rsidRPr="009D5E59" w14:paraId="2EB4AFEC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94D3CB8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1F3158" w14:textId="7E2B6DA3" w:rsidR="00494973" w:rsidRPr="009D5E59" w:rsidRDefault="00925962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94973" w:rsidRPr="009D5E59" w14:paraId="186D8C69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4CDB7FD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185B26" w14:textId="02F62B3C" w:rsidR="00494973" w:rsidRPr="009D5E59" w:rsidRDefault="00925962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94973" w:rsidRPr="009D5E59" w14:paraId="307DA24C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DB05630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73233" w14:textId="5526CD9D" w:rsidR="00494973" w:rsidRPr="009D5E59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-</w:t>
            </w:r>
          </w:p>
        </w:tc>
      </w:tr>
      <w:tr w:rsidR="00494973" w:rsidRPr="009D5E59" w14:paraId="167F9504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C81A4B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A5A389" w14:textId="7C28749C" w:rsidR="00494973" w:rsidRPr="009D5E59" w:rsidRDefault="00925962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94973" w:rsidRPr="009D5E59" w14:paraId="702A0CE9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784708D" w14:textId="77777777" w:rsidR="00494973" w:rsidRPr="009D5E59" w:rsidRDefault="00494973" w:rsidP="00833FB1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D5E59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EB09B" w14:textId="33D1BB1A" w:rsidR="00494973" w:rsidRPr="009D5E59" w:rsidRDefault="00925962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94973" w:rsidRPr="009D5E59" w14:paraId="0F7287F1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83E4859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A41FE" w14:textId="7EC65F3F" w:rsidR="00494973" w:rsidRPr="00A262B7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65945735</w:t>
            </w:r>
          </w:p>
        </w:tc>
      </w:tr>
      <w:tr w:rsidR="00494973" w:rsidRPr="009D5E59" w14:paraId="7A26F965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7D5D3C9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A9871" w14:textId="69B13F24" w:rsidR="00494973" w:rsidRPr="00A262B7" w:rsidRDefault="00925962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94973" w:rsidRPr="009D5E59" w14:paraId="53C4CB84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43A896F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736FA" w14:textId="3F2A559F" w:rsidR="00494973" w:rsidRPr="00A262B7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fyzická osoba</w:t>
            </w:r>
            <w:r w:rsidR="00074726">
              <w:rPr>
                <w:rFonts w:ascii="Arial" w:hAnsi="Arial" w:cs="Arial"/>
                <w:sz w:val="22"/>
                <w:szCs w:val="22"/>
                <w:lang w:val="cs-CZ"/>
              </w:rPr>
              <w:t xml:space="preserve"> podnikající </w:t>
            </w:r>
          </w:p>
        </w:tc>
      </w:tr>
      <w:tr w:rsidR="00494973" w:rsidRPr="009D5E59" w14:paraId="69F5FDCD" w14:textId="77777777" w:rsidTr="00833FB1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FC077B8" w14:textId="77777777" w:rsidR="00494973" w:rsidRPr="009D5E59" w:rsidRDefault="00494973" w:rsidP="00833FB1">
            <w:pPr>
              <w:pStyle w:val="Tabulka-buky11"/>
              <w:rPr>
                <w:rStyle w:val="Siln"/>
                <w:sz w:val="22"/>
                <w:szCs w:val="22"/>
              </w:rPr>
            </w:pPr>
            <w:r w:rsidRPr="009D5E59">
              <w:rPr>
                <w:rStyle w:val="Siln"/>
                <w:rFonts w:ascii="Arial" w:hAnsi="Arial"/>
                <w:sz w:val="22"/>
                <w:szCs w:val="22"/>
              </w:rPr>
              <w:t>Osoba odpovědná (úředně oprávněná)</w:t>
            </w:r>
            <w:r w:rsidRPr="009D5E5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D5E59">
              <w:rPr>
                <w:rStyle w:val="Siln"/>
                <w:rFonts w:ascii="Arial" w:hAnsi="Arial"/>
                <w:sz w:val="22"/>
                <w:szCs w:val="22"/>
              </w:rPr>
              <w:t>za zpracování návrhu KoPÚ: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DB5D8" w14:textId="140533F2" w:rsidR="00494973" w:rsidRPr="00A262B7" w:rsidRDefault="00A262B7" w:rsidP="00833FB1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262B7">
              <w:rPr>
                <w:rFonts w:ascii="Arial" w:hAnsi="Arial" w:cs="Arial"/>
                <w:sz w:val="22"/>
                <w:szCs w:val="22"/>
                <w:lang w:val="cs-CZ"/>
              </w:rPr>
              <w:t>Ing. Jindřich Jíra</w:t>
            </w:r>
          </w:p>
        </w:tc>
      </w:tr>
    </w:tbl>
    <w:p w14:paraId="1D16959D" w14:textId="161351E3" w:rsidR="00494973" w:rsidRPr="009D5E59" w:rsidRDefault="00494973" w:rsidP="00FE0F8B">
      <w:pPr>
        <w:spacing w:before="120" w:after="0"/>
        <w:rPr>
          <w:rFonts w:ascii="Arial" w:hAnsi="Arial" w:cs="Arial"/>
        </w:rPr>
      </w:pPr>
      <w:r w:rsidRPr="009D5E59">
        <w:rPr>
          <w:rFonts w:ascii="Arial" w:hAnsi="Arial" w:cs="Arial"/>
        </w:rPr>
        <w:t>(dále jen „</w:t>
      </w:r>
      <w:r w:rsidR="00E60A56">
        <w:rPr>
          <w:rStyle w:val="Siln"/>
          <w:rFonts w:ascii="Arial" w:hAnsi="Arial"/>
        </w:rPr>
        <w:t>Z</w:t>
      </w:r>
      <w:r w:rsidRPr="009D5E59">
        <w:rPr>
          <w:rStyle w:val="Siln"/>
          <w:rFonts w:ascii="Arial" w:hAnsi="Arial"/>
        </w:rPr>
        <w:t>hotovitel</w:t>
      </w:r>
      <w:r w:rsidRPr="009D5E59">
        <w:rPr>
          <w:rFonts w:ascii="Arial" w:hAnsi="Arial" w:cs="Arial"/>
        </w:rPr>
        <w:t>“)</w:t>
      </w:r>
    </w:p>
    <w:p w14:paraId="06767058" w14:textId="77777777" w:rsidR="00494973" w:rsidRPr="009D5E59" w:rsidRDefault="00494973" w:rsidP="00494973">
      <w:pPr>
        <w:spacing w:after="0"/>
        <w:rPr>
          <w:rFonts w:ascii="Arial" w:hAnsi="Arial" w:cs="Arial"/>
        </w:rPr>
      </w:pPr>
    </w:p>
    <w:p w14:paraId="68FAA2F2" w14:textId="2BBAC426" w:rsidR="00836F7F" w:rsidRDefault="005E56BC" w:rsidP="00A023D6">
      <w:pPr>
        <w:spacing w:after="0"/>
        <w:jc w:val="both"/>
        <w:rPr>
          <w:rFonts w:ascii="Arial" w:hAnsi="Arial" w:cs="Arial"/>
        </w:rPr>
      </w:pPr>
      <w:r w:rsidRPr="005E56BC">
        <w:rPr>
          <w:rFonts w:ascii="Arial" w:hAnsi="Arial" w:cs="Arial"/>
        </w:rPr>
        <w:t>(Objednatel a Zhotovitel dále jako „Smluvní strany“ a každý z nich samostatně jako „Smluvní strana“)</w:t>
      </w:r>
    </w:p>
    <w:p w14:paraId="0CE46491" w14:textId="77777777" w:rsidR="002766E0" w:rsidRPr="009D5E59" w:rsidRDefault="002766E0" w:rsidP="00494973">
      <w:pPr>
        <w:spacing w:after="0"/>
        <w:rPr>
          <w:rFonts w:ascii="Arial" w:hAnsi="Arial" w:cs="Arial"/>
        </w:rPr>
      </w:pPr>
    </w:p>
    <w:p w14:paraId="605C4F0A" w14:textId="77777777" w:rsidR="00CD4A64" w:rsidRPr="00A262B7" w:rsidRDefault="00CD4A64" w:rsidP="00CD4A64">
      <w:pPr>
        <w:spacing w:after="120"/>
        <w:ind w:right="34"/>
        <w:jc w:val="center"/>
        <w:rPr>
          <w:rFonts w:ascii="Arial" w:hAnsi="Arial" w:cs="Arial"/>
          <w:b/>
        </w:rPr>
      </w:pPr>
      <w:r w:rsidRPr="00A262B7">
        <w:rPr>
          <w:rFonts w:ascii="Arial" w:hAnsi="Arial" w:cs="Arial"/>
          <w:b/>
        </w:rPr>
        <w:t xml:space="preserve">Článek I. </w:t>
      </w:r>
    </w:p>
    <w:p w14:paraId="505109B3" w14:textId="77777777" w:rsidR="00CD4A64" w:rsidRPr="00A262B7" w:rsidRDefault="00CD4A64" w:rsidP="00CD4A64">
      <w:pPr>
        <w:spacing w:after="195"/>
        <w:ind w:right="35"/>
        <w:jc w:val="center"/>
        <w:rPr>
          <w:rFonts w:ascii="Arial" w:hAnsi="Arial" w:cs="Arial"/>
        </w:rPr>
      </w:pPr>
      <w:r w:rsidRPr="00A262B7">
        <w:rPr>
          <w:rFonts w:ascii="Arial" w:hAnsi="Arial" w:cs="Arial"/>
          <w:b/>
        </w:rPr>
        <w:t>Úvodní ustanovení</w:t>
      </w:r>
    </w:p>
    <w:p w14:paraId="76C65EEC" w14:textId="0721ADF0" w:rsidR="00CD4A64" w:rsidRPr="00A262B7" w:rsidRDefault="00CD4A64" w:rsidP="00F0695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262B7">
        <w:rPr>
          <w:rFonts w:ascii="Arial" w:hAnsi="Arial" w:cs="Arial"/>
        </w:rPr>
        <w:t xml:space="preserve">Smluvní strany shodně konstatují a činí nesporným, že uzavřely dne </w:t>
      </w:r>
      <w:r w:rsidR="00A262B7" w:rsidRPr="00A262B7">
        <w:rPr>
          <w:rFonts w:ascii="Arial" w:hAnsi="Arial" w:cs="Arial"/>
        </w:rPr>
        <w:t>23</w:t>
      </w:r>
      <w:r w:rsidRPr="00A262B7">
        <w:rPr>
          <w:rFonts w:ascii="Arial" w:hAnsi="Arial" w:cs="Arial"/>
        </w:rPr>
        <w:t>.0</w:t>
      </w:r>
      <w:r w:rsidR="00A262B7" w:rsidRPr="00A262B7">
        <w:rPr>
          <w:rFonts w:ascii="Arial" w:hAnsi="Arial" w:cs="Arial"/>
        </w:rPr>
        <w:t>5</w:t>
      </w:r>
      <w:r w:rsidRPr="00A262B7">
        <w:rPr>
          <w:rFonts w:ascii="Arial" w:hAnsi="Arial" w:cs="Arial"/>
        </w:rPr>
        <w:t>.20</w:t>
      </w:r>
      <w:r w:rsidR="00A262B7" w:rsidRPr="00A262B7">
        <w:rPr>
          <w:rFonts w:ascii="Arial" w:hAnsi="Arial" w:cs="Arial"/>
        </w:rPr>
        <w:t>18</w:t>
      </w:r>
      <w:r w:rsidRPr="00A262B7">
        <w:rPr>
          <w:rFonts w:ascii="Arial" w:hAnsi="Arial" w:cs="Arial"/>
        </w:rPr>
        <w:t xml:space="preserve"> smlouvu </w:t>
      </w:r>
      <w:r w:rsidR="005E56BC">
        <w:rPr>
          <w:rFonts w:ascii="Arial" w:hAnsi="Arial" w:cs="Arial"/>
        </w:rPr>
        <w:br/>
      </w:r>
      <w:r w:rsidRPr="00A262B7">
        <w:rPr>
          <w:rFonts w:ascii="Arial" w:hAnsi="Arial" w:cs="Arial"/>
        </w:rPr>
        <w:t xml:space="preserve">o dílo (dále jen „Smlouva“), kterou se </w:t>
      </w:r>
      <w:r w:rsidR="005E56BC">
        <w:rPr>
          <w:rFonts w:ascii="Arial" w:hAnsi="Arial" w:cs="Arial"/>
        </w:rPr>
        <w:t>Z</w:t>
      </w:r>
      <w:r w:rsidRPr="00A262B7">
        <w:rPr>
          <w:rFonts w:ascii="Arial" w:hAnsi="Arial" w:cs="Arial"/>
        </w:rPr>
        <w:t>hotovitel zavázal k provedení díla s názvem „</w:t>
      </w:r>
      <w:r w:rsidRPr="00A262B7">
        <w:rPr>
          <w:rFonts w:ascii="Arial" w:hAnsi="Arial" w:cs="Arial"/>
          <w:b/>
          <w:bCs/>
        </w:rPr>
        <w:t xml:space="preserve">Komplexní pozemkové úpravy v k.ú. </w:t>
      </w:r>
      <w:r w:rsidR="00A262B7" w:rsidRPr="00A262B7">
        <w:rPr>
          <w:rFonts w:ascii="Arial" w:hAnsi="Arial" w:cs="Arial"/>
          <w:b/>
          <w:bCs/>
        </w:rPr>
        <w:t>Smrčná u Čkyně</w:t>
      </w:r>
      <w:r w:rsidRPr="00A262B7">
        <w:rPr>
          <w:rFonts w:ascii="Arial" w:hAnsi="Arial" w:cs="Arial"/>
        </w:rPr>
        <w:t xml:space="preserve">“ a </w:t>
      </w:r>
      <w:r w:rsidR="005E56BC">
        <w:rPr>
          <w:rFonts w:ascii="Arial" w:hAnsi="Arial" w:cs="Arial"/>
        </w:rPr>
        <w:t>O</w:t>
      </w:r>
      <w:r w:rsidRPr="00A262B7">
        <w:rPr>
          <w:rFonts w:ascii="Arial" w:hAnsi="Arial" w:cs="Arial"/>
        </w:rPr>
        <w:t>bjednatel se zavázal k převzetí díla a zaplacení ceny za jeho provedení, a to vše v rozsahu a za podmínek ujednaných v této Smlouvě</w:t>
      </w:r>
      <w:r w:rsidR="00C21B52">
        <w:rPr>
          <w:rFonts w:ascii="Arial" w:hAnsi="Arial" w:cs="Arial"/>
        </w:rPr>
        <w:t xml:space="preserve"> </w:t>
      </w:r>
      <w:r w:rsidR="00D63DAD">
        <w:rPr>
          <w:rFonts w:ascii="Arial" w:hAnsi="Arial" w:cs="Arial"/>
        </w:rPr>
        <w:t xml:space="preserve">a </w:t>
      </w:r>
      <w:r w:rsidR="00C21B52">
        <w:rPr>
          <w:rFonts w:ascii="Arial" w:hAnsi="Arial" w:cs="Arial"/>
        </w:rPr>
        <w:t>v Dodatku č. 1.</w:t>
      </w:r>
    </w:p>
    <w:p w14:paraId="1D98176C" w14:textId="77777777" w:rsidR="00836F7F" w:rsidRDefault="00836F7F" w:rsidP="00CD4A64">
      <w:pPr>
        <w:spacing w:after="0"/>
        <w:rPr>
          <w:rFonts w:ascii="Arial" w:hAnsi="Arial" w:cs="Arial"/>
          <w:highlight w:val="yellow"/>
        </w:rPr>
      </w:pPr>
    </w:p>
    <w:p w14:paraId="6CB18C88" w14:textId="77777777" w:rsidR="002766E0" w:rsidRPr="00494973" w:rsidRDefault="002766E0" w:rsidP="00CD4A64">
      <w:pPr>
        <w:spacing w:after="0"/>
        <w:rPr>
          <w:rFonts w:ascii="Arial" w:hAnsi="Arial" w:cs="Arial"/>
          <w:highlight w:val="yellow"/>
        </w:rPr>
      </w:pPr>
    </w:p>
    <w:p w14:paraId="7CE50BE7" w14:textId="77777777" w:rsidR="00CD4A64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A262B7">
        <w:rPr>
          <w:rFonts w:ascii="Arial" w:hAnsi="Arial" w:cs="Arial"/>
          <w:b/>
        </w:rPr>
        <w:t>Článek II.</w:t>
      </w:r>
    </w:p>
    <w:p w14:paraId="5BE3B375" w14:textId="77777777" w:rsidR="0045390B" w:rsidRPr="00EE2FA6" w:rsidRDefault="0045390B" w:rsidP="0045390B">
      <w:pPr>
        <w:spacing w:after="240"/>
        <w:jc w:val="center"/>
        <w:rPr>
          <w:rFonts w:ascii="Arial" w:hAnsi="Arial" w:cs="Arial"/>
          <w:b/>
          <w:bCs/>
        </w:rPr>
      </w:pPr>
      <w:r w:rsidRPr="00EE2FA6">
        <w:rPr>
          <w:rFonts w:ascii="Arial" w:hAnsi="Arial" w:cs="Arial"/>
          <w:b/>
          <w:bCs/>
        </w:rPr>
        <w:t>Předmět a účel Dodatku</w:t>
      </w:r>
    </w:p>
    <w:p w14:paraId="483F9E39" w14:textId="2BAA9CF5" w:rsidR="009E03F8" w:rsidRDefault="008B7005" w:rsidP="00AD1544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lang w:eastAsia="cs-CZ"/>
        </w:rPr>
      </w:pPr>
      <w:r w:rsidRPr="006D05BC">
        <w:rPr>
          <w:rFonts w:ascii="Arial" w:hAnsi="Arial" w:cs="Arial"/>
        </w:rPr>
        <w:t xml:space="preserve">V rámci </w:t>
      </w:r>
      <w:r w:rsidR="00842D67" w:rsidRPr="006D05BC">
        <w:rPr>
          <w:rFonts w:ascii="Arial" w:hAnsi="Arial" w:cs="Arial"/>
        </w:rPr>
        <w:t>zpracování návrhu nového uspořádání pozemků</w:t>
      </w:r>
      <w:r w:rsidR="008E31D5" w:rsidRPr="006D05BC">
        <w:rPr>
          <w:rFonts w:ascii="Arial" w:hAnsi="Arial" w:cs="Arial"/>
        </w:rPr>
        <w:t xml:space="preserve"> (dále jen „návrh“)</w:t>
      </w:r>
      <w:r w:rsidR="00842D67" w:rsidRPr="006D05BC">
        <w:rPr>
          <w:rFonts w:ascii="Arial" w:hAnsi="Arial" w:cs="Arial"/>
        </w:rPr>
        <w:t xml:space="preserve"> </w:t>
      </w:r>
      <w:r w:rsidR="007B7D1E" w:rsidRPr="006D05BC">
        <w:rPr>
          <w:rFonts w:ascii="Arial" w:hAnsi="Arial" w:cs="Arial"/>
        </w:rPr>
        <w:t xml:space="preserve">se </w:t>
      </w:r>
      <w:r w:rsidR="00A60A75" w:rsidRPr="006D05BC">
        <w:rPr>
          <w:rFonts w:ascii="Arial" w:hAnsi="Arial" w:cs="Arial"/>
        </w:rPr>
        <w:t>Zhotovitel</w:t>
      </w:r>
      <w:r w:rsidR="007B7D1E" w:rsidRPr="006D05BC">
        <w:rPr>
          <w:rFonts w:ascii="Arial" w:hAnsi="Arial" w:cs="Arial"/>
        </w:rPr>
        <w:t xml:space="preserve"> snažil intenzivně jednat </w:t>
      </w:r>
      <w:r w:rsidR="00671436" w:rsidRPr="006D05BC">
        <w:rPr>
          <w:rFonts w:ascii="Arial" w:hAnsi="Arial" w:cs="Arial"/>
        </w:rPr>
        <w:t>(</w:t>
      </w:r>
      <w:r w:rsidR="00F10D4B" w:rsidRPr="006D05BC">
        <w:rPr>
          <w:rFonts w:ascii="Arial" w:hAnsi="Arial" w:cs="Arial"/>
        </w:rPr>
        <w:t xml:space="preserve">korespondenčně, </w:t>
      </w:r>
      <w:r w:rsidR="00671436" w:rsidRPr="006D05BC">
        <w:rPr>
          <w:rFonts w:ascii="Arial" w:hAnsi="Arial" w:cs="Arial"/>
        </w:rPr>
        <w:t xml:space="preserve">osobně i telefonicky) </w:t>
      </w:r>
      <w:r w:rsidR="007B7D1E" w:rsidRPr="006D05BC">
        <w:rPr>
          <w:rFonts w:ascii="Arial" w:hAnsi="Arial" w:cs="Arial"/>
        </w:rPr>
        <w:t xml:space="preserve">s </w:t>
      </w:r>
      <w:r w:rsidR="00CF7AA1" w:rsidRPr="006D05BC">
        <w:rPr>
          <w:rFonts w:ascii="Arial" w:eastAsia="Calibri" w:hAnsi="Arial" w:cs="Arial"/>
          <w:lang w:eastAsia="cs-CZ"/>
        </w:rPr>
        <w:t>majoritní</w:t>
      </w:r>
      <w:r w:rsidR="00801299" w:rsidRPr="006D05BC">
        <w:rPr>
          <w:rFonts w:ascii="Arial" w:eastAsia="Calibri" w:hAnsi="Arial" w:cs="Arial"/>
          <w:lang w:eastAsia="cs-CZ"/>
        </w:rPr>
        <w:t>m vlastníkem pozemků</w:t>
      </w:r>
      <w:r w:rsidR="00473903" w:rsidRPr="006D05BC">
        <w:rPr>
          <w:rFonts w:ascii="Arial" w:eastAsia="Calibri" w:hAnsi="Arial" w:cs="Arial"/>
          <w:lang w:eastAsia="cs-CZ"/>
        </w:rPr>
        <w:t>,</w:t>
      </w:r>
      <w:r w:rsidR="000C6015" w:rsidRPr="006D05BC">
        <w:rPr>
          <w:rFonts w:ascii="Arial" w:eastAsia="Calibri" w:hAnsi="Arial" w:cs="Arial"/>
          <w:lang w:eastAsia="cs-CZ"/>
        </w:rPr>
        <w:t xml:space="preserve"> </w:t>
      </w:r>
      <w:r w:rsidR="00473903" w:rsidRPr="006D05BC">
        <w:rPr>
          <w:rFonts w:ascii="Arial" w:eastAsia="Calibri" w:hAnsi="Arial" w:cs="Arial"/>
          <w:lang w:eastAsia="cs-CZ"/>
        </w:rPr>
        <w:t>kter</w:t>
      </w:r>
      <w:r w:rsidR="00801299" w:rsidRPr="006D05BC">
        <w:rPr>
          <w:rFonts w:ascii="Arial" w:eastAsia="Calibri" w:hAnsi="Arial" w:cs="Arial"/>
          <w:lang w:eastAsia="cs-CZ"/>
        </w:rPr>
        <w:t>ý</w:t>
      </w:r>
      <w:r w:rsidR="00473903" w:rsidRPr="006D05BC">
        <w:rPr>
          <w:rFonts w:ascii="Arial" w:eastAsia="Calibri" w:hAnsi="Arial" w:cs="Arial"/>
          <w:lang w:eastAsia="cs-CZ"/>
        </w:rPr>
        <w:t xml:space="preserve"> v katastrální</w:t>
      </w:r>
      <w:r w:rsidR="00A346C5" w:rsidRPr="006D05BC">
        <w:rPr>
          <w:rFonts w:ascii="Arial" w:eastAsia="Calibri" w:hAnsi="Arial" w:cs="Arial"/>
          <w:lang w:eastAsia="cs-CZ"/>
        </w:rPr>
        <w:t>m</w:t>
      </w:r>
      <w:r w:rsidR="00473903" w:rsidRPr="006D05BC">
        <w:rPr>
          <w:rFonts w:ascii="Arial" w:eastAsia="Calibri" w:hAnsi="Arial" w:cs="Arial"/>
          <w:lang w:eastAsia="cs-CZ"/>
        </w:rPr>
        <w:t xml:space="preserve"> území Smrčná u Čkyně vlastní pozemky</w:t>
      </w:r>
      <w:r w:rsidR="006F4D09" w:rsidRPr="006D05BC">
        <w:rPr>
          <w:rFonts w:ascii="Arial" w:eastAsia="Calibri" w:hAnsi="Arial" w:cs="Arial"/>
          <w:lang w:eastAsia="cs-CZ"/>
        </w:rPr>
        <w:t>, které jsou zapsané</w:t>
      </w:r>
      <w:r w:rsidR="00390257" w:rsidRPr="006D05BC">
        <w:rPr>
          <w:rFonts w:ascii="Arial" w:eastAsia="Calibri" w:hAnsi="Arial" w:cs="Arial"/>
          <w:lang w:eastAsia="cs-CZ"/>
        </w:rPr>
        <w:t xml:space="preserve"> na listu vlastnictví</w:t>
      </w:r>
      <w:r w:rsidR="002B6D6D" w:rsidRPr="006D05BC">
        <w:rPr>
          <w:rFonts w:ascii="Arial" w:eastAsia="Calibri" w:hAnsi="Arial" w:cs="Arial"/>
          <w:lang w:eastAsia="cs-CZ"/>
        </w:rPr>
        <w:t xml:space="preserve"> č.</w:t>
      </w:r>
      <w:r w:rsidR="00390257" w:rsidRPr="006D05BC">
        <w:rPr>
          <w:rFonts w:ascii="Arial" w:eastAsia="Calibri" w:hAnsi="Arial" w:cs="Arial"/>
          <w:lang w:eastAsia="cs-CZ"/>
        </w:rPr>
        <w:t xml:space="preserve"> 228</w:t>
      </w:r>
      <w:r w:rsidR="00EB56C7">
        <w:rPr>
          <w:rFonts w:ascii="Arial" w:eastAsia="Calibri" w:hAnsi="Arial" w:cs="Arial"/>
          <w:lang w:eastAsia="cs-CZ"/>
        </w:rPr>
        <w:t xml:space="preserve"> a</w:t>
      </w:r>
      <w:r w:rsidR="002B6D6D" w:rsidRPr="006D05BC">
        <w:rPr>
          <w:rFonts w:ascii="Arial" w:eastAsia="Calibri" w:hAnsi="Arial" w:cs="Arial"/>
          <w:lang w:eastAsia="cs-CZ"/>
        </w:rPr>
        <w:t xml:space="preserve"> </w:t>
      </w:r>
      <w:r w:rsidR="006B157A" w:rsidRPr="006D05BC">
        <w:rPr>
          <w:rFonts w:ascii="Arial" w:eastAsia="Calibri" w:hAnsi="Arial" w:cs="Arial"/>
          <w:lang w:eastAsia="cs-CZ"/>
        </w:rPr>
        <w:t>jejichž</w:t>
      </w:r>
      <w:r w:rsidR="00473903" w:rsidRPr="006D05BC">
        <w:rPr>
          <w:rFonts w:ascii="Arial" w:eastAsia="Calibri" w:hAnsi="Arial" w:cs="Arial"/>
          <w:lang w:eastAsia="cs-CZ"/>
        </w:rPr>
        <w:t xml:space="preserve"> výmě</w:t>
      </w:r>
      <w:r w:rsidR="006B157A" w:rsidRPr="006D05BC">
        <w:rPr>
          <w:rFonts w:ascii="Arial" w:eastAsia="Calibri" w:hAnsi="Arial" w:cs="Arial"/>
          <w:lang w:eastAsia="cs-CZ"/>
        </w:rPr>
        <w:t>ra</w:t>
      </w:r>
      <w:r w:rsidR="00473903" w:rsidRPr="006D05BC">
        <w:rPr>
          <w:rFonts w:ascii="Arial" w:eastAsia="Calibri" w:hAnsi="Arial" w:cs="Arial"/>
          <w:lang w:eastAsia="cs-CZ"/>
        </w:rPr>
        <w:t xml:space="preserve"> přesahuj</w:t>
      </w:r>
      <w:r w:rsidR="006B157A" w:rsidRPr="006D05BC">
        <w:rPr>
          <w:rFonts w:ascii="Arial" w:eastAsia="Calibri" w:hAnsi="Arial" w:cs="Arial"/>
          <w:lang w:eastAsia="cs-CZ"/>
        </w:rPr>
        <w:t>e</w:t>
      </w:r>
      <w:r w:rsidR="00473903" w:rsidRPr="006D05BC">
        <w:rPr>
          <w:rFonts w:ascii="Arial" w:eastAsia="Calibri" w:hAnsi="Arial" w:cs="Arial"/>
          <w:lang w:eastAsia="cs-CZ"/>
        </w:rPr>
        <w:t xml:space="preserve"> 56 % výměry</w:t>
      </w:r>
      <w:r w:rsidR="00390257" w:rsidRPr="006D05BC">
        <w:rPr>
          <w:rFonts w:ascii="Arial" w:eastAsia="Calibri" w:hAnsi="Arial" w:cs="Arial"/>
          <w:lang w:eastAsia="cs-CZ"/>
        </w:rPr>
        <w:t xml:space="preserve"> </w:t>
      </w:r>
      <w:r w:rsidR="00323937" w:rsidRPr="006D05BC">
        <w:rPr>
          <w:rFonts w:ascii="Arial" w:eastAsia="Calibri" w:hAnsi="Arial" w:cs="Arial"/>
          <w:lang w:eastAsia="cs-CZ"/>
        </w:rPr>
        <w:t>řešeného</w:t>
      </w:r>
      <w:r w:rsidR="00473903" w:rsidRPr="006D05BC">
        <w:rPr>
          <w:rFonts w:ascii="Arial" w:eastAsia="Calibri" w:hAnsi="Arial" w:cs="Arial"/>
          <w:lang w:eastAsia="cs-CZ"/>
        </w:rPr>
        <w:t xml:space="preserve"> území</w:t>
      </w:r>
      <w:r w:rsidR="003E3682" w:rsidRPr="006D05BC">
        <w:rPr>
          <w:rFonts w:ascii="Arial" w:eastAsia="Calibri" w:hAnsi="Arial" w:cs="Arial"/>
          <w:lang w:eastAsia="cs-CZ"/>
        </w:rPr>
        <w:t xml:space="preserve"> ve smyslu § 2 zákona č. 139/2002 Sb., o pozemkových úpravách a pozemkových úřadech a o změně zákona č. 229/1991 Sb., o úpravě vlastnických vztahů k půdě a jinému zemědělskému majetku, ve znění pozdějších předpisů (dále jen „zákon“). </w:t>
      </w:r>
      <w:r w:rsidR="00C16F69" w:rsidRPr="006D05BC">
        <w:rPr>
          <w:rFonts w:ascii="Arial" w:eastAsia="Calibri" w:hAnsi="Arial" w:cs="Arial"/>
          <w:lang w:eastAsia="cs-CZ"/>
        </w:rPr>
        <w:t xml:space="preserve">Vlastník </w:t>
      </w:r>
      <w:r w:rsidR="00F64366" w:rsidRPr="006D05BC">
        <w:rPr>
          <w:rFonts w:ascii="Arial" w:eastAsia="Calibri" w:hAnsi="Arial" w:cs="Arial"/>
          <w:lang w:eastAsia="cs-CZ"/>
        </w:rPr>
        <w:t>přislíbil</w:t>
      </w:r>
      <w:r w:rsidR="00511575">
        <w:rPr>
          <w:rFonts w:ascii="Arial" w:eastAsia="Calibri" w:hAnsi="Arial" w:cs="Arial"/>
          <w:lang w:eastAsia="cs-CZ"/>
        </w:rPr>
        <w:t xml:space="preserve"> Zhotoviteli</w:t>
      </w:r>
      <w:r w:rsidR="00F64366" w:rsidRPr="006D05BC">
        <w:rPr>
          <w:rFonts w:ascii="Arial" w:eastAsia="Calibri" w:hAnsi="Arial" w:cs="Arial"/>
          <w:lang w:eastAsia="cs-CZ"/>
        </w:rPr>
        <w:t xml:space="preserve"> při osobním jednání</w:t>
      </w:r>
      <w:r w:rsidR="00927C52" w:rsidRPr="006D05BC">
        <w:rPr>
          <w:rFonts w:ascii="Arial" w:eastAsia="Calibri" w:hAnsi="Arial" w:cs="Arial"/>
          <w:lang w:eastAsia="cs-CZ"/>
        </w:rPr>
        <w:t>,</w:t>
      </w:r>
      <w:r w:rsidR="00F64366" w:rsidRPr="006D05BC">
        <w:rPr>
          <w:rFonts w:ascii="Arial" w:eastAsia="Calibri" w:hAnsi="Arial" w:cs="Arial"/>
          <w:lang w:eastAsia="cs-CZ"/>
        </w:rPr>
        <w:t xml:space="preserve"> v místě bydliště</w:t>
      </w:r>
      <w:r w:rsidR="00D933B9">
        <w:rPr>
          <w:rFonts w:ascii="Arial" w:eastAsia="Calibri" w:hAnsi="Arial" w:cs="Arial"/>
          <w:lang w:eastAsia="cs-CZ"/>
        </w:rPr>
        <w:t xml:space="preserve"> vlastníka</w:t>
      </w:r>
      <w:r w:rsidR="00F64366" w:rsidRPr="006D05BC">
        <w:rPr>
          <w:rFonts w:ascii="Arial" w:eastAsia="Calibri" w:hAnsi="Arial" w:cs="Arial"/>
          <w:lang w:eastAsia="cs-CZ"/>
        </w:rPr>
        <w:t>, že se k</w:t>
      </w:r>
      <w:r w:rsidR="00927C52" w:rsidRPr="006D05BC">
        <w:rPr>
          <w:rFonts w:ascii="Arial" w:eastAsia="Calibri" w:hAnsi="Arial" w:cs="Arial"/>
          <w:lang w:eastAsia="cs-CZ"/>
        </w:rPr>
        <w:t> </w:t>
      </w:r>
      <w:r w:rsidR="00F64366" w:rsidRPr="006D05BC">
        <w:rPr>
          <w:rFonts w:ascii="Arial" w:eastAsia="Calibri" w:hAnsi="Arial" w:cs="Arial"/>
          <w:lang w:eastAsia="cs-CZ"/>
        </w:rPr>
        <w:t>návrhu</w:t>
      </w:r>
      <w:r w:rsidR="00927C52" w:rsidRPr="006D05BC">
        <w:rPr>
          <w:rFonts w:ascii="Arial" w:eastAsia="Calibri" w:hAnsi="Arial" w:cs="Arial"/>
          <w:lang w:eastAsia="cs-CZ"/>
        </w:rPr>
        <w:t xml:space="preserve"> </w:t>
      </w:r>
      <w:proofErr w:type="gramStart"/>
      <w:r w:rsidR="00927C52" w:rsidRPr="006D05BC">
        <w:rPr>
          <w:rFonts w:ascii="Arial" w:eastAsia="Calibri" w:hAnsi="Arial" w:cs="Arial"/>
          <w:lang w:eastAsia="cs-CZ"/>
        </w:rPr>
        <w:t>vyjádří</w:t>
      </w:r>
      <w:proofErr w:type="gramEnd"/>
      <w:r w:rsidR="001F4E3E" w:rsidRPr="006D05BC">
        <w:rPr>
          <w:rFonts w:ascii="Arial" w:eastAsia="Calibri" w:hAnsi="Arial" w:cs="Arial"/>
          <w:lang w:eastAsia="cs-CZ"/>
        </w:rPr>
        <w:t>, ale dosud tak neučinil.</w:t>
      </w:r>
      <w:r w:rsidR="006D05BC">
        <w:rPr>
          <w:rFonts w:ascii="Arial" w:eastAsia="Calibri" w:hAnsi="Arial" w:cs="Arial"/>
          <w:lang w:eastAsia="cs-CZ"/>
        </w:rPr>
        <w:t xml:space="preserve"> </w:t>
      </w:r>
    </w:p>
    <w:p w14:paraId="5A3FD9C4" w14:textId="73D14E2C" w:rsidR="00F25306" w:rsidRDefault="00CF1EF6" w:rsidP="009E03F8">
      <w:pPr>
        <w:pStyle w:val="Odstavecseseznamem"/>
        <w:jc w:val="both"/>
        <w:rPr>
          <w:rFonts w:ascii="Arial" w:eastAsia="Calibri" w:hAnsi="Arial" w:cs="Arial"/>
          <w:lang w:eastAsia="cs-CZ"/>
        </w:rPr>
      </w:pPr>
      <w:r w:rsidRPr="006D05BC">
        <w:rPr>
          <w:rFonts w:ascii="Arial" w:eastAsia="Calibri" w:hAnsi="Arial" w:cs="Arial"/>
          <w:lang w:eastAsia="cs-CZ"/>
        </w:rPr>
        <w:t xml:space="preserve">Také </w:t>
      </w:r>
      <w:r w:rsidR="00CD25A9" w:rsidRPr="006D05BC">
        <w:rPr>
          <w:rFonts w:ascii="Arial" w:eastAsia="Calibri" w:hAnsi="Arial" w:cs="Arial"/>
          <w:lang w:eastAsia="cs-CZ"/>
        </w:rPr>
        <w:t xml:space="preserve">Státní pozemkový úřad, Krajský pozemkový úřad pro Jihočeský kraj, Pobočka Prachatice se </w:t>
      </w:r>
      <w:r w:rsidR="0064376A">
        <w:rPr>
          <w:rFonts w:ascii="Arial" w:eastAsia="Calibri" w:hAnsi="Arial" w:cs="Arial"/>
          <w:lang w:eastAsia="cs-CZ"/>
        </w:rPr>
        <w:t xml:space="preserve">pokusil </w:t>
      </w:r>
      <w:r w:rsidR="00CD25A9" w:rsidRPr="006D05BC">
        <w:rPr>
          <w:rFonts w:ascii="Arial" w:eastAsia="Calibri" w:hAnsi="Arial" w:cs="Arial"/>
          <w:lang w:eastAsia="cs-CZ"/>
        </w:rPr>
        <w:t xml:space="preserve">s dotčeným vlastníkem </w:t>
      </w:r>
      <w:r w:rsidR="00B0733F" w:rsidRPr="006D05BC">
        <w:rPr>
          <w:rFonts w:ascii="Arial" w:eastAsia="Calibri" w:hAnsi="Arial" w:cs="Arial"/>
          <w:lang w:eastAsia="cs-CZ"/>
        </w:rPr>
        <w:t>jednat</w:t>
      </w:r>
      <w:r w:rsidR="00CD25A9" w:rsidRPr="006D05BC">
        <w:rPr>
          <w:rFonts w:ascii="Arial" w:eastAsia="Calibri" w:hAnsi="Arial" w:cs="Arial"/>
          <w:lang w:eastAsia="cs-CZ"/>
        </w:rPr>
        <w:t xml:space="preserve"> jak samostatně, tak i ve spoluprác</w:t>
      </w:r>
      <w:r w:rsidR="00B0733F" w:rsidRPr="006D05BC">
        <w:rPr>
          <w:rFonts w:ascii="Arial" w:eastAsia="Calibri" w:hAnsi="Arial" w:cs="Arial"/>
          <w:lang w:eastAsia="cs-CZ"/>
        </w:rPr>
        <w:t>i</w:t>
      </w:r>
      <w:r w:rsidR="00CD25A9" w:rsidRPr="006D05BC">
        <w:rPr>
          <w:rFonts w:ascii="Arial" w:eastAsia="Calibri" w:hAnsi="Arial" w:cs="Arial"/>
          <w:lang w:eastAsia="cs-CZ"/>
        </w:rPr>
        <w:t xml:space="preserve"> se starostou obce </w:t>
      </w:r>
      <w:proofErr w:type="gramStart"/>
      <w:r w:rsidR="00CD25A9" w:rsidRPr="006D05BC">
        <w:rPr>
          <w:rFonts w:ascii="Arial" w:eastAsia="Calibri" w:hAnsi="Arial" w:cs="Arial"/>
          <w:lang w:eastAsia="cs-CZ"/>
        </w:rPr>
        <w:t>Svatá</w:t>
      </w:r>
      <w:proofErr w:type="gramEnd"/>
      <w:r w:rsidR="00CD25A9" w:rsidRPr="006D05BC">
        <w:rPr>
          <w:rFonts w:ascii="Arial" w:eastAsia="Calibri" w:hAnsi="Arial" w:cs="Arial"/>
          <w:lang w:eastAsia="cs-CZ"/>
        </w:rPr>
        <w:t xml:space="preserve"> Máří. Tyto pokusy byly </w:t>
      </w:r>
      <w:r w:rsidR="008706EA">
        <w:rPr>
          <w:rFonts w:ascii="Arial" w:eastAsia="Calibri" w:hAnsi="Arial" w:cs="Arial"/>
          <w:lang w:eastAsia="cs-CZ"/>
        </w:rPr>
        <w:t>opět</w:t>
      </w:r>
      <w:r w:rsidR="00CD25A9" w:rsidRPr="006D05BC">
        <w:rPr>
          <w:rFonts w:ascii="Arial" w:eastAsia="Calibri" w:hAnsi="Arial" w:cs="Arial"/>
          <w:lang w:eastAsia="cs-CZ"/>
        </w:rPr>
        <w:t xml:space="preserve"> neúspěšné. </w:t>
      </w:r>
      <w:r w:rsidR="00473903" w:rsidRPr="006D05BC">
        <w:rPr>
          <w:rFonts w:ascii="Arial" w:eastAsia="Calibri" w:hAnsi="Arial" w:cs="Arial"/>
          <w:lang w:eastAsia="cs-CZ"/>
        </w:rPr>
        <w:t>Bez souhlasu</w:t>
      </w:r>
      <w:r w:rsidR="00FC5246" w:rsidRPr="006D05BC">
        <w:rPr>
          <w:rFonts w:ascii="Arial" w:eastAsia="Calibri" w:hAnsi="Arial" w:cs="Arial"/>
          <w:lang w:eastAsia="cs-CZ"/>
        </w:rPr>
        <w:t xml:space="preserve"> tohoto vlastníka</w:t>
      </w:r>
      <w:r w:rsidR="00473903" w:rsidRPr="006D05BC">
        <w:rPr>
          <w:rFonts w:ascii="Arial" w:eastAsia="Calibri" w:hAnsi="Arial" w:cs="Arial"/>
          <w:lang w:eastAsia="cs-CZ"/>
        </w:rPr>
        <w:t xml:space="preserve"> nelze zpracování návrhu </w:t>
      </w:r>
      <w:r w:rsidR="00390257" w:rsidRPr="006D05BC">
        <w:rPr>
          <w:rFonts w:ascii="Arial" w:eastAsia="Calibri" w:hAnsi="Arial" w:cs="Arial"/>
          <w:lang w:eastAsia="cs-CZ"/>
        </w:rPr>
        <w:t>kom</w:t>
      </w:r>
      <w:r w:rsidR="00252949" w:rsidRPr="006D05BC">
        <w:rPr>
          <w:rFonts w:ascii="Arial" w:eastAsia="Calibri" w:hAnsi="Arial" w:cs="Arial"/>
          <w:lang w:eastAsia="cs-CZ"/>
        </w:rPr>
        <w:t xml:space="preserve">plexní pozemkové úpravy </w:t>
      </w:r>
      <w:r w:rsidR="00473903" w:rsidRPr="006D05BC">
        <w:rPr>
          <w:rFonts w:ascii="Arial" w:eastAsia="Calibri" w:hAnsi="Arial" w:cs="Arial"/>
          <w:lang w:eastAsia="cs-CZ"/>
        </w:rPr>
        <w:t>úspěšně dokončit</w:t>
      </w:r>
      <w:r w:rsidR="00473CDD" w:rsidRPr="006D05BC">
        <w:rPr>
          <w:rFonts w:ascii="Arial" w:eastAsia="Calibri" w:hAnsi="Arial" w:cs="Arial"/>
          <w:lang w:eastAsia="cs-CZ"/>
        </w:rPr>
        <w:t xml:space="preserve">, jelikož </w:t>
      </w:r>
      <w:r w:rsidR="008F0E0C" w:rsidRPr="006D05BC">
        <w:rPr>
          <w:rFonts w:ascii="Arial" w:eastAsia="Calibri" w:hAnsi="Arial" w:cs="Arial"/>
          <w:lang w:eastAsia="cs-CZ"/>
        </w:rPr>
        <w:t xml:space="preserve">je potřeba </w:t>
      </w:r>
      <w:r w:rsidR="00FC2908" w:rsidRPr="006D05BC">
        <w:rPr>
          <w:rFonts w:ascii="Arial" w:eastAsia="Calibri" w:hAnsi="Arial" w:cs="Arial"/>
          <w:lang w:eastAsia="cs-CZ"/>
        </w:rPr>
        <w:t>zákonem stanoveného souhlasu vlastníků</w:t>
      </w:r>
      <w:r w:rsidR="00E42459">
        <w:rPr>
          <w:rFonts w:ascii="Arial" w:eastAsia="Calibri" w:hAnsi="Arial" w:cs="Arial"/>
          <w:lang w:eastAsia="cs-CZ"/>
        </w:rPr>
        <w:t xml:space="preserve"> pozemků</w:t>
      </w:r>
      <w:r w:rsidR="00022FE0" w:rsidRPr="006D05BC">
        <w:rPr>
          <w:rFonts w:ascii="Arial" w:eastAsia="Calibri" w:hAnsi="Arial" w:cs="Arial"/>
          <w:lang w:eastAsia="cs-CZ"/>
        </w:rPr>
        <w:t xml:space="preserve">, tj. alespoň 60 % výměry pozemků </w:t>
      </w:r>
      <w:r w:rsidR="00D45F1E" w:rsidRPr="006D05BC">
        <w:rPr>
          <w:rFonts w:ascii="Arial" w:eastAsia="Calibri" w:hAnsi="Arial" w:cs="Arial"/>
          <w:lang w:eastAsia="cs-CZ"/>
        </w:rPr>
        <w:t xml:space="preserve">řešených ve smyslu § 2 </w:t>
      </w:r>
      <w:r w:rsidR="004532C0" w:rsidRPr="006D05BC">
        <w:rPr>
          <w:rFonts w:ascii="Arial" w:eastAsia="Calibri" w:hAnsi="Arial" w:cs="Arial"/>
          <w:lang w:eastAsia="cs-CZ"/>
        </w:rPr>
        <w:t>zákona</w:t>
      </w:r>
      <w:r w:rsidR="003E3682" w:rsidRPr="006D05BC">
        <w:rPr>
          <w:rFonts w:ascii="Arial" w:eastAsia="Calibri" w:hAnsi="Arial" w:cs="Arial"/>
          <w:lang w:eastAsia="cs-CZ"/>
        </w:rPr>
        <w:t xml:space="preserve">. </w:t>
      </w:r>
    </w:p>
    <w:p w14:paraId="28D6A779" w14:textId="77777777" w:rsidR="0023290D" w:rsidRDefault="0023290D" w:rsidP="009E03F8">
      <w:pPr>
        <w:pStyle w:val="Odstavecseseznamem"/>
        <w:jc w:val="both"/>
        <w:rPr>
          <w:rFonts w:ascii="Arial" w:eastAsia="Calibri" w:hAnsi="Arial" w:cs="Arial"/>
          <w:lang w:eastAsia="cs-CZ"/>
        </w:rPr>
      </w:pPr>
    </w:p>
    <w:p w14:paraId="42BFB0ED" w14:textId="5ABE2C8B" w:rsidR="004336B7" w:rsidRPr="006D05BC" w:rsidRDefault="004336B7" w:rsidP="009E03F8">
      <w:pPr>
        <w:pStyle w:val="Odstavecseseznamem"/>
        <w:jc w:val="both"/>
        <w:rPr>
          <w:rFonts w:ascii="Arial" w:eastAsia="Calibri" w:hAnsi="Arial" w:cs="Arial"/>
          <w:lang w:eastAsia="cs-CZ"/>
        </w:rPr>
      </w:pPr>
      <w:r w:rsidRPr="006D05BC">
        <w:rPr>
          <w:rFonts w:ascii="Arial" w:eastAsia="Calibri" w:hAnsi="Arial" w:cs="Arial"/>
          <w:lang w:eastAsia="cs-CZ"/>
        </w:rPr>
        <w:t xml:space="preserve">Na základě výše uvedeného se </w:t>
      </w:r>
      <w:r w:rsidR="00FA566B" w:rsidRPr="006D05BC">
        <w:rPr>
          <w:rFonts w:ascii="Arial" w:eastAsia="Calibri" w:hAnsi="Arial" w:cs="Arial"/>
          <w:lang w:eastAsia="cs-CZ"/>
        </w:rPr>
        <w:t>S</w:t>
      </w:r>
      <w:r w:rsidRPr="006D05BC">
        <w:rPr>
          <w:rFonts w:ascii="Arial" w:eastAsia="Calibri" w:hAnsi="Arial" w:cs="Arial"/>
          <w:lang w:eastAsia="cs-CZ"/>
        </w:rPr>
        <w:t>mluvní strany dohodl</w:t>
      </w:r>
      <w:r w:rsidR="00FA566B" w:rsidRPr="006D05BC">
        <w:rPr>
          <w:rFonts w:ascii="Arial" w:eastAsia="Calibri" w:hAnsi="Arial" w:cs="Arial"/>
          <w:lang w:eastAsia="cs-CZ"/>
        </w:rPr>
        <w:t xml:space="preserve">y </w:t>
      </w:r>
      <w:r w:rsidRPr="006D05BC">
        <w:rPr>
          <w:rFonts w:ascii="Arial" w:eastAsia="Calibri" w:hAnsi="Arial" w:cs="Arial"/>
          <w:lang w:eastAsia="cs-CZ"/>
        </w:rPr>
        <w:t>na posunu</w:t>
      </w:r>
      <w:r w:rsidR="001A7612">
        <w:rPr>
          <w:rFonts w:ascii="Arial" w:eastAsia="Calibri" w:hAnsi="Arial" w:cs="Arial"/>
          <w:lang w:eastAsia="cs-CZ"/>
        </w:rPr>
        <w:t xml:space="preserve"> termínu</w:t>
      </w:r>
      <w:r w:rsidRPr="006D05BC">
        <w:rPr>
          <w:rFonts w:ascii="Arial" w:eastAsia="Calibri" w:hAnsi="Arial" w:cs="Arial"/>
          <w:lang w:eastAsia="cs-CZ"/>
        </w:rPr>
        <w:t xml:space="preserve"> předání</w:t>
      </w:r>
      <w:r w:rsidR="00685601" w:rsidRPr="006D05BC">
        <w:rPr>
          <w:rFonts w:ascii="Arial" w:eastAsia="Calibri" w:hAnsi="Arial" w:cs="Arial"/>
          <w:lang w:eastAsia="cs-CZ"/>
        </w:rPr>
        <w:t xml:space="preserve"> </w:t>
      </w:r>
      <w:r w:rsidR="00474A7B">
        <w:rPr>
          <w:rFonts w:ascii="Arial" w:eastAsia="Calibri" w:hAnsi="Arial" w:cs="Arial"/>
          <w:lang w:eastAsia="cs-CZ"/>
        </w:rPr>
        <w:t xml:space="preserve">následující </w:t>
      </w:r>
      <w:r w:rsidR="00C30868">
        <w:rPr>
          <w:rFonts w:ascii="Arial" w:eastAsia="Calibri" w:hAnsi="Arial" w:cs="Arial"/>
          <w:lang w:eastAsia="cs-CZ"/>
        </w:rPr>
        <w:t>dílčí části díla ke kontrole</w:t>
      </w:r>
      <w:r w:rsidRPr="006D05BC">
        <w:rPr>
          <w:rFonts w:ascii="Arial" w:eastAsia="Calibri" w:hAnsi="Arial" w:cs="Arial"/>
          <w:lang w:eastAsia="cs-CZ"/>
        </w:rPr>
        <w:t xml:space="preserve">: </w:t>
      </w:r>
    </w:p>
    <w:p w14:paraId="2B1AB559" w14:textId="77777777" w:rsidR="00EE2FA6" w:rsidRPr="00EE2FA6" w:rsidRDefault="00EE2FA6" w:rsidP="00EE2FA6">
      <w:pPr>
        <w:pStyle w:val="Odstavecseseznamem"/>
        <w:jc w:val="both"/>
        <w:rPr>
          <w:rFonts w:ascii="Arial" w:hAnsi="Arial" w:cs="Arial"/>
          <w:b/>
          <w:bCs/>
        </w:rPr>
      </w:pPr>
    </w:p>
    <w:p w14:paraId="1C29B9DA" w14:textId="7A51C913" w:rsidR="00C94117" w:rsidRPr="00EE2FA6" w:rsidRDefault="009250F4" w:rsidP="00EE2FA6">
      <w:pPr>
        <w:ind w:left="1247" w:hanging="538"/>
        <w:jc w:val="both"/>
        <w:rPr>
          <w:rFonts w:ascii="Arial" w:eastAsia="Arial" w:hAnsi="Arial" w:cs="Arial"/>
          <w:b/>
          <w:bCs/>
        </w:rPr>
      </w:pPr>
      <w:r w:rsidRPr="00EE2FA6">
        <w:rPr>
          <w:rFonts w:ascii="Arial" w:eastAsia="Arial" w:hAnsi="Arial" w:cs="Arial"/>
          <w:b/>
          <w:bCs/>
        </w:rPr>
        <w:t>3.5.2.</w:t>
      </w:r>
      <w:r w:rsidR="000A50E2" w:rsidRPr="00EE2FA6">
        <w:rPr>
          <w:rFonts w:ascii="Arial" w:eastAsia="Arial" w:hAnsi="Arial" w:cs="Arial"/>
          <w:b/>
          <w:bCs/>
        </w:rPr>
        <w:tab/>
      </w:r>
      <w:r w:rsidR="00C94117" w:rsidRPr="00EE2FA6">
        <w:rPr>
          <w:rFonts w:ascii="Arial" w:eastAsia="Arial" w:hAnsi="Arial" w:cs="Arial"/>
          <w:b/>
          <w:bCs/>
        </w:rPr>
        <w:t xml:space="preserve">Vypracování návrhu nového uspořádání pozemků k vystavení dle § 11 odst. 1 </w:t>
      </w:r>
      <w:r w:rsidR="00EE2FA6">
        <w:rPr>
          <w:rFonts w:ascii="Arial" w:eastAsia="Arial" w:hAnsi="Arial" w:cs="Arial"/>
          <w:b/>
          <w:bCs/>
        </w:rPr>
        <w:t xml:space="preserve">   </w:t>
      </w:r>
      <w:r w:rsidR="00C94117" w:rsidRPr="00EE2FA6">
        <w:rPr>
          <w:rFonts w:ascii="Arial" w:eastAsia="Arial" w:hAnsi="Arial" w:cs="Arial"/>
          <w:b/>
          <w:bCs/>
        </w:rPr>
        <w:t xml:space="preserve">zákona </w:t>
      </w:r>
    </w:p>
    <w:p w14:paraId="593C86F3" w14:textId="60E7C148" w:rsidR="000A50E2" w:rsidRPr="00B448AA" w:rsidRDefault="000A50E2" w:rsidP="00C94117">
      <w:pPr>
        <w:ind w:left="1247"/>
        <w:jc w:val="both"/>
        <w:rPr>
          <w:rFonts w:ascii="Arial" w:eastAsia="Arial" w:hAnsi="Arial" w:cs="Arial"/>
        </w:rPr>
      </w:pPr>
      <w:r w:rsidRPr="00B448AA">
        <w:rPr>
          <w:rFonts w:ascii="Arial" w:eastAsia="Arial" w:hAnsi="Arial" w:cs="Arial"/>
        </w:rPr>
        <w:t>původní termín:</w:t>
      </w:r>
      <w:r w:rsidRPr="00B448AA">
        <w:rPr>
          <w:rFonts w:ascii="Arial" w:eastAsia="Arial" w:hAnsi="Arial" w:cs="Arial"/>
        </w:rPr>
        <w:tab/>
      </w:r>
      <w:r w:rsidRPr="00B448AA">
        <w:rPr>
          <w:rFonts w:ascii="Arial" w:eastAsia="Arial" w:hAnsi="Arial" w:cs="Arial"/>
        </w:rPr>
        <w:tab/>
        <w:t>3</w:t>
      </w:r>
      <w:r w:rsidR="00B448AA" w:rsidRPr="00B448AA">
        <w:rPr>
          <w:rFonts w:ascii="Arial" w:eastAsia="Arial" w:hAnsi="Arial" w:cs="Arial"/>
        </w:rPr>
        <w:t>0</w:t>
      </w:r>
      <w:r w:rsidRPr="00B448AA">
        <w:rPr>
          <w:rFonts w:ascii="Arial" w:eastAsia="Arial" w:hAnsi="Arial" w:cs="Arial"/>
        </w:rPr>
        <w:t>.03.2024</w:t>
      </w:r>
    </w:p>
    <w:p w14:paraId="02120E4B" w14:textId="1FAEBFF0" w:rsidR="000A50E2" w:rsidRPr="00B425F6" w:rsidRDefault="000A50E2" w:rsidP="005F22F1">
      <w:pPr>
        <w:spacing w:after="240"/>
        <w:ind w:left="1842" w:hanging="595"/>
        <w:jc w:val="both"/>
        <w:rPr>
          <w:rFonts w:ascii="Arial" w:eastAsia="Arial" w:hAnsi="Arial" w:cs="Arial"/>
          <w:b/>
          <w:bCs/>
        </w:rPr>
      </w:pPr>
      <w:r w:rsidRPr="00B448AA">
        <w:rPr>
          <w:rFonts w:ascii="Arial" w:eastAsia="Arial" w:hAnsi="Arial" w:cs="Arial"/>
          <w:b/>
          <w:bCs/>
        </w:rPr>
        <w:t>nový termín:</w:t>
      </w:r>
      <w:r w:rsidRPr="00B448AA">
        <w:rPr>
          <w:rFonts w:ascii="Arial" w:eastAsia="Arial" w:hAnsi="Arial" w:cs="Arial"/>
          <w:b/>
          <w:bCs/>
        </w:rPr>
        <w:tab/>
      </w:r>
      <w:r w:rsidRPr="00B448AA">
        <w:rPr>
          <w:rFonts w:ascii="Arial" w:eastAsia="Arial" w:hAnsi="Arial" w:cs="Arial"/>
          <w:b/>
          <w:bCs/>
        </w:rPr>
        <w:tab/>
        <w:t>30.09.2024</w:t>
      </w:r>
    </w:p>
    <w:p w14:paraId="67B2A903" w14:textId="1A18D8D2" w:rsidR="00CC314D" w:rsidRDefault="00C1400D" w:rsidP="00CC314D">
      <w:pPr>
        <w:spacing w:after="0"/>
        <w:rPr>
          <w:rFonts w:ascii="Arial" w:hAnsi="Arial" w:cs="Arial"/>
        </w:rPr>
      </w:pPr>
      <w:r w:rsidRPr="00754179">
        <w:rPr>
          <w:rFonts w:ascii="Arial" w:hAnsi="Arial" w:cs="Arial"/>
          <w:b/>
          <w:bCs/>
        </w:rPr>
        <w:tab/>
      </w:r>
      <w:r w:rsidR="00CC314D" w:rsidRPr="009E3B5B">
        <w:rPr>
          <w:rFonts w:ascii="Arial" w:hAnsi="Arial" w:cs="Arial"/>
        </w:rPr>
        <w:t>Nové znění Položkového výkazu činností je součástí tohoto Dodatku.</w:t>
      </w:r>
    </w:p>
    <w:p w14:paraId="236A583D" w14:textId="656CF50C" w:rsidR="00CD4A64" w:rsidRPr="00A262B7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A262B7">
        <w:rPr>
          <w:rFonts w:ascii="Arial" w:hAnsi="Arial" w:cs="Arial"/>
          <w:b/>
        </w:rPr>
        <w:lastRenderedPageBreak/>
        <w:t xml:space="preserve">Článek </w:t>
      </w:r>
      <w:r w:rsidR="00F06951" w:rsidRPr="00A262B7">
        <w:rPr>
          <w:rFonts w:ascii="Arial" w:hAnsi="Arial" w:cs="Arial"/>
          <w:b/>
        </w:rPr>
        <w:t>I</w:t>
      </w:r>
      <w:r w:rsidR="00CC314D">
        <w:rPr>
          <w:rFonts w:ascii="Arial" w:hAnsi="Arial" w:cs="Arial"/>
          <w:b/>
        </w:rPr>
        <w:t>II</w:t>
      </w:r>
      <w:r w:rsidRPr="00A262B7">
        <w:rPr>
          <w:rFonts w:ascii="Arial" w:hAnsi="Arial" w:cs="Arial"/>
          <w:b/>
        </w:rPr>
        <w:t>.</w:t>
      </w:r>
    </w:p>
    <w:p w14:paraId="41C7E8AA" w14:textId="77777777" w:rsidR="00CD4A64" w:rsidRDefault="00CD4A64" w:rsidP="00CD4A64">
      <w:pPr>
        <w:jc w:val="center"/>
        <w:rPr>
          <w:rFonts w:ascii="Arial" w:hAnsi="Arial" w:cs="Arial"/>
          <w:b/>
        </w:rPr>
      </w:pPr>
      <w:r w:rsidRPr="00A262B7">
        <w:rPr>
          <w:rFonts w:ascii="Arial" w:hAnsi="Arial" w:cs="Arial"/>
          <w:b/>
        </w:rPr>
        <w:t>Závěrečná ustanovení</w:t>
      </w:r>
    </w:p>
    <w:p w14:paraId="0634579B" w14:textId="77777777" w:rsidR="00053F49" w:rsidRPr="00972B9D" w:rsidRDefault="00053F49" w:rsidP="00D63DAD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72B9D">
        <w:rPr>
          <w:rFonts w:ascii="Arial" w:hAnsi="Arial" w:cs="Arial"/>
        </w:rPr>
        <w:t>Ostatní ustanovení Smlouvy a Dodatk</w:t>
      </w:r>
      <w:r>
        <w:rPr>
          <w:rFonts w:ascii="Arial" w:hAnsi="Arial" w:cs="Arial"/>
        </w:rPr>
        <w:t>u</w:t>
      </w:r>
      <w:r w:rsidRPr="00972B9D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 xml:space="preserve"> </w:t>
      </w:r>
      <w:r w:rsidRPr="00972B9D">
        <w:rPr>
          <w:rFonts w:ascii="Arial" w:hAnsi="Arial" w:cs="Arial"/>
        </w:rPr>
        <w:t>zůstávají nedotčena.</w:t>
      </w:r>
    </w:p>
    <w:p w14:paraId="21119A2B" w14:textId="77777777" w:rsidR="00053F49" w:rsidRPr="00972B9D" w:rsidRDefault="00053F49" w:rsidP="00053F49">
      <w:pPr>
        <w:pStyle w:val="Odstavecseseznamem"/>
        <w:spacing w:after="120"/>
        <w:ind w:left="568" w:hanging="284"/>
        <w:jc w:val="both"/>
        <w:rPr>
          <w:rFonts w:ascii="Arial" w:hAnsi="Arial" w:cs="Arial"/>
        </w:rPr>
      </w:pPr>
    </w:p>
    <w:p w14:paraId="3B543AB0" w14:textId="77777777" w:rsidR="00053F49" w:rsidRPr="00972B9D" w:rsidRDefault="00053F49" w:rsidP="00D63D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0" w:name="_Ref50762777"/>
      <w:r w:rsidRPr="00972B9D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972B9D">
        <w:rPr>
          <w:rFonts w:ascii="Arial" w:hAnsi="Arial" w:cs="Arial"/>
        </w:rPr>
        <w:t>ruší</w:t>
      </w:r>
      <w:proofErr w:type="gramEnd"/>
      <w:r w:rsidRPr="00972B9D">
        <w:rPr>
          <w:rFonts w:ascii="Arial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295C4E53" w14:textId="77777777" w:rsidR="00053F49" w:rsidRDefault="00053F49" w:rsidP="00D63DAD">
      <w:pPr>
        <w:pStyle w:val="Odstavecseseznamem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</w:p>
    <w:p w14:paraId="55359E91" w14:textId="77777777" w:rsidR="00053F49" w:rsidRPr="00221734" w:rsidRDefault="00053F49" w:rsidP="00D63D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21734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bookmarkEnd w:id="0"/>
    <w:p w14:paraId="05110768" w14:textId="77777777" w:rsidR="00053F49" w:rsidRPr="00937C10" w:rsidRDefault="00053F49" w:rsidP="00D63DAD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2"/>
          <w:highlight w:val="yellow"/>
        </w:rPr>
      </w:pPr>
    </w:p>
    <w:p w14:paraId="7955D561" w14:textId="77777777" w:rsidR="00053F49" w:rsidRPr="006D582A" w:rsidRDefault="00053F49" w:rsidP="00D63DAD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Arial" w:eastAsia="Calibri" w:hAnsi="Arial" w:cs="Arial"/>
          <w:bCs/>
        </w:rPr>
      </w:pPr>
      <w:r w:rsidRPr="006D582A">
        <w:rPr>
          <w:rFonts w:ascii="Arial" w:eastAsia="Calibri" w:hAnsi="Arial" w:cs="Arial"/>
          <w:bCs/>
        </w:rPr>
        <w:t>Nedílnou součástí tohoto Dodatku je příloha:</w:t>
      </w:r>
    </w:p>
    <w:p w14:paraId="6CE7D7B5" w14:textId="50FF6745" w:rsidR="00053F49" w:rsidRPr="006D582A" w:rsidRDefault="00053F49" w:rsidP="00D63DAD">
      <w:pPr>
        <w:spacing w:before="120"/>
        <w:ind w:left="714" w:hanging="5"/>
        <w:jc w:val="both"/>
        <w:rPr>
          <w:rFonts w:ascii="Arial" w:eastAsia="Calibri" w:hAnsi="Arial" w:cs="Arial"/>
          <w:bCs/>
        </w:rPr>
      </w:pPr>
      <w:r w:rsidRPr="006D582A">
        <w:rPr>
          <w:rFonts w:ascii="Arial" w:eastAsia="Calibri" w:hAnsi="Arial" w:cs="Arial"/>
          <w:bCs/>
        </w:rPr>
        <w:t xml:space="preserve">Položkový výkaz činností – Příloha ke Smlouvě – </w:t>
      </w:r>
      <w:r w:rsidRPr="00053F49">
        <w:rPr>
          <w:rFonts w:ascii="Arial" w:eastAsia="Calibri" w:hAnsi="Arial" w:cs="Arial"/>
          <w:bCs/>
        </w:rPr>
        <w:t xml:space="preserve">Komplexní pozemkové úpravy v k.ú. Smrčná u </w:t>
      </w:r>
      <w:proofErr w:type="gramStart"/>
      <w:r w:rsidRPr="00053F49">
        <w:rPr>
          <w:rFonts w:ascii="Arial" w:eastAsia="Calibri" w:hAnsi="Arial" w:cs="Arial"/>
          <w:bCs/>
        </w:rPr>
        <w:t>Čkyně</w:t>
      </w:r>
      <w:r w:rsidRPr="006D582A">
        <w:rPr>
          <w:rFonts w:ascii="Arial" w:eastAsia="Calibri" w:hAnsi="Arial" w:cs="Arial"/>
          <w:bCs/>
        </w:rPr>
        <w:t xml:space="preserve"> - Dodatek</w:t>
      </w:r>
      <w:proofErr w:type="gramEnd"/>
      <w:r w:rsidRPr="006D582A">
        <w:rPr>
          <w:rFonts w:ascii="Arial" w:eastAsia="Calibri" w:hAnsi="Arial" w:cs="Arial"/>
          <w:bCs/>
        </w:rPr>
        <w:t xml:space="preserve"> č. </w:t>
      </w:r>
      <w:r>
        <w:rPr>
          <w:rFonts w:ascii="Arial" w:eastAsia="Calibri" w:hAnsi="Arial" w:cs="Arial"/>
          <w:bCs/>
        </w:rPr>
        <w:t>2</w:t>
      </w:r>
    </w:p>
    <w:p w14:paraId="4107DE0C" w14:textId="77777777" w:rsidR="00053F49" w:rsidRDefault="00053F49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17C4B1C2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1DCE9443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28FE8015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61914D7E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00E2AB1F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24EB063F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38073DC7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26DDF605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5BA05407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7CB3066E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635FBCBB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030591BE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3FDAD73E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59CE9424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18DF5E85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6102D949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2996624A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084AB62E" w14:textId="77777777" w:rsidR="00415EEE" w:rsidRPr="00ED6435" w:rsidRDefault="00415EEE" w:rsidP="00415EEE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53BBBCF" w14:textId="77777777" w:rsidR="00415EEE" w:rsidRPr="00884962" w:rsidRDefault="00415EEE" w:rsidP="00415EEE">
      <w:pPr>
        <w:spacing w:before="240"/>
        <w:jc w:val="both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4FA0B769" w14:textId="77777777" w:rsidR="00415EEE" w:rsidRPr="00ED6435" w:rsidRDefault="00415EEE" w:rsidP="00415EEE">
      <w:pPr>
        <w:spacing w:before="240" w:line="240" w:lineRule="auto"/>
        <w:jc w:val="both"/>
        <w:rPr>
          <w:rFonts w:ascii="Arial" w:hAnsi="Arial" w:cs="Arial"/>
          <w:b/>
        </w:rPr>
      </w:pPr>
    </w:p>
    <w:p w14:paraId="63A90E5C" w14:textId="17E93A20" w:rsidR="00415EEE" w:rsidRPr="00F715A8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84962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84962">
        <w:rPr>
          <w:rFonts w:ascii="Arial" w:eastAsia="Calibri" w:hAnsi="Arial" w:cs="Arial"/>
          <w:b/>
          <w:bCs/>
        </w:rPr>
        <w:t>–</w:t>
      </w:r>
      <w:r w:rsidRPr="00884962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2C592C">
        <w:rPr>
          <w:rFonts w:ascii="Arial-BoldMT" w:eastAsia="Calibri" w:hAnsi="Arial-BoldMT" w:cs="Arial-BoldMT"/>
          <w:b/>
          <w:bCs/>
          <w:lang w:eastAsia="cs-CZ"/>
        </w:rPr>
        <w:t>Ing. Pavel Dvořáček</w:t>
      </w:r>
    </w:p>
    <w:p w14:paraId="6B80748F" w14:textId="5CFFB379" w:rsidR="00415EEE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C8CC4BF" w14:textId="77777777" w:rsidR="002C592C" w:rsidRDefault="002C592C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04796D" w14:textId="45BCB32B" w:rsidR="00415EEE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76897" w:rsidRPr="00776897">
        <w:rPr>
          <w:rFonts w:ascii="Arial" w:eastAsia="Times New Roman" w:hAnsi="Arial" w:cs="Arial"/>
          <w:bCs/>
          <w:lang w:eastAsia="cs-CZ"/>
        </w:rPr>
        <w:t>Tábor</w:t>
      </w:r>
      <w:r w:rsidR="00313209">
        <w:rPr>
          <w:rFonts w:ascii="Arial" w:eastAsia="Times New Roman" w:hAnsi="Arial" w:cs="Arial"/>
          <w:bCs/>
          <w:lang w:eastAsia="cs-CZ"/>
        </w:rPr>
        <w:t xml:space="preserve"> </w:t>
      </w:r>
    </w:p>
    <w:p w14:paraId="4D2A142C" w14:textId="2FEFE23E" w:rsidR="005D56CF" w:rsidRPr="00ED6435" w:rsidRDefault="005D56CF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12.2.2024</w:t>
      </w:r>
      <w:r>
        <w:rPr>
          <w:rFonts w:ascii="Arial" w:eastAsia="Times New Roman" w:hAnsi="Arial" w:cs="Arial"/>
          <w:bCs/>
          <w:lang w:eastAsia="cs-CZ"/>
        </w:rPr>
        <w:tab/>
        <w:t>Datum: 9.2.2024</w:t>
      </w:r>
    </w:p>
    <w:p w14:paraId="6AA97872" w14:textId="77777777" w:rsidR="00415EEE" w:rsidRPr="00ED6435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F89C83" w14:textId="77777777" w:rsidR="00E00857" w:rsidRPr="00790CAE" w:rsidRDefault="00790CAE" w:rsidP="00E0085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90CAE">
        <w:rPr>
          <w:rFonts w:ascii="Arial" w:hAnsi="Arial" w:cs="Arial"/>
          <w:i/>
          <w:iCs/>
        </w:rPr>
        <w:t xml:space="preserve">elektronicky </w:t>
      </w:r>
      <w:proofErr w:type="gramStart"/>
      <w:r w:rsidRPr="00790CAE">
        <w:rPr>
          <w:rFonts w:ascii="Arial" w:hAnsi="Arial" w:cs="Arial"/>
          <w:i/>
          <w:iCs/>
        </w:rPr>
        <w:t>podepsáno</w:t>
      </w:r>
      <w:r w:rsidR="00BB03AA">
        <w:rPr>
          <w:rFonts w:ascii="Arial" w:hAnsi="Arial" w:cs="Arial"/>
          <w:i/>
          <w:iCs/>
        </w:rPr>
        <w:t xml:space="preserve">  </w:t>
      </w:r>
      <w:r w:rsidR="00E00857">
        <w:rPr>
          <w:rFonts w:ascii="Arial" w:hAnsi="Arial" w:cs="Arial"/>
          <w:i/>
          <w:iCs/>
        </w:rPr>
        <w:tab/>
      </w:r>
      <w:proofErr w:type="gramEnd"/>
      <w:r w:rsidR="00E00857" w:rsidRPr="00790CAE">
        <w:rPr>
          <w:rFonts w:ascii="Arial" w:hAnsi="Arial" w:cs="Arial"/>
          <w:i/>
          <w:iCs/>
        </w:rPr>
        <w:t>elektronicky podepsáno</w:t>
      </w:r>
    </w:p>
    <w:p w14:paraId="027E9558" w14:textId="2E99348B" w:rsidR="00415EEE" w:rsidRPr="00790CAE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3401F9" w14:textId="77777777" w:rsidR="00415EEE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8B2F7B" w14:textId="77777777" w:rsidR="00790CAE" w:rsidRPr="00ED6435" w:rsidRDefault="00790CA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3C7F5B" w14:textId="77777777" w:rsidR="00415EEE" w:rsidRPr="00ED6435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EEA4FE" w14:textId="5241C5EC" w:rsidR="00415EEE" w:rsidRPr="00ED6435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1" w:name="_Hlk80092942"/>
      <w:r w:rsidRPr="000B694B">
        <w:rPr>
          <w:rFonts w:ascii="Arial" w:eastAsia="Times New Roman" w:hAnsi="Arial" w:cs="Arial"/>
          <w:b/>
          <w:lang w:eastAsia="cs-CZ"/>
        </w:rPr>
        <w:t>Ing. Eva Schmidtmajerová, CSc.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7C0FDD">
        <w:rPr>
          <w:rFonts w:ascii="Arial-BoldMT" w:eastAsia="Calibri" w:hAnsi="Arial-BoldMT" w:cs="Arial-BoldMT"/>
          <w:b/>
          <w:bCs/>
          <w:lang w:eastAsia="cs-CZ"/>
        </w:rPr>
        <w:t>Ing. Pavel Dvořáček</w:t>
      </w:r>
    </w:p>
    <w:p w14:paraId="143C836F" w14:textId="67257439" w:rsidR="00415EEE" w:rsidRPr="00416FB9" w:rsidRDefault="00415EEE" w:rsidP="00415E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F681A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776897" w:rsidRPr="00776897">
        <w:rPr>
          <w:rFonts w:ascii="ArialMT" w:eastAsia="Calibri" w:hAnsi="ArialMT" w:cs="ArialMT"/>
          <w:lang w:eastAsia="cs-CZ"/>
        </w:rPr>
        <w:t>reprezentant plnění závazku</w:t>
      </w:r>
    </w:p>
    <w:bookmarkEnd w:id="1"/>
    <w:p w14:paraId="708B0706" w14:textId="77777777" w:rsidR="00415EEE" w:rsidRPr="00ED6435" w:rsidRDefault="00415EEE" w:rsidP="00415EEE">
      <w:pPr>
        <w:spacing w:before="240" w:line="240" w:lineRule="auto"/>
        <w:jc w:val="both"/>
        <w:rPr>
          <w:rFonts w:ascii="Arial" w:hAnsi="Arial" w:cs="Arial"/>
          <w:b/>
        </w:rPr>
      </w:pPr>
    </w:p>
    <w:p w14:paraId="4AD9D156" w14:textId="77777777" w:rsidR="00AB5B2B" w:rsidRPr="00AB5B2B" w:rsidRDefault="00AB5B2B" w:rsidP="00AB5B2B">
      <w:pPr>
        <w:spacing w:after="0"/>
        <w:jc w:val="both"/>
        <w:rPr>
          <w:rFonts w:ascii="Arial" w:eastAsia="Times New Roman" w:hAnsi="Arial" w:cs="Arial"/>
          <w:b/>
          <w:bCs/>
        </w:rPr>
      </w:pPr>
      <w:r w:rsidRPr="00AB5B2B">
        <w:rPr>
          <w:rFonts w:ascii="Arial" w:eastAsia="Times New Roman" w:hAnsi="Arial" w:cs="Arial"/>
          <w:b/>
          <w:bCs/>
        </w:rPr>
        <w:t>zastoupená Mgr. Ing. Miroslavem Šimkem</w:t>
      </w:r>
    </w:p>
    <w:p w14:paraId="13F264A1" w14:textId="77777777" w:rsidR="003D3E20" w:rsidRDefault="00AB5B2B" w:rsidP="003D3E20">
      <w:pPr>
        <w:spacing w:after="0"/>
        <w:rPr>
          <w:rFonts w:ascii="Arial" w:eastAsia="Times New Roman" w:hAnsi="Arial" w:cs="Arial"/>
        </w:rPr>
      </w:pPr>
      <w:r w:rsidRPr="00214794">
        <w:rPr>
          <w:rFonts w:ascii="Arial" w:eastAsia="Times New Roman" w:hAnsi="Arial" w:cs="Arial"/>
        </w:rPr>
        <w:t xml:space="preserve">zástupcem ředitelky a vedoucím oddělení </w:t>
      </w:r>
    </w:p>
    <w:p w14:paraId="2140C04D" w14:textId="68D6CFE5" w:rsidR="00AB5B2B" w:rsidRPr="00214794" w:rsidRDefault="00AB5B2B" w:rsidP="00AB5B2B">
      <w:pPr>
        <w:rPr>
          <w:rFonts w:ascii="Arial" w:hAnsi="Arial" w:cs="Arial"/>
        </w:rPr>
      </w:pPr>
      <w:r w:rsidRPr="00214794">
        <w:rPr>
          <w:rFonts w:ascii="Arial" w:eastAsia="Times New Roman" w:hAnsi="Arial" w:cs="Arial"/>
        </w:rPr>
        <w:t>převodu majetku státu</w:t>
      </w:r>
    </w:p>
    <w:p w14:paraId="209958E2" w14:textId="77777777" w:rsidR="00415EEE" w:rsidRDefault="00415EEE" w:rsidP="00415EEE">
      <w:pPr>
        <w:spacing w:line="240" w:lineRule="auto"/>
        <w:rPr>
          <w:rFonts w:ascii="Arial" w:hAnsi="Arial" w:cs="Arial"/>
        </w:rPr>
      </w:pPr>
    </w:p>
    <w:p w14:paraId="35F39890" w14:textId="77777777" w:rsidR="00415EEE" w:rsidRPr="000747D2" w:rsidRDefault="00415EEE" w:rsidP="00415EEE">
      <w:pPr>
        <w:rPr>
          <w:rFonts w:ascii="Arial" w:hAnsi="Arial" w:cs="Arial"/>
        </w:rPr>
      </w:pPr>
    </w:p>
    <w:p w14:paraId="5D30AA92" w14:textId="77777777" w:rsidR="00415EEE" w:rsidRPr="000747D2" w:rsidRDefault="00415EEE" w:rsidP="00415EEE">
      <w:pPr>
        <w:rPr>
          <w:rFonts w:ascii="Arial" w:hAnsi="Arial" w:cs="Arial"/>
        </w:rPr>
      </w:pPr>
    </w:p>
    <w:p w14:paraId="2F0C9036" w14:textId="77777777" w:rsidR="00415EEE" w:rsidRPr="000747D2" w:rsidRDefault="00415EEE" w:rsidP="00415EEE">
      <w:pPr>
        <w:rPr>
          <w:rFonts w:ascii="Arial" w:hAnsi="Arial" w:cs="Arial"/>
        </w:rPr>
      </w:pPr>
    </w:p>
    <w:p w14:paraId="1005340C" w14:textId="77777777" w:rsidR="00415EEE" w:rsidRPr="000747D2" w:rsidRDefault="00415EEE" w:rsidP="00415EEE">
      <w:pPr>
        <w:rPr>
          <w:rFonts w:ascii="Arial" w:hAnsi="Arial" w:cs="Arial"/>
        </w:rPr>
      </w:pPr>
    </w:p>
    <w:p w14:paraId="32AA6E54" w14:textId="77777777" w:rsidR="00415EEE" w:rsidRDefault="00415EEE" w:rsidP="00415EEE">
      <w:pPr>
        <w:rPr>
          <w:rFonts w:ascii="Arial" w:hAnsi="Arial" w:cs="Arial"/>
        </w:rPr>
      </w:pPr>
    </w:p>
    <w:p w14:paraId="4F57484F" w14:textId="77777777" w:rsidR="00415EEE" w:rsidRDefault="00415EEE" w:rsidP="00415EEE">
      <w:pPr>
        <w:rPr>
          <w:rFonts w:ascii="Arial" w:hAnsi="Arial" w:cs="Arial"/>
        </w:rPr>
      </w:pPr>
    </w:p>
    <w:p w14:paraId="627DD697" w14:textId="77777777" w:rsidR="00415EEE" w:rsidRPr="000747D2" w:rsidRDefault="00415EEE" w:rsidP="00415EEE">
      <w:pPr>
        <w:rPr>
          <w:rFonts w:ascii="Arial" w:hAnsi="Arial" w:cs="Arial"/>
        </w:rPr>
      </w:pPr>
    </w:p>
    <w:p w14:paraId="109E3B2C" w14:textId="77777777" w:rsidR="00415EEE" w:rsidRPr="000747D2" w:rsidRDefault="00415EEE" w:rsidP="00415EEE">
      <w:pPr>
        <w:rPr>
          <w:rFonts w:ascii="Arial" w:hAnsi="Arial" w:cs="Arial"/>
        </w:rPr>
      </w:pPr>
    </w:p>
    <w:p w14:paraId="2150B212" w14:textId="77777777" w:rsidR="00415EEE" w:rsidRPr="00884962" w:rsidRDefault="00415EEE" w:rsidP="00415EEE">
      <w:pPr>
        <w:autoSpaceDE w:val="0"/>
        <w:autoSpaceDN w:val="0"/>
        <w:adjustRightInd w:val="0"/>
        <w:rPr>
          <w:rFonts w:ascii="ArialMT" w:hAnsi="ArialMT" w:cs="ArialMT"/>
        </w:rPr>
      </w:pPr>
      <w:r w:rsidRPr="00884962">
        <w:rPr>
          <w:rFonts w:ascii="ArialMT" w:hAnsi="ArialMT" w:cs="ArialMT"/>
        </w:rPr>
        <w:t>Za správnost:</w:t>
      </w:r>
    </w:p>
    <w:p w14:paraId="6DBDB8E0" w14:textId="77777777" w:rsidR="00790CAE" w:rsidRPr="00790CAE" w:rsidRDefault="00790CAE" w:rsidP="00790CA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90CAE">
        <w:rPr>
          <w:rFonts w:ascii="Arial" w:hAnsi="Arial" w:cs="Arial"/>
          <w:i/>
          <w:iCs/>
        </w:rPr>
        <w:t>elektronicky podepsáno</w:t>
      </w:r>
    </w:p>
    <w:p w14:paraId="451BBDC5" w14:textId="77777777" w:rsidR="00415EEE" w:rsidRPr="00884962" w:rsidRDefault="00415EEE" w:rsidP="00415EEE">
      <w:pPr>
        <w:autoSpaceDE w:val="0"/>
        <w:autoSpaceDN w:val="0"/>
        <w:adjustRightInd w:val="0"/>
        <w:rPr>
          <w:rFonts w:ascii="ArialMT" w:hAnsi="ArialMT" w:cs="ArialMT"/>
        </w:rPr>
      </w:pPr>
    </w:p>
    <w:p w14:paraId="544BF932" w14:textId="77777777" w:rsidR="00415EEE" w:rsidRPr="00884962" w:rsidRDefault="00415EEE" w:rsidP="00415E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884962">
        <w:rPr>
          <w:rFonts w:ascii="ArialMT" w:hAnsi="ArialMT" w:cs="ArialMT"/>
        </w:rPr>
        <w:t>________________________________</w:t>
      </w:r>
    </w:p>
    <w:p w14:paraId="01A3C9B6" w14:textId="77777777" w:rsidR="00415EEE" w:rsidRPr="00884962" w:rsidRDefault="00415EEE" w:rsidP="00415E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Ing. Hana Fornbaumová</w:t>
      </w:r>
    </w:p>
    <w:p w14:paraId="037DF6BB" w14:textId="77777777" w:rsidR="00415EEE" w:rsidRDefault="00415EEE" w:rsidP="00415EEE">
      <w:pPr>
        <w:rPr>
          <w:rFonts w:ascii="Arial" w:eastAsia="Arial" w:hAnsi="Arial" w:cs="Arial"/>
          <w:b/>
        </w:rPr>
      </w:pPr>
      <w:r w:rsidRPr="00884962">
        <w:rPr>
          <w:rFonts w:ascii="ArialMT" w:hAnsi="ArialMT" w:cs="ArialMT"/>
        </w:rPr>
        <w:t>KPÚ pro Jihočeský kraj</w:t>
      </w:r>
      <w:r>
        <w:rPr>
          <w:rFonts w:ascii="Arial" w:eastAsia="Arial" w:hAnsi="Arial" w:cs="Arial"/>
          <w:b/>
        </w:rPr>
        <w:t xml:space="preserve"> </w:t>
      </w:r>
    </w:p>
    <w:p w14:paraId="43254812" w14:textId="77777777" w:rsidR="00415EEE" w:rsidRDefault="00415EEE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6EF1C969" w14:textId="77777777" w:rsidR="00E07D5D" w:rsidRDefault="00E07D5D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p w14:paraId="4B74F340" w14:textId="77777777" w:rsidR="00E07D5D" w:rsidRDefault="00E07D5D" w:rsidP="00541AC0">
      <w:pPr>
        <w:tabs>
          <w:tab w:val="left" w:pos="5245"/>
        </w:tabs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3657"/>
        <w:gridCol w:w="754"/>
        <w:gridCol w:w="753"/>
        <w:gridCol w:w="1236"/>
        <w:gridCol w:w="1294"/>
        <w:gridCol w:w="1294"/>
      </w:tblGrid>
      <w:tr w:rsidR="00A404AD" w14:paraId="5500106A" w14:textId="77777777" w:rsidTr="00672EE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BFA26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Položkový výkaz činností – Příloha ke Smlouvě – Komplexní pozemkové úpravy v k.ú. Smrčná u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Čkyně - Dodatek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č. 2</w:t>
            </w:r>
          </w:p>
        </w:tc>
      </w:tr>
      <w:tr w:rsidR="00A404AD" w14:paraId="7135FD80" w14:textId="77777777" w:rsidTr="00A404A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7E8287D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70A28BC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D8A27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FDD74F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DDEBD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AE9B4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689029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2ED6B4E2" w14:textId="77777777" w:rsidTr="00A404A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F4B07B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3C74E1C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6B05B23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54936AB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671838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MJ bez</w:t>
            </w:r>
          </w:p>
          <w:p w14:paraId="3BCFFA2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v Kč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4BDA7A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  <w:p w14:paraId="6AD49B0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v Kč 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794D8AE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dle čl. 5.1. smlouvy o dílo</w:t>
            </w:r>
          </w:p>
        </w:tc>
      </w:tr>
      <w:tr w:rsidR="00A404AD" w14:paraId="2C3F7E69" w14:textId="77777777" w:rsidTr="00A404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7DE60A6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3.4.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7D2A1C7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939FA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161BFE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0D18F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8410E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0893EE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43CF5B97" w14:textId="77777777" w:rsidTr="00A404A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AE14F1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3.4.1.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45F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8080" w:fill="auto"/>
          </w:tcPr>
          <w:p w14:paraId="491CE8B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751782E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11 </w:t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059F0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1 500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918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16 500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986CF6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31.10.2020</w:t>
            </w:r>
          </w:p>
        </w:tc>
      </w:tr>
      <w:tr w:rsidR="00A404AD" w14:paraId="28CD9E3E" w14:textId="77777777" w:rsidTr="00A404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4F97A1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5E3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Doplnění stávajícího bodového pole 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15020A6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0A54D1F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9 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3A2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2 000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342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18 000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BFC4AC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0BB5ADB6" w14:textId="77777777" w:rsidTr="00A404A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33C843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3.4.2.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2E0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3C58EDD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3AA9E6D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933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54A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198 000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1FDED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31.03.2021</w:t>
            </w:r>
          </w:p>
        </w:tc>
      </w:tr>
      <w:tr w:rsidR="00A404AD" w14:paraId="1EDBB218" w14:textId="77777777" w:rsidTr="00A404A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3D5E86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5D4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76A37C6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78E8439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354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1 500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797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27 000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A7CFC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55109FFA" w14:textId="77777777" w:rsidTr="00A404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D4C1104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3.4.3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35BF8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Zjišťování hranic obvodů KoPÚ, geometrický plán pro stanovení obvodů KoPÚ, předepsaná stabilizace dle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. č. 357/2013 Sb.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8080" w:fill="auto"/>
          </w:tcPr>
          <w:p w14:paraId="1B01D8F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30EE432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93999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2 800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29C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280 000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F456A6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30.09.2021</w:t>
            </w:r>
          </w:p>
        </w:tc>
      </w:tr>
      <w:tr w:rsidR="00A404AD" w14:paraId="3D8F94A1" w14:textId="77777777" w:rsidTr="00A404A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3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9D625A4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6EED0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8080" w:fill="auto"/>
          </w:tcPr>
          <w:p w14:paraId="6588077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2E93964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FA170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9E6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105 000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537178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31.10.2021</w:t>
            </w:r>
          </w:p>
        </w:tc>
      </w:tr>
      <w:tr w:rsidR="00A404AD" w14:paraId="5D3DF7F8" w14:textId="77777777" w:rsidTr="00A404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845A97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3.4.4.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33845224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8080" w:fill="auto"/>
          </w:tcPr>
          <w:p w14:paraId="7650033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76987AD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AE9CD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F09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95 200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AF1E72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31.03.2022</w:t>
            </w:r>
          </w:p>
        </w:tc>
      </w:tr>
      <w:tr w:rsidR="00A404AD" w14:paraId="358F9E3F" w14:textId="77777777" w:rsidTr="00A404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5ECA7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288A549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Studie odtokových poměrů 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8080" w:fill="auto"/>
          </w:tcPr>
          <w:p w14:paraId="5DDB9CB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4D16ED7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A1E7A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7BD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71 400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5DC755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31.03.2022</w:t>
            </w:r>
          </w:p>
        </w:tc>
      </w:tr>
      <w:tr w:rsidR="00A404AD" w14:paraId="0AB9796E" w14:textId="77777777" w:rsidTr="00A404A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61B69D7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3.4.5.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5C3E27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8080" w:fill="auto"/>
          </w:tcPr>
          <w:p w14:paraId="36D4530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auto"/>
          </w:tcPr>
          <w:p w14:paraId="0A817B2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45D36B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08FE3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119 000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F0E82B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30.09.2022</w:t>
            </w:r>
          </w:p>
        </w:tc>
      </w:tr>
      <w:tr w:rsidR="00A404AD" w14:paraId="7A191297" w14:textId="77777777" w:rsidTr="00672EE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74275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 celkem (3.4.1.-3.4.5.) bez DPH v Kč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435FA8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5D9A9B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A4FED8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58220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930 100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1EDD3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31.10.2022</w:t>
            </w:r>
          </w:p>
        </w:tc>
      </w:tr>
      <w:tr w:rsidR="00A404AD" w14:paraId="540713D1" w14:textId="77777777" w:rsidTr="00A404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2EEB30F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3.5.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0FC2C60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Návrhové práce</w:t>
            </w: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E34DBC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DF5EB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040957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8B42A3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C53EC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310EB2DE" w14:textId="77777777" w:rsidTr="00A404AD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900E7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3.5.1.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E23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Vypracování plánu společných zařízení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095C690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3934DDD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88A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800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5EC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190 400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F59549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31.05.2023</w:t>
            </w:r>
          </w:p>
        </w:tc>
      </w:tr>
      <w:tr w:rsidR="00A404AD" w14:paraId="3A04B6F8" w14:textId="77777777" w:rsidTr="00A404A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F0C737" w14:textId="77777777" w:rsidR="00A404AD" w:rsidRPr="00660500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</w:pPr>
            <w:r w:rsidRPr="00660500"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  <w:t>3.5.i.a)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17574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Výškopisné zaměření zájmového území v obvodu KoPÚ v trvalých a mimo trvalé porosty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3D7C37E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61787A9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FA7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1 500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EB5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7 500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1CC69D4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A404AD" w14:paraId="2E0353EE" w14:textId="77777777" w:rsidTr="00A404A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EC1079" w14:textId="77777777" w:rsidR="00A404AD" w:rsidRPr="00660500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</w:pPr>
            <w:r w:rsidRPr="00660500"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  <w:t>3.5.i.b)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DDA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2B83440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65D49E0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26D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841FE1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6 000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6BCA49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A404AD" w14:paraId="0ED8EFC5" w14:textId="77777777" w:rsidTr="00A404A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B79CD7" w14:textId="77777777" w:rsidR="00A404AD" w:rsidRPr="00660500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</w:pPr>
            <w:r w:rsidRPr="00660500">
              <w:rPr>
                <w:rFonts w:ascii="Arial" w:eastAsia="Calibri" w:hAnsi="Arial" w:cs="Arial"/>
                <w:color w:val="000000"/>
                <w:sz w:val="18"/>
                <w:szCs w:val="18"/>
                <w:lang w:eastAsia="cs-CZ"/>
              </w:rPr>
              <w:t>3.5.i.c)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B39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7BDF106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378644F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C56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72863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1 500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93DED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</w:tc>
      </w:tr>
      <w:tr w:rsidR="00A404AD" w14:paraId="470B22BE" w14:textId="77777777" w:rsidTr="00A404A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73103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3.5.2.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CC6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Vypracování návrhu nového uspořádání pozemků k vystavení dle § 11 odst. 1 zákona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7DA94A6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62979B2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AD5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8ED1F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236 000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192E1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30.09.2024</w:t>
            </w:r>
          </w:p>
        </w:tc>
      </w:tr>
      <w:tr w:rsidR="00A404AD" w14:paraId="3F34D875" w14:textId="77777777" w:rsidTr="00A404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1140B7C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3.5.3.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D8191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8080" w:fill="auto"/>
          </w:tcPr>
          <w:p w14:paraId="4F46D36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6B2A019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58C0DD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8FCDBF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20 000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7902054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do 1 měsíce od výzvy zadavatele</w:t>
            </w:r>
          </w:p>
        </w:tc>
      </w:tr>
      <w:tr w:rsidR="00A404AD" w14:paraId="2A24307A" w14:textId="77777777" w:rsidTr="00672EE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60E53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Návrhové práce celkem (3.5.1.-3.5.3.) bez DPH v Kč</w:t>
            </w: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9CEE1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67ACB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1859F50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1A9DE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461 400 </w:t>
            </w:r>
          </w:p>
        </w:tc>
        <w:tc>
          <w:tcPr>
            <w:tcW w:w="1294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28B13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3BBFD7EB" w14:textId="77777777" w:rsidTr="00A404A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49647E8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3.6.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2F56E27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Mapové dílo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8080" w:fill="auto"/>
          </w:tcPr>
          <w:p w14:paraId="333A34B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14:paraId="5B050946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B67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02E77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76 160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176F5C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A404AD" w14:paraId="61B1E55E" w14:textId="77777777" w:rsidTr="00672EE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9CB192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Mapového dílo celkem (3.6.) bez DPH v Kč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6B110B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79B52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14:paraId="3C27710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2928C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76 160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60D924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75D7BE0C" w14:textId="77777777" w:rsidTr="00A404A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B921BE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501A4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D5F6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12B609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E3E3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06116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D7AB6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7DD66BF5" w14:textId="77777777" w:rsidTr="00A404A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1C76C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06080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6E32D5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A0E3C1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4E3CC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F6E92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1B8AC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404AD" w14:paraId="30821C23" w14:textId="77777777" w:rsidTr="00672EE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38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5F88F2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9A9BA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18977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37E7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E8363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377577CF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72EE3" w14:paraId="26EB2F5A" w14:textId="77777777" w:rsidTr="00672E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14:paraId="0A7E3FB0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1. Přípravné práce celkem (3.4.1.-3.4.5.) bez DPH v Kč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37A65379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14:paraId="02DD2533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78E8B9A4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F5C6713" w14:textId="27F08D2D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930 100,00Kč</w:t>
            </w:r>
          </w:p>
        </w:tc>
      </w:tr>
      <w:tr w:rsidR="00672EE3" w14:paraId="6D9F052A" w14:textId="77777777" w:rsidTr="00DA030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2784554E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2. Návrhové práce celkem (3.5.1.-3.5.3.) bez DPH v Kč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8DFF6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4BC87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E170EA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DCDDCDE" w14:textId="7E3B4755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461 400,00 Kč</w:t>
            </w:r>
          </w:p>
        </w:tc>
      </w:tr>
      <w:tr w:rsidR="00672EE3" w14:paraId="78951254" w14:textId="77777777" w:rsidTr="004D11C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08961845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3. Mapové dílo celkem (3.6.) bez DPH v Kč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9B984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ED870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324409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EDE133F" w14:textId="5D35AA94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76 160,00 Kč</w:t>
            </w:r>
          </w:p>
        </w:tc>
      </w:tr>
      <w:tr w:rsidR="00672EE3" w14:paraId="10869D45" w14:textId="77777777" w:rsidTr="007755F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09ED146F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A1F26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9A7D5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58649B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D43E3CA" w14:textId="24468D82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1 467 660,00 Kč</w:t>
            </w:r>
          </w:p>
        </w:tc>
      </w:tr>
      <w:tr w:rsidR="00672EE3" w14:paraId="4AB86A6E" w14:textId="77777777" w:rsidTr="00546CF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174C0E3A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012B25C7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6F54F6EA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299174FC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C5241F1" w14:textId="212D6F3D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  <w:t>308 208,60 Kč</w:t>
            </w:r>
          </w:p>
        </w:tc>
      </w:tr>
      <w:tr w:rsidR="00672EE3" w14:paraId="10E4A87B" w14:textId="77777777" w:rsidTr="005343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D7DA6D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32D001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6291B4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777C69F9" w14:textId="77777777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7494F0BE" w14:textId="204BA6F2" w:rsidR="00672EE3" w:rsidRDefault="00672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1 775 868,60 Kč</w:t>
            </w:r>
          </w:p>
        </w:tc>
      </w:tr>
      <w:tr w:rsidR="00A404AD" w14:paraId="35DBAC37" w14:textId="77777777" w:rsidTr="00A404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20291D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D5FA6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F32198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5CB3A3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6451E0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A5DA2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AF444A" w14:textId="77777777" w:rsidR="00A404AD" w:rsidRDefault="00A4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7D31F3AA" w14:textId="12D15D12" w:rsidR="00574EF2" w:rsidRDefault="00574EF2" w:rsidP="00A262B7">
      <w:pPr>
        <w:spacing w:after="0"/>
        <w:rPr>
          <w:rFonts w:ascii="Arial" w:hAnsi="Arial" w:cs="Arial"/>
        </w:rPr>
      </w:pPr>
    </w:p>
    <w:p w14:paraId="15EE1E73" w14:textId="77777777" w:rsidR="00C01E69" w:rsidRDefault="00C01E69" w:rsidP="00A262B7">
      <w:pPr>
        <w:spacing w:after="0"/>
        <w:rPr>
          <w:rFonts w:ascii="Arial" w:hAnsi="Arial" w:cs="Arial"/>
        </w:rPr>
      </w:pPr>
    </w:p>
    <w:p w14:paraId="4CF36BA1" w14:textId="77777777" w:rsidR="00C01E69" w:rsidRDefault="00C01E69" w:rsidP="00A262B7">
      <w:pPr>
        <w:spacing w:after="0"/>
        <w:rPr>
          <w:rFonts w:ascii="Arial" w:hAnsi="Arial" w:cs="Arial"/>
        </w:rPr>
      </w:pPr>
    </w:p>
    <w:p w14:paraId="6B7A34E9" w14:textId="77777777" w:rsidR="00C01E69" w:rsidRDefault="00C01E69" w:rsidP="00A262B7">
      <w:pPr>
        <w:spacing w:after="0"/>
        <w:rPr>
          <w:rFonts w:ascii="Arial" w:hAnsi="Arial" w:cs="Arial"/>
        </w:rPr>
      </w:pPr>
    </w:p>
    <w:p w14:paraId="7A8F274A" w14:textId="77777777" w:rsidR="00C01E69" w:rsidRDefault="00C01E69" w:rsidP="00A262B7">
      <w:pPr>
        <w:spacing w:after="0"/>
        <w:rPr>
          <w:rFonts w:ascii="Arial" w:hAnsi="Arial" w:cs="Arial"/>
        </w:rPr>
      </w:pPr>
    </w:p>
    <w:p w14:paraId="0911FBAD" w14:textId="77777777" w:rsidR="00C01E69" w:rsidRDefault="00C01E69" w:rsidP="00A262B7">
      <w:pPr>
        <w:spacing w:after="0"/>
        <w:rPr>
          <w:rFonts w:ascii="Arial" w:hAnsi="Arial" w:cs="Arial"/>
        </w:rPr>
      </w:pPr>
    </w:p>
    <w:sectPr w:rsidR="00C01E69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7E6D" w14:textId="77777777" w:rsidR="00874D31" w:rsidRDefault="00874D31" w:rsidP="007936E4">
      <w:pPr>
        <w:spacing w:after="0"/>
      </w:pPr>
      <w:r>
        <w:separator/>
      </w:r>
    </w:p>
  </w:endnote>
  <w:endnote w:type="continuationSeparator" w:id="0">
    <w:p w14:paraId="59BC7C43" w14:textId="77777777" w:rsidR="00874D31" w:rsidRDefault="00874D31" w:rsidP="007936E4">
      <w:pPr>
        <w:spacing w:after="0"/>
      </w:pPr>
      <w:r>
        <w:continuationSeparator/>
      </w:r>
    </w:p>
  </w:endnote>
  <w:endnote w:type="continuationNotice" w:id="1">
    <w:p w14:paraId="7D07555D" w14:textId="77777777" w:rsidR="00874D31" w:rsidRDefault="00874D3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6177" w14:textId="77777777" w:rsidR="00874D31" w:rsidRDefault="00874D31" w:rsidP="007936E4">
      <w:pPr>
        <w:spacing w:after="0"/>
      </w:pPr>
      <w:r>
        <w:separator/>
      </w:r>
    </w:p>
  </w:footnote>
  <w:footnote w:type="continuationSeparator" w:id="0">
    <w:p w14:paraId="5CCF02F1" w14:textId="77777777" w:rsidR="00874D31" w:rsidRDefault="00874D31" w:rsidP="007936E4">
      <w:pPr>
        <w:spacing w:after="0"/>
      </w:pPr>
      <w:r>
        <w:continuationSeparator/>
      </w:r>
    </w:p>
  </w:footnote>
  <w:footnote w:type="continuationNotice" w:id="1">
    <w:p w14:paraId="73FEFF10" w14:textId="77777777" w:rsidR="00874D31" w:rsidRDefault="00874D3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793F44D" w:rsidR="00B220D8" w:rsidRPr="001D4BED" w:rsidRDefault="00CD4A6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462CAB">
      <w:rPr>
        <w:szCs w:val="16"/>
      </w:rPr>
      <w:t xml:space="preserve"> </w:t>
    </w:r>
    <w:r w:rsidR="00053F49">
      <w:rPr>
        <w:szCs w:val="16"/>
      </w:rPr>
      <w:t>2 ke Smlouvě o dílo</w:t>
    </w:r>
    <w:r>
      <w:rPr>
        <w:szCs w:val="16"/>
      </w:rPr>
      <w:t xml:space="preserve"> </w:t>
    </w:r>
    <w:r w:rsidR="00B220D8">
      <w:rPr>
        <w:rFonts w:cs="Arial"/>
        <w:sz w:val="20"/>
        <w:szCs w:val="20"/>
      </w:rPr>
      <w:t>–</w:t>
    </w:r>
    <w:r w:rsidR="00B220D8" w:rsidRPr="001D4BED">
      <w:rPr>
        <w:szCs w:val="16"/>
      </w:rPr>
      <w:t xml:space="preserve"> Komplexní pozemkové úpravy </w:t>
    </w:r>
    <w:r w:rsidR="00B220D8">
      <w:rPr>
        <w:szCs w:val="16"/>
      </w:rPr>
      <w:t xml:space="preserve">v k.ú. </w:t>
    </w:r>
    <w:r w:rsidR="00A262B7" w:rsidRPr="00494973">
      <w:rPr>
        <w:rFonts w:cs="Arial"/>
        <w:szCs w:val="16"/>
        <w:lang w:val="fr-FR" w:eastAsia="cs-CZ"/>
      </w:rPr>
      <w:t>Smrčná u Čkyně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69C9" w14:textId="2402906A" w:rsidR="0028322E" w:rsidRDefault="0080139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B3CB1">
      <w:rPr>
        <w:rFonts w:cs="Arial"/>
        <w:szCs w:val="16"/>
      </w:rPr>
      <w:t xml:space="preserve">Č.j.: </w:t>
    </w:r>
    <w:r w:rsidR="00A419A8" w:rsidRPr="00A419A8">
      <w:rPr>
        <w:rFonts w:cs="Arial"/>
        <w:szCs w:val="16"/>
      </w:rPr>
      <w:t>SPU 041837/2024</w:t>
    </w:r>
    <w:r w:rsidR="00B220D8" w:rsidRPr="00E0086F">
      <w:rPr>
        <w:rFonts w:cs="Arial"/>
        <w:sz w:val="20"/>
        <w:szCs w:val="20"/>
        <w:lang w:val="fr-FR" w:eastAsia="cs-CZ"/>
      </w:rPr>
      <w:tab/>
    </w:r>
    <w:r w:rsidR="00B220D8" w:rsidRPr="00E0086F">
      <w:rPr>
        <w:rFonts w:cs="Arial"/>
        <w:sz w:val="20"/>
        <w:szCs w:val="20"/>
        <w:lang w:val="fr-FR" w:eastAsia="cs-CZ"/>
      </w:rPr>
      <w:tab/>
    </w:r>
    <w:r w:rsidR="00B220D8" w:rsidRPr="001D4BED">
      <w:rPr>
        <w:rFonts w:cs="Arial"/>
        <w:szCs w:val="16"/>
        <w:lang w:val="fr-FR" w:eastAsia="cs-CZ"/>
      </w:rPr>
      <w:t xml:space="preserve">Číslo Smlouvy </w:t>
    </w:r>
    <w:r w:rsidR="00C515DD">
      <w:rPr>
        <w:rFonts w:cs="Arial"/>
        <w:szCs w:val="16"/>
        <w:lang w:val="fr-FR" w:eastAsia="cs-CZ"/>
      </w:rPr>
      <w:t>o</w:t>
    </w:r>
    <w:r w:rsidR="00B220D8" w:rsidRPr="001D4BED">
      <w:rPr>
        <w:rFonts w:cs="Arial"/>
        <w:szCs w:val="16"/>
        <w:lang w:val="fr-FR" w:eastAsia="cs-CZ"/>
      </w:rPr>
      <w:t xml:space="preserve">bjednatele: </w:t>
    </w:r>
    <w:r w:rsidR="00494973">
      <w:rPr>
        <w:rFonts w:cs="Arial"/>
        <w:b/>
        <w:bCs/>
        <w:szCs w:val="16"/>
        <w:lang w:val="fr-FR" w:eastAsia="cs-CZ"/>
      </w:rPr>
      <w:t>630</w:t>
    </w:r>
    <w:r w:rsidR="00B220D8" w:rsidRPr="007018CD">
      <w:rPr>
        <w:rFonts w:cs="Arial"/>
        <w:b/>
        <w:bCs/>
        <w:szCs w:val="16"/>
        <w:lang w:val="fr-FR" w:eastAsia="cs-CZ"/>
      </w:rPr>
      <w:t>-20</w:t>
    </w:r>
    <w:r w:rsidR="00494973">
      <w:rPr>
        <w:rFonts w:cs="Arial"/>
        <w:b/>
        <w:bCs/>
        <w:szCs w:val="16"/>
        <w:lang w:val="fr-FR" w:eastAsia="cs-CZ"/>
      </w:rPr>
      <w:t>18</w:t>
    </w:r>
    <w:r w:rsidR="00B220D8" w:rsidRPr="007018CD">
      <w:rPr>
        <w:rFonts w:cs="Arial"/>
        <w:b/>
        <w:bCs/>
        <w:szCs w:val="16"/>
        <w:lang w:val="fr-FR" w:eastAsia="cs-CZ"/>
      </w:rPr>
      <w:t>-505101</w:t>
    </w:r>
    <w:r w:rsidR="00B220D8">
      <w:rPr>
        <w:rFonts w:cs="Arial"/>
        <w:szCs w:val="16"/>
        <w:lang w:val="fr-FR" w:eastAsia="cs-CZ"/>
      </w:rPr>
      <w:tab/>
    </w:r>
    <w:r w:rsidR="00B220D8">
      <w:rPr>
        <w:rFonts w:cs="Arial"/>
        <w:szCs w:val="16"/>
        <w:lang w:val="fr-FR" w:eastAsia="cs-CZ"/>
      </w:rPr>
      <w:tab/>
    </w:r>
  </w:p>
  <w:p w14:paraId="5EB20BA7" w14:textId="7E675663" w:rsidR="00B220D8" w:rsidRPr="001D4BED" w:rsidRDefault="0028322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B3CB1">
      <w:rPr>
        <w:rFonts w:cs="Arial"/>
        <w:szCs w:val="16"/>
      </w:rPr>
      <w:t>UID:</w:t>
    </w:r>
    <w:r>
      <w:rPr>
        <w:rFonts w:cs="Arial"/>
        <w:szCs w:val="16"/>
      </w:rPr>
      <w:t xml:space="preserve"> </w:t>
    </w:r>
    <w:r w:rsidR="00073DF3" w:rsidRPr="00073DF3">
      <w:rPr>
        <w:rFonts w:cs="Arial"/>
        <w:szCs w:val="16"/>
      </w:rPr>
      <w:t>spudms00000014303949</w:t>
    </w:r>
    <w:r w:rsidR="00B220D8" w:rsidRPr="001D4BED">
      <w:rPr>
        <w:rFonts w:cs="Arial"/>
        <w:szCs w:val="16"/>
        <w:lang w:val="fr-FR" w:eastAsia="cs-CZ"/>
      </w:rPr>
      <w:tab/>
    </w:r>
    <w:r w:rsidR="00B220D8">
      <w:rPr>
        <w:rFonts w:cs="Arial"/>
        <w:szCs w:val="16"/>
        <w:lang w:val="fr-FR" w:eastAsia="cs-CZ"/>
      </w:rPr>
      <w:tab/>
    </w:r>
    <w:r w:rsidR="00B220D8" w:rsidRPr="001D4BED">
      <w:rPr>
        <w:rFonts w:cs="Arial"/>
        <w:szCs w:val="16"/>
        <w:lang w:val="fr-FR" w:eastAsia="cs-CZ"/>
      </w:rPr>
      <w:t xml:space="preserve">Číslo Smlouvy </w:t>
    </w:r>
    <w:r w:rsidR="00C515DD">
      <w:rPr>
        <w:rFonts w:cs="Arial"/>
        <w:szCs w:val="16"/>
        <w:lang w:val="fr-FR" w:eastAsia="cs-CZ"/>
      </w:rPr>
      <w:t>z</w:t>
    </w:r>
    <w:r w:rsidR="00B220D8" w:rsidRPr="001D4BED">
      <w:rPr>
        <w:rFonts w:cs="Arial"/>
        <w:szCs w:val="16"/>
        <w:lang w:val="fr-FR" w:eastAsia="cs-CZ"/>
      </w:rPr>
      <w:t>hotovitele:</w:t>
    </w:r>
    <w:r w:rsidR="00B220D8" w:rsidRPr="001D4BED">
      <w:rPr>
        <w:rFonts w:cs="Arial"/>
        <w:szCs w:val="16"/>
        <w:lang w:val="fr-FR" w:eastAsia="cs-CZ"/>
      </w:rPr>
      <w:tab/>
    </w:r>
  </w:p>
  <w:p w14:paraId="6F75F815" w14:textId="7DBC1112" w:rsidR="00B220D8" w:rsidRPr="001D4BED" w:rsidRDefault="00B220D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494973" w:rsidRPr="00494973">
      <w:rPr>
        <w:rFonts w:cs="Arial"/>
        <w:szCs w:val="16"/>
        <w:lang w:val="fr-FR" w:eastAsia="cs-CZ"/>
      </w:rPr>
      <w:t>Smrčná u Čkyně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220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3F2AAF"/>
    <w:multiLevelType w:val="hybridMultilevel"/>
    <w:tmpl w:val="77706888"/>
    <w:lvl w:ilvl="0" w:tplc="AF7CC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964878">
    <w:abstractNumId w:val="20"/>
  </w:num>
  <w:num w:numId="2" w16cid:durableId="7953863">
    <w:abstractNumId w:val="8"/>
  </w:num>
  <w:num w:numId="3" w16cid:durableId="1557232635">
    <w:abstractNumId w:val="10"/>
  </w:num>
  <w:num w:numId="4" w16cid:durableId="14045697">
    <w:abstractNumId w:val="17"/>
  </w:num>
  <w:num w:numId="5" w16cid:durableId="1803382329">
    <w:abstractNumId w:val="6"/>
  </w:num>
  <w:num w:numId="6" w16cid:durableId="891428885">
    <w:abstractNumId w:val="13"/>
  </w:num>
  <w:num w:numId="7" w16cid:durableId="1735542412">
    <w:abstractNumId w:val="3"/>
  </w:num>
  <w:num w:numId="8" w16cid:durableId="1960330821">
    <w:abstractNumId w:val="0"/>
  </w:num>
  <w:num w:numId="9" w16cid:durableId="1126894551">
    <w:abstractNumId w:val="5"/>
  </w:num>
  <w:num w:numId="10" w16cid:durableId="1464956466">
    <w:abstractNumId w:val="23"/>
  </w:num>
  <w:num w:numId="11" w16cid:durableId="1213151132">
    <w:abstractNumId w:val="9"/>
  </w:num>
  <w:num w:numId="12" w16cid:durableId="981694122">
    <w:abstractNumId w:val="22"/>
  </w:num>
  <w:num w:numId="13" w16cid:durableId="137691841">
    <w:abstractNumId w:val="16"/>
  </w:num>
  <w:num w:numId="14" w16cid:durableId="1694070805">
    <w:abstractNumId w:val="7"/>
  </w:num>
  <w:num w:numId="15" w16cid:durableId="746465542">
    <w:abstractNumId w:val="14"/>
  </w:num>
  <w:num w:numId="16" w16cid:durableId="1548373892">
    <w:abstractNumId w:val="19"/>
  </w:num>
  <w:num w:numId="17" w16cid:durableId="1326207033">
    <w:abstractNumId w:val="15"/>
  </w:num>
  <w:num w:numId="18" w16cid:durableId="1509633446">
    <w:abstractNumId w:val="12"/>
  </w:num>
  <w:num w:numId="19" w16cid:durableId="312637279">
    <w:abstractNumId w:val="18"/>
  </w:num>
  <w:num w:numId="20" w16cid:durableId="1729453618">
    <w:abstractNumId w:val="11"/>
  </w:num>
  <w:num w:numId="21" w16cid:durableId="1022366006">
    <w:abstractNumId w:val="21"/>
  </w:num>
  <w:num w:numId="22" w16cid:durableId="3367877">
    <w:abstractNumId w:val="2"/>
  </w:num>
  <w:num w:numId="23" w16cid:durableId="1155802194">
    <w:abstractNumId w:val="4"/>
  </w:num>
  <w:num w:numId="24" w16cid:durableId="73767541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6930"/>
    <w:rsid w:val="0001701D"/>
    <w:rsid w:val="0001770C"/>
    <w:rsid w:val="000205F9"/>
    <w:rsid w:val="00020623"/>
    <w:rsid w:val="00020FE5"/>
    <w:rsid w:val="00021146"/>
    <w:rsid w:val="00021B06"/>
    <w:rsid w:val="00022FE0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F49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DF3"/>
    <w:rsid w:val="00073E29"/>
    <w:rsid w:val="00074726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50E2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01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B64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466E"/>
    <w:rsid w:val="0019469B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12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3E"/>
    <w:rsid w:val="001F4E64"/>
    <w:rsid w:val="001F4F49"/>
    <w:rsid w:val="001F55AF"/>
    <w:rsid w:val="001F5AF2"/>
    <w:rsid w:val="001F6A26"/>
    <w:rsid w:val="001F76DA"/>
    <w:rsid w:val="00201C9C"/>
    <w:rsid w:val="00202FB8"/>
    <w:rsid w:val="00204CBA"/>
    <w:rsid w:val="0020553F"/>
    <w:rsid w:val="002057AB"/>
    <w:rsid w:val="00205DFC"/>
    <w:rsid w:val="00207846"/>
    <w:rsid w:val="00207B39"/>
    <w:rsid w:val="002105DD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90D"/>
    <w:rsid w:val="00232B98"/>
    <w:rsid w:val="0023367E"/>
    <w:rsid w:val="00233C6C"/>
    <w:rsid w:val="00233C8A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7A"/>
    <w:rsid w:val="00252949"/>
    <w:rsid w:val="002550D9"/>
    <w:rsid w:val="00256693"/>
    <w:rsid w:val="00256DC7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4BA1"/>
    <w:rsid w:val="002756C5"/>
    <w:rsid w:val="002766E0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22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6D6D"/>
    <w:rsid w:val="002B735B"/>
    <w:rsid w:val="002C06EF"/>
    <w:rsid w:val="002C0D2D"/>
    <w:rsid w:val="002C1225"/>
    <w:rsid w:val="002C320C"/>
    <w:rsid w:val="002C3A56"/>
    <w:rsid w:val="002C3B63"/>
    <w:rsid w:val="002C3BFA"/>
    <w:rsid w:val="002C4857"/>
    <w:rsid w:val="002C515C"/>
    <w:rsid w:val="002C51D7"/>
    <w:rsid w:val="002C592C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67BB"/>
    <w:rsid w:val="002F6F85"/>
    <w:rsid w:val="002F7ADC"/>
    <w:rsid w:val="002F7EE5"/>
    <w:rsid w:val="0030021B"/>
    <w:rsid w:val="003003B9"/>
    <w:rsid w:val="00300DAC"/>
    <w:rsid w:val="003010ED"/>
    <w:rsid w:val="0030413D"/>
    <w:rsid w:val="003044F0"/>
    <w:rsid w:val="00304F53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09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3937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7E8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57"/>
    <w:rsid w:val="00390270"/>
    <w:rsid w:val="00390DC9"/>
    <w:rsid w:val="0039229F"/>
    <w:rsid w:val="00393AB7"/>
    <w:rsid w:val="00394855"/>
    <w:rsid w:val="00395BCB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923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E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682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5EEE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6B7"/>
    <w:rsid w:val="00433B3C"/>
    <w:rsid w:val="00433C76"/>
    <w:rsid w:val="00434083"/>
    <w:rsid w:val="00435696"/>
    <w:rsid w:val="004362E3"/>
    <w:rsid w:val="00436E09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32C0"/>
    <w:rsid w:val="0045390B"/>
    <w:rsid w:val="00454051"/>
    <w:rsid w:val="00454100"/>
    <w:rsid w:val="004545C4"/>
    <w:rsid w:val="00454B55"/>
    <w:rsid w:val="00454C2E"/>
    <w:rsid w:val="00455BEB"/>
    <w:rsid w:val="00455FD5"/>
    <w:rsid w:val="0045784F"/>
    <w:rsid w:val="00457B97"/>
    <w:rsid w:val="00460566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827"/>
    <w:rsid w:val="00473903"/>
    <w:rsid w:val="00473CDD"/>
    <w:rsid w:val="004748CE"/>
    <w:rsid w:val="00474A7B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497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7623"/>
    <w:rsid w:val="004B157A"/>
    <w:rsid w:val="004B15FF"/>
    <w:rsid w:val="004B546A"/>
    <w:rsid w:val="004B5D44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575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75C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399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CD1"/>
    <w:rsid w:val="005C7BF8"/>
    <w:rsid w:val="005D1810"/>
    <w:rsid w:val="005D18DD"/>
    <w:rsid w:val="005D2213"/>
    <w:rsid w:val="005D22F0"/>
    <w:rsid w:val="005D27AF"/>
    <w:rsid w:val="005D3C19"/>
    <w:rsid w:val="005D5278"/>
    <w:rsid w:val="005D56CF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56BC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2F1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4F28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376A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500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436"/>
    <w:rsid w:val="00671D49"/>
    <w:rsid w:val="00672EC3"/>
    <w:rsid w:val="00672EE3"/>
    <w:rsid w:val="00673C2D"/>
    <w:rsid w:val="006744AF"/>
    <w:rsid w:val="00674D1B"/>
    <w:rsid w:val="006767ED"/>
    <w:rsid w:val="006776A2"/>
    <w:rsid w:val="006806AC"/>
    <w:rsid w:val="006810E8"/>
    <w:rsid w:val="00682382"/>
    <w:rsid w:val="00685601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57A"/>
    <w:rsid w:val="006B1ACE"/>
    <w:rsid w:val="006B1DE5"/>
    <w:rsid w:val="006B2AC7"/>
    <w:rsid w:val="006B3E3C"/>
    <w:rsid w:val="006B4459"/>
    <w:rsid w:val="006B4C1D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5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4D09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39A4"/>
    <w:rsid w:val="007447B4"/>
    <w:rsid w:val="00745C7F"/>
    <w:rsid w:val="00746A86"/>
    <w:rsid w:val="0075186F"/>
    <w:rsid w:val="007521B0"/>
    <w:rsid w:val="00752E8B"/>
    <w:rsid w:val="00752FE4"/>
    <w:rsid w:val="007538BB"/>
    <w:rsid w:val="00754179"/>
    <w:rsid w:val="00755D81"/>
    <w:rsid w:val="00756E3A"/>
    <w:rsid w:val="00757230"/>
    <w:rsid w:val="0075737B"/>
    <w:rsid w:val="007605EF"/>
    <w:rsid w:val="007607D4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1F6F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89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CAE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A6F"/>
    <w:rsid w:val="007B7C33"/>
    <w:rsid w:val="007B7D1E"/>
    <w:rsid w:val="007C067F"/>
    <w:rsid w:val="007C0FDD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1299"/>
    <w:rsid w:val="00801394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F7F"/>
    <w:rsid w:val="008379C3"/>
    <w:rsid w:val="00837F34"/>
    <w:rsid w:val="0084162F"/>
    <w:rsid w:val="008419E2"/>
    <w:rsid w:val="008424EB"/>
    <w:rsid w:val="00842D67"/>
    <w:rsid w:val="00843526"/>
    <w:rsid w:val="008440EE"/>
    <w:rsid w:val="008445BE"/>
    <w:rsid w:val="00844E31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6EA"/>
    <w:rsid w:val="00870A7C"/>
    <w:rsid w:val="00872593"/>
    <w:rsid w:val="00873478"/>
    <w:rsid w:val="00873E55"/>
    <w:rsid w:val="00873E7A"/>
    <w:rsid w:val="0087402D"/>
    <w:rsid w:val="008741D3"/>
    <w:rsid w:val="0087451F"/>
    <w:rsid w:val="00874D31"/>
    <w:rsid w:val="00875190"/>
    <w:rsid w:val="0087542D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005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1D5"/>
    <w:rsid w:val="008E35DE"/>
    <w:rsid w:val="008E502E"/>
    <w:rsid w:val="008E527D"/>
    <w:rsid w:val="008E5965"/>
    <w:rsid w:val="008E5F1A"/>
    <w:rsid w:val="008E636F"/>
    <w:rsid w:val="008E7106"/>
    <w:rsid w:val="008E72EB"/>
    <w:rsid w:val="008F0E0C"/>
    <w:rsid w:val="008F2D4B"/>
    <w:rsid w:val="008F3EE5"/>
    <w:rsid w:val="008F4254"/>
    <w:rsid w:val="008F4522"/>
    <w:rsid w:val="008F6438"/>
    <w:rsid w:val="009007EB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365A"/>
    <w:rsid w:val="009245C9"/>
    <w:rsid w:val="00924FE0"/>
    <w:rsid w:val="009250F4"/>
    <w:rsid w:val="00925260"/>
    <w:rsid w:val="009252CC"/>
    <w:rsid w:val="00925962"/>
    <w:rsid w:val="00925BB8"/>
    <w:rsid w:val="009263F2"/>
    <w:rsid w:val="009266E5"/>
    <w:rsid w:val="009267F8"/>
    <w:rsid w:val="00927C0B"/>
    <w:rsid w:val="00927C52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0A92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6E6"/>
    <w:rsid w:val="00981F1B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E59"/>
    <w:rsid w:val="009D6539"/>
    <w:rsid w:val="009D7AC8"/>
    <w:rsid w:val="009E03F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23D6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2B7"/>
    <w:rsid w:val="00A26B27"/>
    <w:rsid w:val="00A26D12"/>
    <w:rsid w:val="00A30589"/>
    <w:rsid w:val="00A3084C"/>
    <w:rsid w:val="00A32500"/>
    <w:rsid w:val="00A33700"/>
    <w:rsid w:val="00A34112"/>
    <w:rsid w:val="00A346C5"/>
    <w:rsid w:val="00A3481A"/>
    <w:rsid w:val="00A35E8F"/>
    <w:rsid w:val="00A366D6"/>
    <w:rsid w:val="00A36D24"/>
    <w:rsid w:val="00A378D6"/>
    <w:rsid w:val="00A404AD"/>
    <w:rsid w:val="00A4198C"/>
    <w:rsid w:val="00A419A8"/>
    <w:rsid w:val="00A435A0"/>
    <w:rsid w:val="00A44610"/>
    <w:rsid w:val="00A4505A"/>
    <w:rsid w:val="00A45451"/>
    <w:rsid w:val="00A45517"/>
    <w:rsid w:val="00A45F6A"/>
    <w:rsid w:val="00A50FEF"/>
    <w:rsid w:val="00A51824"/>
    <w:rsid w:val="00A51CBD"/>
    <w:rsid w:val="00A52BE4"/>
    <w:rsid w:val="00A530FD"/>
    <w:rsid w:val="00A556FF"/>
    <w:rsid w:val="00A5783C"/>
    <w:rsid w:val="00A578D6"/>
    <w:rsid w:val="00A601A9"/>
    <w:rsid w:val="00A60A75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B2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2C4F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3B03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33F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2A8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8AA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6EF"/>
    <w:rsid w:val="00B71B7E"/>
    <w:rsid w:val="00B72125"/>
    <w:rsid w:val="00B728CC"/>
    <w:rsid w:val="00B7330F"/>
    <w:rsid w:val="00B736FE"/>
    <w:rsid w:val="00B73854"/>
    <w:rsid w:val="00B73EC4"/>
    <w:rsid w:val="00B747ED"/>
    <w:rsid w:val="00B74DA6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1F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3AA"/>
    <w:rsid w:val="00BB0AA2"/>
    <w:rsid w:val="00BB0C7E"/>
    <w:rsid w:val="00BB11DA"/>
    <w:rsid w:val="00BB13C6"/>
    <w:rsid w:val="00BB2EF1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1E69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3B95"/>
    <w:rsid w:val="00C1400D"/>
    <w:rsid w:val="00C15B28"/>
    <w:rsid w:val="00C16F69"/>
    <w:rsid w:val="00C170DD"/>
    <w:rsid w:val="00C173B7"/>
    <w:rsid w:val="00C21655"/>
    <w:rsid w:val="00C21B52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868"/>
    <w:rsid w:val="00C31423"/>
    <w:rsid w:val="00C31600"/>
    <w:rsid w:val="00C31C5E"/>
    <w:rsid w:val="00C31DB6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5DD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117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14D"/>
    <w:rsid w:val="00CC3224"/>
    <w:rsid w:val="00CC41E6"/>
    <w:rsid w:val="00CC4596"/>
    <w:rsid w:val="00CC60BA"/>
    <w:rsid w:val="00CC6DB9"/>
    <w:rsid w:val="00CD0D37"/>
    <w:rsid w:val="00CD0DF7"/>
    <w:rsid w:val="00CD0FD2"/>
    <w:rsid w:val="00CD1E8E"/>
    <w:rsid w:val="00CD25A9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D7FA8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EF6"/>
    <w:rsid w:val="00CF2AD3"/>
    <w:rsid w:val="00CF3357"/>
    <w:rsid w:val="00CF4732"/>
    <w:rsid w:val="00CF4D97"/>
    <w:rsid w:val="00CF4F60"/>
    <w:rsid w:val="00CF52B5"/>
    <w:rsid w:val="00CF5DEF"/>
    <w:rsid w:val="00CF78DF"/>
    <w:rsid w:val="00CF7AA1"/>
    <w:rsid w:val="00CF7E55"/>
    <w:rsid w:val="00D00847"/>
    <w:rsid w:val="00D00DEA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4A3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3B13"/>
    <w:rsid w:val="00D44207"/>
    <w:rsid w:val="00D45103"/>
    <w:rsid w:val="00D45F1E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AD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83E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3B9"/>
    <w:rsid w:val="00D937B6"/>
    <w:rsid w:val="00D93CEE"/>
    <w:rsid w:val="00D94572"/>
    <w:rsid w:val="00D94687"/>
    <w:rsid w:val="00D949E7"/>
    <w:rsid w:val="00D94BB1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07A9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8D5"/>
    <w:rsid w:val="00DF7402"/>
    <w:rsid w:val="00DF75B8"/>
    <w:rsid w:val="00DF7CA1"/>
    <w:rsid w:val="00E002B1"/>
    <w:rsid w:val="00E00411"/>
    <w:rsid w:val="00E006FC"/>
    <w:rsid w:val="00E00857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07D5D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1FB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04E"/>
    <w:rsid w:val="00E42459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A56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8F4"/>
    <w:rsid w:val="00EB1C00"/>
    <w:rsid w:val="00EB265F"/>
    <w:rsid w:val="00EB26CB"/>
    <w:rsid w:val="00EB3C88"/>
    <w:rsid w:val="00EB3D49"/>
    <w:rsid w:val="00EB515C"/>
    <w:rsid w:val="00EB56C7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2FA6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951"/>
    <w:rsid w:val="00F100D7"/>
    <w:rsid w:val="00F10300"/>
    <w:rsid w:val="00F10B88"/>
    <w:rsid w:val="00F10D4B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306"/>
    <w:rsid w:val="00F263F4"/>
    <w:rsid w:val="00F3041C"/>
    <w:rsid w:val="00F30953"/>
    <w:rsid w:val="00F32EA7"/>
    <w:rsid w:val="00F333D3"/>
    <w:rsid w:val="00F33AB1"/>
    <w:rsid w:val="00F33AE2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366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66B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908"/>
    <w:rsid w:val="00FC3C7C"/>
    <w:rsid w:val="00FC3EEC"/>
    <w:rsid w:val="00FC3FAD"/>
    <w:rsid w:val="00FC420D"/>
    <w:rsid w:val="00FC5246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0F8B"/>
    <w:rsid w:val="00FE10C8"/>
    <w:rsid w:val="00FE1197"/>
    <w:rsid w:val="00FE11EF"/>
    <w:rsid w:val="00FE12A2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33D5"/>
    <w:rsid w:val="00FF3A30"/>
    <w:rsid w:val="00FF68FF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8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B18F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B18F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19</cp:revision>
  <cp:lastPrinted>2024-02-08T05:42:00Z</cp:lastPrinted>
  <dcterms:created xsi:type="dcterms:W3CDTF">2024-02-12T09:27:00Z</dcterms:created>
  <dcterms:modified xsi:type="dcterms:W3CDTF">2024-02-12T11:16:00Z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