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601E" w14:textId="566A34B0" w:rsidR="0030375E" w:rsidRPr="008D00B0" w:rsidRDefault="0030375E" w:rsidP="0030375E">
      <w:pPr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  <w:sz w:val="32"/>
          <w:szCs w:val="32"/>
        </w:rPr>
      </w:pPr>
      <w:r w:rsidRPr="008D00B0">
        <w:rPr>
          <w:rFonts w:cstheme="minorHAnsi"/>
          <w:b/>
          <w:smallCaps/>
          <w:sz w:val="32"/>
          <w:szCs w:val="32"/>
        </w:rPr>
        <w:t xml:space="preserve">Smlouva </w:t>
      </w:r>
      <w:r w:rsidR="00FD0B1C">
        <w:rPr>
          <w:rFonts w:cstheme="minorHAnsi"/>
          <w:b/>
          <w:smallCaps/>
          <w:sz w:val="32"/>
          <w:szCs w:val="32"/>
        </w:rPr>
        <w:t xml:space="preserve">o </w:t>
      </w:r>
      <w:r w:rsidR="00067EAF">
        <w:rPr>
          <w:rFonts w:cstheme="minorHAnsi"/>
          <w:b/>
          <w:smallCaps/>
          <w:sz w:val="32"/>
          <w:szCs w:val="32"/>
        </w:rPr>
        <w:t>dodávce SW a souvisejících služeb</w:t>
      </w:r>
      <w:r w:rsidRPr="008D00B0">
        <w:rPr>
          <w:rFonts w:cstheme="minorHAnsi"/>
          <w:b/>
          <w:smallCaps/>
          <w:sz w:val="32"/>
          <w:szCs w:val="32"/>
        </w:rPr>
        <w:t xml:space="preserve"> </w:t>
      </w:r>
    </w:p>
    <w:p w14:paraId="7CD03A02" w14:textId="6F381DDF" w:rsidR="0030375E" w:rsidRPr="008D00B0" w:rsidRDefault="0030375E" w:rsidP="0030375E">
      <w:pPr>
        <w:spacing w:before="120" w:line="240" w:lineRule="exact"/>
        <w:jc w:val="center"/>
        <w:rPr>
          <w:rFonts w:cstheme="minorHAnsi"/>
        </w:rPr>
      </w:pPr>
      <w:r w:rsidRPr="008D00B0">
        <w:rPr>
          <w:rFonts w:cstheme="minorHAnsi"/>
        </w:rPr>
        <w:t xml:space="preserve">uzavřená dle </w:t>
      </w:r>
      <w:r w:rsidR="00FD0B1C" w:rsidRPr="00FD0B1C">
        <w:rPr>
          <w:rFonts w:cstheme="minorHAnsi"/>
        </w:rPr>
        <w:t xml:space="preserve">§ 1746 odst. 2 </w:t>
      </w:r>
      <w:r w:rsidRPr="008D00B0">
        <w:rPr>
          <w:rFonts w:cstheme="minorHAnsi"/>
        </w:rPr>
        <w:t>násl. zákona č. 89/2012 Sb., občanský zákoník, ve znění pozdějších předpisů, (dále jen „</w:t>
      </w:r>
      <w:r w:rsidRPr="00C479E2">
        <w:rPr>
          <w:rFonts w:cstheme="minorHAnsi"/>
          <w:b/>
          <w:i/>
          <w:iCs/>
        </w:rPr>
        <w:t>Občanský zákoník</w:t>
      </w:r>
      <w:r w:rsidRPr="008D00B0">
        <w:rPr>
          <w:rFonts w:cstheme="minorHAnsi"/>
        </w:rPr>
        <w:t>“), (dále jen „</w:t>
      </w:r>
      <w:r w:rsidRPr="00C479E2">
        <w:rPr>
          <w:rFonts w:cstheme="minorHAnsi"/>
          <w:b/>
          <w:i/>
          <w:iCs/>
        </w:rPr>
        <w:t>Smlouva</w:t>
      </w:r>
      <w:r w:rsidRPr="008D00B0">
        <w:rPr>
          <w:rFonts w:cstheme="minorHAnsi"/>
        </w:rPr>
        <w:t>“) mezi těmito stranami:</w:t>
      </w:r>
    </w:p>
    <w:p w14:paraId="5B4E5A22" w14:textId="77777777" w:rsidR="0030375E" w:rsidRPr="008D00B0" w:rsidRDefault="0030375E" w:rsidP="0030375E">
      <w:pPr>
        <w:spacing w:after="0" w:line="240" w:lineRule="auto"/>
        <w:ind w:left="360" w:hanging="360"/>
        <w:rPr>
          <w:rFonts w:eastAsia="Times New Roman" w:cstheme="minorHAnsi"/>
          <w:b/>
          <w:color w:val="000000"/>
          <w:lang w:eastAsia="cs-CZ"/>
        </w:rPr>
      </w:pPr>
    </w:p>
    <w:p w14:paraId="67E4AA7C" w14:textId="77777777" w:rsidR="0030375E" w:rsidRPr="008D00B0" w:rsidRDefault="0030375E" w:rsidP="000679F8">
      <w:pPr>
        <w:pStyle w:val="Odstavecseseznamem"/>
        <w:numPr>
          <w:ilvl w:val="0"/>
          <w:numId w:val="11"/>
        </w:numPr>
        <w:spacing w:after="0" w:line="240" w:lineRule="auto"/>
        <w:jc w:val="center"/>
        <w:rPr>
          <w:rFonts w:cstheme="minorHAnsi"/>
          <w:b/>
          <w:smallCaps/>
        </w:rPr>
      </w:pPr>
    </w:p>
    <w:p w14:paraId="4A6D329C" w14:textId="77777777" w:rsidR="0030375E" w:rsidRPr="008D00B0" w:rsidRDefault="0030375E" w:rsidP="0030375E">
      <w:pPr>
        <w:spacing w:after="0" w:line="240" w:lineRule="auto"/>
        <w:jc w:val="center"/>
        <w:outlineLvl w:val="2"/>
        <w:rPr>
          <w:rFonts w:eastAsia="Times New Roman" w:cstheme="minorHAnsi"/>
          <w:b/>
          <w:smallCaps/>
          <w:color w:val="000000"/>
          <w:lang w:eastAsia="cs-CZ"/>
        </w:rPr>
      </w:pPr>
      <w:r w:rsidRPr="008D00B0">
        <w:rPr>
          <w:rFonts w:eastAsia="Times New Roman" w:cstheme="minorHAnsi"/>
          <w:b/>
          <w:smallCaps/>
          <w:color w:val="000000"/>
          <w:lang w:eastAsia="cs-CZ"/>
        </w:rPr>
        <w:t>Smluvní strany</w:t>
      </w:r>
    </w:p>
    <w:p w14:paraId="33580997" w14:textId="77777777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8D00B0">
        <w:rPr>
          <w:rFonts w:asciiTheme="minorHAnsi" w:hAnsiTheme="minorHAnsi" w:cstheme="minorHAnsi"/>
          <w:b/>
          <w:sz w:val="22"/>
          <w:szCs w:val="22"/>
        </w:rPr>
        <w:t>Objednatel</w:t>
      </w:r>
      <w:r w:rsidRPr="008D00B0">
        <w:rPr>
          <w:rFonts w:asciiTheme="minorHAnsi" w:hAnsiTheme="minorHAnsi" w:cstheme="minorHAnsi"/>
          <w:sz w:val="22"/>
          <w:szCs w:val="22"/>
        </w:rPr>
        <w:t>:</w:t>
      </w:r>
      <w:r w:rsidRPr="008D00B0">
        <w:rPr>
          <w:rFonts w:asciiTheme="minorHAnsi" w:hAnsiTheme="minorHAnsi" w:cstheme="minorHAnsi"/>
          <w:sz w:val="22"/>
          <w:szCs w:val="22"/>
        </w:rPr>
        <w:tab/>
      </w:r>
      <w:r w:rsidRPr="008D00B0">
        <w:rPr>
          <w:rFonts w:asciiTheme="minorHAnsi" w:hAnsiTheme="minorHAnsi" w:cstheme="minorHAnsi"/>
          <w:b/>
          <w:color w:val="000000"/>
          <w:sz w:val="22"/>
          <w:szCs w:val="22"/>
        </w:rPr>
        <w:t>Česká zemědělská univerzita v Praze</w:t>
      </w:r>
    </w:p>
    <w:p w14:paraId="5374BCB2" w14:textId="77777777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Sídlo:</w:t>
      </w:r>
      <w:r w:rsidRPr="008D00B0">
        <w:rPr>
          <w:rFonts w:asciiTheme="minorHAnsi" w:hAnsiTheme="minorHAnsi" w:cstheme="minorHAnsi"/>
          <w:sz w:val="22"/>
          <w:szCs w:val="22"/>
        </w:rPr>
        <w:tab/>
      </w:r>
      <w:r w:rsidRPr="008D00B0">
        <w:rPr>
          <w:rFonts w:asciiTheme="minorHAnsi" w:hAnsiTheme="minorHAnsi" w:cstheme="minorHAnsi"/>
          <w:sz w:val="22"/>
          <w:szCs w:val="22"/>
        </w:rPr>
        <w:tab/>
        <w:t>Kamýcká 129, 165 00 Praha – Suchdol</w:t>
      </w:r>
    </w:p>
    <w:p w14:paraId="4077E682" w14:textId="02E4DD29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Zastoupený:</w:t>
      </w:r>
      <w:r w:rsidRPr="008D00B0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421743" w:rsidRPr="008D00B0">
        <w:rPr>
          <w:rFonts w:asciiTheme="minorHAnsi" w:hAnsiTheme="minorHAnsi" w:cstheme="minorHAnsi"/>
          <w:sz w:val="22"/>
          <w:szCs w:val="22"/>
        </w:rPr>
        <w:t xml:space="preserve">Jakubem </w:t>
      </w:r>
      <w:proofErr w:type="spellStart"/>
      <w:r w:rsidR="00421743" w:rsidRPr="008D00B0">
        <w:rPr>
          <w:rFonts w:asciiTheme="minorHAnsi" w:hAnsiTheme="minorHAnsi" w:cstheme="minorHAnsi"/>
          <w:sz w:val="22"/>
          <w:szCs w:val="22"/>
        </w:rPr>
        <w:t>Kleindienstem</w:t>
      </w:r>
      <w:proofErr w:type="spellEnd"/>
      <w:r w:rsidRPr="008D00B0">
        <w:rPr>
          <w:rFonts w:asciiTheme="minorHAnsi" w:hAnsiTheme="minorHAnsi" w:cstheme="minorHAnsi"/>
          <w:sz w:val="22"/>
          <w:szCs w:val="22"/>
        </w:rPr>
        <w:t>, kvestorem</w:t>
      </w:r>
    </w:p>
    <w:p w14:paraId="52D2EE01" w14:textId="77777777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IČO:</w:t>
      </w:r>
      <w:r w:rsidRPr="008D00B0">
        <w:rPr>
          <w:rFonts w:asciiTheme="minorHAnsi" w:hAnsiTheme="minorHAnsi" w:cstheme="minorHAnsi"/>
          <w:sz w:val="22"/>
          <w:szCs w:val="22"/>
        </w:rPr>
        <w:tab/>
      </w:r>
      <w:r w:rsidRPr="008D00B0">
        <w:rPr>
          <w:rFonts w:asciiTheme="minorHAnsi" w:hAnsiTheme="minorHAnsi" w:cstheme="minorHAnsi"/>
          <w:sz w:val="22"/>
          <w:szCs w:val="22"/>
        </w:rPr>
        <w:tab/>
        <w:t>60460709</w:t>
      </w:r>
    </w:p>
    <w:p w14:paraId="010181F8" w14:textId="77777777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DIČ:</w:t>
      </w:r>
      <w:r w:rsidRPr="008D00B0">
        <w:rPr>
          <w:rFonts w:asciiTheme="minorHAnsi" w:hAnsiTheme="minorHAnsi" w:cstheme="minorHAnsi"/>
          <w:sz w:val="22"/>
          <w:szCs w:val="22"/>
        </w:rPr>
        <w:tab/>
      </w:r>
      <w:r w:rsidRPr="008D00B0">
        <w:rPr>
          <w:rFonts w:asciiTheme="minorHAnsi" w:hAnsiTheme="minorHAnsi" w:cstheme="minorHAnsi"/>
          <w:sz w:val="22"/>
          <w:szCs w:val="22"/>
        </w:rPr>
        <w:tab/>
        <w:t>CZ60460709</w:t>
      </w:r>
    </w:p>
    <w:p w14:paraId="31E3C642" w14:textId="02199C92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(dále jen „</w:t>
      </w:r>
      <w:r w:rsidR="00832694" w:rsidRPr="008326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o</w:t>
      </w:r>
      <w:r w:rsidRPr="00C479E2">
        <w:rPr>
          <w:rFonts w:asciiTheme="minorHAnsi" w:hAnsiTheme="minorHAnsi" w:cstheme="minorHAnsi"/>
          <w:b/>
          <w:bCs/>
          <w:i/>
          <w:iCs/>
          <w:sz w:val="22"/>
          <w:szCs w:val="22"/>
        </w:rPr>
        <w:t>bjednatel</w:t>
      </w:r>
      <w:r w:rsidRPr="008D00B0">
        <w:rPr>
          <w:rFonts w:asciiTheme="minorHAnsi" w:hAnsiTheme="minorHAnsi" w:cstheme="minorHAnsi"/>
          <w:sz w:val="22"/>
          <w:szCs w:val="22"/>
        </w:rPr>
        <w:t>“) na straně jedné,</w:t>
      </w:r>
    </w:p>
    <w:p w14:paraId="0A39B08A" w14:textId="77777777" w:rsidR="0030375E" w:rsidRPr="008D00B0" w:rsidRDefault="0030375E" w:rsidP="0030375E">
      <w:pPr>
        <w:rPr>
          <w:rFonts w:cstheme="minorHAnsi"/>
        </w:rPr>
      </w:pPr>
      <w:r w:rsidRPr="008D00B0">
        <w:rPr>
          <w:rFonts w:cstheme="minorHAnsi"/>
        </w:rPr>
        <w:t>a</w:t>
      </w:r>
    </w:p>
    <w:p w14:paraId="623665F3" w14:textId="4DDA86BF" w:rsidR="0030375E" w:rsidRPr="004243F8" w:rsidRDefault="0030375E" w:rsidP="0030375E">
      <w:pPr>
        <w:pStyle w:val="Odstavec11"/>
        <w:numPr>
          <w:ilvl w:val="0"/>
          <w:numId w:val="0"/>
        </w:numPr>
        <w:spacing w:before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b/>
          <w:sz w:val="22"/>
          <w:szCs w:val="22"/>
        </w:rPr>
        <w:t>Dodavatel</w:t>
      </w:r>
      <w:r w:rsidRPr="008D00B0">
        <w:rPr>
          <w:rFonts w:asciiTheme="minorHAnsi" w:hAnsiTheme="minorHAnsi" w:cstheme="minorHAnsi"/>
          <w:sz w:val="22"/>
          <w:szCs w:val="22"/>
        </w:rPr>
        <w:t>:</w:t>
      </w:r>
      <w:r w:rsidRPr="008D00B0">
        <w:rPr>
          <w:rFonts w:asciiTheme="minorHAnsi" w:hAnsiTheme="minorHAnsi" w:cstheme="minorHAnsi"/>
          <w:sz w:val="22"/>
          <w:szCs w:val="22"/>
        </w:rPr>
        <w:tab/>
      </w:r>
      <w:r w:rsidR="00A3217C">
        <w:rPr>
          <w:rFonts w:asciiTheme="minorHAnsi" w:hAnsiTheme="minorHAnsi" w:cstheme="minorHAnsi"/>
          <w:b/>
          <w:sz w:val="22"/>
          <w:szCs w:val="22"/>
        </w:rPr>
        <w:t xml:space="preserve">Corpus </w:t>
      </w:r>
      <w:proofErr w:type="spellStart"/>
      <w:r w:rsidR="00A3217C">
        <w:rPr>
          <w:rFonts w:asciiTheme="minorHAnsi" w:hAnsiTheme="minorHAnsi" w:cstheme="minorHAnsi"/>
          <w:b/>
          <w:sz w:val="22"/>
          <w:szCs w:val="22"/>
        </w:rPr>
        <w:t>Solutions</w:t>
      </w:r>
      <w:proofErr w:type="spellEnd"/>
      <w:r w:rsidR="00A3217C">
        <w:rPr>
          <w:rFonts w:asciiTheme="minorHAnsi" w:hAnsiTheme="minorHAnsi" w:cstheme="minorHAnsi"/>
          <w:b/>
          <w:sz w:val="22"/>
          <w:szCs w:val="22"/>
        </w:rPr>
        <w:t xml:space="preserve"> a.s.</w:t>
      </w:r>
    </w:p>
    <w:p w14:paraId="5BF20C3B" w14:textId="3BAF8883" w:rsidR="0030375E" w:rsidRPr="004243F8" w:rsidRDefault="0030375E" w:rsidP="0030375E">
      <w:pPr>
        <w:pStyle w:val="Odstavec11"/>
        <w:numPr>
          <w:ilvl w:val="0"/>
          <w:numId w:val="0"/>
        </w:numPr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 w:rsidRPr="004243F8">
        <w:rPr>
          <w:rFonts w:asciiTheme="minorHAnsi" w:hAnsiTheme="minorHAnsi" w:cstheme="minorHAnsi"/>
          <w:sz w:val="22"/>
          <w:szCs w:val="22"/>
        </w:rPr>
        <w:t>Sídlo:</w:t>
      </w:r>
      <w:r w:rsidRPr="004243F8">
        <w:rPr>
          <w:rFonts w:asciiTheme="minorHAnsi" w:hAnsiTheme="minorHAnsi" w:cstheme="minorHAnsi"/>
          <w:sz w:val="22"/>
          <w:szCs w:val="22"/>
        </w:rPr>
        <w:tab/>
      </w:r>
      <w:r w:rsidRPr="004243F8">
        <w:rPr>
          <w:rFonts w:asciiTheme="minorHAnsi" w:hAnsiTheme="minorHAnsi" w:cstheme="minorHAnsi"/>
          <w:sz w:val="22"/>
          <w:szCs w:val="22"/>
        </w:rPr>
        <w:tab/>
      </w:r>
      <w:r w:rsidR="00A3217C">
        <w:rPr>
          <w:rFonts w:asciiTheme="minorHAnsi" w:hAnsiTheme="minorHAnsi" w:cstheme="minorHAnsi"/>
          <w:sz w:val="22"/>
          <w:szCs w:val="22"/>
        </w:rPr>
        <w:t>Štětkova 16</w:t>
      </w:r>
      <w:r w:rsidR="00BB196F">
        <w:rPr>
          <w:rFonts w:asciiTheme="minorHAnsi" w:hAnsiTheme="minorHAnsi" w:cstheme="minorHAnsi"/>
          <w:sz w:val="22"/>
          <w:szCs w:val="22"/>
        </w:rPr>
        <w:t>38/18, 140 00 Praha 4</w:t>
      </w:r>
    </w:p>
    <w:p w14:paraId="6FCC19A2" w14:textId="56DF11AE" w:rsidR="0030375E" w:rsidRPr="004243F8" w:rsidRDefault="0030375E" w:rsidP="0030375E">
      <w:pPr>
        <w:pStyle w:val="Odstavec11"/>
        <w:numPr>
          <w:ilvl w:val="0"/>
          <w:numId w:val="0"/>
        </w:numPr>
        <w:spacing w:before="0"/>
        <w:ind w:left="3544" w:hanging="1417"/>
        <w:rPr>
          <w:rFonts w:asciiTheme="minorHAnsi" w:hAnsiTheme="minorHAnsi" w:cstheme="minorHAnsi"/>
          <w:sz w:val="22"/>
          <w:szCs w:val="22"/>
        </w:rPr>
      </w:pPr>
      <w:r w:rsidRPr="00A10197">
        <w:rPr>
          <w:rFonts w:asciiTheme="minorHAnsi" w:hAnsiTheme="minorHAnsi" w:cstheme="minorHAnsi"/>
          <w:sz w:val="22"/>
          <w:szCs w:val="22"/>
        </w:rPr>
        <w:t>Zastoupený:</w:t>
      </w:r>
      <w:r w:rsidR="00BB196F">
        <w:rPr>
          <w:rFonts w:asciiTheme="minorHAnsi" w:hAnsiTheme="minorHAnsi" w:cstheme="minorHAnsi"/>
          <w:sz w:val="22"/>
          <w:szCs w:val="22"/>
        </w:rPr>
        <w:tab/>
        <w:t>Ing. Tomášem Přibylem, předsedou představenstva</w:t>
      </w:r>
    </w:p>
    <w:p w14:paraId="040052C4" w14:textId="69A5573C" w:rsidR="0030375E" w:rsidRPr="004243F8" w:rsidRDefault="0030375E" w:rsidP="00C479E2">
      <w:pPr>
        <w:spacing w:after="0" w:line="240" w:lineRule="auto"/>
        <w:ind w:left="1418" w:firstLine="709"/>
        <w:rPr>
          <w:rFonts w:cstheme="minorHAnsi"/>
        </w:rPr>
      </w:pPr>
      <w:r w:rsidRPr="004243F8">
        <w:rPr>
          <w:rFonts w:cstheme="minorHAnsi"/>
        </w:rPr>
        <w:t>IČO:</w:t>
      </w:r>
      <w:r w:rsidRPr="004243F8">
        <w:rPr>
          <w:rFonts w:cstheme="minorHAnsi"/>
        </w:rPr>
        <w:tab/>
      </w:r>
      <w:r w:rsidRPr="004243F8">
        <w:rPr>
          <w:rFonts w:cstheme="minorHAnsi"/>
        </w:rPr>
        <w:tab/>
      </w:r>
      <w:r w:rsidR="00BB196F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25764616</w:t>
      </w:r>
    </w:p>
    <w:p w14:paraId="1B73E6DF" w14:textId="02117F43" w:rsidR="0030375E" w:rsidRPr="004243F8" w:rsidRDefault="0030375E" w:rsidP="00C479E2">
      <w:pPr>
        <w:spacing w:after="0" w:line="240" w:lineRule="auto"/>
        <w:ind w:left="1416" w:firstLine="708"/>
        <w:rPr>
          <w:rFonts w:cstheme="minorHAnsi"/>
        </w:rPr>
      </w:pPr>
      <w:r w:rsidRPr="004243F8">
        <w:rPr>
          <w:rFonts w:cstheme="minorHAnsi"/>
        </w:rPr>
        <w:t>DIČ:</w:t>
      </w:r>
      <w:r w:rsidRPr="004243F8">
        <w:rPr>
          <w:rFonts w:cstheme="minorHAnsi"/>
        </w:rPr>
        <w:tab/>
      </w:r>
      <w:r w:rsidRPr="004243F8">
        <w:rPr>
          <w:rFonts w:cstheme="minorHAnsi"/>
        </w:rPr>
        <w:tab/>
      </w:r>
      <w:r w:rsidR="00BB196F">
        <w:rPr>
          <w:rFonts w:cstheme="minorHAnsi"/>
        </w:rPr>
        <w:t>CZ25764616</w:t>
      </w:r>
    </w:p>
    <w:p w14:paraId="0EF388A0" w14:textId="70AEA62F" w:rsidR="0030375E" w:rsidRPr="008D00B0" w:rsidRDefault="0030375E" w:rsidP="00C479E2">
      <w:pPr>
        <w:spacing w:after="0" w:line="240" w:lineRule="auto"/>
        <w:ind w:left="2124"/>
        <w:rPr>
          <w:rFonts w:cstheme="minorHAnsi"/>
        </w:rPr>
      </w:pPr>
      <w:r w:rsidRPr="004243F8">
        <w:rPr>
          <w:rFonts w:cstheme="minorHAnsi"/>
        </w:rPr>
        <w:t>zapsaný v </w:t>
      </w:r>
      <w:r w:rsidR="00037D56">
        <w:rPr>
          <w:rFonts w:cstheme="minorHAnsi"/>
        </w:rPr>
        <w:t>obchodním rejstříku</w:t>
      </w:r>
      <w:r w:rsidR="00037D56" w:rsidRPr="00C479E2">
        <w:rPr>
          <w:rFonts w:cstheme="minorHAnsi"/>
        </w:rPr>
        <w:t xml:space="preserve"> </w:t>
      </w:r>
      <w:r w:rsidRPr="00C479E2">
        <w:rPr>
          <w:rFonts w:cstheme="minorHAnsi"/>
        </w:rPr>
        <w:t xml:space="preserve">vedeném </w:t>
      </w:r>
      <w:r w:rsidR="003D27B2">
        <w:rPr>
          <w:rFonts w:cstheme="minorHAnsi"/>
        </w:rPr>
        <w:t>Městským</w:t>
      </w:r>
      <w:r w:rsidR="00995DBE" w:rsidRPr="00C479E2">
        <w:rPr>
          <w:rFonts w:cstheme="minorHAnsi"/>
        </w:rPr>
        <w:t xml:space="preserve"> </w:t>
      </w:r>
      <w:r w:rsidRPr="00C479E2">
        <w:rPr>
          <w:rFonts w:cstheme="minorHAnsi"/>
        </w:rPr>
        <w:t>soudem v</w:t>
      </w:r>
      <w:r w:rsidR="003D27B2">
        <w:rPr>
          <w:rFonts w:cstheme="minorHAnsi"/>
        </w:rPr>
        <w:t> Praze,</w:t>
      </w:r>
      <w:r w:rsidRPr="004243F8">
        <w:rPr>
          <w:rFonts w:cstheme="minorHAnsi"/>
        </w:rPr>
        <w:t xml:space="preserve"> </w:t>
      </w:r>
      <w:proofErr w:type="spellStart"/>
      <w:r w:rsidR="00037D56">
        <w:rPr>
          <w:rFonts w:cstheme="minorHAnsi"/>
        </w:rPr>
        <w:t>sp</w:t>
      </w:r>
      <w:proofErr w:type="spellEnd"/>
      <w:r w:rsidR="00037D56">
        <w:rPr>
          <w:rFonts w:cstheme="minorHAnsi"/>
        </w:rPr>
        <w:t>. zn.</w:t>
      </w:r>
      <w:r w:rsidR="00037D56" w:rsidRPr="00C479E2">
        <w:rPr>
          <w:rFonts w:cstheme="minorHAnsi"/>
        </w:rPr>
        <w:t xml:space="preserve"> </w:t>
      </w:r>
      <w:r w:rsidR="003D27B2">
        <w:rPr>
          <w:rFonts w:cstheme="minorHAnsi"/>
        </w:rPr>
        <w:t>B5936</w:t>
      </w:r>
    </w:p>
    <w:p w14:paraId="2FCD1693" w14:textId="089CD467" w:rsidR="0030375E" w:rsidRPr="008D00B0" w:rsidRDefault="0030375E" w:rsidP="0030375E">
      <w:pPr>
        <w:ind w:left="1416" w:firstLine="708"/>
        <w:rPr>
          <w:rFonts w:cstheme="minorHAnsi"/>
        </w:rPr>
      </w:pPr>
      <w:r w:rsidRPr="008D00B0">
        <w:rPr>
          <w:rFonts w:cstheme="minorHAnsi"/>
        </w:rPr>
        <w:t>(dále jen „</w:t>
      </w:r>
      <w:r w:rsidR="00832694" w:rsidRPr="00832694">
        <w:rPr>
          <w:rFonts w:cstheme="minorHAnsi"/>
          <w:b/>
          <w:bCs/>
          <w:i/>
          <w:iCs/>
        </w:rPr>
        <w:t>d</w:t>
      </w:r>
      <w:r w:rsidRPr="00C479E2">
        <w:rPr>
          <w:rFonts w:cstheme="minorHAnsi"/>
          <w:b/>
          <w:bCs/>
          <w:i/>
          <w:iCs/>
        </w:rPr>
        <w:t>odavatel</w:t>
      </w:r>
      <w:r w:rsidRPr="008D00B0">
        <w:rPr>
          <w:rFonts w:cstheme="minorHAnsi"/>
        </w:rPr>
        <w:t xml:space="preserve">“) na straně druhé </w:t>
      </w:r>
    </w:p>
    <w:p w14:paraId="69E7E4EF" w14:textId="503CB3D3" w:rsidR="0030375E" w:rsidRPr="008D00B0" w:rsidRDefault="0030375E" w:rsidP="0030375E">
      <w:pPr>
        <w:rPr>
          <w:rFonts w:cstheme="minorHAnsi"/>
        </w:rPr>
      </w:pPr>
      <w:r w:rsidRPr="008D00B0">
        <w:rPr>
          <w:rFonts w:cstheme="minorHAnsi"/>
        </w:rPr>
        <w:t xml:space="preserve">(společně dále také jako </w:t>
      </w:r>
      <w:r w:rsidRPr="008D00B0">
        <w:rPr>
          <w:rFonts w:cstheme="minorHAnsi"/>
          <w:b/>
        </w:rPr>
        <w:t>„</w:t>
      </w:r>
      <w:r w:rsidR="00832694">
        <w:rPr>
          <w:rFonts w:cstheme="minorHAnsi"/>
          <w:b/>
          <w:i/>
          <w:iCs/>
        </w:rPr>
        <w:t>s</w:t>
      </w:r>
      <w:r w:rsidRPr="00C479E2">
        <w:rPr>
          <w:rFonts w:cstheme="minorHAnsi"/>
          <w:b/>
          <w:i/>
          <w:iCs/>
        </w:rPr>
        <w:t>mluvní strany</w:t>
      </w:r>
      <w:r w:rsidRPr="008D00B0">
        <w:rPr>
          <w:rFonts w:cstheme="minorHAnsi"/>
          <w:b/>
        </w:rPr>
        <w:t>“</w:t>
      </w:r>
      <w:r w:rsidRPr="008D00B0">
        <w:rPr>
          <w:rFonts w:cstheme="minorHAnsi"/>
        </w:rPr>
        <w:t xml:space="preserve"> nebo jednotlivě </w:t>
      </w:r>
      <w:r w:rsidRPr="008D00B0">
        <w:rPr>
          <w:rFonts w:cstheme="minorHAnsi"/>
          <w:b/>
        </w:rPr>
        <w:t>„</w:t>
      </w:r>
      <w:r w:rsidR="00832694">
        <w:rPr>
          <w:rFonts w:cstheme="minorHAnsi"/>
          <w:b/>
        </w:rPr>
        <w:t>s</w:t>
      </w:r>
      <w:r w:rsidRPr="00C479E2">
        <w:rPr>
          <w:rFonts w:cstheme="minorHAnsi"/>
          <w:b/>
          <w:i/>
          <w:iCs/>
        </w:rPr>
        <w:t>mluvní strana</w:t>
      </w:r>
      <w:r w:rsidRPr="008D00B0">
        <w:rPr>
          <w:rFonts w:cstheme="minorHAnsi"/>
          <w:b/>
        </w:rPr>
        <w:t>“</w:t>
      </w:r>
      <w:r w:rsidRPr="008D00B0">
        <w:rPr>
          <w:rFonts w:cstheme="minorHAnsi"/>
        </w:rPr>
        <w:t>)</w:t>
      </w:r>
    </w:p>
    <w:p w14:paraId="2EDD0A3F" w14:textId="79029FA2" w:rsidR="0030375E" w:rsidRPr="008D00B0" w:rsidRDefault="0030375E" w:rsidP="0030375E">
      <w:pPr>
        <w:spacing w:line="240" w:lineRule="auto"/>
        <w:jc w:val="both"/>
        <w:rPr>
          <w:rFonts w:cstheme="minorHAnsi"/>
        </w:rPr>
      </w:pPr>
      <w:r w:rsidRPr="008D00B0">
        <w:rPr>
          <w:rFonts w:cstheme="minorHAnsi"/>
        </w:rPr>
        <w:t xml:space="preserve">Smluvní strany uzavírají na základě výsledku výběrového řízení k plnění veřejné zakázky malého rozsahu s názvem </w:t>
      </w:r>
      <w:r w:rsidRPr="008D00B0">
        <w:rPr>
          <w:rFonts w:cstheme="minorHAnsi"/>
          <w:b/>
          <w:i/>
        </w:rPr>
        <w:t>„</w:t>
      </w:r>
      <w:r w:rsidR="00BE6343" w:rsidRPr="00BE6343">
        <w:rPr>
          <w:rFonts w:cstheme="minorHAnsi"/>
          <w:b/>
          <w:i/>
        </w:rPr>
        <w:t>Dodávka, implementace a servisní podpora nástroje pro evidenci a vizualizaci IT aktiv, identifikaci komunikací v síti a modelování business služeb</w:t>
      </w:r>
      <w:r w:rsidRPr="008D00B0">
        <w:rPr>
          <w:rFonts w:cstheme="minorHAnsi"/>
          <w:b/>
          <w:i/>
        </w:rPr>
        <w:t>“</w:t>
      </w:r>
      <w:r w:rsidRPr="008D00B0">
        <w:rPr>
          <w:rFonts w:cstheme="minorHAnsi"/>
        </w:rPr>
        <w:t xml:space="preserve"> </w:t>
      </w:r>
      <w:r w:rsidR="00832694">
        <w:rPr>
          <w:rFonts w:cstheme="minorHAnsi"/>
        </w:rPr>
        <w:t>s</w:t>
      </w:r>
      <w:r w:rsidRPr="008D00B0">
        <w:rPr>
          <w:rFonts w:cstheme="minorHAnsi"/>
        </w:rPr>
        <w:t>mlouvu následujícího znění:</w:t>
      </w:r>
    </w:p>
    <w:p w14:paraId="293BC1D4" w14:textId="19DCCDB5" w:rsidR="00390830" w:rsidRDefault="00390830" w:rsidP="0030375E">
      <w:pPr>
        <w:spacing w:after="0" w:line="240" w:lineRule="auto"/>
        <w:rPr>
          <w:rFonts w:eastAsia="Times New Roman" w:cstheme="minorHAnsi"/>
          <w:lang w:eastAsia="cs-CZ"/>
        </w:rPr>
      </w:pPr>
    </w:p>
    <w:p w14:paraId="2FF380BF" w14:textId="77777777" w:rsidR="0030375E" w:rsidRPr="008D00B0" w:rsidRDefault="0030375E" w:rsidP="0030375E">
      <w:pPr>
        <w:spacing w:after="0" w:line="240" w:lineRule="auto"/>
        <w:jc w:val="center"/>
        <w:outlineLvl w:val="2"/>
        <w:rPr>
          <w:rFonts w:eastAsia="Times New Roman" w:cstheme="minorHAnsi"/>
          <w:b/>
          <w:lang w:eastAsia="cs-CZ"/>
        </w:rPr>
      </w:pPr>
      <w:bookmarkStart w:id="0" w:name="bookmark2"/>
      <w:r w:rsidRPr="008D00B0">
        <w:rPr>
          <w:rFonts w:eastAsia="Times New Roman" w:cstheme="minorHAnsi"/>
          <w:b/>
          <w:color w:val="000000"/>
          <w:lang w:eastAsia="cs-CZ"/>
        </w:rPr>
        <w:t>II.</w:t>
      </w:r>
      <w:bookmarkEnd w:id="0"/>
    </w:p>
    <w:p w14:paraId="2B9EED8A" w14:textId="77777777" w:rsidR="0030375E" w:rsidRPr="008D00B0" w:rsidRDefault="0030375E" w:rsidP="0030375E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8D00B0">
        <w:rPr>
          <w:rFonts w:eastAsia="Times New Roman" w:cstheme="minorHAnsi"/>
          <w:b/>
          <w:smallCaps/>
          <w:lang w:eastAsia="cs-CZ"/>
        </w:rPr>
        <w:t>Účel a předmět Smlouvy</w:t>
      </w:r>
    </w:p>
    <w:p w14:paraId="0B0B8BEC" w14:textId="77777777" w:rsidR="0030375E" w:rsidRPr="008D00B0" w:rsidRDefault="0030375E" w:rsidP="0030375E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14:paraId="7F81C38B" w14:textId="4AF6FFFD" w:rsidR="00F520FA" w:rsidRPr="00067EAF" w:rsidRDefault="0030375E" w:rsidP="0030375E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color w:val="000000"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 xml:space="preserve">Účelem této </w:t>
      </w:r>
      <w:r w:rsidR="00832694">
        <w:rPr>
          <w:rFonts w:eastAsia="Times New Roman" w:cstheme="minorHAnsi"/>
          <w:b/>
          <w:color w:val="000000"/>
          <w:lang w:eastAsia="cs-CZ"/>
        </w:rPr>
        <w:t>s</w:t>
      </w:r>
      <w:r w:rsidRPr="008D00B0">
        <w:rPr>
          <w:rFonts w:eastAsia="Times New Roman" w:cstheme="minorHAnsi"/>
          <w:b/>
          <w:color w:val="000000"/>
          <w:lang w:eastAsia="cs-CZ"/>
        </w:rPr>
        <w:t>mlouvy</w:t>
      </w:r>
      <w:r w:rsidRPr="008D00B0">
        <w:rPr>
          <w:rFonts w:eastAsia="Times New Roman" w:cstheme="minorHAnsi"/>
          <w:color w:val="000000"/>
          <w:lang w:eastAsia="cs-CZ"/>
        </w:rPr>
        <w:t xml:space="preserve"> je stanovit pravidla pro spolupráci </w:t>
      </w:r>
      <w:r w:rsidR="00832694">
        <w:rPr>
          <w:rFonts w:eastAsia="Times New Roman" w:cstheme="minorHAnsi"/>
          <w:color w:val="000000"/>
          <w:lang w:eastAsia="cs-CZ"/>
        </w:rPr>
        <w:t>s</w:t>
      </w:r>
      <w:r w:rsidRPr="008D00B0">
        <w:rPr>
          <w:rFonts w:eastAsia="Times New Roman" w:cstheme="minorHAnsi"/>
          <w:color w:val="000000"/>
          <w:lang w:eastAsia="cs-CZ"/>
        </w:rPr>
        <w:t xml:space="preserve">mluvních stran při naplnění </w:t>
      </w:r>
      <w:r w:rsidR="00832694">
        <w:rPr>
          <w:rFonts w:eastAsia="Times New Roman" w:cstheme="minorHAnsi"/>
          <w:color w:val="000000"/>
          <w:lang w:eastAsia="cs-CZ"/>
        </w:rPr>
        <w:t>cíle</w:t>
      </w:r>
      <w:r w:rsidRPr="008D00B0">
        <w:rPr>
          <w:rFonts w:eastAsia="Times New Roman" w:cstheme="minorHAnsi"/>
          <w:color w:val="000000"/>
          <w:lang w:eastAsia="cs-CZ"/>
        </w:rPr>
        <w:t>, kterým je</w:t>
      </w:r>
      <w:r w:rsidR="007E0564">
        <w:rPr>
          <w:rFonts w:eastAsia="Times New Roman" w:cstheme="minorHAnsi"/>
          <w:color w:val="000000"/>
          <w:lang w:eastAsia="cs-CZ"/>
        </w:rPr>
        <w:t xml:space="preserve"> </w:t>
      </w:r>
      <w:r w:rsidR="00BE6343">
        <w:rPr>
          <w:rFonts w:eastAsia="Times New Roman" w:cstheme="minorHAnsi"/>
          <w:color w:val="000000"/>
          <w:lang w:eastAsia="cs-CZ"/>
        </w:rPr>
        <w:t>d</w:t>
      </w:r>
      <w:r w:rsidR="00BE6343" w:rsidRPr="00BE6343">
        <w:rPr>
          <w:rFonts w:eastAsia="Times New Roman" w:cstheme="minorHAnsi"/>
          <w:color w:val="000000"/>
          <w:lang w:eastAsia="cs-CZ"/>
        </w:rPr>
        <w:t>odávka, implementace a servisní podpora nástroje pro evidenci a vizualizaci IT aktiv, identifikaci komunikací v síti a modelování business služeb</w:t>
      </w:r>
      <w:r w:rsidR="00F50AA8">
        <w:rPr>
          <w:rFonts w:eastAsia="Times New Roman" w:cstheme="minorHAnsi"/>
          <w:color w:val="000000"/>
          <w:lang w:eastAsia="cs-CZ"/>
        </w:rPr>
        <w:t xml:space="preserve"> (dále je „</w:t>
      </w:r>
      <w:r w:rsidR="000542F1">
        <w:rPr>
          <w:rFonts w:eastAsia="Times New Roman" w:cstheme="minorHAnsi"/>
          <w:b/>
          <w:bCs/>
          <w:color w:val="000000"/>
          <w:lang w:eastAsia="cs-CZ"/>
        </w:rPr>
        <w:t>Předmět plnění</w:t>
      </w:r>
      <w:r w:rsidR="00B22B4C">
        <w:rPr>
          <w:rFonts w:eastAsia="Times New Roman" w:cstheme="minorHAnsi"/>
          <w:color w:val="000000"/>
          <w:lang w:eastAsia="cs-CZ"/>
        </w:rPr>
        <w:t>“)</w:t>
      </w:r>
      <w:r w:rsidR="007E0564">
        <w:rPr>
          <w:rFonts w:eastAsia="Times New Roman" w:cstheme="minorHAnsi"/>
          <w:color w:val="000000"/>
          <w:lang w:eastAsia="cs-CZ"/>
        </w:rPr>
        <w:t>.</w:t>
      </w:r>
      <w:r w:rsidR="00936D14" w:rsidRPr="002835BE">
        <w:rPr>
          <w:rFonts w:cstheme="minorHAnsi"/>
        </w:rPr>
        <w:t xml:space="preserve"> </w:t>
      </w:r>
    </w:p>
    <w:p w14:paraId="14023A9A" w14:textId="1B33E61B" w:rsidR="000E5B0A" w:rsidRPr="000E5B0A" w:rsidRDefault="00067EAF" w:rsidP="006805C8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Cs/>
          <w:color w:val="000000"/>
          <w:lang w:eastAsia="cs-CZ"/>
        </w:rPr>
      </w:pPr>
      <w:r w:rsidRPr="000E5B0A">
        <w:rPr>
          <w:rFonts w:eastAsia="Times New Roman" w:cstheme="minorHAnsi"/>
          <w:color w:val="000000"/>
          <w:lang w:eastAsia="cs-CZ"/>
        </w:rPr>
        <w:t xml:space="preserve">Předmětem této smlouvy je závazek </w:t>
      </w:r>
      <w:r w:rsidR="000E5B0A" w:rsidRPr="000E5B0A">
        <w:rPr>
          <w:rFonts w:eastAsia="Times New Roman" w:cstheme="minorHAnsi"/>
          <w:color w:val="000000"/>
          <w:lang w:eastAsia="cs-CZ"/>
        </w:rPr>
        <w:t>dodavatele</w:t>
      </w:r>
      <w:r w:rsidR="00302597">
        <w:rPr>
          <w:rFonts w:eastAsia="Times New Roman" w:cstheme="minorHAnsi"/>
          <w:color w:val="000000"/>
          <w:lang w:eastAsia="cs-CZ"/>
        </w:rPr>
        <w:t xml:space="preserve"> </w:t>
      </w:r>
      <w:r w:rsidR="00906694">
        <w:rPr>
          <w:rFonts w:eastAsia="Times New Roman" w:cstheme="minorHAnsi"/>
          <w:color w:val="000000"/>
          <w:lang w:eastAsia="cs-CZ"/>
        </w:rPr>
        <w:t>p</w:t>
      </w:r>
      <w:r w:rsidR="006D4B0E">
        <w:rPr>
          <w:rFonts w:eastAsia="Times New Roman" w:cstheme="minorHAnsi"/>
          <w:color w:val="000000"/>
          <w:lang w:eastAsia="cs-CZ"/>
        </w:rPr>
        <w:t xml:space="preserve">oskytnout objednateli </w:t>
      </w:r>
      <w:r w:rsidR="000542F1">
        <w:rPr>
          <w:rFonts w:eastAsia="Times New Roman" w:cstheme="minorHAnsi"/>
          <w:color w:val="000000"/>
          <w:lang w:eastAsia="cs-CZ"/>
        </w:rPr>
        <w:t>Předmět plnění</w:t>
      </w:r>
      <w:r w:rsidR="00F1605F">
        <w:rPr>
          <w:rFonts w:eastAsia="Times New Roman" w:cstheme="minorHAnsi"/>
          <w:color w:val="000000"/>
          <w:lang w:eastAsia="cs-CZ"/>
        </w:rPr>
        <w:t xml:space="preserve"> </w:t>
      </w:r>
      <w:r w:rsidR="00BC719C">
        <w:rPr>
          <w:rFonts w:eastAsia="Times New Roman" w:cstheme="minorHAnsi"/>
          <w:color w:val="000000"/>
          <w:lang w:eastAsia="cs-CZ"/>
        </w:rPr>
        <w:t xml:space="preserve">včetně </w:t>
      </w:r>
      <w:r w:rsidR="00BC719C" w:rsidRPr="000E5B0A">
        <w:rPr>
          <w:rFonts w:eastAsia="Times New Roman" w:cstheme="minorHAnsi"/>
          <w:color w:val="000000"/>
          <w:lang w:eastAsia="cs-CZ"/>
        </w:rPr>
        <w:t>licence</w:t>
      </w:r>
      <w:r w:rsidR="00302597">
        <w:rPr>
          <w:rFonts w:eastAsia="Times New Roman" w:cstheme="minorHAnsi"/>
          <w:color w:val="000000"/>
          <w:lang w:eastAsia="cs-CZ"/>
        </w:rPr>
        <w:t xml:space="preserve"> </w:t>
      </w:r>
      <w:r w:rsidR="006C07DD">
        <w:rPr>
          <w:rFonts w:eastAsia="Times New Roman" w:cstheme="minorHAnsi"/>
          <w:color w:val="000000"/>
          <w:lang w:eastAsia="cs-CZ"/>
        </w:rPr>
        <w:t xml:space="preserve">pro úspěšné </w:t>
      </w:r>
      <w:r w:rsidR="000E5B0A" w:rsidRPr="000E5B0A">
        <w:rPr>
          <w:rFonts w:eastAsia="Times New Roman" w:cstheme="minorHAnsi"/>
          <w:color w:val="000000"/>
          <w:lang w:eastAsia="cs-CZ"/>
        </w:rPr>
        <w:t xml:space="preserve">řešení IT bezpečnosti, které bude nástrojem pro bezpečnostní specialisty objednatele a které umožní vizualizovat a definovat vztahy IT aktiv a významných IS organizace včetně získání přehledu o dění v síti. Nedílnou součástí </w:t>
      </w:r>
      <w:r w:rsidR="007D604F">
        <w:rPr>
          <w:rFonts w:eastAsia="Times New Roman" w:cstheme="minorHAnsi"/>
          <w:color w:val="000000"/>
          <w:lang w:eastAsia="cs-CZ"/>
        </w:rPr>
        <w:t xml:space="preserve">Předmětu plnění </w:t>
      </w:r>
      <w:r w:rsidR="000E5B0A" w:rsidRPr="000E5B0A">
        <w:rPr>
          <w:rFonts w:eastAsia="Times New Roman" w:cstheme="minorHAnsi"/>
          <w:color w:val="000000"/>
          <w:lang w:eastAsia="cs-CZ"/>
        </w:rPr>
        <w:t xml:space="preserve">je </w:t>
      </w:r>
      <w:r w:rsidR="00AD3995">
        <w:rPr>
          <w:rFonts w:eastAsia="Times New Roman" w:cstheme="minorHAnsi"/>
          <w:color w:val="000000"/>
          <w:lang w:eastAsia="cs-CZ"/>
        </w:rPr>
        <w:t xml:space="preserve">také zajištění </w:t>
      </w:r>
      <w:r w:rsidR="000E5B0A" w:rsidRPr="000E5B0A">
        <w:rPr>
          <w:rFonts w:eastAsia="Times New Roman" w:cstheme="minorHAnsi"/>
          <w:color w:val="000000"/>
          <w:lang w:eastAsia="cs-CZ"/>
        </w:rPr>
        <w:t>následn</w:t>
      </w:r>
      <w:r w:rsidR="00AD3995">
        <w:rPr>
          <w:rFonts w:eastAsia="Times New Roman" w:cstheme="minorHAnsi"/>
          <w:color w:val="000000"/>
          <w:lang w:eastAsia="cs-CZ"/>
        </w:rPr>
        <w:t>é</w:t>
      </w:r>
      <w:r w:rsidR="000E5B0A" w:rsidRPr="000E5B0A">
        <w:rPr>
          <w:rFonts w:eastAsia="Times New Roman" w:cstheme="minorHAnsi"/>
          <w:color w:val="000000"/>
          <w:lang w:eastAsia="cs-CZ"/>
        </w:rPr>
        <w:t xml:space="preserve"> podpor</w:t>
      </w:r>
      <w:r w:rsidR="00AD3995">
        <w:rPr>
          <w:rFonts w:eastAsia="Times New Roman" w:cstheme="minorHAnsi"/>
          <w:color w:val="000000"/>
          <w:lang w:eastAsia="cs-CZ"/>
        </w:rPr>
        <w:t>y řešení</w:t>
      </w:r>
      <w:r w:rsidR="00AC2AF8">
        <w:rPr>
          <w:rFonts w:eastAsia="Times New Roman" w:cstheme="minorHAnsi"/>
          <w:color w:val="000000"/>
          <w:lang w:eastAsia="cs-CZ"/>
        </w:rPr>
        <w:t xml:space="preserve"> v rozsahu 2 MD (MD – „man </w:t>
      </w:r>
      <w:proofErr w:type="spellStart"/>
      <w:r w:rsidR="00AC2AF8">
        <w:rPr>
          <w:rFonts w:eastAsia="Times New Roman" w:cstheme="minorHAnsi"/>
          <w:color w:val="000000"/>
          <w:lang w:eastAsia="cs-CZ"/>
        </w:rPr>
        <w:t>day</w:t>
      </w:r>
      <w:proofErr w:type="spellEnd"/>
      <w:r w:rsidR="00AC2AF8">
        <w:rPr>
          <w:rFonts w:eastAsia="Times New Roman" w:cstheme="minorHAnsi"/>
          <w:color w:val="000000"/>
          <w:lang w:eastAsia="cs-CZ"/>
        </w:rPr>
        <w:t>“ neboli člověkoden) za měsíc</w:t>
      </w:r>
      <w:r w:rsidR="00AD3995">
        <w:rPr>
          <w:rFonts w:eastAsia="Times New Roman" w:cstheme="minorHAnsi"/>
          <w:color w:val="000000"/>
          <w:lang w:eastAsia="cs-CZ"/>
        </w:rPr>
        <w:t>, a to i ze strany</w:t>
      </w:r>
      <w:r w:rsidR="000E5B0A" w:rsidRPr="000E5B0A">
        <w:rPr>
          <w:rFonts w:eastAsia="Times New Roman" w:cstheme="minorHAnsi"/>
          <w:color w:val="000000"/>
          <w:lang w:eastAsia="cs-CZ"/>
        </w:rPr>
        <w:t xml:space="preserve"> výrobce po dobu </w:t>
      </w:r>
      <w:r w:rsidR="005E2B43">
        <w:rPr>
          <w:rFonts w:eastAsia="Times New Roman" w:cstheme="minorHAnsi"/>
          <w:color w:val="000000"/>
          <w:lang w:eastAsia="cs-CZ"/>
        </w:rPr>
        <w:t>jednoho</w:t>
      </w:r>
      <w:r w:rsidR="005E2B43" w:rsidRPr="000E5B0A">
        <w:rPr>
          <w:rFonts w:eastAsia="Times New Roman" w:cstheme="minorHAnsi"/>
          <w:color w:val="000000"/>
          <w:lang w:eastAsia="cs-CZ"/>
        </w:rPr>
        <w:t xml:space="preserve"> </w:t>
      </w:r>
      <w:r w:rsidR="000E5B0A" w:rsidRPr="000E5B0A">
        <w:rPr>
          <w:rFonts w:eastAsia="Times New Roman" w:cstheme="minorHAnsi"/>
          <w:color w:val="000000"/>
          <w:lang w:eastAsia="cs-CZ"/>
        </w:rPr>
        <w:t>roku</w:t>
      </w:r>
      <w:r w:rsidR="00AD3995">
        <w:rPr>
          <w:rFonts w:eastAsia="Times New Roman" w:cstheme="minorHAnsi"/>
          <w:color w:val="000000"/>
          <w:lang w:eastAsia="cs-CZ"/>
        </w:rPr>
        <w:t xml:space="preserve"> a implementační práce v rozsahu 10MD.</w:t>
      </w:r>
    </w:p>
    <w:p w14:paraId="61F97DE5" w14:textId="03952663" w:rsidR="0058067B" w:rsidRPr="000E5B0A" w:rsidRDefault="00286A89" w:rsidP="006805C8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Cs/>
          <w:color w:val="000000"/>
          <w:lang w:eastAsia="cs-CZ"/>
        </w:rPr>
      </w:pPr>
      <w:r w:rsidRPr="000E5B0A">
        <w:rPr>
          <w:rFonts w:eastAsia="Times New Roman" w:cstheme="minorHAnsi"/>
          <w:bCs/>
          <w:color w:val="000000"/>
          <w:lang w:eastAsia="cs-CZ"/>
        </w:rPr>
        <w:t>Předmětem smlouvy je na druhé straně</w:t>
      </w:r>
      <w:r w:rsidR="0030375E" w:rsidRPr="000E5B0A">
        <w:rPr>
          <w:rFonts w:eastAsia="Times New Roman" w:cstheme="minorHAnsi"/>
          <w:bCs/>
          <w:color w:val="000000"/>
          <w:lang w:eastAsia="cs-CZ"/>
        </w:rPr>
        <w:t xml:space="preserve"> závazek </w:t>
      </w:r>
      <w:r w:rsidR="004641A5" w:rsidRPr="000E5B0A">
        <w:rPr>
          <w:rFonts w:eastAsia="Times New Roman" w:cstheme="minorHAnsi"/>
          <w:bCs/>
          <w:color w:val="000000"/>
          <w:lang w:eastAsia="cs-CZ"/>
        </w:rPr>
        <w:t>o</w:t>
      </w:r>
      <w:r w:rsidR="0030375E" w:rsidRPr="000E5B0A">
        <w:rPr>
          <w:rFonts w:eastAsia="Times New Roman" w:cstheme="minorHAnsi"/>
          <w:bCs/>
          <w:color w:val="000000"/>
          <w:lang w:eastAsia="cs-CZ"/>
        </w:rPr>
        <w:t xml:space="preserve">bjednatele zaplatit </w:t>
      </w:r>
      <w:r w:rsidR="004641A5" w:rsidRPr="000E5B0A">
        <w:rPr>
          <w:rFonts w:eastAsia="Times New Roman" w:cstheme="minorHAnsi"/>
          <w:bCs/>
          <w:color w:val="000000"/>
          <w:lang w:eastAsia="cs-CZ"/>
        </w:rPr>
        <w:t>d</w:t>
      </w:r>
      <w:r w:rsidR="0030375E" w:rsidRPr="000E5B0A">
        <w:rPr>
          <w:rFonts w:eastAsia="Times New Roman" w:cstheme="minorHAnsi"/>
          <w:bCs/>
          <w:color w:val="000000"/>
          <w:lang w:eastAsia="cs-CZ"/>
        </w:rPr>
        <w:t xml:space="preserve">odavateli </w:t>
      </w:r>
      <w:r w:rsidR="00C479E2" w:rsidRPr="000E5B0A">
        <w:rPr>
          <w:rFonts w:eastAsia="Times New Roman" w:cstheme="minorHAnsi"/>
          <w:bCs/>
          <w:color w:val="000000"/>
          <w:lang w:eastAsia="cs-CZ"/>
        </w:rPr>
        <w:t>za řádně poskytnut</w:t>
      </w:r>
      <w:r w:rsidR="00F1605F">
        <w:rPr>
          <w:rFonts w:eastAsia="Times New Roman" w:cstheme="minorHAnsi"/>
          <w:bCs/>
          <w:color w:val="000000"/>
          <w:lang w:eastAsia="cs-CZ"/>
        </w:rPr>
        <w:t xml:space="preserve">ý Předmět </w:t>
      </w:r>
      <w:r w:rsidR="00BC719C">
        <w:rPr>
          <w:rFonts w:eastAsia="Times New Roman" w:cstheme="minorHAnsi"/>
          <w:bCs/>
          <w:color w:val="000000"/>
          <w:lang w:eastAsia="cs-CZ"/>
        </w:rPr>
        <w:t xml:space="preserve">plnění </w:t>
      </w:r>
      <w:r w:rsidR="00BC719C" w:rsidRPr="000E5B0A">
        <w:rPr>
          <w:rFonts w:eastAsia="Times New Roman" w:cstheme="minorHAnsi"/>
          <w:bCs/>
          <w:color w:val="000000"/>
          <w:lang w:eastAsia="cs-CZ"/>
        </w:rPr>
        <w:t>dohodnutou</w:t>
      </w:r>
      <w:r w:rsidR="0030375E" w:rsidRPr="000E5B0A">
        <w:rPr>
          <w:rFonts w:eastAsia="Times New Roman" w:cstheme="minorHAnsi"/>
          <w:bCs/>
          <w:color w:val="000000"/>
          <w:lang w:eastAsia="cs-CZ"/>
        </w:rPr>
        <w:t xml:space="preserve"> cenu dle článku VI. této </w:t>
      </w:r>
      <w:r w:rsidR="004641A5" w:rsidRPr="000E5B0A">
        <w:rPr>
          <w:rFonts w:eastAsia="Times New Roman" w:cstheme="minorHAnsi"/>
          <w:bCs/>
          <w:color w:val="000000"/>
          <w:lang w:eastAsia="cs-CZ"/>
        </w:rPr>
        <w:t>s</w:t>
      </w:r>
      <w:r w:rsidR="0030375E" w:rsidRPr="000E5B0A">
        <w:rPr>
          <w:rFonts w:eastAsia="Times New Roman" w:cstheme="minorHAnsi"/>
          <w:bCs/>
          <w:color w:val="000000"/>
          <w:lang w:eastAsia="cs-CZ"/>
        </w:rPr>
        <w:t xml:space="preserve">mlouvy. </w:t>
      </w:r>
    </w:p>
    <w:p w14:paraId="4A3A0773" w14:textId="2CB127AD" w:rsidR="000E5B0A" w:rsidRPr="000E5B0A" w:rsidRDefault="000E5B0A" w:rsidP="000E5B0A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067EAF">
        <w:rPr>
          <w:rFonts w:eastAsia="Times New Roman" w:cstheme="minorHAnsi"/>
          <w:color w:val="000000"/>
          <w:lang w:eastAsia="cs-CZ"/>
        </w:rPr>
        <w:t xml:space="preserve">Přesná specifikace </w:t>
      </w:r>
      <w:r w:rsidR="00521640">
        <w:rPr>
          <w:rFonts w:eastAsia="Times New Roman" w:cstheme="minorHAnsi"/>
          <w:color w:val="000000"/>
          <w:lang w:eastAsia="cs-CZ"/>
        </w:rPr>
        <w:t>P</w:t>
      </w:r>
      <w:r w:rsidR="00521640" w:rsidRPr="00067EAF">
        <w:rPr>
          <w:rFonts w:eastAsia="Times New Roman" w:cstheme="minorHAnsi"/>
          <w:color w:val="000000"/>
          <w:lang w:eastAsia="cs-CZ"/>
        </w:rPr>
        <w:t xml:space="preserve">ředmětu </w:t>
      </w:r>
      <w:r w:rsidRPr="00067EAF">
        <w:rPr>
          <w:rFonts w:eastAsia="Times New Roman" w:cstheme="minorHAnsi"/>
          <w:color w:val="000000"/>
          <w:lang w:eastAsia="cs-CZ"/>
        </w:rPr>
        <w:t>plnění je uvedena v příloze této smlouvy, která tvoří její nedílnou součást.</w:t>
      </w:r>
    </w:p>
    <w:p w14:paraId="7C544014" w14:textId="5AF0DBAB" w:rsidR="000E5B0A" w:rsidRPr="000E5B0A" w:rsidRDefault="000E5B0A" w:rsidP="000E5B0A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Dodavatel</w:t>
      </w:r>
      <w:r w:rsidRPr="00067EAF">
        <w:rPr>
          <w:rFonts w:eastAsia="Times New Roman" w:cstheme="minorHAnsi"/>
          <w:color w:val="000000"/>
          <w:lang w:eastAsia="cs-CZ"/>
        </w:rPr>
        <w:t xml:space="preserve"> prohlašuje, že je oprávněn poskytnout kupujícímu </w:t>
      </w:r>
      <w:r w:rsidR="007D604F">
        <w:rPr>
          <w:rFonts w:eastAsia="Times New Roman" w:cstheme="minorHAnsi"/>
          <w:color w:val="000000"/>
          <w:lang w:eastAsia="cs-CZ"/>
        </w:rPr>
        <w:t xml:space="preserve">Předmět plnění včetně všech příslušných </w:t>
      </w:r>
      <w:r w:rsidR="00BC719C">
        <w:rPr>
          <w:rFonts w:eastAsia="Times New Roman" w:cstheme="minorHAnsi"/>
          <w:color w:val="000000"/>
          <w:lang w:eastAsia="cs-CZ"/>
        </w:rPr>
        <w:t xml:space="preserve">licencí </w:t>
      </w:r>
      <w:r w:rsidR="00BC719C" w:rsidRPr="00067EAF">
        <w:rPr>
          <w:rFonts w:eastAsia="Times New Roman" w:cstheme="minorHAnsi"/>
          <w:color w:val="000000"/>
          <w:lang w:eastAsia="cs-CZ"/>
        </w:rPr>
        <w:t>k</w:t>
      </w:r>
      <w:r w:rsidRPr="00067EAF">
        <w:rPr>
          <w:rFonts w:eastAsia="Times New Roman" w:cstheme="minorHAnsi"/>
          <w:color w:val="000000"/>
          <w:lang w:eastAsia="cs-CZ"/>
        </w:rPr>
        <w:t xml:space="preserve"> jeho užívání, a to alespoň v rozsahu stanoveném touto smlouvou a </w:t>
      </w:r>
      <w:r w:rsidR="006E71DA">
        <w:rPr>
          <w:rFonts w:eastAsia="Times New Roman" w:cstheme="minorHAnsi"/>
          <w:color w:val="000000"/>
          <w:lang w:eastAsia="cs-CZ"/>
        </w:rPr>
        <w:t>potřebném pro užívání Předmětu plnění objednatelem</w:t>
      </w:r>
      <w:r w:rsidR="00D02919">
        <w:rPr>
          <w:rFonts w:eastAsia="Times New Roman" w:cstheme="minorHAnsi"/>
          <w:color w:val="000000"/>
          <w:lang w:eastAsia="cs-CZ"/>
        </w:rPr>
        <w:t xml:space="preserve">. </w:t>
      </w:r>
      <w:r w:rsidRPr="00067EAF">
        <w:rPr>
          <w:rFonts w:eastAsia="Times New Roman" w:cstheme="minorHAnsi"/>
          <w:color w:val="000000"/>
          <w:lang w:eastAsia="cs-CZ"/>
        </w:rPr>
        <w:t>Licencí se rozumí licence programového produktu ve smyslu autorského zákona, tj. nevýhradní oprávnění k výkonu práva programový produkt užít, a to všemi způsoby běžného užití (včetně pořízení záložních kopií).</w:t>
      </w:r>
    </w:p>
    <w:p w14:paraId="2C1B02F8" w14:textId="4A23D3D3" w:rsidR="008158AB" w:rsidRPr="008D00B0" w:rsidRDefault="008158AB" w:rsidP="00624DD5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lastRenderedPageBreak/>
        <w:t>II</w:t>
      </w:r>
      <w:r w:rsidR="00987CD5" w:rsidRPr="008D00B0">
        <w:rPr>
          <w:rFonts w:eastAsia="Times New Roman" w:cstheme="minorHAnsi"/>
          <w:b/>
          <w:color w:val="000000"/>
          <w:lang w:eastAsia="cs-CZ"/>
        </w:rPr>
        <w:t>I</w:t>
      </w:r>
      <w:r w:rsidRPr="008D00B0">
        <w:rPr>
          <w:rFonts w:eastAsia="Times New Roman" w:cstheme="minorHAnsi"/>
          <w:b/>
          <w:color w:val="000000"/>
          <w:lang w:eastAsia="cs-CZ"/>
        </w:rPr>
        <w:t>.</w:t>
      </w:r>
    </w:p>
    <w:p w14:paraId="234DBD56" w14:textId="79F5B9FC" w:rsidR="008158AB" w:rsidRPr="008D00B0" w:rsidRDefault="008158AB" w:rsidP="008158AB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 xml:space="preserve">Povinnosti a práva </w:t>
      </w:r>
      <w:r w:rsidR="00D45251" w:rsidRPr="008D00B0">
        <w:rPr>
          <w:rFonts w:eastAsia="Times New Roman" w:cstheme="minorHAnsi"/>
          <w:b/>
          <w:color w:val="000000"/>
          <w:lang w:eastAsia="cs-CZ"/>
        </w:rPr>
        <w:t>Dodav</w:t>
      </w:r>
      <w:r w:rsidRPr="008D00B0">
        <w:rPr>
          <w:rFonts w:eastAsia="Times New Roman" w:cstheme="minorHAnsi"/>
          <w:b/>
          <w:color w:val="000000"/>
          <w:lang w:eastAsia="cs-CZ"/>
        </w:rPr>
        <w:t>atele</w:t>
      </w:r>
      <w:r w:rsidR="00C8777C" w:rsidRPr="008D00B0">
        <w:rPr>
          <w:rFonts w:eastAsia="Times New Roman" w:cstheme="minorHAnsi"/>
          <w:b/>
          <w:color w:val="000000"/>
          <w:lang w:eastAsia="cs-CZ"/>
        </w:rPr>
        <w:t xml:space="preserve"> </w:t>
      </w:r>
    </w:p>
    <w:p w14:paraId="6A194283" w14:textId="512960F4" w:rsidR="001A7A0C" w:rsidRPr="008D00B0" w:rsidRDefault="001A7A0C" w:rsidP="001A7A0C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je povinen postupovat s veškerou odbornou péčí, bez zbytečných průtahů a v souladu se zájmy </w:t>
      </w:r>
      <w:r w:rsidR="00B36DFF">
        <w:rPr>
          <w:rFonts w:cstheme="minorHAnsi"/>
        </w:rPr>
        <w:t>o</w:t>
      </w:r>
      <w:r w:rsidRPr="008D00B0">
        <w:rPr>
          <w:rFonts w:cstheme="minorHAnsi"/>
        </w:rPr>
        <w:t xml:space="preserve">bjednatele, které </w:t>
      </w:r>
      <w:r w:rsidR="009A1EE1">
        <w:rPr>
          <w:rFonts w:cstheme="minorHAnsi"/>
        </w:rPr>
        <w:t>d</w:t>
      </w:r>
      <w:r w:rsidRPr="008D00B0">
        <w:rPr>
          <w:rFonts w:cstheme="minorHAnsi"/>
        </w:rPr>
        <w:t xml:space="preserve">odavatel zná nebo musí znát. Postupuje přitom samostatně a na vlastní odpovědnost. Je vázán pokyny a příkazy </w:t>
      </w:r>
      <w:r w:rsidR="009A1EE1">
        <w:rPr>
          <w:rFonts w:cstheme="minorHAnsi"/>
        </w:rPr>
        <w:t>o</w:t>
      </w:r>
      <w:r w:rsidRPr="008D00B0">
        <w:rPr>
          <w:rFonts w:cstheme="minorHAnsi"/>
        </w:rPr>
        <w:t xml:space="preserve">bjednatele, obdrží-li je. Dodavatel je povinen neprodleně informovat </w:t>
      </w:r>
      <w:r w:rsidR="009A1EE1">
        <w:rPr>
          <w:rFonts w:cstheme="minorHAnsi"/>
        </w:rPr>
        <w:t>o</w:t>
      </w:r>
      <w:r w:rsidRPr="008D00B0">
        <w:rPr>
          <w:rFonts w:cstheme="minorHAnsi"/>
        </w:rPr>
        <w:t xml:space="preserve">bjednatele o důvodech bránících provedení nebo dokončení </w:t>
      </w:r>
      <w:r w:rsidR="006E5DA4">
        <w:rPr>
          <w:rFonts w:cstheme="minorHAnsi"/>
        </w:rPr>
        <w:t>plnění</w:t>
      </w:r>
      <w:r w:rsidRPr="008D00B0">
        <w:rPr>
          <w:rFonts w:cstheme="minorHAnsi"/>
          <w:b/>
        </w:rPr>
        <w:t xml:space="preserve"> </w:t>
      </w:r>
      <w:r w:rsidRPr="008D00B0">
        <w:rPr>
          <w:rFonts w:cstheme="minorHAnsi"/>
        </w:rPr>
        <w:t>ve stanoveném rozsahu nebo termínu</w:t>
      </w:r>
      <w:r w:rsidR="00B8246B">
        <w:rPr>
          <w:rFonts w:cstheme="minorHAnsi"/>
        </w:rPr>
        <w:t xml:space="preserve"> nebo o nevhodnosti pokynů </w:t>
      </w:r>
      <w:r w:rsidR="009A1EE1">
        <w:rPr>
          <w:rFonts w:cstheme="minorHAnsi"/>
        </w:rPr>
        <w:t>o</w:t>
      </w:r>
      <w:r w:rsidR="00B8246B">
        <w:rPr>
          <w:rFonts w:cstheme="minorHAnsi"/>
        </w:rPr>
        <w:t>bjednatele</w:t>
      </w:r>
      <w:r w:rsidRPr="008D00B0">
        <w:rPr>
          <w:rFonts w:cstheme="minorHAnsi"/>
        </w:rPr>
        <w:t>.</w:t>
      </w:r>
    </w:p>
    <w:p w14:paraId="1A288A4D" w14:textId="3F14C138" w:rsidR="00D93A6F" w:rsidRPr="008D00B0" w:rsidRDefault="00D93A6F" w:rsidP="00C40A4E">
      <w:pPr>
        <w:pStyle w:val="Odstavecseseznamem"/>
        <w:numPr>
          <w:ilvl w:val="0"/>
          <w:numId w:val="2"/>
        </w:numPr>
        <w:spacing w:after="120" w:line="257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</w:t>
      </w:r>
      <w:r w:rsidR="00AD3995">
        <w:rPr>
          <w:rFonts w:cstheme="minorHAnsi"/>
        </w:rPr>
        <w:t xml:space="preserve">se </w:t>
      </w:r>
      <w:r w:rsidRPr="008D00B0">
        <w:rPr>
          <w:rFonts w:cstheme="minorHAnsi"/>
        </w:rPr>
        <w:t xml:space="preserve">zavazuje </w:t>
      </w:r>
      <w:r w:rsidR="00AD3995">
        <w:rPr>
          <w:rFonts w:cstheme="minorHAnsi"/>
        </w:rPr>
        <w:t xml:space="preserve">během </w:t>
      </w:r>
      <w:r w:rsidR="000419C7">
        <w:rPr>
          <w:rFonts w:cstheme="minorHAnsi"/>
        </w:rPr>
        <w:t>pos</w:t>
      </w:r>
      <w:r w:rsidR="004D536C">
        <w:rPr>
          <w:rFonts w:cstheme="minorHAnsi"/>
        </w:rPr>
        <w:t>kytování Předmětu plnění</w:t>
      </w:r>
      <w:r w:rsidR="00AD3995">
        <w:rPr>
          <w:rFonts w:cstheme="minorHAnsi"/>
        </w:rPr>
        <w:t xml:space="preserve"> </w:t>
      </w:r>
      <w:r w:rsidRPr="008D00B0">
        <w:rPr>
          <w:rFonts w:cstheme="minorHAnsi"/>
        </w:rPr>
        <w:t xml:space="preserve">nejméně jedenkrát za 14 dní na společném jednání </w:t>
      </w:r>
      <w:r w:rsidR="004D7AA8">
        <w:rPr>
          <w:rFonts w:cstheme="minorHAnsi"/>
        </w:rPr>
        <w:t xml:space="preserve">(vč. online schůzky přes MS Teams) </w:t>
      </w:r>
      <w:r w:rsidRPr="008D00B0">
        <w:rPr>
          <w:rFonts w:cstheme="minorHAnsi"/>
        </w:rPr>
        <w:t xml:space="preserve">informovat </w:t>
      </w:r>
      <w:r w:rsidR="001D7A68">
        <w:rPr>
          <w:rFonts w:cstheme="minorHAnsi"/>
        </w:rPr>
        <w:t>o</w:t>
      </w:r>
      <w:r w:rsidRPr="008D00B0">
        <w:rPr>
          <w:rFonts w:cstheme="minorHAnsi"/>
        </w:rPr>
        <w:t xml:space="preserve">bjednatele o postupu realizace </w:t>
      </w:r>
      <w:r w:rsidR="004D536C">
        <w:rPr>
          <w:rFonts w:cstheme="minorHAnsi"/>
        </w:rPr>
        <w:t>P</w:t>
      </w:r>
      <w:r w:rsidRPr="008D00B0">
        <w:rPr>
          <w:rFonts w:cstheme="minorHAnsi"/>
        </w:rPr>
        <w:t xml:space="preserve">ředmětu </w:t>
      </w:r>
      <w:r w:rsidR="001E5C21">
        <w:rPr>
          <w:rFonts w:cstheme="minorHAnsi"/>
        </w:rPr>
        <w:t>plnění</w:t>
      </w:r>
      <w:r w:rsidRPr="008D00B0">
        <w:rPr>
          <w:rFonts w:cstheme="minorHAnsi"/>
        </w:rPr>
        <w:t xml:space="preserve"> a jeho </w:t>
      </w:r>
      <w:r w:rsidR="001E5C21">
        <w:rPr>
          <w:rFonts w:cstheme="minorHAnsi"/>
        </w:rPr>
        <w:t xml:space="preserve">o </w:t>
      </w:r>
      <w:r w:rsidRPr="008D00B0">
        <w:rPr>
          <w:rFonts w:cstheme="minorHAnsi"/>
        </w:rPr>
        <w:t xml:space="preserve">dílčích výstupech a z tohoto jednání vypracovat zápis k odsouhlasení ze strany </w:t>
      </w:r>
      <w:r w:rsidR="001D7A68">
        <w:rPr>
          <w:rFonts w:cstheme="minorHAnsi"/>
        </w:rPr>
        <w:t>o</w:t>
      </w:r>
      <w:r w:rsidR="006E5DA4">
        <w:rPr>
          <w:rFonts w:cstheme="minorHAnsi"/>
        </w:rPr>
        <w:t>bjednatele</w:t>
      </w:r>
      <w:r w:rsidRPr="008D00B0">
        <w:rPr>
          <w:rFonts w:cstheme="minorHAnsi"/>
        </w:rPr>
        <w:t xml:space="preserve">. </w:t>
      </w:r>
    </w:p>
    <w:p w14:paraId="7AD481F5" w14:textId="3512CDFD" w:rsidR="001A7A0C" w:rsidRPr="008D00B0" w:rsidRDefault="007225A5" w:rsidP="00AD3995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Dodavatel je povinen opatřit si všechny podklady a informace</w:t>
      </w:r>
      <w:r w:rsidR="00B8246B">
        <w:rPr>
          <w:rFonts w:cstheme="minorHAnsi"/>
        </w:rPr>
        <w:t xml:space="preserve"> k řádnému poskytnutí </w:t>
      </w:r>
      <w:r w:rsidR="00DA18DE">
        <w:rPr>
          <w:rFonts w:cstheme="minorHAnsi"/>
        </w:rPr>
        <w:t>Předmětu plnění</w:t>
      </w:r>
      <w:r w:rsidRPr="008D00B0">
        <w:rPr>
          <w:rFonts w:cstheme="minorHAnsi"/>
        </w:rPr>
        <w:t xml:space="preserve">, </w:t>
      </w:r>
      <w:r w:rsidR="00B8246B">
        <w:rPr>
          <w:rFonts w:cstheme="minorHAnsi"/>
        </w:rPr>
        <w:t xml:space="preserve">není-li </w:t>
      </w:r>
      <w:r w:rsidR="00E078EC">
        <w:rPr>
          <w:rFonts w:cstheme="minorHAnsi"/>
        </w:rPr>
        <w:t xml:space="preserve">výslovně uvedeno v této </w:t>
      </w:r>
      <w:r w:rsidR="004D7AA8">
        <w:rPr>
          <w:rFonts w:cstheme="minorHAnsi"/>
        </w:rPr>
        <w:t>s</w:t>
      </w:r>
      <w:r w:rsidR="00E078EC">
        <w:rPr>
          <w:rFonts w:cstheme="minorHAnsi"/>
        </w:rPr>
        <w:t xml:space="preserve">mlouvě nebo </w:t>
      </w:r>
      <w:r w:rsidR="00B8246B">
        <w:rPr>
          <w:rFonts w:cstheme="minorHAnsi"/>
        </w:rPr>
        <w:t>písemně dohodnuto</w:t>
      </w:r>
      <w:r w:rsidRPr="008D00B0">
        <w:rPr>
          <w:rFonts w:cstheme="minorHAnsi"/>
        </w:rPr>
        <w:t xml:space="preserve">, že je má opatřit </w:t>
      </w:r>
      <w:r w:rsidR="004D7AA8">
        <w:rPr>
          <w:rFonts w:cstheme="minorHAnsi"/>
        </w:rPr>
        <w:t>o</w:t>
      </w:r>
      <w:r w:rsidR="00B8246B">
        <w:rPr>
          <w:rFonts w:cstheme="minorHAnsi"/>
        </w:rPr>
        <w:t>bjedna</w:t>
      </w:r>
      <w:r w:rsidR="00B8246B" w:rsidRPr="008D00B0">
        <w:rPr>
          <w:rFonts w:cstheme="minorHAnsi"/>
        </w:rPr>
        <w:t>tel</w:t>
      </w:r>
      <w:r w:rsidRPr="008D00B0">
        <w:rPr>
          <w:rFonts w:cstheme="minorHAnsi"/>
        </w:rPr>
        <w:t xml:space="preserve">. </w:t>
      </w:r>
      <w:r w:rsidR="00256DBA" w:rsidRPr="008D00B0">
        <w:rPr>
          <w:rFonts w:cstheme="minorHAnsi"/>
        </w:rPr>
        <w:t xml:space="preserve">Bude-li </w:t>
      </w:r>
      <w:r w:rsidR="004D7AA8">
        <w:rPr>
          <w:rFonts w:cstheme="minorHAnsi"/>
        </w:rPr>
        <w:t>d</w:t>
      </w:r>
      <w:r w:rsidR="00256DBA" w:rsidRPr="008D00B0">
        <w:rPr>
          <w:rFonts w:cstheme="minorHAnsi"/>
        </w:rPr>
        <w:t xml:space="preserve">odavatel postupovat při </w:t>
      </w:r>
      <w:r w:rsidR="006C1017">
        <w:rPr>
          <w:rFonts w:cstheme="minorHAnsi"/>
        </w:rPr>
        <w:t>poskytování Předmětu plnění</w:t>
      </w:r>
      <w:r w:rsidR="00256DBA" w:rsidRPr="008D00B0">
        <w:rPr>
          <w:rFonts w:cstheme="minorHAnsi"/>
        </w:rPr>
        <w:t xml:space="preserve"> podle </w:t>
      </w:r>
      <w:r w:rsidR="004D7AA8">
        <w:rPr>
          <w:rFonts w:cstheme="minorHAnsi"/>
        </w:rPr>
        <w:t>o</w:t>
      </w:r>
      <w:r w:rsidR="00256DBA" w:rsidRPr="008D00B0">
        <w:rPr>
          <w:rFonts w:cstheme="minorHAnsi"/>
        </w:rPr>
        <w:t>bjednatelem poskytnutých informací a dokumentů, aniž by upozornil na jejich neúplnost</w:t>
      </w:r>
      <w:r w:rsidR="00B8246B">
        <w:rPr>
          <w:rFonts w:cstheme="minorHAnsi"/>
        </w:rPr>
        <w:t xml:space="preserve"> či nevhodnost</w:t>
      </w:r>
      <w:r w:rsidR="00256DBA" w:rsidRPr="008D00B0">
        <w:rPr>
          <w:rFonts w:cstheme="minorHAnsi"/>
        </w:rPr>
        <w:t xml:space="preserve">, má se za to, že poskytnuté informace jsou úplné a dostačující k tomu, aby </w:t>
      </w:r>
      <w:r w:rsidR="004D7AA8">
        <w:rPr>
          <w:rFonts w:cstheme="minorHAnsi"/>
        </w:rPr>
        <w:t>d</w:t>
      </w:r>
      <w:r w:rsidR="00256DBA" w:rsidRPr="008D00B0">
        <w:rPr>
          <w:rFonts w:cstheme="minorHAnsi"/>
        </w:rPr>
        <w:t xml:space="preserve">odavatel mohl řádně splnit své povinnosti dle </w:t>
      </w:r>
      <w:r w:rsidR="004D7AA8">
        <w:rPr>
          <w:rFonts w:cstheme="minorHAnsi"/>
        </w:rPr>
        <w:t>s</w:t>
      </w:r>
      <w:r w:rsidR="00256DBA" w:rsidRPr="008D00B0">
        <w:rPr>
          <w:rFonts w:cstheme="minorHAnsi"/>
        </w:rPr>
        <w:t>mlouvy.</w:t>
      </w:r>
    </w:p>
    <w:p w14:paraId="15FE9048" w14:textId="2C2BD8A2" w:rsidR="00A61F1E" w:rsidRDefault="001A7A0C" w:rsidP="001A7A0C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je povinen informovat na výzvu (e-mail) </w:t>
      </w:r>
      <w:r w:rsidR="002261E0">
        <w:rPr>
          <w:rFonts w:cstheme="minorHAnsi"/>
        </w:rPr>
        <w:t>o</w:t>
      </w:r>
      <w:r w:rsidRPr="008D00B0">
        <w:rPr>
          <w:rFonts w:cstheme="minorHAnsi"/>
        </w:rPr>
        <w:t xml:space="preserve">bjednatele o stavu </w:t>
      </w:r>
      <w:r w:rsidR="006C1017">
        <w:rPr>
          <w:rFonts w:cstheme="minorHAnsi"/>
        </w:rPr>
        <w:t xml:space="preserve">Předmětu </w:t>
      </w:r>
      <w:r w:rsidRPr="008D00B0">
        <w:rPr>
          <w:rFonts w:cstheme="minorHAnsi"/>
        </w:rPr>
        <w:t>plnění, a to nejpozději do 3 pracovních dnů od doby, kdy byl k poskytnutí této informace vyzván</w:t>
      </w:r>
      <w:r w:rsidR="00505A31">
        <w:rPr>
          <w:rFonts w:cstheme="minorHAnsi"/>
        </w:rPr>
        <w:t xml:space="preserve">. Pro vyloučení pochybností doba strávená za účelem tohoto informování </w:t>
      </w:r>
      <w:r w:rsidR="00656DA0">
        <w:rPr>
          <w:rFonts w:cstheme="minorHAnsi"/>
        </w:rPr>
        <w:t xml:space="preserve">nebude </w:t>
      </w:r>
      <w:r w:rsidR="002541BE">
        <w:rPr>
          <w:rFonts w:cstheme="minorHAnsi"/>
        </w:rPr>
        <w:t>o</w:t>
      </w:r>
      <w:r w:rsidR="00505A31">
        <w:rPr>
          <w:rFonts w:cstheme="minorHAnsi"/>
        </w:rPr>
        <w:t xml:space="preserve">bjednateli </w:t>
      </w:r>
      <w:r w:rsidR="00656DA0">
        <w:rPr>
          <w:rFonts w:cstheme="minorHAnsi"/>
        </w:rPr>
        <w:t>účtován</w:t>
      </w:r>
      <w:r w:rsidR="00505A31">
        <w:rPr>
          <w:rFonts w:cstheme="minorHAnsi"/>
        </w:rPr>
        <w:t>a</w:t>
      </w:r>
      <w:r w:rsidRPr="008D00B0">
        <w:rPr>
          <w:rFonts w:cstheme="minorHAnsi"/>
        </w:rPr>
        <w:t>.</w:t>
      </w:r>
    </w:p>
    <w:p w14:paraId="3C3A80C6" w14:textId="1C88669B" w:rsidR="00C65BDF" w:rsidRPr="00AB2C01" w:rsidRDefault="001A7A0C" w:rsidP="00C65BDF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A61F1E">
        <w:rPr>
          <w:rFonts w:cstheme="minorHAnsi"/>
        </w:rPr>
        <w:t xml:space="preserve"> </w:t>
      </w:r>
      <w:r w:rsidR="00C65BDF">
        <w:rPr>
          <w:rFonts w:ascii="Calibri" w:hAnsi="Calibri" w:cs="Calibri"/>
        </w:rPr>
        <w:t>Dodavatel</w:t>
      </w:r>
      <w:r w:rsidR="00C65BDF" w:rsidRPr="00AB2C01">
        <w:rPr>
          <w:rFonts w:ascii="Calibri" w:hAnsi="Calibri" w:cs="Calibri"/>
        </w:rPr>
        <w:t xml:space="preserve"> podpisem této smlouvy potvrzuje a prohlašuje neexistenci střetu zájmů v souladu s § 4b zákona č. 159/2006 Sb., o střetu zájmů, ve znění pozdějších předpisů (dále jen „</w:t>
      </w:r>
      <w:r w:rsidR="00C65BDF" w:rsidRPr="00C00CB2">
        <w:rPr>
          <w:rFonts w:ascii="Calibri" w:hAnsi="Calibri" w:cs="Calibri"/>
          <w:b/>
          <w:bCs/>
        </w:rPr>
        <w:t>zákon o střetu zájmů</w:t>
      </w:r>
      <w:r w:rsidR="00C65BDF" w:rsidRPr="00AB2C01">
        <w:rPr>
          <w:rFonts w:ascii="Calibri" w:hAnsi="Calibri" w:cs="Calibri"/>
        </w:rPr>
        <w:t>“) a tedy, že (i) není obchodní společností, ve které veřejný funkcionář uvedený v § 2 odst. 1 písm. c) zákona o střetu zájmů (člen vlády nebo vedoucí jiného ústředního správního úřadu, v jehož čele není člen vlády), nebo jím ovládaná osoba, vlastní podíl představující alespoň 25 % účasti společníka; a že (</w:t>
      </w:r>
      <w:proofErr w:type="spellStart"/>
      <w:r w:rsidR="00C65BDF" w:rsidRPr="00AB2C01">
        <w:rPr>
          <w:rFonts w:ascii="Calibri" w:hAnsi="Calibri" w:cs="Calibri"/>
        </w:rPr>
        <w:t>ii</w:t>
      </w:r>
      <w:proofErr w:type="spellEnd"/>
      <w:r w:rsidR="00C65BDF" w:rsidRPr="00AB2C01">
        <w:rPr>
          <w:rFonts w:ascii="Calibri" w:hAnsi="Calibri" w:cs="Calibri"/>
        </w:rPr>
        <w:t xml:space="preserve">) žádný poddodavatel, není obchodní společností, ve které veřejný funkcionář uvedený v § 2 odst. 1 písm. c) zákona o střetu zájmů (člen vlády nebo vedoucí jiného ústředního správního úřadu, v jehož čele není člen vlády), nebo jím ovládaná osoba, vlastní podíl představující alespoň 25 % účasti společníka v obchodní společnosti. </w:t>
      </w:r>
      <w:r w:rsidR="00C65BDF">
        <w:rPr>
          <w:rFonts w:ascii="Calibri" w:hAnsi="Calibri" w:cs="Calibri"/>
        </w:rPr>
        <w:t>Dodavatel</w:t>
      </w:r>
      <w:r w:rsidR="00C65BDF" w:rsidRPr="00AB2C01">
        <w:rPr>
          <w:rFonts w:ascii="Calibri" w:hAnsi="Calibri" w:cs="Calibri"/>
        </w:rPr>
        <w:t xml:space="preserve"> se zavazuje bezodkladně písemně informovat objednatele o jakékoliv změně týkající se výše uvedených prohlášení o neexistenci střetu zájmů. Nedodržení této povinnosti se považuje za hrubé porušení smlouvy, v takovém případě je objednatel oprávněn účtovat </w:t>
      </w:r>
      <w:r w:rsidR="00C65BDF">
        <w:rPr>
          <w:rFonts w:ascii="Calibri" w:hAnsi="Calibri" w:cs="Calibri"/>
        </w:rPr>
        <w:t>dodavatel</w:t>
      </w:r>
      <w:r w:rsidR="00C65BDF" w:rsidRPr="00AB2C01">
        <w:rPr>
          <w:rFonts w:ascii="Calibri" w:hAnsi="Calibri" w:cs="Calibri"/>
        </w:rPr>
        <w:t xml:space="preserve">i smluvní pokutu </w:t>
      </w:r>
      <w:r w:rsidR="00EA0C48" w:rsidRPr="009D7834">
        <w:rPr>
          <w:rFonts w:ascii="Calibri" w:hAnsi="Calibri" w:cs="Calibri"/>
        </w:rPr>
        <w:t xml:space="preserve">ve výši 25% ceny uvedené v čl. </w:t>
      </w:r>
      <w:r w:rsidR="00F9277D">
        <w:rPr>
          <w:rFonts w:ascii="Calibri" w:hAnsi="Calibri" w:cs="Calibri"/>
        </w:rPr>
        <w:t>V</w:t>
      </w:r>
      <w:r w:rsidR="00F06FDE">
        <w:rPr>
          <w:rFonts w:ascii="Calibri" w:hAnsi="Calibri" w:cs="Calibri"/>
        </w:rPr>
        <w:t>I</w:t>
      </w:r>
      <w:r w:rsidR="00012D90">
        <w:rPr>
          <w:rFonts w:ascii="Calibri" w:hAnsi="Calibri" w:cs="Calibri"/>
        </w:rPr>
        <w:t>.</w:t>
      </w:r>
      <w:r w:rsidR="00EA0C48" w:rsidRPr="009D7834">
        <w:rPr>
          <w:rFonts w:ascii="Calibri" w:hAnsi="Calibri" w:cs="Calibri"/>
        </w:rPr>
        <w:t xml:space="preserve"> odst. 2 této smlouvy</w:t>
      </w:r>
      <w:r w:rsidR="00C65BDF" w:rsidRPr="00AB2C01">
        <w:rPr>
          <w:rFonts w:ascii="Calibri" w:hAnsi="Calibri" w:cs="Calibri"/>
        </w:rPr>
        <w:t>. Úhradou smluvní pokuty zůstávají nedotčena práva objednatele na náhradu škody v plné výši.</w:t>
      </w:r>
    </w:p>
    <w:p w14:paraId="2B6B0A6A" w14:textId="28DF2EC0" w:rsidR="00C65BDF" w:rsidRPr="00AB2C01" w:rsidRDefault="00C65BDF" w:rsidP="00C65BDF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>Dodavatel</w:t>
      </w:r>
      <w:r w:rsidRPr="00AB2C01">
        <w:rPr>
          <w:rFonts w:ascii="Calibri" w:hAnsi="Calibri" w:cs="Calibri"/>
        </w:rPr>
        <w:t xml:space="preserve"> podpisem této smlouvy potvrzuje a prohlašuje, pro potřeby naplňování požadavků na ochranu finančních zájmů EU ve smyslu čl. 22 Nařízení Evropského parlamentu a Rady (EU) č. 2021/241, konkrétně za účelem předcházení riziku střetu zájmů, že je u nich a jejich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 objednateli a jeho zaměstnancům, které nám jsou ke dni podpisu této smlouvy známy. </w:t>
      </w:r>
      <w:r>
        <w:rPr>
          <w:rFonts w:ascii="Calibri" w:hAnsi="Calibri" w:cs="Calibri"/>
        </w:rPr>
        <w:t>Dodavatel</w:t>
      </w:r>
      <w:r w:rsidRPr="00AB2C01">
        <w:rPr>
          <w:rFonts w:ascii="Calibri" w:hAnsi="Calibri" w:cs="Calibri"/>
        </w:rPr>
        <w:t xml:space="preserve"> se zavazuje bezodkladně písemně informovat objednatele o jakékoliv změně týkající se výše uvedeného prohlášení o neexistenci střetu zájmů. Nedodržení této povinnosti se považuje za hrubé porušení smlouvy, v takovém případě je objednatel oprávněn účtovat </w:t>
      </w:r>
      <w:r>
        <w:rPr>
          <w:rFonts w:ascii="Calibri" w:hAnsi="Calibri" w:cs="Calibri"/>
        </w:rPr>
        <w:t>dodavateli</w:t>
      </w:r>
      <w:r w:rsidRPr="00AB2C01">
        <w:rPr>
          <w:rFonts w:ascii="Calibri" w:hAnsi="Calibri" w:cs="Calibri"/>
        </w:rPr>
        <w:t xml:space="preserve"> smluvní </w:t>
      </w:r>
      <w:r w:rsidR="00F9277D" w:rsidRPr="009D7834">
        <w:rPr>
          <w:rFonts w:ascii="Calibri" w:hAnsi="Calibri" w:cs="Calibri"/>
        </w:rPr>
        <w:t xml:space="preserve">ve výši 25% ceny uvedené v čl. </w:t>
      </w:r>
      <w:r w:rsidR="00F9277D">
        <w:rPr>
          <w:rFonts w:ascii="Calibri" w:hAnsi="Calibri" w:cs="Calibri"/>
        </w:rPr>
        <w:t>V</w:t>
      </w:r>
      <w:r w:rsidR="00012D90">
        <w:rPr>
          <w:rFonts w:ascii="Calibri" w:hAnsi="Calibri" w:cs="Calibri"/>
        </w:rPr>
        <w:t>I.</w:t>
      </w:r>
      <w:r w:rsidR="00F9277D" w:rsidRPr="009D7834">
        <w:rPr>
          <w:rFonts w:ascii="Calibri" w:hAnsi="Calibri" w:cs="Calibri"/>
        </w:rPr>
        <w:t xml:space="preserve"> odst. 2 této smlouvy</w:t>
      </w:r>
      <w:r w:rsidRPr="00AB2C01">
        <w:rPr>
          <w:rFonts w:ascii="Calibri" w:hAnsi="Calibri" w:cs="Calibri"/>
        </w:rPr>
        <w:t>. Úhradou smluvní pokuty zůstávají nedotčena práva objednatele na náhradu škody v plné výši.</w:t>
      </w:r>
    </w:p>
    <w:p w14:paraId="447B6038" w14:textId="160CBA38" w:rsidR="00C65BDF" w:rsidRPr="00AB2C01" w:rsidRDefault="00C65BDF" w:rsidP="00C65BDF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lastRenderedPageBreak/>
        <w:t>Dodavatel</w:t>
      </w:r>
      <w:r w:rsidRPr="00AB2C01">
        <w:rPr>
          <w:rFonts w:ascii="Calibri" w:hAnsi="Calibri" w:cs="Calibri"/>
        </w:rPr>
        <w:t xml:space="preserve"> podpisem této smlouvy prohlašuje, že byl informován o povinnostech spadajících na povinné osoby vyplývající ze zákona č. 253/2008 Sb., o některých opatřeních proti legalizaci výnosů z trestné činnosti, ve znění pozdějších předpisů (dále jen „AML zákon“) a potvrzuje, že není politicky exponovanou osobu ve smyslu § 4 odst. 5 AML zákona, a že vůči němu Česká republika neuplatňuje mezinárodní sankce podle zákona č. 69/2006 Sb., o provádění mezinárodních sankcí, ve znění pozdějších předpisů. </w:t>
      </w:r>
      <w:r>
        <w:rPr>
          <w:rFonts w:ascii="Calibri" w:hAnsi="Calibri" w:cs="Calibri"/>
        </w:rPr>
        <w:t>Dodavatel</w:t>
      </w:r>
      <w:r w:rsidRPr="00994B22">
        <w:rPr>
          <w:rFonts w:ascii="Calibri" w:hAnsi="Calibri" w:cs="Calibri"/>
        </w:rPr>
        <w:t xml:space="preserve"> </w:t>
      </w:r>
      <w:r w:rsidRPr="00AB2C01">
        <w:rPr>
          <w:rFonts w:ascii="Calibri" w:hAnsi="Calibri" w:cs="Calibri"/>
        </w:rPr>
        <w:t xml:space="preserve">prohlašuje, že ustanovení předchozí věty platí i pro všechny jeho poddodavatele. Nedodržení této povinnosti se považuje za hrubé porušení smlouvy, v takovém případě je objednatel oprávněn účtovat </w:t>
      </w:r>
      <w:r>
        <w:rPr>
          <w:rFonts w:ascii="Calibri" w:hAnsi="Calibri" w:cs="Calibri"/>
        </w:rPr>
        <w:t>dodavateli</w:t>
      </w:r>
      <w:r w:rsidRPr="00AB2C01">
        <w:rPr>
          <w:rFonts w:ascii="Calibri" w:hAnsi="Calibri" w:cs="Calibri"/>
        </w:rPr>
        <w:t xml:space="preserve"> smluvní pokutu </w:t>
      </w:r>
      <w:r w:rsidR="00F9277D" w:rsidRPr="009D7834">
        <w:rPr>
          <w:rFonts w:ascii="Calibri" w:hAnsi="Calibri" w:cs="Calibri"/>
        </w:rPr>
        <w:t xml:space="preserve">ve výši 25% ceny uvedené v čl. </w:t>
      </w:r>
      <w:r w:rsidR="00F9277D">
        <w:rPr>
          <w:rFonts w:ascii="Calibri" w:hAnsi="Calibri" w:cs="Calibri"/>
        </w:rPr>
        <w:t>V</w:t>
      </w:r>
      <w:r w:rsidR="00F06FDE">
        <w:rPr>
          <w:rFonts w:ascii="Calibri" w:hAnsi="Calibri" w:cs="Calibri"/>
        </w:rPr>
        <w:t>I</w:t>
      </w:r>
      <w:r w:rsidR="00012D90">
        <w:rPr>
          <w:rFonts w:ascii="Calibri" w:hAnsi="Calibri" w:cs="Calibri"/>
        </w:rPr>
        <w:t>.</w:t>
      </w:r>
      <w:r w:rsidR="00F9277D" w:rsidRPr="009D7834">
        <w:rPr>
          <w:rFonts w:ascii="Calibri" w:hAnsi="Calibri" w:cs="Calibri"/>
        </w:rPr>
        <w:t xml:space="preserve"> odst. 2 této smlouvy</w:t>
      </w:r>
      <w:r w:rsidRPr="00AB2C01">
        <w:rPr>
          <w:rFonts w:ascii="Calibri" w:hAnsi="Calibri" w:cs="Calibri"/>
        </w:rPr>
        <w:t xml:space="preserve">. Úhradou smluvní pokuty zůstávají nedotčena práva objednatele na náhradu škody v plné výši. </w:t>
      </w:r>
    </w:p>
    <w:p w14:paraId="4C272AC5" w14:textId="77777777" w:rsidR="00C65BDF" w:rsidRPr="00AB2C01" w:rsidRDefault="00C65BDF" w:rsidP="00C65BDF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>Dodavatel</w:t>
      </w:r>
      <w:r w:rsidRPr="00AB2C01">
        <w:rPr>
          <w:rFonts w:ascii="Calibri" w:hAnsi="Calibri" w:cs="Calibri"/>
        </w:rPr>
        <w:t xml:space="preserve"> podpisem této smlouvy prohlašuje, že splňuje podmínky dle sankčního nařízení Rady EU č. 2022/576, kterým se mění předchozí nařízení o omezujících opatřeních přijatých vzhledem k činnostem Ruska destabilizujícím situaci na Ukrajině, tedy že není:</w:t>
      </w:r>
    </w:p>
    <w:p w14:paraId="15A0AD06" w14:textId="77777777" w:rsidR="00C65BDF" w:rsidRPr="009540FF" w:rsidRDefault="00C65BDF" w:rsidP="00C65BDF">
      <w:pPr>
        <w:pStyle w:val="Odstavecseseznamem"/>
        <w:numPr>
          <w:ilvl w:val="0"/>
          <w:numId w:val="44"/>
        </w:numPr>
        <w:spacing w:before="120" w:after="120" w:line="247" w:lineRule="auto"/>
        <w:ind w:left="1094" w:hanging="357"/>
        <w:jc w:val="both"/>
        <w:rPr>
          <w:rFonts w:ascii="Calibri" w:hAnsi="Calibri" w:cs="Calibri"/>
        </w:rPr>
      </w:pPr>
      <w:r w:rsidRPr="009540FF">
        <w:rPr>
          <w:rFonts w:ascii="Calibri" w:hAnsi="Calibri" w:cs="Calibri"/>
        </w:rPr>
        <w:t>ruským státním příslušníkem, fyzickou či právnickou osobou, subjektem či orgánem se sídlem v Rusku,</w:t>
      </w:r>
    </w:p>
    <w:p w14:paraId="501A7068" w14:textId="77777777" w:rsidR="00C65BDF" w:rsidRPr="009540FF" w:rsidRDefault="00C65BDF" w:rsidP="00C65BDF">
      <w:pPr>
        <w:pStyle w:val="Odstavecseseznamem"/>
        <w:numPr>
          <w:ilvl w:val="0"/>
          <w:numId w:val="44"/>
        </w:numPr>
        <w:spacing w:before="120" w:after="120" w:line="247" w:lineRule="auto"/>
        <w:ind w:left="1094" w:hanging="357"/>
        <w:jc w:val="both"/>
        <w:rPr>
          <w:rFonts w:ascii="Calibri" w:hAnsi="Calibri" w:cs="Calibri"/>
        </w:rPr>
      </w:pPr>
      <w:r w:rsidRPr="009540FF">
        <w:rPr>
          <w:rFonts w:ascii="Calibri" w:hAnsi="Calibri" w:cs="Calibri"/>
        </w:rPr>
        <w:t>právnickou osobou, subjektem nebo orgánem, které jsou z více než 50 % přímo či nepřímo vlastněny některým ze subjektů uvedených v písmenu a), nebo</w:t>
      </w:r>
    </w:p>
    <w:p w14:paraId="21572C96" w14:textId="77777777" w:rsidR="00C65BDF" w:rsidRPr="009540FF" w:rsidRDefault="00C65BDF" w:rsidP="00C65BDF">
      <w:pPr>
        <w:pStyle w:val="Odstavecseseznamem"/>
        <w:numPr>
          <w:ilvl w:val="0"/>
          <w:numId w:val="44"/>
        </w:numPr>
        <w:spacing w:before="120" w:after="120" w:line="247" w:lineRule="auto"/>
        <w:ind w:left="1094" w:hanging="357"/>
        <w:contextualSpacing w:val="0"/>
        <w:jc w:val="both"/>
        <w:rPr>
          <w:rFonts w:ascii="Calibri" w:hAnsi="Calibri" w:cs="Calibri"/>
        </w:rPr>
      </w:pPr>
      <w:r w:rsidRPr="009540FF">
        <w:rPr>
          <w:rFonts w:ascii="Calibri" w:hAnsi="Calibri" w:cs="Calibri"/>
        </w:rPr>
        <w:t>dodavatelem jednajícím jménem nebo na pokyn některého ze subjektů uvedených v písmenu a) nebo b) výše.</w:t>
      </w:r>
    </w:p>
    <w:p w14:paraId="28563210" w14:textId="7BBF8CA3" w:rsidR="00C65BDF" w:rsidRPr="00AB2C01" w:rsidRDefault="00C65BDF" w:rsidP="00C65BDF">
      <w:pPr>
        <w:spacing w:after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Dodavatel</w:t>
      </w:r>
      <w:r w:rsidRPr="009540FF">
        <w:rPr>
          <w:rFonts w:ascii="Calibri" w:hAnsi="Calibri" w:cs="Calibri"/>
          <w:noProof/>
        </w:rPr>
        <w:t xml:space="preserve"> prohlašuje, že uvedené podmínky dle nařízení Rady EU č. 2022/576 splňují i </w:t>
      </w:r>
      <w:r w:rsidRPr="009540FF">
        <w:rPr>
          <w:rFonts w:ascii="Calibri" w:hAnsi="Calibri" w:cs="Calibri"/>
          <w:noProof/>
        </w:rPr>
        <w:br/>
        <w:t xml:space="preserve">(i) poddodavatelé; a (ii) dodavatelé nebo subjekty, jejichž způsobilost je využívána ve smyslu zákona č. 134/2016 Sb., o zadávání veřejných zakázek, ve znění pozdějších předpisů. </w:t>
      </w:r>
      <w:r w:rsidRPr="009540FF">
        <w:rPr>
          <w:rFonts w:ascii="Calibri" w:hAnsi="Calibri" w:cs="Calibri"/>
        </w:rPr>
        <w:t xml:space="preserve">Nedodržení této povinnosti se považuje za hrubé porušení smlouvy, v takovém případě je </w:t>
      </w:r>
      <w:r>
        <w:rPr>
          <w:rFonts w:ascii="Calibri" w:hAnsi="Calibri" w:cs="Calibri"/>
        </w:rPr>
        <w:t>objednatele</w:t>
      </w:r>
      <w:r w:rsidRPr="009540FF">
        <w:rPr>
          <w:rFonts w:ascii="Calibri" w:hAnsi="Calibri" w:cs="Calibri"/>
        </w:rPr>
        <w:t xml:space="preserve"> oprávněn účtovat </w:t>
      </w:r>
      <w:r>
        <w:rPr>
          <w:rFonts w:ascii="Calibri" w:hAnsi="Calibri" w:cs="Calibri"/>
        </w:rPr>
        <w:t>dodavateli</w:t>
      </w:r>
      <w:r w:rsidRPr="009540FF">
        <w:rPr>
          <w:rFonts w:ascii="Calibri" w:hAnsi="Calibri" w:cs="Calibri"/>
        </w:rPr>
        <w:t xml:space="preserve"> smluvní pokutu </w:t>
      </w:r>
      <w:r w:rsidR="00012D90" w:rsidRPr="009D7834">
        <w:rPr>
          <w:rFonts w:ascii="Calibri" w:hAnsi="Calibri" w:cs="Calibri"/>
        </w:rPr>
        <w:t xml:space="preserve">ve výši 25% ceny uvedené v čl. </w:t>
      </w:r>
      <w:r w:rsidR="00012D90">
        <w:rPr>
          <w:rFonts w:ascii="Calibri" w:hAnsi="Calibri" w:cs="Calibri"/>
        </w:rPr>
        <w:t>VI.</w:t>
      </w:r>
      <w:r w:rsidR="00012D90" w:rsidRPr="009D7834">
        <w:rPr>
          <w:rFonts w:ascii="Calibri" w:hAnsi="Calibri" w:cs="Calibri"/>
        </w:rPr>
        <w:t xml:space="preserve"> odst. 2 této smlouvy</w:t>
      </w:r>
      <w:r w:rsidRPr="009540FF">
        <w:rPr>
          <w:rFonts w:ascii="Calibri" w:hAnsi="Calibri" w:cs="Calibri"/>
        </w:rPr>
        <w:t xml:space="preserve">. Úhradou smluvní pokuty zůstávají nedotčena práva </w:t>
      </w:r>
      <w:r>
        <w:rPr>
          <w:rFonts w:ascii="Calibri" w:hAnsi="Calibri" w:cs="Calibri"/>
        </w:rPr>
        <w:t>objednatele</w:t>
      </w:r>
      <w:r w:rsidRPr="009540FF">
        <w:rPr>
          <w:rFonts w:ascii="Calibri" w:hAnsi="Calibri" w:cs="Calibri"/>
        </w:rPr>
        <w:t xml:space="preserve"> na náhradu škody v plné výši. </w:t>
      </w:r>
    </w:p>
    <w:p w14:paraId="3E5D9D53" w14:textId="0DCB52CD" w:rsidR="001A7A0C" w:rsidRPr="00F101DD" w:rsidRDefault="001A7A0C" w:rsidP="00787A95">
      <w:pPr>
        <w:spacing w:before="120" w:after="120" w:line="240" w:lineRule="auto"/>
        <w:jc w:val="both"/>
        <w:rPr>
          <w:rFonts w:cstheme="minorHAnsi"/>
        </w:rPr>
      </w:pPr>
    </w:p>
    <w:p w14:paraId="532CF3BD" w14:textId="77777777" w:rsidR="008158AB" w:rsidRPr="008D00B0" w:rsidRDefault="00987CD5" w:rsidP="008158AB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IV</w:t>
      </w:r>
      <w:r w:rsidR="008158AB" w:rsidRPr="008D00B0">
        <w:rPr>
          <w:rFonts w:eastAsia="Times New Roman" w:cstheme="minorHAnsi"/>
          <w:b/>
          <w:color w:val="000000"/>
          <w:lang w:eastAsia="cs-CZ"/>
        </w:rPr>
        <w:t>.</w:t>
      </w:r>
    </w:p>
    <w:p w14:paraId="7E8F6F26" w14:textId="77777777" w:rsidR="008158AB" w:rsidRPr="008D00B0" w:rsidRDefault="008158AB" w:rsidP="008158AB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8D00B0">
        <w:rPr>
          <w:rFonts w:eastAsia="Times New Roman" w:cstheme="minorHAnsi"/>
          <w:b/>
          <w:smallCaps/>
          <w:lang w:eastAsia="cs-CZ"/>
        </w:rPr>
        <w:t xml:space="preserve">Povinnosti a práva </w:t>
      </w:r>
      <w:r w:rsidR="00D45251" w:rsidRPr="008D00B0">
        <w:rPr>
          <w:rFonts w:eastAsia="Times New Roman" w:cstheme="minorHAnsi"/>
          <w:b/>
          <w:smallCaps/>
          <w:lang w:eastAsia="cs-CZ"/>
        </w:rPr>
        <w:t>Objed</w:t>
      </w:r>
      <w:r w:rsidRPr="008D00B0">
        <w:rPr>
          <w:rFonts w:eastAsia="Times New Roman" w:cstheme="minorHAnsi"/>
          <w:b/>
          <w:smallCaps/>
          <w:lang w:eastAsia="cs-CZ"/>
        </w:rPr>
        <w:t>natele</w:t>
      </w:r>
    </w:p>
    <w:p w14:paraId="4D47BEB7" w14:textId="5A73E6F8" w:rsidR="008158AB" w:rsidRDefault="00D45251" w:rsidP="000679F8">
      <w:pPr>
        <w:pStyle w:val="Odstavecseseznamem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Objed</w:t>
      </w:r>
      <w:r w:rsidR="008158AB" w:rsidRPr="008D00B0">
        <w:rPr>
          <w:rFonts w:cstheme="minorHAnsi"/>
        </w:rPr>
        <w:t xml:space="preserve">natel je povinen poskytnout </w:t>
      </w:r>
      <w:r w:rsidR="002541BE">
        <w:rPr>
          <w:rFonts w:cstheme="minorHAnsi"/>
        </w:rPr>
        <w:t>d</w:t>
      </w:r>
      <w:r w:rsidRPr="008D00B0">
        <w:rPr>
          <w:rFonts w:cstheme="minorHAnsi"/>
        </w:rPr>
        <w:t>odav</w:t>
      </w:r>
      <w:r w:rsidR="008158AB" w:rsidRPr="008D00B0">
        <w:rPr>
          <w:rFonts w:cstheme="minorHAnsi"/>
        </w:rPr>
        <w:t>ateli nezbytnou součinnost.</w:t>
      </w:r>
    </w:p>
    <w:p w14:paraId="3A6EA597" w14:textId="63C1D2F6" w:rsidR="004604AB" w:rsidRPr="008D00B0" w:rsidRDefault="008B72BE" w:rsidP="000679F8">
      <w:pPr>
        <w:pStyle w:val="Odstavecseseznamem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Předmět plnění poskytovaný</w:t>
      </w:r>
      <w:r w:rsidR="00101659">
        <w:rPr>
          <w:rFonts w:cstheme="minorHAnsi"/>
        </w:rPr>
        <w:t xml:space="preserve"> </w:t>
      </w:r>
      <w:r w:rsidR="002541BE">
        <w:rPr>
          <w:rFonts w:cstheme="minorHAnsi"/>
        </w:rPr>
        <w:t>o</w:t>
      </w:r>
      <w:r w:rsidR="006E5DA4">
        <w:rPr>
          <w:rFonts w:cstheme="minorHAnsi"/>
        </w:rPr>
        <w:t>bjednateli</w:t>
      </w:r>
      <w:r w:rsidR="00AE5453" w:rsidRPr="00AE5453">
        <w:rPr>
          <w:rFonts w:cstheme="minorHAnsi"/>
        </w:rPr>
        <w:t xml:space="preserve"> </w:t>
      </w:r>
      <w:r w:rsidR="00FD0B1C">
        <w:rPr>
          <w:rFonts w:cstheme="minorHAnsi"/>
        </w:rPr>
        <w:t>j</w:t>
      </w:r>
      <w:r w:rsidR="00101659">
        <w:rPr>
          <w:rFonts w:cstheme="minorHAnsi"/>
        </w:rPr>
        <w:t>e</w:t>
      </w:r>
      <w:r w:rsidR="00FD0B1C">
        <w:rPr>
          <w:rFonts w:cstheme="minorHAnsi"/>
        </w:rPr>
        <w:t xml:space="preserve"> p</w:t>
      </w:r>
      <w:r w:rsidR="004604AB" w:rsidRPr="008D00B0">
        <w:rPr>
          <w:rFonts w:cstheme="minorHAnsi"/>
        </w:rPr>
        <w:t xml:space="preserve">ovažován za řádně </w:t>
      </w:r>
      <w:r w:rsidR="00101659" w:rsidRPr="008D00B0">
        <w:rPr>
          <w:rFonts w:cstheme="minorHAnsi"/>
        </w:rPr>
        <w:t>proveden</w:t>
      </w:r>
      <w:r w:rsidR="00101659">
        <w:rPr>
          <w:rFonts w:cstheme="minorHAnsi"/>
        </w:rPr>
        <w:t>ý</w:t>
      </w:r>
      <w:r w:rsidR="004604AB" w:rsidRPr="008D00B0">
        <w:rPr>
          <w:rFonts w:cstheme="minorHAnsi"/>
        </w:rPr>
        <w:t xml:space="preserve">, pokud </w:t>
      </w:r>
      <w:r w:rsidR="00FD0B1C">
        <w:rPr>
          <w:rFonts w:cstheme="minorHAnsi"/>
        </w:rPr>
        <w:t>j</w:t>
      </w:r>
      <w:r w:rsidR="00046CC2">
        <w:rPr>
          <w:rFonts w:cstheme="minorHAnsi"/>
        </w:rPr>
        <w:t>e</w:t>
      </w:r>
      <w:r w:rsidR="00FD0B1C">
        <w:rPr>
          <w:rFonts w:cstheme="minorHAnsi"/>
        </w:rPr>
        <w:t xml:space="preserve"> proveden</w:t>
      </w:r>
      <w:r w:rsidR="004604AB" w:rsidRPr="008D00B0">
        <w:rPr>
          <w:rFonts w:cstheme="minorHAnsi"/>
        </w:rPr>
        <w:t xml:space="preserve"> v rozsahu a v termínech stanovených</w:t>
      </w:r>
      <w:r w:rsidR="00302597">
        <w:rPr>
          <w:rFonts w:cstheme="minorHAnsi"/>
        </w:rPr>
        <w:t xml:space="preserve"> přílohou této smlouvy, zejména pak v harmonogramu v příloze. </w:t>
      </w:r>
    </w:p>
    <w:p w14:paraId="41D36DA5" w14:textId="0E60CFB2" w:rsidR="004604AB" w:rsidRPr="008D00B0" w:rsidRDefault="004604AB" w:rsidP="000679F8">
      <w:pPr>
        <w:pStyle w:val="Odstavecseseznamem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Smluvní strany </w:t>
      </w:r>
      <w:r w:rsidR="005254A6">
        <w:rPr>
          <w:rFonts w:cstheme="minorHAnsi"/>
        </w:rPr>
        <w:t>vyhotoví</w:t>
      </w:r>
      <w:r w:rsidRPr="008D00B0">
        <w:rPr>
          <w:rFonts w:cstheme="minorHAnsi"/>
        </w:rPr>
        <w:t xml:space="preserve"> po provedení kontroly </w:t>
      </w:r>
      <w:r w:rsidR="005254A6">
        <w:rPr>
          <w:rFonts w:cstheme="minorHAnsi"/>
        </w:rPr>
        <w:t xml:space="preserve">každého dílčího </w:t>
      </w:r>
      <w:r w:rsidR="00215BD1" w:rsidRPr="008D00B0">
        <w:rPr>
          <w:rFonts w:cstheme="minorHAnsi"/>
        </w:rPr>
        <w:t>vypracované</w:t>
      </w:r>
      <w:r w:rsidR="00AE5453">
        <w:rPr>
          <w:rFonts w:cstheme="minorHAnsi"/>
        </w:rPr>
        <w:t xml:space="preserve">ho </w:t>
      </w:r>
      <w:r w:rsidRPr="008D00B0">
        <w:rPr>
          <w:rFonts w:cstheme="minorHAnsi"/>
        </w:rPr>
        <w:t xml:space="preserve">výstupu </w:t>
      </w:r>
      <w:r w:rsidR="0019224B">
        <w:rPr>
          <w:rFonts w:cstheme="minorHAnsi"/>
        </w:rPr>
        <w:t>Pře</w:t>
      </w:r>
      <w:r w:rsidR="003A64F6">
        <w:rPr>
          <w:rFonts w:cstheme="minorHAnsi"/>
        </w:rPr>
        <w:t>d</w:t>
      </w:r>
      <w:r w:rsidR="0019224B">
        <w:rPr>
          <w:rFonts w:cstheme="minorHAnsi"/>
        </w:rPr>
        <w:t xml:space="preserve">mětu plnění </w:t>
      </w:r>
      <w:r w:rsidR="00995CD2">
        <w:rPr>
          <w:rFonts w:cstheme="minorHAnsi"/>
        </w:rPr>
        <w:t>d</w:t>
      </w:r>
      <w:r w:rsidR="005254A6">
        <w:rPr>
          <w:rFonts w:cstheme="minorHAnsi"/>
        </w:rPr>
        <w:t>odavatele</w:t>
      </w:r>
      <w:r w:rsidRPr="008D00B0">
        <w:rPr>
          <w:rFonts w:cstheme="minorHAnsi"/>
        </w:rPr>
        <w:t xml:space="preserve">, předávací protokol, ve kterém bude uvedeno, zda </w:t>
      </w:r>
      <w:r w:rsidR="00B85445">
        <w:rPr>
          <w:rFonts w:cstheme="minorHAnsi"/>
        </w:rPr>
        <w:t xml:space="preserve">tento </w:t>
      </w:r>
      <w:r w:rsidRPr="008D00B0">
        <w:rPr>
          <w:rFonts w:cstheme="minorHAnsi"/>
        </w:rPr>
        <w:t xml:space="preserve">výstup byl </w:t>
      </w:r>
      <w:r w:rsidR="005254A6">
        <w:rPr>
          <w:rFonts w:cstheme="minorHAnsi"/>
        </w:rPr>
        <w:t>převzat</w:t>
      </w:r>
      <w:r w:rsidR="005254A6" w:rsidRPr="008D00B0">
        <w:rPr>
          <w:rFonts w:cstheme="minorHAnsi"/>
        </w:rPr>
        <w:t xml:space="preserve"> </w:t>
      </w:r>
      <w:r w:rsidRPr="008D00B0">
        <w:rPr>
          <w:rFonts w:cstheme="minorHAnsi"/>
        </w:rPr>
        <w:t xml:space="preserve">bez výhrad </w:t>
      </w:r>
      <w:r w:rsidR="007C4FF2">
        <w:rPr>
          <w:rFonts w:cstheme="minorHAnsi"/>
        </w:rPr>
        <w:t>o</w:t>
      </w:r>
      <w:r w:rsidRPr="008D00B0">
        <w:rPr>
          <w:rFonts w:cstheme="minorHAnsi"/>
        </w:rPr>
        <w:t xml:space="preserve">bjednatele, či zda v době předání vykazoval nedodělky </w:t>
      </w:r>
      <w:r w:rsidR="005254A6">
        <w:rPr>
          <w:rFonts w:cstheme="minorHAnsi"/>
        </w:rPr>
        <w:t>nebo</w:t>
      </w:r>
      <w:r w:rsidRPr="008D00B0">
        <w:rPr>
          <w:rFonts w:cstheme="minorHAnsi"/>
        </w:rPr>
        <w:t xml:space="preserve"> vady, a zda </w:t>
      </w:r>
      <w:r w:rsidR="005254A6">
        <w:rPr>
          <w:rFonts w:cstheme="minorHAnsi"/>
        </w:rPr>
        <w:t>se považuje za</w:t>
      </w:r>
      <w:r w:rsidR="005254A6" w:rsidRPr="008D00B0">
        <w:rPr>
          <w:rFonts w:cstheme="minorHAnsi"/>
        </w:rPr>
        <w:t xml:space="preserve"> </w:t>
      </w:r>
      <w:r w:rsidRPr="008D00B0">
        <w:rPr>
          <w:rFonts w:cstheme="minorHAnsi"/>
        </w:rPr>
        <w:t>před</w:t>
      </w:r>
      <w:r w:rsidR="005254A6">
        <w:rPr>
          <w:rFonts w:cstheme="minorHAnsi"/>
        </w:rPr>
        <w:t>a</w:t>
      </w:r>
      <w:r w:rsidRPr="008D00B0">
        <w:rPr>
          <w:rFonts w:cstheme="minorHAnsi"/>
        </w:rPr>
        <w:t>n</w:t>
      </w:r>
      <w:r w:rsidR="005254A6">
        <w:rPr>
          <w:rFonts w:cstheme="minorHAnsi"/>
        </w:rPr>
        <w:t>ý</w:t>
      </w:r>
      <w:r w:rsidRPr="008D00B0">
        <w:rPr>
          <w:rFonts w:cstheme="minorHAnsi"/>
        </w:rPr>
        <w:t xml:space="preserve"> řádně a včas. Protokol bude podepsán pověřenými osobami obou </w:t>
      </w:r>
      <w:r w:rsidR="007A2D47">
        <w:rPr>
          <w:rFonts w:cstheme="minorHAnsi"/>
        </w:rPr>
        <w:t>s</w:t>
      </w:r>
      <w:r w:rsidRPr="008D00B0">
        <w:rPr>
          <w:rFonts w:cstheme="minorHAnsi"/>
        </w:rPr>
        <w:t>mluvních stran a bude uv</w:t>
      </w:r>
      <w:r w:rsidR="003E19CA">
        <w:rPr>
          <w:rFonts w:cstheme="minorHAnsi"/>
        </w:rPr>
        <w:t>e</w:t>
      </w:r>
      <w:r w:rsidRPr="008D00B0">
        <w:rPr>
          <w:rFonts w:cstheme="minorHAnsi"/>
        </w:rPr>
        <w:t>d</w:t>
      </w:r>
      <w:r w:rsidR="003E19CA">
        <w:rPr>
          <w:rFonts w:cstheme="minorHAnsi"/>
        </w:rPr>
        <w:t>en</w:t>
      </w:r>
      <w:r w:rsidR="00B85445">
        <w:rPr>
          <w:rFonts w:cstheme="minorHAnsi"/>
        </w:rPr>
        <w:t>o</w:t>
      </w:r>
      <w:r w:rsidRPr="008D00B0">
        <w:rPr>
          <w:rFonts w:cstheme="minorHAnsi"/>
        </w:rPr>
        <w:t xml:space="preserve"> datum předání</w:t>
      </w:r>
      <w:r w:rsidR="003E19CA">
        <w:rPr>
          <w:rFonts w:cstheme="minorHAnsi"/>
        </w:rPr>
        <w:t xml:space="preserve"> a převzetí</w:t>
      </w:r>
      <w:r w:rsidRPr="008D00B0">
        <w:rPr>
          <w:rFonts w:cstheme="minorHAnsi"/>
        </w:rPr>
        <w:t xml:space="preserve">. </w:t>
      </w:r>
    </w:p>
    <w:p w14:paraId="672219F9" w14:textId="475332EF" w:rsidR="004604AB" w:rsidRPr="00787A95" w:rsidRDefault="004604AB" w:rsidP="000679F8">
      <w:pPr>
        <w:pStyle w:val="Odstavecseseznamem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F101DD">
        <w:rPr>
          <w:rFonts w:cstheme="minorHAnsi"/>
        </w:rPr>
        <w:t xml:space="preserve">V případě, že </w:t>
      </w:r>
      <w:r w:rsidR="005254A6" w:rsidRPr="0031759B">
        <w:rPr>
          <w:rFonts w:cstheme="minorHAnsi"/>
        </w:rPr>
        <w:t xml:space="preserve">dílčí </w:t>
      </w:r>
      <w:r w:rsidRPr="00F27802">
        <w:rPr>
          <w:rFonts w:cstheme="minorHAnsi"/>
        </w:rPr>
        <w:t xml:space="preserve">výstup </w:t>
      </w:r>
      <w:r w:rsidR="003A64F6">
        <w:rPr>
          <w:rFonts w:cstheme="minorHAnsi"/>
        </w:rPr>
        <w:t>Předmětu plnění</w:t>
      </w:r>
      <w:r w:rsidR="003A64F6" w:rsidRPr="00805F14">
        <w:rPr>
          <w:rFonts w:cstheme="minorHAnsi"/>
        </w:rPr>
        <w:t xml:space="preserve"> </w:t>
      </w:r>
      <w:r w:rsidR="007A2D47">
        <w:rPr>
          <w:rFonts w:cstheme="minorHAnsi"/>
        </w:rPr>
        <w:t>d</w:t>
      </w:r>
      <w:r w:rsidR="005254A6" w:rsidRPr="00235E2A">
        <w:rPr>
          <w:rFonts w:cstheme="minorHAnsi"/>
        </w:rPr>
        <w:t xml:space="preserve">odavatele </w:t>
      </w:r>
      <w:r w:rsidRPr="00F101DD">
        <w:rPr>
          <w:rFonts w:cstheme="minorHAnsi"/>
        </w:rPr>
        <w:t>bud</w:t>
      </w:r>
      <w:r w:rsidR="005254A6" w:rsidRPr="00F101DD">
        <w:rPr>
          <w:rFonts w:cstheme="minorHAnsi"/>
        </w:rPr>
        <w:t>e</w:t>
      </w:r>
      <w:r w:rsidRPr="00F101DD">
        <w:rPr>
          <w:rFonts w:cstheme="minorHAnsi"/>
        </w:rPr>
        <w:t xml:space="preserve"> vykazovat nedodělky a vady, resp. </w:t>
      </w:r>
      <w:r w:rsidR="007A2D47">
        <w:rPr>
          <w:rFonts w:cstheme="minorHAnsi"/>
        </w:rPr>
        <w:t>o</w:t>
      </w:r>
      <w:r w:rsidRPr="00F101DD">
        <w:rPr>
          <w:rFonts w:cstheme="minorHAnsi"/>
        </w:rPr>
        <w:t>bjednatel k</w:t>
      </w:r>
      <w:r w:rsidR="007A2D47">
        <w:rPr>
          <w:rFonts w:cstheme="minorHAnsi"/>
        </w:rPr>
        <w:t> </w:t>
      </w:r>
      <w:r w:rsidRPr="00F101DD">
        <w:rPr>
          <w:rFonts w:cstheme="minorHAnsi"/>
        </w:rPr>
        <w:t xml:space="preserve">nim bude mít výhrady, je </w:t>
      </w:r>
      <w:r w:rsidR="007A2D47">
        <w:rPr>
          <w:rFonts w:cstheme="minorHAnsi"/>
        </w:rPr>
        <w:t>d</w:t>
      </w:r>
      <w:r w:rsidRPr="00F101DD">
        <w:rPr>
          <w:rFonts w:cstheme="minorHAnsi"/>
        </w:rPr>
        <w:t>odavatel povinen v</w:t>
      </w:r>
      <w:r w:rsidR="006E5DA4" w:rsidRPr="00F101DD">
        <w:rPr>
          <w:rFonts w:cstheme="minorHAnsi"/>
        </w:rPr>
        <w:t> </w:t>
      </w:r>
      <w:r w:rsidRPr="00F101DD">
        <w:rPr>
          <w:rFonts w:cstheme="minorHAnsi"/>
        </w:rPr>
        <w:t>přiměřené lhůtě stanovené</w:t>
      </w:r>
      <w:r w:rsidR="007A2D47">
        <w:rPr>
          <w:rFonts w:cstheme="minorHAnsi"/>
        </w:rPr>
        <w:t xml:space="preserve"> o</w:t>
      </w:r>
      <w:r w:rsidRPr="00F101DD">
        <w:rPr>
          <w:rFonts w:cstheme="minorHAnsi"/>
        </w:rPr>
        <w:t xml:space="preserve">bjednatelem vytýkané nedostatky </w:t>
      </w:r>
      <w:r w:rsidR="005254A6" w:rsidRPr="00F101DD">
        <w:rPr>
          <w:rFonts w:cstheme="minorHAnsi"/>
        </w:rPr>
        <w:t xml:space="preserve">nebo vady </w:t>
      </w:r>
      <w:r w:rsidRPr="00F101DD">
        <w:rPr>
          <w:rFonts w:cstheme="minorHAnsi"/>
        </w:rPr>
        <w:t xml:space="preserve">odstranit a znovu předat </w:t>
      </w:r>
      <w:r w:rsidR="007A2D47">
        <w:rPr>
          <w:rFonts w:cstheme="minorHAnsi"/>
        </w:rPr>
        <w:t>o</w:t>
      </w:r>
      <w:r w:rsidRPr="00F101DD">
        <w:rPr>
          <w:rFonts w:cstheme="minorHAnsi"/>
        </w:rPr>
        <w:t xml:space="preserve">bjednateli </w:t>
      </w:r>
      <w:r w:rsidR="00020423" w:rsidRPr="00F101DD">
        <w:rPr>
          <w:rFonts w:cstheme="minorHAnsi"/>
        </w:rPr>
        <w:t xml:space="preserve">tento </w:t>
      </w:r>
      <w:r w:rsidRPr="00F101DD">
        <w:rPr>
          <w:rFonts w:cstheme="minorHAnsi"/>
        </w:rPr>
        <w:t xml:space="preserve">výstup </w:t>
      </w:r>
      <w:r w:rsidR="006C658F" w:rsidRPr="00F101DD">
        <w:rPr>
          <w:rFonts w:cstheme="minorHAnsi"/>
        </w:rPr>
        <w:t>(výsledek)</w:t>
      </w:r>
      <w:r w:rsidRPr="00F101DD">
        <w:rPr>
          <w:rFonts w:cstheme="minorHAnsi"/>
        </w:rPr>
        <w:t xml:space="preserve">, o čemž bude </w:t>
      </w:r>
      <w:r w:rsidR="00020423" w:rsidRPr="00F101DD">
        <w:rPr>
          <w:rFonts w:cstheme="minorHAnsi"/>
        </w:rPr>
        <w:t xml:space="preserve">znovu </w:t>
      </w:r>
      <w:r w:rsidRPr="00F101DD">
        <w:rPr>
          <w:rFonts w:cstheme="minorHAnsi"/>
        </w:rPr>
        <w:t xml:space="preserve">sepsán předávací protokol. </w:t>
      </w:r>
    </w:p>
    <w:p w14:paraId="3ECBF971" w14:textId="21A548FA" w:rsidR="00AD3995" w:rsidRDefault="00D45251" w:rsidP="000679F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8D00B0">
        <w:rPr>
          <w:rFonts w:cstheme="minorHAnsi"/>
        </w:rPr>
        <w:t>Objed</w:t>
      </w:r>
      <w:r w:rsidR="008158AB" w:rsidRPr="008D00B0">
        <w:rPr>
          <w:rFonts w:cstheme="minorHAnsi"/>
        </w:rPr>
        <w:t>natel je oprávněn prov</w:t>
      </w:r>
      <w:r w:rsidR="006C658F">
        <w:rPr>
          <w:rFonts w:cstheme="minorHAnsi"/>
        </w:rPr>
        <w:t>ádě</w:t>
      </w:r>
      <w:r w:rsidR="008158AB" w:rsidRPr="008D00B0">
        <w:rPr>
          <w:rFonts w:cstheme="minorHAnsi"/>
        </w:rPr>
        <w:t xml:space="preserve">t kontrolu prováděných činností dle </w:t>
      </w:r>
      <w:r w:rsidR="007A2EBB">
        <w:rPr>
          <w:rFonts w:cstheme="minorHAnsi"/>
        </w:rPr>
        <w:t>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 xml:space="preserve">y, a to v kterékoliv fázi. </w:t>
      </w:r>
    </w:p>
    <w:p w14:paraId="14585681" w14:textId="33105CB6" w:rsidR="008158AB" w:rsidRPr="00AD3995" w:rsidRDefault="008158AB" w:rsidP="00AD3995">
      <w:pPr>
        <w:spacing w:line="259" w:lineRule="auto"/>
        <w:rPr>
          <w:rFonts w:cstheme="minorHAnsi"/>
        </w:rPr>
      </w:pPr>
    </w:p>
    <w:p w14:paraId="768314C8" w14:textId="1DC13272" w:rsidR="00F85E8F" w:rsidRPr="008D00B0" w:rsidRDefault="00F85E8F" w:rsidP="00F85E8F">
      <w:pPr>
        <w:pStyle w:val="Odstavecseseznamem"/>
        <w:spacing w:after="0" w:line="240" w:lineRule="auto"/>
        <w:ind w:left="360"/>
        <w:jc w:val="both"/>
        <w:rPr>
          <w:rFonts w:cstheme="minorHAnsi"/>
        </w:rPr>
      </w:pPr>
    </w:p>
    <w:p w14:paraId="25C6502F" w14:textId="77777777" w:rsidR="008158AB" w:rsidRPr="008D00B0" w:rsidRDefault="008158AB" w:rsidP="008158AB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V.</w:t>
      </w:r>
    </w:p>
    <w:p w14:paraId="43FEEFD1" w14:textId="1A2BAEAA" w:rsidR="008158AB" w:rsidRDefault="008158AB" w:rsidP="008158AB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8D00B0">
        <w:rPr>
          <w:rFonts w:eastAsia="Times New Roman" w:cstheme="minorHAnsi"/>
          <w:b/>
          <w:smallCaps/>
          <w:lang w:eastAsia="cs-CZ"/>
        </w:rPr>
        <w:lastRenderedPageBreak/>
        <w:t>Doba a místo plnění</w:t>
      </w:r>
    </w:p>
    <w:p w14:paraId="6556CDE6" w14:textId="77777777" w:rsidR="00AD3995" w:rsidRPr="008D00B0" w:rsidRDefault="00AD3995" w:rsidP="008158AB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</w:p>
    <w:p w14:paraId="62FEDA5E" w14:textId="151095A1" w:rsidR="00302597" w:rsidRDefault="00AF75E1" w:rsidP="00302597">
      <w:pPr>
        <w:pStyle w:val="RLTextlnkuslovan"/>
      </w:pPr>
      <w:r w:rsidRPr="00302597">
        <w:t>Dodavatel se zavazuje, že započne s</w:t>
      </w:r>
      <w:r w:rsidR="005F450B">
        <w:t xml:space="preserve"> Předmětem plnění </w:t>
      </w:r>
      <w:r w:rsidR="00F608E6">
        <w:t>a</w:t>
      </w:r>
      <w:r w:rsidR="005F450B">
        <w:t xml:space="preserve"> </w:t>
      </w:r>
      <w:r w:rsidRPr="00302597">
        <w:t xml:space="preserve">implementací </w:t>
      </w:r>
      <w:r w:rsidR="00F608E6">
        <w:t>dodávaného</w:t>
      </w:r>
      <w:r w:rsidR="00F608E6" w:rsidRPr="00302597">
        <w:t xml:space="preserve"> </w:t>
      </w:r>
      <w:r w:rsidRPr="00302597">
        <w:t xml:space="preserve">zboží do infrastruktury objednatele </w:t>
      </w:r>
      <w:r w:rsidRPr="00302597">
        <w:rPr>
          <w:b/>
          <w:bCs/>
        </w:rPr>
        <w:t>nejpozději do 30 dnů</w:t>
      </w:r>
      <w:r w:rsidRPr="00302597">
        <w:t xml:space="preserve"> od nabytí účinnosti uzavřené smlouvy.</w:t>
      </w:r>
    </w:p>
    <w:p w14:paraId="59192746" w14:textId="509E4661" w:rsidR="00AF75E1" w:rsidRPr="00302597" w:rsidRDefault="00AF75E1" w:rsidP="00302597">
      <w:pPr>
        <w:pStyle w:val="RLTextlnkuslovan"/>
      </w:pPr>
      <w:r w:rsidRPr="00302597">
        <w:t xml:space="preserve">Předmět plnění bude předán </w:t>
      </w:r>
      <w:r w:rsidR="00AD3995" w:rsidRPr="00302597">
        <w:t>dodavatelem</w:t>
      </w:r>
      <w:r w:rsidRPr="00302597">
        <w:t xml:space="preserve"> a převzat kupujícím na základě oboustranně podepsaného předávacího protokolu.</w:t>
      </w:r>
    </w:p>
    <w:p w14:paraId="57FBC42F" w14:textId="76EB3B67" w:rsidR="008158AB" w:rsidRDefault="00105F00" w:rsidP="00302597">
      <w:pPr>
        <w:pStyle w:val="RLTextlnkuslovan"/>
      </w:pPr>
      <w:r w:rsidRPr="008D00B0">
        <w:t xml:space="preserve">Místem plnění budou dle jejich povahy prostory určené </w:t>
      </w:r>
      <w:r w:rsidR="007F1713">
        <w:t>o</w:t>
      </w:r>
      <w:r w:rsidRPr="008D00B0">
        <w:t>bjednatelem v místě jeho sídla, popř. v</w:t>
      </w:r>
      <w:r w:rsidR="006E5DA4">
        <w:t> </w:t>
      </w:r>
      <w:r w:rsidRPr="008D00B0">
        <w:t xml:space="preserve">místě jiných pracovišť </w:t>
      </w:r>
      <w:r w:rsidR="007F1713">
        <w:t>o</w:t>
      </w:r>
      <w:r w:rsidRPr="008D00B0">
        <w:t>bjednatele.</w:t>
      </w:r>
    </w:p>
    <w:p w14:paraId="3C5E3E0F" w14:textId="77777777" w:rsidR="00302597" w:rsidRPr="00AD3995" w:rsidRDefault="00302597" w:rsidP="00302597">
      <w:pPr>
        <w:pStyle w:val="RLTextlnkuslovan"/>
        <w:numPr>
          <w:ilvl w:val="0"/>
          <w:numId w:val="0"/>
        </w:numPr>
      </w:pPr>
    </w:p>
    <w:p w14:paraId="1A4A4B93" w14:textId="77777777" w:rsidR="008158AB" w:rsidRPr="008D00B0" w:rsidRDefault="008158AB" w:rsidP="008158AB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V</w:t>
      </w:r>
      <w:r w:rsidR="00987CD5" w:rsidRPr="008D00B0">
        <w:rPr>
          <w:rFonts w:eastAsia="Times New Roman" w:cstheme="minorHAnsi"/>
          <w:b/>
          <w:color w:val="000000"/>
          <w:lang w:eastAsia="cs-CZ"/>
        </w:rPr>
        <w:t>I</w:t>
      </w:r>
      <w:r w:rsidRPr="008D00B0">
        <w:rPr>
          <w:rFonts w:eastAsia="Times New Roman" w:cstheme="minorHAnsi"/>
          <w:b/>
          <w:color w:val="000000"/>
          <w:lang w:eastAsia="cs-CZ"/>
        </w:rPr>
        <w:t>.</w:t>
      </w:r>
    </w:p>
    <w:p w14:paraId="2F420545" w14:textId="622EF8CC" w:rsidR="008158AB" w:rsidRPr="008D00B0" w:rsidRDefault="008158AB" w:rsidP="008158AB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8D00B0">
        <w:rPr>
          <w:rFonts w:eastAsia="Times New Roman" w:cstheme="minorHAnsi"/>
          <w:b/>
          <w:smallCaps/>
          <w:lang w:eastAsia="cs-CZ"/>
        </w:rPr>
        <w:t>Cena a platební podmínky</w:t>
      </w:r>
    </w:p>
    <w:p w14:paraId="3F0B84FF" w14:textId="77777777" w:rsidR="00364481" w:rsidRPr="008D00B0" w:rsidRDefault="00364481" w:rsidP="008158AB">
      <w:pPr>
        <w:spacing w:after="0" w:line="240" w:lineRule="auto"/>
        <w:jc w:val="center"/>
        <w:rPr>
          <w:rFonts w:eastAsia="Times New Roman" w:cstheme="minorHAnsi"/>
          <w:b/>
          <w:smallCaps/>
          <w:color w:val="000000" w:themeColor="text1"/>
          <w:lang w:eastAsia="cs-CZ"/>
        </w:rPr>
      </w:pPr>
    </w:p>
    <w:p w14:paraId="0D29DDD4" w14:textId="29E2BAF4" w:rsidR="00302597" w:rsidRDefault="00D45251" w:rsidP="00302597">
      <w:pPr>
        <w:pStyle w:val="RLTextlnkuslovan"/>
        <w:numPr>
          <w:ilvl w:val="0"/>
          <w:numId w:val="43"/>
        </w:numPr>
      </w:pPr>
      <w:r w:rsidRPr="00302597">
        <w:t>Objed</w:t>
      </w:r>
      <w:r w:rsidR="008158AB" w:rsidRPr="00302597">
        <w:t xml:space="preserve">natel se zavazuje zaplatit </w:t>
      </w:r>
      <w:r w:rsidR="009E1CF0" w:rsidRPr="00302597">
        <w:t>d</w:t>
      </w:r>
      <w:r w:rsidRPr="00302597">
        <w:t>odav</w:t>
      </w:r>
      <w:r w:rsidR="008158AB" w:rsidRPr="00302597">
        <w:t>ateli</w:t>
      </w:r>
      <w:r w:rsidR="0030375E" w:rsidRPr="00302597">
        <w:t xml:space="preserve"> </w:t>
      </w:r>
      <w:r w:rsidR="00302597">
        <w:t xml:space="preserve">za </w:t>
      </w:r>
      <w:r w:rsidR="006130D1">
        <w:t xml:space="preserve">Předmět </w:t>
      </w:r>
      <w:r w:rsidR="00302597">
        <w:t xml:space="preserve">plnění </w:t>
      </w:r>
      <w:r w:rsidR="006130D1">
        <w:t xml:space="preserve">poskytnutý </w:t>
      </w:r>
      <w:r w:rsidR="00302597">
        <w:t>v souladu s touto smlouvou a její přílohou je cenu stanovenou dohodou smluvních stran.</w:t>
      </w:r>
    </w:p>
    <w:p w14:paraId="1A2FD31A" w14:textId="1E9B58FF" w:rsidR="00302597" w:rsidRPr="000312DF" w:rsidRDefault="00E74962" w:rsidP="00302597">
      <w:pPr>
        <w:pStyle w:val="RLTextlnkuslovan"/>
        <w:numPr>
          <w:ilvl w:val="0"/>
          <w:numId w:val="43"/>
        </w:numPr>
      </w:pPr>
      <w:r>
        <w:t>Objednatel</w:t>
      </w:r>
      <w:r w:rsidR="00302597">
        <w:t xml:space="preserve"> se zavazuje uhradit </w:t>
      </w:r>
      <w:r>
        <w:t>dodávajícímu</w:t>
      </w:r>
      <w:r w:rsidR="00302597">
        <w:t xml:space="preserve"> za </w:t>
      </w:r>
      <w:r w:rsidR="005E3242">
        <w:t xml:space="preserve">Předmět plnění </w:t>
      </w:r>
      <w:r w:rsidR="00302597">
        <w:t>dle této smlouvy sjednanou</w:t>
      </w:r>
      <w:r>
        <w:t xml:space="preserve"> </w:t>
      </w:r>
      <w:r w:rsidR="00302597">
        <w:t xml:space="preserve">cenu ve výši </w:t>
      </w:r>
      <w:r w:rsidR="00E17DEE">
        <w:t>1 898 000,-</w:t>
      </w:r>
      <w:r w:rsidR="00302597">
        <w:t xml:space="preserve"> Kč bez DPH</w:t>
      </w:r>
      <w:r w:rsidR="009260FC">
        <w:t>.</w:t>
      </w:r>
      <w:r w:rsidR="00D5474C">
        <w:t xml:space="preserve"> K ceně bude připočtena DPH </w:t>
      </w:r>
      <w:r w:rsidR="000312DF">
        <w:t>dle platných právních předpisů</w:t>
      </w:r>
      <w:r w:rsidR="000312DF" w:rsidRPr="000312DF">
        <w:t>.</w:t>
      </w:r>
      <w:r w:rsidR="00302597" w:rsidRPr="000312DF">
        <w:t xml:space="preserve"> </w:t>
      </w:r>
    </w:p>
    <w:p w14:paraId="37C2520E" w14:textId="76D025F5" w:rsidR="00302597" w:rsidRDefault="00E74962" w:rsidP="00E74962">
      <w:pPr>
        <w:pStyle w:val="RLTextlnkuslovan"/>
        <w:numPr>
          <w:ilvl w:val="0"/>
          <w:numId w:val="43"/>
        </w:numPr>
      </w:pPr>
      <w:r w:rsidRPr="00E74962">
        <w:t xml:space="preserve">Cena dle odst. </w:t>
      </w:r>
      <w:r>
        <w:t>2</w:t>
      </w:r>
      <w:r w:rsidRPr="00E74962">
        <w:t xml:space="preserve"> tohoto článku smlouvy je </w:t>
      </w:r>
      <w:r w:rsidR="00910A76" w:rsidRPr="00E74962">
        <w:t>stanoven</w:t>
      </w:r>
      <w:r w:rsidR="00910A76">
        <w:t>a</w:t>
      </w:r>
      <w:r w:rsidR="00910A76" w:rsidRPr="00E74962">
        <w:t xml:space="preserve"> </w:t>
      </w:r>
      <w:r w:rsidRPr="00E74962">
        <w:t xml:space="preserve">jako cena nepřekročitelná a konečná a zahrnuje veškeré náklady dodavatele vynaložené k řádnému, včasnému a kompletnímu </w:t>
      </w:r>
      <w:r>
        <w:t>předmětu smlouvy</w:t>
      </w:r>
      <w:r w:rsidRPr="00E74962">
        <w:t>, a to zejména náklady na veškeré odměny pracovníků a poddodavatelů dodavatele, administrativní práce, na telekomunikace, veškeré poplatky a čas strávený na cestě za účelem konzultací při zpracování předmětu smlouvy apod.</w:t>
      </w:r>
      <w:r w:rsidR="00302597">
        <w:t xml:space="preserve"> </w:t>
      </w:r>
    </w:p>
    <w:p w14:paraId="122E12B7" w14:textId="3113FC2F" w:rsidR="00302597" w:rsidRDefault="00E74962" w:rsidP="00302597">
      <w:pPr>
        <w:pStyle w:val="RLTextlnkuslovan"/>
        <w:numPr>
          <w:ilvl w:val="0"/>
          <w:numId w:val="43"/>
        </w:numPr>
      </w:pPr>
      <w:r>
        <w:t>C</w:t>
      </w:r>
      <w:r w:rsidR="00302597">
        <w:t xml:space="preserve">ena bude </w:t>
      </w:r>
      <w:r>
        <w:t>objednavatelem</w:t>
      </w:r>
      <w:r w:rsidR="00302597">
        <w:t xml:space="preserve"> uhrazena v české měně na základě daňového dokladu – faktury, a to bezhotovostním převodem na bankovní účet prodávajícího. Fakturu je </w:t>
      </w:r>
      <w:r>
        <w:t>dodavatel</w:t>
      </w:r>
      <w:r w:rsidR="00302597">
        <w:t xml:space="preserve"> povinen vystavit do 15 dnů po </w:t>
      </w:r>
      <w:r w:rsidR="0009620F">
        <w:t>kompletním</w:t>
      </w:r>
      <w:r w:rsidR="00246F8D">
        <w:t xml:space="preserve">, </w:t>
      </w:r>
      <w:r w:rsidR="00302597">
        <w:t xml:space="preserve">řádném a včasném dodání a převzetí </w:t>
      </w:r>
      <w:r w:rsidR="00B57E26">
        <w:t xml:space="preserve">Předmětu plnění </w:t>
      </w:r>
      <w:r>
        <w:t>kupujícím na</w:t>
      </w:r>
      <w:r w:rsidR="00302597">
        <w:t xml:space="preserve"> základě předávacího protokolu.</w:t>
      </w:r>
    </w:p>
    <w:p w14:paraId="0CEFED62" w14:textId="1CDC5E71" w:rsidR="006A3153" w:rsidRDefault="006A3153" w:rsidP="000679F8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Objednatel nebude poskytovat žádné zálohy, kauce</w:t>
      </w:r>
      <w:r w:rsidR="003E19CA">
        <w:rPr>
          <w:rFonts w:cstheme="minorHAnsi"/>
        </w:rPr>
        <w:t>, závdavk</w:t>
      </w:r>
      <w:r w:rsidR="00D113B2">
        <w:rPr>
          <w:rFonts w:cstheme="minorHAnsi"/>
        </w:rPr>
        <w:t>y</w:t>
      </w:r>
      <w:r w:rsidRPr="008D00B0">
        <w:rPr>
          <w:rFonts w:cstheme="minorHAnsi"/>
        </w:rPr>
        <w:t xml:space="preserve"> apod.</w:t>
      </w:r>
    </w:p>
    <w:p w14:paraId="492E4D4F" w14:textId="39C26DAD" w:rsidR="004B3122" w:rsidRPr="008D00B0" w:rsidRDefault="00E74962" w:rsidP="000679F8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</w:t>
      </w:r>
      <w:r w:rsidR="004B3122" w:rsidRPr="008D00B0">
        <w:rPr>
          <w:rFonts w:cstheme="minorHAnsi"/>
        </w:rPr>
        <w:t>aňový doklad – faktura musí formou a obsahem odpovídat zákonu o účetnictví a zákonu o dani z přidané hodnoty a musí obsahovat zejména:</w:t>
      </w:r>
    </w:p>
    <w:p w14:paraId="10589D54" w14:textId="714973CF" w:rsidR="004B3122" w:rsidRPr="008D00B0" w:rsidRDefault="004B3122" w:rsidP="000679F8">
      <w:pPr>
        <w:pStyle w:val="Odstavecseseznamem"/>
        <w:numPr>
          <w:ilvl w:val="2"/>
          <w:numId w:val="17"/>
        </w:numPr>
        <w:spacing w:before="120" w:after="120" w:line="240" w:lineRule="auto"/>
        <w:jc w:val="both"/>
        <w:rPr>
          <w:rFonts w:cstheme="minorHAnsi"/>
        </w:rPr>
      </w:pPr>
      <w:r w:rsidRPr="008D00B0">
        <w:rPr>
          <w:rFonts w:cstheme="minorHAnsi"/>
        </w:rPr>
        <w:t>náležitosti daňového dokladu dle § 26 a násl. zákona č. 235/2004 Sb., o dani z přidané hodnoty, ve znění pozdějších předpisů</w:t>
      </w:r>
      <w:r w:rsidR="00D113B2">
        <w:rPr>
          <w:rFonts w:cstheme="minorHAnsi"/>
        </w:rPr>
        <w:t xml:space="preserve"> (dále také jen „ZDPH“)</w:t>
      </w:r>
      <w:r w:rsidRPr="008D00B0">
        <w:rPr>
          <w:rFonts w:cstheme="minorHAnsi"/>
        </w:rPr>
        <w:t xml:space="preserve">; </w:t>
      </w:r>
    </w:p>
    <w:p w14:paraId="32986846" w14:textId="77777777" w:rsidR="004B3122" w:rsidRPr="008D00B0" w:rsidRDefault="004B3122" w:rsidP="000679F8">
      <w:pPr>
        <w:pStyle w:val="Odstavecseseznamem"/>
        <w:numPr>
          <w:ilvl w:val="2"/>
          <w:numId w:val="17"/>
        </w:numPr>
        <w:spacing w:before="120" w:after="120" w:line="240" w:lineRule="auto"/>
        <w:jc w:val="both"/>
        <w:rPr>
          <w:rFonts w:cstheme="minorHAnsi"/>
        </w:rPr>
      </w:pPr>
      <w:r w:rsidRPr="008D00B0">
        <w:rPr>
          <w:rFonts w:cstheme="minorHAnsi"/>
        </w:rPr>
        <w:t xml:space="preserve">náležitosti účetního dokladu stanovené v zákoně č. 563/1991 Sb., o účetnictví, ve znění pozdějších předpisů, </w:t>
      </w:r>
    </w:p>
    <w:p w14:paraId="3C52B541" w14:textId="77777777" w:rsidR="004B3122" w:rsidRPr="008D00B0" w:rsidRDefault="004B3122" w:rsidP="000679F8">
      <w:pPr>
        <w:pStyle w:val="Odstavecseseznamem"/>
        <w:numPr>
          <w:ilvl w:val="2"/>
          <w:numId w:val="17"/>
        </w:numPr>
        <w:spacing w:before="120" w:after="120" w:line="240" w:lineRule="auto"/>
        <w:jc w:val="both"/>
        <w:rPr>
          <w:rFonts w:cstheme="minorHAnsi"/>
        </w:rPr>
      </w:pPr>
      <w:r w:rsidRPr="008D00B0">
        <w:rPr>
          <w:rFonts w:cstheme="minorHAnsi"/>
        </w:rPr>
        <w:t xml:space="preserve">uvedení informace o lhůtě splatnosti, </w:t>
      </w:r>
    </w:p>
    <w:p w14:paraId="4C004425" w14:textId="7964804C" w:rsidR="004B3122" w:rsidRDefault="004B3122" w:rsidP="000679F8">
      <w:pPr>
        <w:pStyle w:val="Odstavecseseznamem"/>
        <w:numPr>
          <w:ilvl w:val="2"/>
          <w:numId w:val="17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uvedení údajů bankovního spojení </w:t>
      </w:r>
      <w:r w:rsidR="004E6F49">
        <w:rPr>
          <w:rFonts w:cstheme="minorHAnsi"/>
        </w:rPr>
        <w:t>d</w:t>
      </w:r>
      <w:r w:rsidRPr="008D00B0">
        <w:rPr>
          <w:rFonts w:cstheme="minorHAnsi"/>
        </w:rPr>
        <w:t xml:space="preserve">odavatele.  </w:t>
      </w:r>
    </w:p>
    <w:p w14:paraId="41432EDC" w14:textId="4495C050" w:rsidR="004B3122" w:rsidRPr="008D00B0" w:rsidRDefault="004B3122" w:rsidP="000679F8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V případě, že faktura nebude mít odpovídající náležitosti, je </w:t>
      </w:r>
      <w:r w:rsidR="00605264">
        <w:rPr>
          <w:rFonts w:cstheme="minorHAnsi"/>
        </w:rPr>
        <w:t>o</w:t>
      </w:r>
      <w:r w:rsidRPr="008D00B0">
        <w:rPr>
          <w:rFonts w:cstheme="minorHAnsi"/>
        </w:rPr>
        <w:t xml:space="preserve">bjednatel oprávněn ji vrátit ve lhůtě splatnosti zpět </w:t>
      </w:r>
      <w:r w:rsidR="00605264">
        <w:rPr>
          <w:rFonts w:cstheme="minorHAnsi"/>
        </w:rPr>
        <w:t>d</w:t>
      </w:r>
      <w:r w:rsidRPr="008D00B0">
        <w:rPr>
          <w:rFonts w:cstheme="minorHAnsi"/>
        </w:rPr>
        <w:t>odavateli k</w:t>
      </w:r>
      <w:r w:rsidR="00605264">
        <w:rPr>
          <w:rFonts w:cstheme="minorHAnsi"/>
        </w:rPr>
        <w:t> </w:t>
      </w:r>
      <w:r w:rsidR="00A541F0">
        <w:rPr>
          <w:rFonts w:cstheme="minorHAnsi"/>
        </w:rPr>
        <w:t>opravě</w:t>
      </w:r>
      <w:r w:rsidR="00605264">
        <w:rPr>
          <w:rFonts w:cstheme="minorHAnsi"/>
        </w:rPr>
        <w:t xml:space="preserve"> či </w:t>
      </w:r>
      <w:r w:rsidRPr="008D00B0">
        <w:rPr>
          <w:rFonts w:cstheme="minorHAnsi"/>
        </w:rPr>
        <w:t xml:space="preserve">doplnění, aniž se tak dostane do prodlení se splatností. Lhůta splatnosti počíná běžet znovu od opětovného doručení náležitě doplněné či opravené faktury </w:t>
      </w:r>
      <w:r w:rsidR="00605264">
        <w:rPr>
          <w:rFonts w:cstheme="minorHAnsi"/>
        </w:rPr>
        <w:t>o</w:t>
      </w:r>
      <w:r w:rsidRPr="008D00B0">
        <w:rPr>
          <w:rFonts w:cstheme="minorHAnsi"/>
        </w:rPr>
        <w:t>bjednateli.</w:t>
      </w:r>
    </w:p>
    <w:p w14:paraId="49698B95" w14:textId="48B1EBB4" w:rsidR="004B3122" w:rsidRDefault="004B3122" w:rsidP="000679F8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Splatnost daňového dokladu (faktury) je 30 dnů ode dne jeho doručení </w:t>
      </w:r>
      <w:r w:rsidR="00605264">
        <w:rPr>
          <w:rFonts w:cstheme="minorHAnsi"/>
        </w:rPr>
        <w:t>o</w:t>
      </w:r>
      <w:r w:rsidRPr="008D00B0">
        <w:rPr>
          <w:rFonts w:cstheme="minorHAnsi"/>
        </w:rPr>
        <w:t xml:space="preserve">bjednateli. Fakturu je </w:t>
      </w:r>
      <w:r w:rsidR="00605264">
        <w:rPr>
          <w:rFonts w:cstheme="minorHAnsi"/>
        </w:rPr>
        <w:t>d</w:t>
      </w:r>
      <w:r w:rsidRPr="008D00B0">
        <w:rPr>
          <w:rFonts w:cstheme="minorHAnsi"/>
        </w:rPr>
        <w:t xml:space="preserve">odavatel povinen doručit </w:t>
      </w:r>
      <w:r w:rsidR="0090517D">
        <w:rPr>
          <w:rFonts w:cstheme="minorHAnsi"/>
        </w:rPr>
        <w:t xml:space="preserve">elektronicky na emailovou adresu: </w:t>
      </w:r>
      <w:r w:rsidR="00EF36A5" w:rsidRPr="00BC719C">
        <w:t>bezpecnost@czu.cz</w:t>
      </w:r>
      <w:r w:rsidR="0090517D">
        <w:rPr>
          <w:rFonts w:cstheme="minorHAnsi"/>
        </w:rPr>
        <w:t xml:space="preserve"> nebo </w:t>
      </w:r>
      <w:r w:rsidRPr="008D00B0">
        <w:rPr>
          <w:rFonts w:cstheme="minorHAnsi"/>
        </w:rPr>
        <w:t xml:space="preserve">na adresu: </w:t>
      </w:r>
      <w:r w:rsidR="00AE7C4D" w:rsidRPr="00AE7C4D">
        <w:rPr>
          <w:rFonts w:cstheme="minorHAnsi"/>
        </w:rPr>
        <w:t xml:space="preserve">Česká zemědělská univerzita v Praze, </w:t>
      </w:r>
      <w:r w:rsidR="00CE4875">
        <w:rPr>
          <w:rFonts w:cstheme="minorHAnsi"/>
        </w:rPr>
        <w:t>Odbor bezpečnosti</w:t>
      </w:r>
      <w:r w:rsidR="00AE7C4D" w:rsidRPr="00AE7C4D">
        <w:rPr>
          <w:rFonts w:cstheme="minorHAnsi"/>
        </w:rPr>
        <w:t>, Kamýcká 129, 165 00 Praha – Suchdol</w:t>
      </w:r>
      <w:r w:rsidRPr="008D00B0">
        <w:rPr>
          <w:rFonts w:cstheme="minorHAnsi"/>
        </w:rPr>
        <w:t>.</w:t>
      </w:r>
      <w:r w:rsidR="00AE7C4D">
        <w:rPr>
          <w:rFonts w:cstheme="minorHAnsi"/>
        </w:rPr>
        <w:t xml:space="preserve"> </w:t>
      </w:r>
      <w:r w:rsidRPr="008D00B0">
        <w:rPr>
          <w:rFonts w:cstheme="minorHAnsi"/>
        </w:rPr>
        <w:t xml:space="preserve">Jiné doručení nebude považováno za řádné s tím, že </w:t>
      </w:r>
      <w:r w:rsidR="00215146">
        <w:rPr>
          <w:rFonts w:cstheme="minorHAnsi"/>
        </w:rPr>
        <w:t>o</w:t>
      </w:r>
      <w:r w:rsidRPr="008D00B0">
        <w:rPr>
          <w:rFonts w:cstheme="minorHAnsi"/>
        </w:rPr>
        <w:t>bjednateli nevznikne povinnost fakturu doručenou jiným způsobem uhradit.</w:t>
      </w:r>
    </w:p>
    <w:p w14:paraId="6AA389C2" w14:textId="77777777" w:rsidR="00A430B7" w:rsidRPr="008D00B0" w:rsidRDefault="00A430B7" w:rsidP="00A430B7">
      <w:pPr>
        <w:pStyle w:val="Odstavecseseznamem"/>
        <w:spacing w:before="120" w:after="120" w:line="240" w:lineRule="auto"/>
        <w:ind w:left="360"/>
        <w:contextualSpacing w:val="0"/>
        <w:jc w:val="both"/>
        <w:rPr>
          <w:rFonts w:cstheme="minorHAnsi"/>
        </w:rPr>
      </w:pPr>
    </w:p>
    <w:p w14:paraId="711CAEEA" w14:textId="1311CA64" w:rsidR="004B3122" w:rsidRDefault="004B3122" w:rsidP="000679F8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lastRenderedPageBreak/>
        <w:t xml:space="preserve">Cena nebo její část bude </w:t>
      </w:r>
      <w:r w:rsidR="00215146">
        <w:rPr>
          <w:rFonts w:cstheme="minorHAnsi"/>
        </w:rPr>
        <w:t>d</w:t>
      </w:r>
      <w:r w:rsidRPr="008D00B0">
        <w:rPr>
          <w:rFonts w:cstheme="minorHAnsi"/>
        </w:rPr>
        <w:t xml:space="preserve">odavateli převedena na jeho účet zveřejněný správcem daně podle § 98 </w:t>
      </w:r>
      <w:r w:rsidR="00D113B2">
        <w:rPr>
          <w:rFonts w:cstheme="minorHAnsi"/>
        </w:rPr>
        <w:t>ZDPH</w:t>
      </w:r>
      <w:r w:rsidRPr="008D00B0">
        <w:rPr>
          <w:rFonts w:cstheme="minorHAnsi"/>
        </w:rPr>
        <w:t xml:space="preserve">, a to i v případě, že na faktuře bude uveden jiný bankovní účet. Pokud </w:t>
      </w:r>
      <w:r w:rsidR="00215146">
        <w:rPr>
          <w:rFonts w:cstheme="minorHAnsi"/>
        </w:rPr>
        <w:t>d</w:t>
      </w:r>
      <w:r w:rsidRPr="008D00B0">
        <w:rPr>
          <w:rFonts w:cstheme="minorHAnsi"/>
        </w:rPr>
        <w:t xml:space="preserve">odavatel nebude mít bankovní účet zveřejněný podle § 98 </w:t>
      </w:r>
      <w:r w:rsidR="00D113B2">
        <w:rPr>
          <w:rFonts w:cstheme="minorHAnsi"/>
        </w:rPr>
        <w:t>ZDPH</w:t>
      </w:r>
      <w:r w:rsidRPr="008D00B0">
        <w:rPr>
          <w:rFonts w:cstheme="minorHAnsi"/>
        </w:rPr>
        <w:t xml:space="preserve">, správcem daně, provede </w:t>
      </w:r>
      <w:r w:rsidR="00215146">
        <w:rPr>
          <w:rFonts w:cstheme="minorHAnsi"/>
        </w:rPr>
        <w:t>o</w:t>
      </w:r>
      <w:r w:rsidRPr="008D00B0">
        <w:rPr>
          <w:rFonts w:cstheme="minorHAnsi"/>
        </w:rPr>
        <w:t xml:space="preserve">bjednatel úhradu na bankovní účet až po jeho zveřejnění správcem daně, aniž by </w:t>
      </w:r>
      <w:r w:rsidR="00A541F0">
        <w:rPr>
          <w:rFonts w:cstheme="minorHAnsi"/>
        </w:rPr>
        <w:t>se</w:t>
      </w:r>
      <w:r w:rsidR="00A541F0" w:rsidRPr="008D00B0">
        <w:rPr>
          <w:rFonts w:cstheme="minorHAnsi"/>
        </w:rPr>
        <w:t xml:space="preserve"> </w:t>
      </w:r>
      <w:r w:rsidR="00215146">
        <w:rPr>
          <w:rFonts w:cstheme="minorHAnsi"/>
        </w:rPr>
        <w:t>o</w:t>
      </w:r>
      <w:r w:rsidRPr="008D00B0">
        <w:rPr>
          <w:rFonts w:cstheme="minorHAnsi"/>
        </w:rPr>
        <w:t xml:space="preserve">bjednatel </w:t>
      </w:r>
      <w:r w:rsidR="00A541F0">
        <w:rPr>
          <w:rFonts w:cstheme="minorHAnsi"/>
        </w:rPr>
        <w:t>dostal do</w:t>
      </w:r>
      <w:r w:rsidRPr="008D00B0">
        <w:rPr>
          <w:rFonts w:cstheme="minorHAnsi"/>
        </w:rPr>
        <w:t xml:space="preserve"> prodlení s</w:t>
      </w:r>
      <w:r w:rsidR="00215146">
        <w:rPr>
          <w:rFonts w:cstheme="minorHAnsi"/>
        </w:rPr>
        <w:t> </w:t>
      </w:r>
      <w:r w:rsidRPr="008D00B0">
        <w:rPr>
          <w:rFonts w:cstheme="minorHAnsi"/>
        </w:rPr>
        <w:t xml:space="preserve">úhradou. Zveřejnění bankovního účtu správcem daně oznámí </w:t>
      </w:r>
      <w:r w:rsidR="00215146">
        <w:rPr>
          <w:rFonts w:cstheme="minorHAnsi"/>
        </w:rPr>
        <w:t>d</w:t>
      </w:r>
      <w:r w:rsidRPr="008D00B0">
        <w:rPr>
          <w:rFonts w:cstheme="minorHAnsi"/>
        </w:rPr>
        <w:t xml:space="preserve">odavatel bezodkladně </w:t>
      </w:r>
      <w:r w:rsidR="00215146">
        <w:rPr>
          <w:rFonts w:cstheme="minorHAnsi"/>
        </w:rPr>
        <w:t>o</w:t>
      </w:r>
      <w:r w:rsidRPr="008D00B0">
        <w:rPr>
          <w:rFonts w:cstheme="minorHAnsi"/>
        </w:rPr>
        <w:t>bjednateli.</w:t>
      </w:r>
    </w:p>
    <w:p w14:paraId="31688F33" w14:textId="755BF8EF" w:rsidR="00B10538" w:rsidRDefault="00B10538" w:rsidP="00B10538">
      <w:pPr>
        <w:spacing w:before="120" w:after="120" w:line="240" w:lineRule="auto"/>
        <w:jc w:val="both"/>
        <w:rPr>
          <w:rFonts w:cstheme="minorHAnsi"/>
        </w:rPr>
      </w:pPr>
    </w:p>
    <w:p w14:paraId="4CC1CB06" w14:textId="77777777" w:rsidR="008158AB" w:rsidRPr="008D00B0" w:rsidRDefault="008158AB" w:rsidP="008158AB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VI</w:t>
      </w:r>
      <w:r w:rsidR="00987CD5" w:rsidRPr="008D00B0">
        <w:rPr>
          <w:rFonts w:eastAsia="Times New Roman" w:cstheme="minorHAnsi"/>
          <w:b/>
          <w:color w:val="000000"/>
          <w:lang w:eastAsia="cs-CZ"/>
        </w:rPr>
        <w:t>I</w:t>
      </w:r>
      <w:r w:rsidRPr="008D00B0">
        <w:rPr>
          <w:rFonts w:eastAsia="Times New Roman" w:cstheme="minorHAnsi"/>
          <w:b/>
          <w:color w:val="000000"/>
          <w:lang w:eastAsia="cs-CZ"/>
        </w:rPr>
        <w:t>.</w:t>
      </w:r>
    </w:p>
    <w:p w14:paraId="41969426" w14:textId="7EFC6B27" w:rsidR="008158AB" w:rsidRPr="008D00B0" w:rsidRDefault="008158AB" w:rsidP="008158AB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8D00B0">
        <w:rPr>
          <w:rFonts w:eastAsia="Times New Roman" w:cstheme="minorHAnsi"/>
          <w:b/>
          <w:smallCaps/>
          <w:lang w:eastAsia="cs-CZ"/>
        </w:rPr>
        <w:t>Povinnost mlčenlivosti a ochrana osobních údajů</w:t>
      </w:r>
    </w:p>
    <w:p w14:paraId="48BE5005" w14:textId="739F9A42" w:rsidR="008158AB" w:rsidRPr="008D00B0" w:rsidRDefault="00D45251" w:rsidP="000679F8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Dodav</w:t>
      </w:r>
      <w:r w:rsidR="008158AB" w:rsidRPr="008D00B0">
        <w:rPr>
          <w:rFonts w:cstheme="minorHAnsi"/>
        </w:rPr>
        <w:t>atel se zavazuje, že bude zachovávat mlčenlivost ohledně všech informací předaných v jakékoliv podobě v souvislosti se</w:t>
      </w:r>
      <w:r w:rsidR="00215146">
        <w:rPr>
          <w:rFonts w:cstheme="minorHAnsi"/>
        </w:rPr>
        <w:t xml:space="preserve"> 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 xml:space="preserve">ou a jejím plněním, a to po dobu trvání </w:t>
      </w:r>
      <w:r w:rsidR="001E662B">
        <w:rPr>
          <w:rFonts w:cstheme="minorHAnsi"/>
        </w:rPr>
        <w:t>s</w:t>
      </w:r>
      <w:r w:rsidR="001E662B" w:rsidRPr="008D00B0">
        <w:rPr>
          <w:rFonts w:cstheme="minorHAnsi"/>
        </w:rPr>
        <w:t>mlouvy</w:t>
      </w:r>
      <w:r w:rsidR="008158AB" w:rsidRPr="008D00B0">
        <w:rPr>
          <w:rFonts w:cstheme="minorHAnsi"/>
        </w:rPr>
        <w:t xml:space="preserve"> a </w:t>
      </w:r>
      <w:r w:rsidR="008D1733">
        <w:rPr>
          <w:rFonts w:cstheme="minorHAnsi"/>
        </w:rPr>
        <w:t xml:space="preserve">též </w:t>
      </w:r>
      <w:r w:rsidR="008158AB" w:rsidRPr="008D00B0">
        <w:rPr>
          <w:rFonts w:cstheme="minorHAnsi"/>
        </w:rPr>
        <w:t xml:space="preserve">po jejím skončení. Takto získané informace nesmí být bez předchozího písemného souhlasu </w:t>
      </w:r>
      <w:r w:rsidR="00EE2B1D">
        <w:rPr>
          <w:rFonts w:cstheme="minorHAnsi"/>
        </w:rPr>
        <w:t>o</w:t>
      </w:r>
      <w:r w:rsidRPr="008D00B0">
        <w:rPr>
          <w:rFonts w:cstheme="minorHAnsi"/>
        </w:rPr>
        <w:t>bjed</w:t>
      </w:r>
      <w:r w:rsidR="008158AB" w:rsidRPr="008D00B0">
        <w:rPr>
          <w:rFonts w:cstheme="minorHAnsi"/>
        </w:rPr>
        <w:t>natele poskytnuty třetím osobám.</w:t>
      </w:r>
    </w:p>
    <w:p w14:paraId="48109DF7" w14:textId="09F43E79" w:rsidR="008158AB" w:rsidRPr="008D00B0" w:rsidRDefault="00D45251" w:rsidP="000679F8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Dodav</w:t>
      </w:r>
      <w:r w:rsidR="008158AB" w:rsidRPr="008D00B0">
        <w:rPr>
          <w:rFonts w:cstheme="minorHAnsi"/>
        </w:rPr>
        <w:t>atel je povinen zavázat povinnost</w:t>
      </w:r>
      <w:r w:rsidR="00D113B2">
        <w:rPr>
          <w:rFonts w:cstheme="minorHAnsi"/>
        </w:rPr>
        <w:t>í</w:t>
      </w:r>
      <w:r w:rsidR="008158AB" w:rsidRPr="008D00B0">
        <w:rPr>
          <w:rFonts w:cstheme="minorHAnsi"/>
        </w:rPr>
        <w:t xml:space="preserve"> mlčenlivosti i zaměstnance, popř. další spolupracující osoby</w:t>
      </w:r>
      <w:r w:rsidR="00D113B2">
        <w:rPr>
          <w:rFonts w:cstheme="minorHAnsi"/>
        </w:rPr>
        <w:t xml:space="preserve"> </w:t>
      </w:r>
      <w:r w:rsidR="0090451D">
        <w:rPr>
          <w:rFonts w:cstheme="minorHAnsi"/>
        </w:rPr>
        <w:t>d</w:t>
      </w:r>
      <w:r w:rsidR="00D113B2">
        <w:rPr>
          <w:rFonts w:cstheme="minorHAnsi"/>
        </w:rPr>
        <w:t>odavatele</w:t>
      </w:r>
      <w:r w:rsidR="008158AB" w:rsidRPr="008D00B0">
        <w:rPr>
          <w:rFonts w:cstheme="minorHAnsi"/>
        </w:rPr>
        <w:t xml:space="preserve">, které budou tvořit jeho </w:t>
      </w:r>
      <w:r w:rsidR="00E2714C" w:rsidRPr="008D00B0">
        <w:rPr>
          <w:rFonts w:cstheme="minorHAnsi"/>
        </w:rPr>
        <w:t>realizační</w:t>
      </w:r>
      <w:r w:rsidR="008158AB" w:rsidRPr="008D00B0">
        <w:rPr>
          <w:rFonts w:cstheme="minorHAnsi"/>
        </w:rPr>
        <w:t xml:space="preserve"> tým (</w:t>
      </w:r>
      <w:r w:rsidR="004B3122" w:rsidRPr="008D00B0">
        <w:rPr>
          <w:rFonts w:cstheme="minorHAnsi"/>
        </w:rPr>
        <w:t>pop</w:t>
      </w:r>
      <w:r w:rsidR="008158AB" w:rsidRPr="008D00B0">
        <w:rPr>
          <w:rFonts w:cstheme="minorHAnsi"/>
        </w:rPr>
        <w:t>ř. pod</w:t>
      </w:r>
      <w:r w:rsidR="00AC73A7" w:rsidRPr="008D00B0">
        <w:rPr>
          <w:rFonts w:cstheme="minorHAnsi"/>
        </w:rPr>
        <w:t>d</w:t>
      </w:r>
      <w:r w:rsidRPr="008D00B0">
        <w:rPr>
          <w:rFonts w:cstheme="minorHAnsi"/>
        </w:rPr>
        <w:t>odav</w:t>
      </w:r>
      <w:r w:rsidR="008158AB" w:rsidRPr="008D00B0">
        <w:rPr>
          <w:rFonts w:cstheme="minorHAnsi"/>
        </w:rPr>
        <w:t>atele)</w:t>
      </w:r>
      <w:r w:rsidR="0090451D">
        <w:rPr>
          <w:rFonts w:cstheme="minorHAnsi"/>
        </w:rPr>
        <w:t xml:space="preserve"> popř. budou </w:t>
      </w:r>
      <w:r w:rsidR="00386891">
        <w:rPr>
          <w:rFonts w:cstheme="minorHAnsi"/>
        </w:rPr>
        <w:t xml:space="preserve">dodavatelem </w:t>
      </w:r>
      <w:r w:rsidR="0090451D">
        <w:rPr>
          <w:rFonts w:cstheme="minorHAnsi"/>
        </w:rPr>
        <w:t xml:space="preserve">jinak seznámeny s informacemi předanými dodavateli </w:t>
      </w:r>
      <w:r w:rsidR="00386891">
        <w:rPr>
          <w:rFonts w:cstheme="minorHAnsi"/>
        </w:rPr>
        <w:t>v souvislosti s touto smlouvou</w:t>
      </w:r>
      <w:r w:rsidR="008158AB" w:rsidRPr="008D00B0">
        <w:rPr>
          <w:rFonts w:cstheme="minorHAnsi"/>
        </w:rPr>
        <w:t xml:space="preserve">. </w:t>
      </w:r>
    </w:p>
    <w:p w14:paraId="4088F7E1" w14:textId="73AAE4D9" w:rsidR="008158AB" w:rsidRPr="008D00B0" w:rsidRDefault="00D45251" w:rsidP="000679F8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Dodav</w:t>
      </w:r>
      <w:r w:rsidR="008158AB" w:rsidRPr="008D00B0">
        <w:rPr>
          <w:rFonts w:cstheme="minorHAnsi"/>
        </w:rPr>
        <w:t xml:space="preserve">atel se zavazuje použít informace získané od </w:t>
      </w:r>
      <w:r w:rsidR="00386891">
        <w:rPr>
          <w:rFonts w:cstheme="minorHAnsi"/>
        </w:rPr>
        <w:t>o</w:t>
      </w:r>
      <w:r w:rsidRPr="008D00B0">
        <w:rPr>
          <w:rFonts w:cstheme="minorHAnsi"/>
        </w:rPr>
        <w:t>bjed</w:t>
      </w:r>
      <w:r w:rsidR="008158AB" w:rsidRPr="008D00B0">
        <w:rPr>
          <w:rFonts w:cstheme="minorHAnsi"/>
        </w:rPr>
        <w:t xml:space="preserve">natele jen k účelu plnění </w:t>
      </w:r>
      <w:r w:rsidR="00386891">
        <w:rPr>
          <w:rFonts w:cstheme="minorHAnsi"/>
        </w:rPr>
        <w:t>této 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 xml:space="preserve">y a nesmí je zneužít ku prospěchu svému či ku prospěchu třetí osoby či je využít v neprospěch </w:t>
      </w:r>
      <w:r w:rsidR="00386891">
        <w:rPr>
          <w:rFonts w:cstheme="minorHAnsi"/>
        </w:rPr>
        <w:t>o</w:t>
      </w:r>
      <w:r w:rsidRPr="008D00B0">
        <w:rPr>
          <w:rFonts w:cstheme="minorHAnsi"/>
        </w:rPr>
        <w:t>bjed</w:t>
      </w:r>
      <w:r w:rsidR="008158AB" w:rsidRPr="008D00B0">
        <w:rPr>
          <w:rFonts w:cstheme="minorHAnsi"/>
        </w:rPr>
        <w:t>natele či jeho dobrého jména nebo pověsti.</w:t>
      </w:r>
    </w:p>
    <w:p w14:paraId="619A42D6" w14:textId="5615EB9B" w:rsidR="008158AB" w:rsidRPr="008D00B0" w:rsidRDefault="00D45251" w:rsidP="000679F8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Objed</w:t>
      </w:r>
      <w:r w:rsidR="008158AB" w:rsidRPr="008D00B0">
        <w:rPr>
          <w:rFonts w:cstheme="minorHAnsi"/>
        </w:rPr>
        <w:t xml:space="preserve">natel má právo použít výstupy vzniklé v rámci plnění </w:t>
      </w:r>
      <w:r w:rsidR="00386891">
        <w:rPr>
          <w:rFonts w:cstheme="minorHAnsi"/>
        </w:rPr>
        <w:t>s</w:t>
      </w:r>
      <w:r w:rsidR="00A541F0">
        <w:rPr>
          <w:rFonts w:cstheme="minorHAnsi"/>
        </w:rPr>
        <w:t xml:space="preserve">lužeb dle této </w:t>
      </w:r>
      <w:r w:rsidR="00386891">
        <w:rPr>
          <w:rFonts w:cstheme="minorHAnsi"/>
        </w:rPr>
        <w:t>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 xml:space="preserve">y převzaté od </w:t>
      </w:r>
      <w:r w:rsidR="00386891">
        <w:rPr>
          <w:rFonts w:cstheme="minorHAnsi"/>
        </w:rPr>
        <w:t>d</w:t>
      </w:r>
      <w:r w:rsidRPr="008D00B0">
        <w:rPr>
          <w:rFonts w:cstheme="minorHAnsi"/>
        </w:rPr>
        <w:t>odav</w:t>
      </w:r>
      <w:r w:rsidR="008158AB" w:rsidRPr="008D00B0">
        <w:rPr>
          <w:rFonts w:cstheme="minorHAnsi"/>
        </w:rPr>
        <w:t>atele bez jakéhokoliv omezení.</w:t>
      </w:r>
    </w:p>
    <w:p w14:paraId="7602EC3F" w14:textId="5FFFFDBB" w:rsidR="008158AB" w:rsidRPr="008D00B0" w:rsidRDefault="00D45251" w:rsidP="000679F8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Objed</w:t>
      </w:r>
      <w:r w:rsidR="008158AB" w:rsidRPr="008D00B0">
        <w:rPr>
          <w:rFonts w:cstheme="minorHAnsi"/>
        </w:rPr>
        <w:t xml:space="preserve">natel tímto zmocňuje </w:t>
      </w:r>
      <w:r w:rsidR="003946A0">
        <w:rPr>
          <w:rFonts w:cstheme="minorHAnsi"/>
        </w:rPr>
        <w:t>d</w:t>
      </w:r>
      <w:r w:rsidRPr="008D00B0">
        <w:rPr>
          <w:rFonts w:cstheme="minorHAnsi"/>
        </w:rPr>
        <w:t>odav</w:t>
      </w:r>
      <w:r w:rsidR="008158AB" w:rsidRPr="008D00B0">
        <w:rPr>
          <w:rFonts w:cstheme="minorHAnsi"/>
        </w:rPr>
        <w:t xml:space="preserve">atele ke zpracování osobních údajů potřebných k provedení předmětu </w:t>
      </w:r>
      <w:r w:rsidR="003946A0">
        <w:rPr>
          <w:rFonts w:cstheme="minorHAnsi"/>
        </w:rPr>
        <w:t>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 xml:space="preserve">y, jejichž správcem je </w:t>
      </w:r>
      <w:r w:rsidR="003946A0">
        <w:rPr>
          <w:rFonts w:cstheme="minorHAnsi"/>
        </w:rPr>
        <w:t>o</w:t>
      </w:r>
      <w:r w:rsidRPr="008D00B0">
        <w:rPr>
          <w:rFonts w:cstheme="minorHAnsi"/>
        </w:rPr>
        <w:t>bjed</w:t>
      </w:r>
      <w:r w:rsidR="008158AB" w:rsidRPr="008D00B0">
        <w:rPr>
          <w:rFonts w:cstheme="minorHAnsi"/>
        </w:rPr>
        <w:t xml:space="preserve">natel, a to po dobu plnění </w:t>
      </w:r>
      <w:r w:rsidR="003946A0">
        <w:rPr>
          <w:rFonts w:cstheme="minorHAnsi"/>
        </w:rPr>
        <w:t>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 xml:space="preserve">y, přijde-li s nimi </w:t>
      </w:r>
      <w:r w:rsidR="003946A0">
        <w:rPr>
          <w:rFonts w:cstheme="minorHAnsi"/>
        </w:rPr>
        <w:t>o</w:t>
      </w:r>
      <w:r w:rsidRPr="008D00B0">
        <w:rPr>
          <w:rFonts w:cstheme="minorHAnsi"/>
        </w:rPr>
        <w:t>bjed</w:t>
      </w:r>
      <w:r w:rsidR="008158AB" w:rsidRPr="008D00B0">
        <w:rPr>
          <w:rFonts w:cstheme="minorHAnsi"/>
        </w:rPr>
        <w:t>natel do styku.</w:t>
      </w:r>
    </w:p>
    <w:p w14:paraId="692E2B4A" w14:textId="200D8323" w:rsidR="008158AB" w:rsidRPr="008D00B0" w:rsidRDefault="00D45251" w:rsidP="000679F8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Dodav</w:t>
      </w:r>
      <w:r w:rsidR="008158AB" w:rsidRPr="008D00B0">
        <w:rPr>
          <w:rFonts w:cstheme="minorHAnsi"/>
        </w:rPr>
        <w:t xml:space="preserve">atel jako zpracovatel osobních údajů je povinen zajistit ochranu osobních údajů dle příslušných právních předpisů. Zejména není oprávněn pořizovat kopie dat v elektronické a listinné podobě </w:t>
      </w:r>
      <w:r w:rsidR="00E04733" w:rsidRPr="008D00B0">
        <w:rPr>
          <w:rFonts w:cstheme="minorHAnsi"/>
        </w:rPr>
        <w:t>jinak</w:t>
      </w:r>
      <w:r w:rsidR="008158AB" w:rsidRPr="008D00B0">
        <w:rPr>
          <w:rFonts w:cstheme="minorHAnsi"/>
        </w:rPr>
        <w:t xml:space="preserve"> než pro účel plnění </w:t>
      </w:r>
      <w:r w:rsidR="003946A0">
        <w:rPr>
          <w:rFonts w:cstheme="minorHAnsi"/>
        </w:rPr>
        <w:t>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 xml:space="preserve">y. </w:t>
      </w:r>
      <w:r w:rsidRPr="008D00B0">
        <w:rPr>
          <w:rFonts w:cstheme="minorHAnsi"/>
        </w:rPr>
        <w:t>Dodav</w:t>
      </w:r>
      <w:r w:rsidR="008158AB" w:rsidRPr="008D00B0">
        <w:rPr>
          <w:rFonts w:cstheme="minorHAnsi"/>
        </w:rPr>
        <w:t xml:space="preserve">atel je povinen osobní údaje uložené na přenosných médiích nebo v listinné podobě uchovávat v uzamykatelných schránkách. V případě uložení dat v elektronické formě na technickém zařízení připojeném k síti </w:t>
      </w:r>
      <w:r w:rsidR="006538D6">
        <w:rPr>
          <w:rFonts w:cstheme="minorHAnsi"/>
        </w:rPr>
        <w:t>d</w:t>
      </w:r>
      <w:r w:rsidRPr="008D00B0">
        <w:rPr>
          <w:rFonts w:cstheme="minorHAnsi"/>
        </w:rPr>
        <w:t>odav</w:t>
      </w:r>
      <w:r w:rsidR="008158AB" w:rsidRPr="008D00B0">
        <w:rPr>
          <w:rFonts w:cstheme="minorHAnsi"/>
        </w:rPr>
        <w:t xml:space="preserve">atele je povinen zabezpečit přístup k těmto údajům heslem.  </w:t>
      </w:r>
    </w:p>
    <w:p w14:paraId="2B3FA035" w14:textId="4C60845A" w:rsidR="008158AB" w:rsidRDefault="00D45251" w:rsidP="000679F8">
      <w:pPr>
        <w:pStyle w:val="Odstavecseseznamem"/>
        <w:numPr>
          <w:ilvl w:val="0"/>
          <w:numId w:val="4"/>
        </w:numPr>
        <w:spacing w:before="120" w:afterLines="120" w:after="288" w:line="240" w:lineRule="auto"/>
        <w:ind w:left="357" w:hanging="357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Dodav</w:t>
      </w:r>
      <w:r w:rsidR="008158AB" w:rsidRPr="008D00B0">
        <w:rPr>
          <w:rFonts w:cstheme="minorHAnsi"/>
        </w:rPr>
        <w:t xml:space="preserve">atel je povinen seznámit s povinnostmi dle tohoto </w:t>
      </w:r>
      <w:r w:rsidR="006538D6">
        <w:rPr>
          <w:rFonts w:cstheme="minorHAnsi"/>
        </w:rPr>
        <w:t>č</w:t>
      </w:r>
      <w:r w:rsidR="008158AB" w:rsidRPr="008D00B0">
        <w:rPr>
          <w:rFonts w:cstheme="minorHAnsi"/>
        </w:rPr>
        <w:t>lánku i své zaměstnance, popř. další spolupracující osoby, které budou tvořit jeho pracovní tým (</w:t>
      </w:r>
      <w:r w:rsidR="004B3122" w:rsidRPr="008D00B0">
        <w:rPr>
          <w:rFonts w:cstheme="minorHAnsi"/>
        </w:rPr>
        <w:t>popř</w:t>
      </w:r>
      <w:r w:rsidR="008158AB" w:rsidRPr="008D00B0">
        <w:rPr>
          <w:rFonts w:cstheme="minorHAnsi"/>
        </w:rPr>
        <w:t>. pod</w:t>
      </w:r>
      <w:r w:rsidR="00AC73A7" w:rsidRPr="008D00B0">
        <w:rPr>
          <w:rFonts w:cstheme="minorHAnsi"/>
        </w:rPr>
        <w:t>d</w:t>
      </w:r>
      <w:r w:rsidRPr="008D00B0">
        <w:rPr>
          <w:rFonts w:cstheme="minorHAnsi"/>
        </w:rPr>
        <w:t>odav</w:t>
      </w:r>
      <w:r w:rsidR="008158AB" w:rsidRPr="008D00B0">
        <w:rPr>
          <w:rFonts w:cstheme="minorHAnsi"/>
        </w:rPr>
        <w:t xml:space="preserve">atele), a k této povinnosti je zavázat. </w:t>
      </w:r>
      <w:r w:rsidRPr="008D00B0">
        <w:rPr>
          <w:rFonts w:cstheme="minorHAnsi"/>
        </w:rPr>
        <w:t>Dodav</w:t>
      </w:r>
      <w:r w:rsidR="008158AB" w:rsidRPr="008D00B0">
        <w:rPr>
          <w:rFonts w:cstheme="minorHAnsi"/>
        </w:rPr>
        <w:t>atel zajistí, aby jeho zaměstnanci a další spolupracující osoby byli poučeni o možných následcích ve smyslu příslušných právních předpisů o</w:t>
      </w:r>
      <w:r w:rsidR="00BF4250" w:rsidRPr="008D00B0">
        <w:rPr>
          <w:rFonts w:cstheme="minorHAnsi"/>
        </w:rPr>
        <w:t> </w:t>
      </w:r>
      <w:r w:rsidR="008158AB" w:rsidRPr="008D00B0">
        <w:rPr>
          <w:rFonts w:cstheme="minorHAnsi"/>
        </w:rPr>
        <w:t>ochraně osobních údajů pro případ porušení jejich povinnosti.</w:t>
      </w:r>
    </w:p>
    <w:p w14:paraId="54FB4F3A" w14:textId="2CF84605" w:rsidR="007E0564" w:rsidRDefault="007E0564">
      <w:pPr>
        <w:spacing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DC37ED2" w14:textId="77777777" w:rsidR="008158AB" w:rsidRPr="008D00B0" w:rsidRDefault="008158AB" w:rsidP="00AB2927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lastRenderedPageBreak/>
        <w:t>VI</w:t>
      </w:r>
      <w:r w:rsidR="00987CD5" w:rsidRPr="008D00B0">
        <w:rPr>
          <w:rFonts w:eastAsia="Times New Roman" w:cstheme="minorHAnsi"/>
          <w:b/>
          <w:color w:val="000000"/>
          <w:lang w:eastAsia="cs-CZ"/>
        </w:rPr>
        <w:t>I</w:t>
      </w:r>
      <w:r w:rsidRPr="008D00B0">
        <w:rPr>
          <w:rFonts w:eastAsia="Times New Roman" w:cstheme="minorHAnsi"/>
          <w:b/>
          <w:color w:val="000000"/>
          <w:lang w:eastAsia="cs-CZ"/>
        </w:rPr>
        <w:t>I.</w:t>
      </w:r>
    </w:p>
    <w:p w14:paraId="5FE528E9" w14:textId="0C010454" w:rsidR="008158AB" w:rsidRPr="008D00B0" w:rsidRDefault="008158AB" w:rsidP="008158AB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8D00B0">
        <w:rPr>
          <w:rFonts w:eastAsia="Times New Roman" w:cstheme="minorHAnsi"/>
          <w:b/>
          <w:smallCaps/>
          <w:lang w:eastAsia="cs-CZ"/>
        </w:rPr>
        <w:t>Sankce</w:t>
      </w:r>
    </w:p>
    <w:p w14:paraId="4C43A19D" w14:textId="21BF6E9A" w:rsidR="008D00B0" w:rsidRPr="00E74962" w:rsidRDefault="003A1CCB" w:rsidP="000679F8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bookmarkStart w:id="1" w:name="_Hlk64550215"/>
      <w:r>
        <w:rPr>
          <w:rFonts w:cstheme="minorHAnsi"/>
        </w:rPr>
        <w:t>Předmět p</w:t>
      </w:r>
      <w:r w:rsidR="00423FFD" w:rsidRPr="00E74962">
        <w:rPr>
          <w:rFonts w:cstheme="minorHAnsi"/>
        </w:rPr>
        <w:t xml:space="preserve">lnění dle této smlouvy </w:t>
      </w:r>
      <w:bookmarkEnd w:id="1"/>
      <w:r w:rsidR="008D00B0" w:rsidRPr="00E74962">
        <w:rPr>
          <w:rFonts w:cstheme="minorHAnsi"/>
        </w:rPr>
        <w:t xml:space="preserve">se považuje za </w:t>
      </w:r>
      <w:r w:rsidRPr="00E74962">
        <w:rPr>
          <w:rFonts w:cstheme="minorHAnsi"/>
        </w:rPr>
        <w:t>dokončen</w:t>
      </w:r>
      <w:r>
        <w:rPr>
          <w:rFonts w:cstheme="minorHAnsi"/>
        </w:rPr>
        <w:t>ý</w:t>
      </w:r>
      <w:r w:rsidRPr="00E74962">
        <w:rPr>
          <w:rFonts w:cstheme="minorHAnsi"/>
        </w:rPr>
        <w:t xml:space="preserve"> </w:t>
      </w:r>
      <w:r w:rsidR="008D00B0" w:rsidRPr="00E74962">
        <w:rPr>
          <w:rFonts w:cstheme="minorHAnsi"/>
        </w:rPr>
        <w:t xml:space="preserve">a </w:t>
      </w:r>
      <w:r w:rsidRPr="00E74962">
        <w:rPr>
          <w:rFonts w:cstheme="minorHAnsi"/>
        </w:rPr>
        <w:t>předan</w:t>
      </w:r>
      <w:r>
        <w:rPr>
          <w:rFonts w:cstheme="minorHAnsi"/>
        </w:rPr>
        <w:t>ý</w:t>
      </w:r>
      <w:r w:rsidRPr="00E74962">
        <w:rPr>
          <w:rFonts w:cstheme="minorHAnsi"/>
        </w:rPr>
        <w:t xml:space="preserve"> </w:t>
      </w:r>
      <w:r w:rsidR="008D00B0" w:rsidRPr="00E74962">
        <w:rPr>
          <w:rFonts w:cstheme="minorHAnsi"/>
        </w:rPr>
        <w:t xml:space="preserve">podpisem protokolu o předání a převzetí oprávněnými zástupci obou </w:t>
      </w:r>
      <w:r w:rsidR="00043C50" w:rsidRPr="00E74962">
        <w:rPr>
          <w:rFonts w:cstheme="minorHAnsi"/>
        </w:rPr>
        <w:t>s</w:t>
      </w:r>
      <w:r w:rsidR="008D00B0" w:rsidRPr="00E74962">
        <w:rPr>
          <w:rFonts w:cstheme="minorHAnsi"/>
        </w:rPr>
        <w:t>mluvních stran</w:t>
      </w:r>
      <w:r w:rsidR="000C077C" w:rsidRPr="00E74962">
        <w:rPr>
          <w:rFonts w:cstheme="minorHAnsi"/>
        </w:rPr>
        <w:t xml:space="preserve">, kterým </w:t>
      </w:r>
      <w:r w:rsidR="00043C50" w:rsidRPr="00E74962">
        <w:rPr>
          <w:rFonts w:cstheme="minorHAnsi"/>
        </w:rPr>
        <w:t>o</w:t>
      </w:r>
      <w:r w:rsidR="000C077C" w:rsidRPr="00E74962">
        <w:rPr>
          <w:rFonts w:cstheme="minorHAnsi"/>
        </w:rPr>
        <w:t xml:space="preserve">bjednatel převezme </w:t>
      </w:r>
      <w:r>
        <w:rPr>
          <w:rFonts w:cstheme="minorHAnsi"/>
        </w:rPr>
        <w:t>P</w:t>
      </w:r>
      <w:r w:rsidRPr="00E74962">
        <w:rPr>
          <w:rFonts w:cstheme="minorHAnsi"/>
        </w:rPr>
        <w:t xml:space="preserve">ředmět </w:t>
      </w:r>
      <w:r w:rsidR="00E74962" w:rsidRPr="00E74962">
        <w:rPr>
          <w:rFonts w:cstheme="minorHAnsi"/>
        </w:rPr>
        <w:t>plnění</w:t>
      </w:r>
      <w:r w:rsidR="000C077C" w:rsidRPr="00E74962">
        <w:rPr>
          <w:rFonts w:cstheme="minorHAnsi"/>
        </w:rPr>
        <w:t xml:space="preserve"> bez výhrad</w:t>
      </w:r>
      <w:r w:rsidR="008D00B0" w:rsidRPr="00E74962">
        <w:rPr>
          <w:rFonts w:cstheme="minorHAnsi"/>
        </w:rPr>
        <w:t>.</w:t>
      </w:r>
    </w:p>
    <w:p w14:paraId="599BD7BB" w14:textId="06885C27" w:rsidR="008D00B0" w:rsidRDefault="008D00B0" w:rsidP="000679F8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E74962">
        <w:rPr>
          <w:rFonts w:cstheme="minorHAnsi"/>
        </w:rPr>
        <w:t xml:space="preserve">Dodavatel je povinen </w:t>
      </w:r>
      <w:r w:rsidR="00043C50" w:rsidRPr="00E74962">
        <w:rPr>
          <w:rFonts w:cstheme="minorHAnsi"/>
        </w:rPr>
        <w:t>o</w:t>
      </w:r>
      <w:r w:rsidRPr="00E74962">
        <w:rPr>
          <w:rFonts w:cstheme="minorHAnsi"/>
        </w:rPr>
        <w:t xml:space="preserve">bjednateli uhradit smluvní pokutu ve výši </w:t>
      </w:r>
      <w:r w:rsidR="00521A3F">
        <w:rPr>
          <w:rFonts w:cstheme="minorHAnsi"/>
        </w:rPr>
        <w:t>2</w:t>
      </w:r>
      <w:r w:rsidR="007C7826" w:rsidRPr="00E74962">
        <w:rPr>
          <w:rFonts w:cstheme="minorHAnsi"/>
        </w:rPr>
        <w:t>.000 Kč</w:t>
      </w:r>
      <w:r w:rsidRPr="00E74962">
        <w:rPr>
          <w:rFonts w:cstheme="minorHAnsi"/>
        </w:rPr>
        <w:t xml:space="preserve"> za každý započatý den prodlení s </w:t>
      </w:r>
      <w:r w:rsidR="00521A3F">
        <w:rPr>
          <w:rFonts w:cstheme="minorHAnsi"/>
        </w:rPr>
        <w:t xml:space="preserve">dokončením </w:t>
      </w:r>
      <w:r w:rsidR="009A33EC">
        <w:rPr>
          <w:rFonts w:cstheme="minorHAnsi"/>
        </w:rPr>
        <w:t>a předáním Předmětu plnění</w:t>
      </w:r>
      <w:r w:rsidRPr="00E74962">
        <w:rPr>
          <w:rFonts w:cstheme="minorHAnsi"/>
        </w:rPr>
        <w:t xml:space="preserve"> v předávacím řízení ve sjednané lhůtě</w:t>
      </w:r>
      <w:r w:rsidR="00E74962" w:rsidRPr="00E74962">
        <w:rPr>
          <w:rFonts w:cstheme="minorHAnsi"/>
        </w:rPr>
        <w:t xml:space="preserve"> dle harmonogramu v příloze</w:t>
      </w:r>
      <w:r w:rsidRPr="00E74962">
        <w:rPr>
          <w:rFonts w:cstheme="minorHAnsi"/>
        </w:rPr>
        <w:t>.</w:t>
      </w:r>
    </w:p>
    <w:p w14:paraId="434DC868" w14:textId="06CCDC35" w:rsidR="00EF7536" w:rsidRPr="00EF7536" w:rsidRDefault="00EF7536" w:rsidP="00EF7536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E74962">
        <w:rPr>
          <w:rFonts w:cstheme="minorHAnsi"/>
        </w:rPr>
        <w:t>Dodavatel je povinen objednateli uhradit smluvní pokutu ve výši 1.000 Kč za každý započatý den prodlení s odstraněním vad nebo nedodělků zjištěných v předávacím řízení ve sjednané.</w:t>
      </w:r>
    </w:p>
    <w:p w14:paraId="5B9636B7" w14:textId="10CA7657" w:rsidR="008D00B0" w:rsidRPr="00E74962" w:rsidRDefault="008D00B0" w:rsidP="000679F8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E74962">
        <w:rPr>
          <w:rFonts w:cstheme="minorHAnsi"/>
        </w:rPr>
        <w:t xml:space="preserve">V případě prodlení </w:t>
      </w:r>
      <w:r w:rsidR="00043C50" w:rsidRPr="00E74962">
        <w:rPr>
          <w:rFonts w:cstheme="minorHAnsi"/>
        </w:rPr>
        <w:t>o</w:t>
      </w:r>
      <w:r w:rsidRPr="00E74962">
        <w:rPr>
          <w:rFonts w:cstheme="minorHAnsi"/>
        </w:rPr>
        <w:t xml:space="preserve">bjednatele s úhradou faktury je </w:t>
      </w:r>
      <w:r w:rsidR="00043C50" w:rsidRPr="00E74962">
        <w:rPr>
          <w:rFonts w:cstheme="minorHAnsi"/>
        </w:rPr>
        <w:t>d</w:t>
      </w:r>
      <w:r w:rsidRPr="00E74962">
        <w:rPr>
          <w:rFonts w:cstheme="minorHAnsi"/>
        </w:rPr>
        <w:t xml:space="preserve">odavatel oprávněn uplatnit vůči </w:t>
      </w:r>
      <w:r w:rsidR="00043C50" w:rsidRPr="00E74962">
        <w:rPr>
          <w:rFonts w:cstheme="minorHAnsi"/>
        </w:rPr>
        <w:t>o</w:t>
      </w:r>
      <w:r w:rsidRPr="00E74962">
        <w:rPr>
          <w:rFonts w:cstheme="minorHAnsi"/>
        </w:rPr>
        <w:t>bjednateli smluvní úrok z prodlení ve výši 0,05 % z dlužné částky za každý i jen započatý den prodlení s úhradou faktury.</w:t>
      </w:r>
    </w:p>
    <w:p w14:paraId="2CBDE05A" w14:textId="57B56E56" w:rsidR="008D00B0" w:rsidRPr="00E74962" w:rsidRDefault="008D00B0" w:rsidP="000679F8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E74962">
        <w:rPr>
          <w:rFonts w:cstheme="minorHAnsi"/>
        </w:rPr>
        <w:t xml:space="preserve">Objednatel je oprávněn jakoukoli smluvní pokutu jednostranně započítat proti jakékoli pohledávce </w:t>
      </w:r>
      <w:r w:rsidR="005D42B4" w:rsidRPr="00E74962">
        <w:rPr>
          <w:rFonts w:cstheme="minorHAnsi"/>
        </w:rPr>
        <w:t>d</w:t>
      </w:r>
      <w:r w:rsidRPr="00E74962">
        <w:rPr>
          <w:rFonts w:cstheme="minorHAnsi"/>
        </w:rPr>
        <w:t xml:space="preserve">odavatele za </w:t>
      </w:r>
      <w:r w:rsidR="005D42B4" w:rsidRPr="00E74962">
        <w:rPr>
          <w:rFonts w:cstheme="minorHAnsi"/>
        </w:rPr>
        <w:t>o</w:t>
      </w:r>
      <w:r w:rsidRPr="00E74962">
        <w:rPr>
          <w:rFonts w:cstheme="minorHAnsi"/>
        </w:rPr>
        <w:t xml:space="preserve">bjednatelem (včetně pohledávky </w:t>
      </w:r>
      <w:r w:rsidR="005D42B4" w:rsidRPr="00E74962">
        <w:rPr>
          <w:rFonts w:cstheme="minorHAnsi"/>
        </w:rPr>
        <w:t>d</w:t>
      </w:r>
      <w:r w:rsidRPr="00E74962">
        <w:rPr>
          <w:rFonts w:cstheme="minorHAnsi"/>
        </w:rPr>
        <w:t>odavatele na zaplacení ceny).</w:t>
      </w:r>
    </w:p>
    <w:p w14:paraId="54A06582" w14:textId="272D421E" w:rsidR="000D32F3" w:rsidRDefault="008D00B0" w:rsidP="000D32F3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E74962">
        <w:rPr>
          <w:rFonts w:cstheme="minorHAnsi"/>
        </w:rPr>
        <w:t xml:space="preserve">Úhradou smluvní pokuty zůstávají nedotčena práva </w:t>
      </w:r>
      <w:r w:rsidR="005D42B4" w:rsidRPr="00E74962">
        <w:rPr>
          <w:rFonts w:cstheme="minorHAnsi"/>
        </w:rPr>
        <w:t>o</w:t>
      </w:r>
      <w:r w:rsidRPr="00E74962">
        <w:rPr>
          <w:rFonts w:cstheme="minorHAnsi"/>
        </w:rPr>
        <w:t>bjednatele na náhradu škody v plné výši.</w:t>
      </w:r>
    </w:p>
    <w:p w14:paraId="6C72DDB8" w14:textId="77777777" w:rsidR="000D32F3" w:rsidRPr="000D32F3" w:rsidRDefault="000D32F3" w:rsidP="000D32F3">
      <w:pPr>
        <w:spacing w:before="120" w:after="120" w:line="240" w:lineRule="auto"/>
        <w:jc w:val="both"/>
        <w:rPr>
          <w:rFonts w:cstheme="minorHAnsi"/>
        </w:rPr>
      </w:pPr>
    </w:p>
    <w:p w14:paraId="6013F9D0" w14:textId="74C3D232" w:rsidR="00CA4525" w:rsidRDefault="00CA4525" w:rsidP="00BC719C">
      <w:pPr>
        <w:spacing w:after="0" w:line="276" w:lineRule="auto"/>
        <w:jc w:val="center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IX.</w:t>
      </w:r>
    </w:p>
    <w:p w14:paraId="67B1A31A" w14:textId="54371456" w:rsidR="00CA4525" w:rsidRPr="002A7B99" w:rsidRDefault="00CA4525" w:rsidP="00BC719C">
      <w:pPr>
        <w:spacing w:after="0" w:line="276" w:lineRule="auto"/>
        <w:jc w:val="center"/>
        <w:outlineLvl w:val="0"/>
        <w:rPr>
          <w:rFonts w:ascii="Calibri" w:hAnsi="Calibri" w:cs="Calibri"/>
          <w:b/>
        </w:rPr>
      </w:pPr>
      <w:r w:rsidRPr="002A7B99">
        <w:rPr>
          <w:rFonts w:ascii="Calibri" w:hAnsi="Calibri" w:cs="Calibri"/>
          <w:b/>
        </w:rPr>
        <w:t>Záruka</w:t>
      </w:r>
      <w:r>
        <w:rPr>
          <w:rFonts w:ascii="Calibri" w:hAnsi="Calibri" w:cs="Calibri"/>
          <w:b/>
        </w:rPr>
        <w:t xml:space="preserve"> a práva z vadného plnění</w:t>
      </w:r>
    </w:p>
    <w:p w14:paraId="24CB1130" w14:textId="3F5B1CE3" w:rsidR="00CA4525" w:rsidRDefault="00436E74" w:rsidP="00CA4525">
      <w:pPr>
        <w:numPr>
          <w:ilvl w:val="1"/>
          <w:numId w:val="45"/>
        </w:numPr>
        <w:spacing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Dodavatel</w:t>
      </w:r>
      <w:r w:rsidR="00CA4525" w:rsidRPr="002A7B99">
        <w:rPr>
          <w:rFonts w:ascii="Calibri" w:hAnsi="Calibri" w:cs="Calibri"/>
        </w:rPr>
        <w:t xml:space="preserve"> </w:t>
      </w:r>
      <w:r w:rsidR="00CA4525">
        <w:rPr>
          <w:rFonts w:ascii="Calibri" w:hAnsi="Calibri" w:cs="Calibri"/>
        </w:rPr>
        <w:t>poskytuje po</w:t>
      </w:r>
      <w:r w:rsidR="00CA4525" w:rsidRPr="002A7B99">
        <w:rPr>
          <w:rFonts w:ascii="Calibri" w:hAnsi="Calibri" w:cs="Calibri"/>
        </w:rPr>
        <w:t xml:space="preserve"> </w:t>
      </w:r>
      <w:r w:rsidR="00CA4525" w:rsidRPr="00F26A20">
        <w:rPr>
          <w:rFonts w:ascii="Calibri" w:hAnsi="Calibri" w:cs="Calibri"/>
        </w:rPr>
        <w:t xml:space="preserve">dobu </w:t>
      </w:r>
      <w:r w:rsidR="004B5D09">
        <w:rPr>
          <w:rFonts w:ascii="Calibri" w:hAnsi="Calibri" w:cs="Calibri"/>
        </w:rPr>
        <w:t>24</w:t>
      </w:r>
      <w:r w:rsidR="00CA4525" w:rsidRPr="00B4661B">
        <w:rPr>
          <w:rFonts w:ascii="Calibri" w:hAnsi="Calibri" w:cs="Calibri"/>
        </w:rPr>
        <w:t xml:space="preserve"> měsíců </w:t>
      </w:r>
      <w:r w:rsidR="00CA4525">
        <w:rPr>
          <w:rFonts w:ascii="Calibri" w:hAnsi="Calibri" w:cs="Calibri"/>
        </w:rPr>
        <w:t xml:space="preserve">na </w:t>
      </w:r>
      <w:r w:rsidR="00860D4D">
        <w:rPr>
          <w:rFonts w:ascii="Calibri" w:hAnsi="Calibri" w:cs="Calibri"/>
        </w:rPr>
        <w:t>Předmět plnění</w:t>
      </w:r>
      <w:r w:rsidR="00CA4525">
        <w:rPr>
          <w:rFonts w:ascii="Calibri" w:hAnsi="Calibri" w:cs="Calibri"/>
        </w:rPr>
        <w:t xml:space="preserve"> </w:t>
      </w:r>
      <w:r w:rsidR="00CA4525" w:rsidRPr="00B4661B">
        <w:rPr>
          <w:rFonts w:ascii="Calibri" w:hAnsi="Calibri" w:cs="Calibri"/>
        </w:rPr>
        <w:t>on-</w:t>
      </w:r>
      <w:proofErr w:type="spellStart"/>
      <w:r w:rsidR="00CA4525" w:rsidRPr="00B4661B">
        <w:rPr>
          <w:rFonts w:ascii="Calibri" w:hAnsi="Calibri" w:cs="Calibri"/>
        </w:rPr>
        <w:t>site</w:t>
      </w:r>
      <w:proofErr w:type="spellEnd"/>
      <w:r w:rsidR="00CA4525" w:rsidRPr="00B4661B">
        <w:rPr>
          <w:rFonts w:ascii="Calibri" w:hAnsi="Calibri" w:cs="Calibri"/>
        </w:rPr>
        <w:t xml:space="preserve"> záruk</w:t>
      </w:r>
      <w:r w:rsidR="00CA4525">
        <w:rPr>
          <w:rFonts w:ascii="Calibri" w:hAnsi="Calibri" w:cs="Calibri"/>
        </w:rPr>
        <w:t>u (</w:t>
      </w:r>
      <w:r w:rsidR="00CA4525" w:rsidRPr="00FA7C10">
        <w:rPr>
          <w:rFonts w:ascii="Calibri" w:hAnsi="Calibri" w:cs="Calibri"/>
        </w:rPr>
        <w:t xml:space="preserve">tedy záruční servis v místě instalace </w:t>
      </w:r>
      <w:r w:rsidR="0025260F">
        <w:rPr>
          <w:rFonts w:ascii="Calibri" w:hAnsi="Calibri" w:cs="Calibri"/>
        </w:rPr>
        <w:t>Předmětu plnění</w:t>
      </w:r>
      <w:r w:rsidR="00CA4525" w:rsidRPr="00FA7C10">
        <w:rPr>
          <w:rFonts w:ascii="Calibri" w:hAnsi="Calibri" w:cs="Calibri"/>
        </w:rPr>
        <w:t>, následující pracovní den, nebo v den který bude dohodnut v rámci telefonického oznámení vady</w:t>
      </w:r>
      <w:r w:rsidR="00CA4525" w:rsidRPr="00F26A20">
        <w:rPr>
          <w:rFonts w:ascii="Calibri" w:hAnsi="Calibri" w:cs="Calibri"/>
        </w:rPr>
        <w:t>). Záruční</w:t>
      </w:r>
      <w:r w:rsidR="00CA4525" w:rsidRPr="002A7B99">
        <w:rPr>
          <w:rFonts w:ascii="Calibri" w:hAnsi="Calibri" w:cs="Calibri"/>
        </w:rPr>
        <w:t xml:space="preserve"> </w:t>
      </w:r>
      <w:r w:rsidR="00CA4525">
        <w:rPr>
          <w:rFonts w:ascii="Calibri" w:hAnsi="Calibri" w:cs="Calibri"/>
        </w:rPr>
        <w:t>doba</w:t>
      </w:r>
      <w:r w:rsidR="00CA4525" w:rsidRPr="002A7B99">
        <w:rPr>
          <w:rFonts w:ascii="Calibri" w:hAnsi="Calibri" w:cs="Calibri"/>
        </w:rPr>
        <w:t xml:space="preserve"> počíná běžet dnem </w:t>
      </w:r>
      <w:r w:rsidR="00617F2C">
        <w:rPr>
          <w:rFonts w:ascii="Calibri" w:hAnsi="Calibri" w:cs="Calibri"/>
        </w:rPr>
        <w:t xml:space="preserve">předání Předmětu </w:t>
      </w:r>
      <w:r>
        <w:rPr>
          <w:rFonts w:ascii="Calibri" w:hAnsi="Calibri" w:cs="Calibri"/>
        </w:rPr>
        <w:t>plnění objednateli</w:t>
      </w:r>
      <w:r w:rsidR="0025260F">
        <w:rPr>
          <w:rFonts w:ascii="Calibri" w:hAnsi="Calibri" w:cs="Calibri"/>
        </w:rPr>
        <w:t>,</w:t>
      </w:r>
      <w:r w:rsidR="00CA4525" w:rsidRPr="002A7B99">
        <w:rPr>
          <w:rFonts w:ascii="Calibri" w:hAnsi="Calibri" w:cs="Calibri"/>
        </w:rPr>
        <w:t xml:space="preserve"> tj. dnem podpisu protokolu o předání a převzetí </w:t>
      </w:r>
      <w:r w:rsidR="00617F2C">
        <w:rPr>
          <w:rFonts w:ascii="Calibri" w:hAnsi="Calibri" w:cs="Calibri"/>
        </w:rPr>
        <w:t xml:space="preserve">Předmětu plnění </w:t>
      </w:r>
      <w:r w:rsidR="0025260F">
        <w:rPr>
          <w:rFonts w:ascii="Calibri" w:hAnsi="Calibri" w:cs="Calibri"/>
        </w:rPr>
        <w:t>objednatelem</w:t>
      </w:r>
      <w:r w:rsidR="00CA4525" w:rsidRPr="002A7B99">
        <w:rPr>
          <w:rFonts w:ascii="Calibri" w:hAnsi="Calibri" w:cs="Calibri"/>
        </w:rPr>
        <w:t>.</w:t>
      </w:r>
      <w:bookmarkStart w:id="2" w:name="_Ref275512114"/>
    </w:p>
    <w:p w14:paraId="1D5F1D3B" w14:textId="5BD8B5A9" w:rsidR="00CA4525" w:rsidRDefault="00CA4525" w:rsidP="00CA4525">
      <w:pPr>
        <w:numPr>
          <w:ilvl w:val="1"/>
          <w:numId w:val="45"/>
        </w:numPr>
        <w:spacing w:after="120" w:line="276" w:lineRule="auto"/>
        <w:ind w:left="426" w:hanging="426"/>
        <w:jc w:val="both"/>
        <w:rPr>
          <w:rFonts w:ascii="Calibri" w:hAnsi="Calibri" w:cs="Calibri"/>
        </w:rPr>
      </w:pPr>
      <w:r w:rsidRPr="00D0343A">
        <w:rPr>
          <w:rFonts w:ascii="Calibri" w:hAnsi="Calibri" w:cs="Calibri"/>
        </w:rPr>
        <w:t xml:space="preserve">Během záruční doby je </w:t>
      </w:r>
      <w:r w:rsidR="0025260F">
        <w:rPr>
          <w:rFonts w:ascii="Calibri" w:hAnsi="Calibri" w:cs="Calibri"/>
        </w:rPr>
        <w:t>dodavatel</w:t>
      </w:r>
      <w:r w:rsidRPr="00D0343A">
        <w:rPr>
          <w:rFonts w:ascii="Calibri" w:hAnsi="Calibri" w:cs="Calibri"/>
        </w:rPr>
        <w:t xml:space="preserve"> povinen bezplatně odstranit veškeré vady, které se na </w:t>
      </w:r>
      <w:r w:rsidR="000457F1">
        <w:rPr>
          <w:rFonts w:ascii="Calibri" w:hAnsi="Calibri" w:cs="Calibri"/>
        </w:rPr>
        <w:t xml:space="preserve">Předmětu </w:t>
      </w:r>
      <w:r w:rsidR="00404046">
        <w:rPr>
          <w:rFonts w:ascii="Calibri" w:hAnsi="Calibri" w:cs="Calibri"/>
        </w:rPr>
        <w:t>plnění</w:t>
      </w:r>
      <w:r w:rsidRPr="00D0343A">
        <w:rPr>
          <w:rFonts w:ascii="Calibri" w:hAnsi="Calibri" w:cs="Calibri"/>
        </w:rPr>
        <w:t xml:space="preserve"> vyskytnou, včetně bezplatných servisních úkonů a činností v souladu s</w:t>
      </w:r>
      <w:r>
        <w:rPr>
          <w:rFonts w:ascii="Calibri" w:hAnsi="Calibri" w:cs="Calibri"/>
        </w:rPr>
        <w:t> </w:t>
      </w:r>
      <w:r w:rsidRPr="00D0343A">
        <w:rPr>
          <w:rFonts w:ascii="Calibri" w:hAnsi="Calibri" w:cs="Calibri"/>
        </w:rPr>
        <w:t xml:space="preserve">příslušnou právní úpravou, aplikovatelnými normami, provozními potřebami </w:t>
      </w:r>
      <w:r w:rsidR="0025260F">
        <w:rPr>
          <w:rFonts w:ascii="Calibri" w:hAnsi="Calibri" w:cs="Calibri"/>
        </w:rPr>
        <w:t>o</w:t>
      </w:r>
      <w:r w:rsidR="00436E74">
        <w:rPr>
          <w:rFonts w:ascii="Calibri" w:hAnsi="Calibri" w:cs="Calibri"/>
        </w:rPr>
        <w:t>bjednatele</w:t>
      </w:r>
      <w:r w:rsidRPr="00D0343A">
        <w:rPr>
          <w:rFonts w:ascii="Calibri" w:hAnsi="Calibri" w:cs="Calibri"/>
        </w:rPr>
        <w:t xml:space="preserve">. </w:t>
      </w:r>
      <w:r w:rsidR="0025260F">
        <w:rPr>
          <w:rFonts w:ascii="Calibri" w:hAnsi="Calibri" w:cs="Calibri"/>
        </w:rPr>
        <w:t>Dodavatel</w:t>
      </w:r>
      <w:r w:rsidRPr="00D0343A">
        <w:rPr>
          <w:rFonts w:ascii="Calibri" w:hAnsi="Calibri" w:cs="Calibri"/>
        </w:rPr>
        <w:t xml:space="preserve"> se dále zavazuje poskytovat </w:t>
      </w:r>
      <w:r w:rsidR="0025260F">
        <w:rPr>
          <w:rFonts w:ascii="Calibri" w:hAnsi="Calibri" w:cs="Calibri"/>
        </w:rPr>
        <w:t>objednateli</w:t>
      </w:r>
      <w:r w:rsidRPr="00D0343A">
        <w:rPr>
          <w:rFonts w:ascii="Calibri" w:hAnsi="Calibri" w:cs="Calibri"/>
        </w:rPr>
        <w:t xml:space="preserve"> během záruční doby potřebnou uživatelskou podporu a poradenskou činnost při odstraňování závad, problémů či nefunkčností, a to též formou telefonických či e-mailových konzultací. </w:t>
      </w:r>
    </w:p>
    <w:p w14:paraId="64F11C26" w14:textId="5695A52D" w:rsidR="00CA4525" w:rsidRPr="006730EA" w:rsidRDefault="00CA4525" w:rsidP="00CA4525">
      <w:pPr>
        <w:numPr>
          <w:ilvl w:val="1"/>
          <w:numId w:val="45"/>
        </w:numPr>
        <w:spacing w:after="120" w:line="276" w:lineRule="auto"/>
        <w:ind w:left="426" w:hanging="426"/>
        <w:jc w:val="both"/>
        <w:rPr>
          <w:rFonts w:ascii="Calibri" w:hAnsi="Calibri" w:cs="Calibri"/>
        </w:rPr>
      </w:pPr>
      <w:r w:rsidRPr="002A7B99">
        <w:rPr>
          <w:rFonts w:ascii="Calibri" w:hAnsi="Calibri" w:cs="Calibri"/>
        </w:rPr>
        <w:t xml:space="preserve">Záruční opravy provede </w:t>
      </w:r>
      <w:r w:rsidR="008C43F6">
        <w:rPr>
          <w:rFonts w:ascii="Calibri" w:hAnsi="Calibri" w:cs="Calibri"/>
        </w:rPr>
        <w:t xml:space="preserve">dodavatel </w:t>
      </w:r>
      <w:r w:rsidRPr="002A7B99">
        <w:rPr>
          <w:rFonts w:ascii="Calibri" w:hAnsi="Calibri" w:cs="Calibri"/>
        </w:rPr>
        <w:t xml:space="preserve">bezplatně ve lhůtě </w:t>
      </w:r>
      <w:r w:rsidRPr="00F26A20">
        <w:rPr>
          <w:rFonts w:ascii="Calibri" w:hAnsi="Calibri" w:cs="Calibri"/>
        </w:rPr>
        <w:t xml:space="preserve">maximálně </w:t>
      </w:r>
      <w:r w:rsidRPr="00B4661B">
        <w:rPr>
          <w:rFonts w:ascii="Calibri" w:hAnsi="Calibri" w:cs="Calibri"/>
        </w:rPr>
        <w:t>5 pracovních dní</w:t>
      </w:r>
      <w:r w:rsidRPr="00F26A20">
        <w:rPr>
          <w:rFonts w:ascii="Calibri" w:hAnsi="Calibri" w:cs="Calibri"/>
        </w:rPr>
        <w:t xml:space="preserve"> počínaje dnem následujícím po písemném ohlášení vady, případně </w:t>
      </w:r>
      <w:r w:rsidR="006E1AC8">
        <w:rPr>
          <w:rFonts w:ascii="Calibri" w:hAnsi="Calibri" w:cs="Calibri"/>
        </w:rPr>
        <w:t>dodavatel</w:t>
      </w:r>
      <w:r w:rsidRPr="00F26A20">
        <w:rPr>
          <w:rFonts w:ascii="Calibri" w:hAnsi="Calibri" w:cs="Calibri"/>
        </w:rPr>
        <w:t xml:space="preserve"> dohodne s </w:t>
      </w:r>
      <w:r w:rsidR="008C43F6">
        <w:rPr>
          <w:rFonts w:ascii="Calibri" w:hAnsi="Calibri" w:cs="Calibri"/>
        </w:rPr>
        <w:t>objednatelem</w:t>
      </w:r>
      <w:r w:rsidRPr="002A7B99">
        <w:rPr>
          <w:rFonts w:ascii="Calibri" w:hAnsi="Calibri" w:cs="Calibri"/>
        </w:rPr>
        <w:t xml:space="preserve"> jinou dobu odstranění reklamované vady.</w:t>
      </w:r>
      <w:r w:rsidRPr="000B561E">
        <w:rPr>
          <w:rFonts w:ascii="Verdana" w:hAnsi="Verdana"/>
          <w:sz w:val="20"/>
        </w:rPr>
        <w:t xml:space="preserve"> </w:t>
      </w:r>
      <w:r w:rsidRPr="00004B64">
        <w:rPr>
          <w:rFonts w:ascii="Calibri" w:hAnsi="Calibri" w:cs="Calibri"/>
        </w:rPr>
        <w:t xml:space="preserve">V případě nedodržení těchto prováděcích termínů je </w:t>
      </w:r>
      <w:r w:rsidR="008E5E1C">
        <w:rPr>
          <w:rFonts w:ascii="Calibri" w:hAnsi="Calibri" w:cs="Calibri"/>
        </w:rPr>
        <w:t xml:space="preserve">objednatel </w:t>
      </w:r>
      <w:r w:rsidRPr="00004B64">
        <w:rPr>
          <w:rFonts w:ascii="Calibri" w:hAnsi="Calibri" w:cs="Calibri"/>
        </w:rPr>
        <w:t xml:space="preserve">dále oprávněn nedostatky nechat odstranit třetí osobou na náklady </w:t>
      </w:r>
      <w:r w:rsidR="008E5E1C">
        <w:rPr>
          <w:rFonts w:ascii="Calibri" w:hAnsi="Calibri" w:cs="Calibri"/>
        </w:rPr>
        <w:t>dodavatele</w:t>
      </w:r>
      <w:r w:rsidRPr="00004B64">
        <w:rPr>
          <w:rFonts w:ascii="Calibri" w:hAnsi="Calibri" w:cs="Calibri"/>
        </w:rPr>
        <w:t>, a to</w:t>
      </w:r>
      <w:r>
        <w:rPr>
          <w:rFonts w:ascii="Calibri" w:hAnsi="Calibri" w:cs="Calibri"/>
        </w:rPr>
        <w:t xml:space="preserve"> i</w:t>
      </w:r>
      <w:r w:rsidRPr="00004B64">
        <w:rPr>
          <w:rFonts w:ascii="Calibri" w:hAnsi="Calibri" w:cs="Calibri"/>
        </w:rPr>
        <w:t xml:space="preserve"> bez předchozího upozornění na tuto skutečnost.</w:t>
      </w:r>
    </w:p>
    <w:p w14:paraId="10D1D518" w14:textId="360B8423" w:rsidR="00CA4525" w:rsidRDefault="008E5E1C" w:rsidP="00CA4525">
      <w:pPr>
        <w:numPr>
          <w:ilvl w:val="1"/>
          <w:numId w:val="45"/>
        </w:numPr>
        <w:spacing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Objednatel </w:t>
      </w:r>
      <w:r w:rsidR="00CA4525" w:rsidRPr="006730EA">
        <w:rPr>
          <w:rFonts w:ascii="Calibri" w:hAnsi="Calibri" w:cs="Calibri"/>
        </w:rPr>
        <w:t xml:space="preserve">má v případě vzniku jeho práv z vadného plnění dle své volby (i) právo na odstranění vady bez zbytečného odkladu opravou </w:t>
      </w:r>
      <w:r>
        <w:rPr>
          <w:rFonts w:ascii="Calibri" w:hAnsi="Calibri" w:cs="Calibri"/>
        </w:rPr>
        <w:t>Předmětu plnění</w:t>
      </w:r>
      <w:r w:rsidR="00CA4525" w:rsidRPr="006730EA">
        <w:rPr>
          <w:rFonts w:ascii="Calibri" w:hAnsi="Calibri" w:cs="Calibri"/>
        </w:rPr>
        <w:t xml:space="preserve"> (</w:t>
      </w:r>
      <w:proofErr w:type="spellStart"/>
      <w:r w:rsidR="00CA4525" w:rsidRPr="006730EA">
        <w:rPr>
          <w:rFonts w:ascii="Calibri" w:hAnsi="Calibri" w:cs="Calibri"/>
        </w:rPr>
        <w:t>ii</w:t>
      </w:r>
      <w:proofErr w:type="spellEnd"/>
      <w:r w:rsidR="00CA4525" w:rsidRPr="006730EA">
        <w:rPr>
          <w:rFonts w:ascii="Calibri" w:hAnsi="Calibri" w:cs="Calibri"/>
        </w:rPr>
        <w:t>) právo požadovat přiměřenou slevu z ceny.</w:t>
      </w:r>
    </w:p>
    <w:p w14:paraId="5CE8B3C9" w14:textId="2A88AB8F" w:rsidR="00CA4525" w:rsidRDefault="00CA4525" w:rsidP="00CA4525">
      <w:pPr>
        <w:numPr>
          <w:ilvl w:val="1"/>
          <w:numId w:val="45"/>
        </w:numPr>
        <w:spacing w:after="120" w:line="276" w:lineRule="auto"/>
        <w:ind w:left="426" w:hanging="426"/>
        <w:jc w:val="both"/>
        <w:rPr>
          <w:rFonts w:ascii="Calibri" w:hAnsi="Calibri" w:cs="Calibri"/>
        </w:rPr>
      </w:pPr>
      <w:r w:rsidRPr="006730EA">
        <w:rPr>
          <w:rFonts w:ascii="Calibri" w:hAnsi="Calibri" w:cs="Calibri"/>
        </w:rPr>
        <w:t xml:space="preserve">Volba mezi nároky uvedenými v odst. 4 </w:t>
      </w:r>
      <w:r w:rsidR="008E5E1C">
        <w:rPr>
          <w:rFonts w:ascii="Calibri" w:hAnsi="Calibri" w:cs="Calibri"/>
        </w:rPr>
        <w:t>tohoto článku</w:t>
      </w:r>
      <w:r w:rsidRPr="006730EA">
        <w:rPr>
          <w:rFonts w:ascii="Calibri" w:hAnsi="Calibri" w:cs="Calibri"/>
        </w:rPr>
        <w:t xml:space="preserve"> náleží vždy </w:t>
      </w:r>
      <w:r w:rsidR="008E5E1C">
        <w:rPr>
          <w:rFonts w:ascii="Calibri" w:hAnsi="Calibri" w:cs="Calibri"/>
        </w:rPr>
        <w:t>objednateli</w:t>
      </w:r>
      <w:r w:rsidRPr="006730EA">
        <w:rPr>
          <w:rFonts w:ascii="Calibri" w:hAnsi="Calibri" w:cs="Calibri"/>
        </w:rPr>
        <w:t>, a to bez ohledu na jejich pořadí a na běh lhůt dle příslušných ustanovení občanského zákoníku (zejména § 2106 a § 2112 občanského zákoníku).</w:t>
      </w:r>
    </w:p>
    <w:p w14:paraId="66461D74" w14:textId="7FE38857" w:rsidR="00CA4525" w:rsidRDefault="00CA4525" w:rsidP="00CA4525">
      <w:pPr>
        <w:numPr>
          <w:ilvl w:val="1"/>
          <w:numId w:val="45"/>
        </w:numPr>
        <w:spacing w:after="120" w:line="276" w:lineRule="auto"/>
        <w:ind w:left="426" w:hanging="426"/>
        <w:jc w:val="both"/>
        <w:rPr>
          <w:rFonts w:ascii="Calibri" w:hAnsi="Calibri" w:cs="Calibri"/>
        </w:rPr>
      </w:pPr>
      <w:r w:rsidRPr="00050BB1">
        <w:rPr>
          <w:rFonts w:ascii="Calibri" w:hAnsi="Calibri" w:cs="Calibri"/>
        </w:rPr>
        <w:t xml:space="preserve">Nedohodnou-li se smluvní strany bez zbytečného odkladu na slevě z ceny ve smyslu odst. 4 </w:t>
      </w:r>
      <w:r w:rsidR="00867AB0">
        <w:rPr>
          <w:rFonts w:ascii="Calibri" w:hAnsi="Calibri" w:cs="Calibri"/>
        </w:rPr>
        <w:t>tohoto článku</w:t>
      </w:r>
      <w:r w:rsidRPr="00050BB1">
        <w:rPr>
          <w:rFonts w:ascii="Calibri" w:hAnsi="Calibri" w:cs="Calibri"/>
        </w:rPr>
        <w:t xml:space="preserve">, má </w:t>
      </w:r>
      <w:r w:rsidR="00867AB0">
        <w:rPr>
          <w:rFonts w:ascii="Calibri" w:hAnsi="Calibri" w:cs="Calibri"/>
        </w:rPr>
        <w:t>objednatel</w:t>
      </w:r>
      <w:r w:rsidRPr="00050BB1">
        <w:rPr>
          <w:rFonts w:ascii="Calibri" w:hAnsi="Calibri" w:cs="Calibri"/>
        </w:rPr>
        <w:t xml:space="preserve"> právo odstoupit od smlouvy.</w:t>
      </w:r>
    </w:p>
    <w:p w14:paraId="2AE4D983" w14:textId="180117DD" w:rsidR="00CA4525" w:rsidRPr="00A26724" w:rsidRDefault="00CA4525" w:rsidP="00CA4525">
      <w:pPr>
        <w:numPr>
          <w:ilvl w:val="1"/>
          <w:numId w:val="45"/>
        </w:numPr>
        <w:spacing w:after="120" w:line="276" w:lineRule="auto"/>
        <w:ind w:left="426" w:hanging="426"/>
        <w:jc w:val="both"/>
        <w:rPr>
          <w:rFonts w:ascii="Calibri" w:hAnsi="Calibri" w:cs="Calibri"/>
        </w:rPr>
      </w:pPr>
      <w:r w:rsidRPr="00A26724">
        <w:rPr>
          <w:rFonts w:ascii="Calibri" w:hAnsi="Calibri" w:cs="Calibri"/>
        </w:rPr>
        <w:lastRenderedPageBreak/>
        <w:t xml:space="preserve">V případě sporu smluvních stran o délku lhůty „bez zbytečného odkladu“ či „bezodkladně“ je vždy rozhodující stanovisko </w:t>
      </w:r>
      <w:r w:rsidR="00867AB0">
        <w:rPr>
          <w:rFonts w:ascii="Calibri" w:hAnsi="Calibri" w:cs="Calibri"/>
        </w:rPr>
        <w:t>objednatele</w:t>
      </w:r>
      <w:r w:rsidRPr="00A26724">
        <w:rPr>
          <w:rFonts w:ascii="Calibri" w:hAnsi="Calibri" w:cs="Calibri"/>
        </w:rPr>
        <w:t>.</w:t>
      </w:r>
    </w:p>
    <w:p w14:paraId="4E82DAFD" w14:textId="77777777" w:rsidR="00CA4525" w:rsidRDefault="00CA4525" w:rsidP="00CA4525">
      <w:pPr>
        <w:numPr>
          <w:ilvl w:val="1"/>
          <w:numId w:val="45"/>
        </w:numPr>
        <w:spacing w:after="120" w:line="276" w:lineRule="auto"/>
        <w:ind w:left="426" w:hanging="426"/>
        <w:jc w:val="both"/>
        <w:rPr>
          <w:rFonts w:ascii="Calibri" w:hAnsi="Calibri" w:cs="Calibri"/>
        </w:rPr>
      </w:pPr>
      <w:r w:rsidRPr="002A7B99">
        <w:rPr>
          <w:rFonts w:ascii="Calibri" w:hAnsi="Calibri" w:cs="Calibri"/>
        </w:rPr>
        <w:t>Reklamaci lze uplatnit nejpozději do posledního dne záruční</w:t>
      </w:r>
      <w:r>
        <w:rPr>
          <w:rFonts w:ascii="Calibri" w:hAnsi="Calibri" w:cs="Calibri"/>
        </w:rPr>
        <w:t xml:space="preserve"> doby</w:t>
      </w:r>
      <w:r w:rsidRPr="002A7B99">
        <w:rPr>
          <w:rFonts w:ascii="Calibri" w:hAnsi="Calibri" w:cs="Calibri"/>
        </w:rPr>
        <w:t xml:space="preserve">, přičemž i reklamace odeslaná v poslední den záruční </w:t>
      </w:r>
      <w:r>
        <w:rPr>
          <w:rFonts w:ascii="Calibri" w:hAnsi="Calibri" w:cs="Calibri"/>
        </w:rPr>
        <w:t>doby</w:t>
      </w:r>
      <w:r w:rsidRPr="002A7B99">
        <w:rPr>
          <w:rFonts w:ascii="Calibri" w:hAnsi="Calibri" w:cs="Calibri"/>
        </w:rPr>
        <w:t xml:space="preserve"> se považuje za včas uplatněnou.</w:t>
      </w:r>
    </w:p>
    <w:bookmarkEnd w:id="2"/>
    <w:p w14:paraId="1F8E7D4D" w14:textId="77777777" w:rsidR="00311003" w:rsidRPr="00311003" w:rsidRDefault="00311003" w:rsidP="00311003">
      <w:pPr>
        <w:spacing w:before="120" w:afterLines="120" w:after="288" w:line="240" w:lineRule="auto"/>
        <w:jc w:val="both"/>
        <w:rPr>
          <w:rFonts w:cstheme="minorHAnsi"/>
        </w:rPr>
      </w:pPr>
    </w:p>
    <w:p w14:paraId="7B77F5A0" w14:textId="77777777" w:rsidR="00E078C1" w:rsidRPr="008D00B0" w:rsidRDefault="00987CD5" w:rsidP="00E078C1">
      <w:pPr>
        <w:spacing w:after="0" w:line="240" w:lineRule="auto"/>
        <w:jc w:val="center"/>
        <w:outlineLvl w:val="3"/>
        <w:rPr>
          <w:rFonts w:eastAsia="Times New Roman" w:cstheme="minorHAnsi"/>
          <w:b/>
          <w:color w:val="000000"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IX</w:t>
      </w:r>
      <w:r w:rsidR="00E078C1" w:rsidRPr="008D00B0">
        <w:rPr>
          <w:rFonts w:eastAsia="Times New Roman" w:cstheme="minorHAnsi"/>
          <w:b/>
          <w:color w:val="000000"/>
          <w:lang w:eastAsia="cs-CZ"/>
        </w:rPr>
        <w:t xml:space="preserve">. </w:t>
      </w:r>
    </w:p>
    <w:p w14:paraId="4416FB1A" w14:textId="19C569B5" w:rsidR="00E078C1" w:rsidRPr="008D00B0" w:rsidRDefault="00E078C1" w:rsidP="00E078C1">
      <w:pPr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Kontaktní osoby, doručování mezi smluvními stranami</w:t>
      </w:r>
    </w:p>
    <w:p w14:paraId="40ABF793" w14:textId="6EE6CCED" w:rsidR="00E078C1" w:rsidRPr="00D35214" w:rsidRDefault="00E078C1" w:rsidP="006F2C3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51" w:hanging="357"/>
        <w:rPr>
          <w:rFonts w:cstheme="minorHAnsi"/>
          <w:b/>
          <w:color w:val="000000" w:themeColor="text1"/>
        </w:rPr>
      </w:pPr>
      <w:r w:rsidRPr="00D35214">
        <w:rPr>
          <w:rFonts w:cstheme="minorHAnsi"/>
        </w:rPr>
        <w:t>Kontaktní a pověřenou osobou ve věcech plnění t</w:t>
      </w:r>
      <w:r w:rsidR="00891EE7" w:rsidRPr="00D35214">
        <w:rPr>
          <w:rFonts w:cstheme="minorHAnsi"/>
        </w:rPr>
        <w:t>é</w:t>
      </w:r>
      <w:r w:rsidRPr="00D35214">
        <w:rPr>
          <w:rFonts w:cstheme="minorHAnsi"/>
        </w:rPr>
        <w:t xml:space="preserve">to </w:t>
      </w:r>
      <w:r w:rsidR="006E14EC">
        <w:rPr>
          <w:rFonts w:cstheme="minorHAnsi"/>
        </w:rPr>
        <w:t>s</w:t>
      </w:r>
      <w:r w:rsidR="006E14EC" w:rsidRPr="00D35214">
        <w:rPr>
          <w:rFonts w:cstheme="minorHAnsi"/>
        </w:rPr>
        <w:t xml:space="preserve">mlouvy </w:t>
      </w:r>
      <w:r w:rsidRPr="00D35214">
        <w:rPr>
          <w:rFonts w:cstheme="minorHAnsi"/>
          <w:color w:val="000000" w:themeColor="text1"/>
        </w:rPr>
        <w:t xml:space="preserve">je za </w:t>
      </w:r>
      <w:r w:rsidR="006E14EC">
        <w:rPr>
          <w:rFonts w:cstheme="minorHAnsi"/>
          <w:color w:val="000000" w:themeColor="text1"/>
        </w:rPr>
        <w:t>o</w:t>
      </w:r>
      <w:r w:rsidR="006E14EC" w:rsidRPr="00D35214">
        <w:rPr>
          <w:rFonts w:cstheme="minorHAnsi"/>
          <w:color w:val="000000" w:themeColor="text1"/>
        </w:rPr>
        <w:t>bjednatele</w:t>
      </w:r>
      <w:r w:rsidR="00DF4B24" w:rsidRPr="00D35214">
        <w:rPr>
          <w:rFonts w:cstheme="minorHAnsi"/>
          <w:color w:val="000000" w:themeColor="text1"/>
        </w:rPr>
        <w:t xml:space="preserve">: </w:t>
      </w:r>
      <w:proofErr w:type="spellStart"/>
      <w:r w:rsidR="00705A30">
        <w:rPr>
          <w:rFonts w:cstheme="minorHAnsi"/>
          <w:color w:val="000000" w:themeColor="text1"/>
        </w:rPr>
        <w:t>xxxxx</w:t>
      </w:r>
      <w:proofErr w:type="spellEnd"/>
    </w:p>
    <w:p w14:paraId="2045A828" w14:textId="06B967A7" w:rsidR="00E078C1" w:rsidRPr="00031096" w:rsidRDefault="00E078C1" w:rsidP="000679F8">
      <w:pPr>
        <w:pStyle w:val="CZodstavec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F632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Kontaktní a pověřenou osobou ve věcech plnění této </w:t>
      </w:r>
      <w:r w:rsidR="006E14EC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6E14EC" w:rsidRPr="00F632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mlouvy </w:t>
      </w:r>
      <w:r w:rsidRPr="00F632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 za </w:t>
      </w:r>
      <w:r w:rsidR="006E14EC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6E14EC" w:rsidRPr="00F63268">
        <w:rPr>
          <w:rFonts w:asciiTheme="minorHAnsi" w:hAnsiTheme="minorHAnsi" w:cstheme="minorHAnsi"/>
          <w:color w:val="000000" w:themeColor="text1"/>
          <w:sz w:val="22"/>
          <w:szCs w:val="22"/>
        </w:rPr>
        <w:t>odavatele</w:t>
      </w:r>
      <w:r w:rsidRPr="00031096">
        <w:rPr>
          <w:rFonts w:asciiTheme="minorHAnsi" w:hAnsiTheme="minorHAnsi" w:cstheme="minorHAnsi"/>
          <w:sz w:val="22"/>
          <w:szCs w:val="22"/>
        </w:rPr>
        <w:t>:</w:t>
      </w:r>
      <w:r w:rsidR="00705A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5A30">
        <w:rPr>
          <w:rFonts w:asciiTheme="minorHAnsi" w:hAnsiTheme="minorHAnsi" w:cstheme="minorHAnsi"/>
          <w:sz w:val="22"/>
          <w:szCs w:val="22"/>
        </w:rPr>
        <w:t>xxxxx</w:t>
      </w:r>
      <w:proofErr w:type="spellEnd"/>
      <w:r w:rsidR="004B4365" w:rsidRPr="00A904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50D3A2" w14:textId="74E538D7" w:rsidR="00E078C1" w:rsidRPr="008D00B0" w:rsidRDefault="00E078C1" w:rsidP="000679F8">
      <w:pPr>
        <w:pStyle w:val="CZodstavec"/>
        <w:numPr>
          <w:ilvl w:val="0"/>
          <w:numId w:val="8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Pověřené osoby dle odst. 1 a 2 tohoto </w:t>
      </w:r>
      <w:r w:rsidR="00C63178">
        <w:rPr>
          <w:rFonts w:asciiTheme="minorHAnsi" w:hAnsiTheme="minorHAnsi" w:cstheme="minorHAnsi"/>
          <w:sz w:val="22"/>
          <w:szCs w:val="22"/>
        </w:rPr>
        <w:t>č</w:t>
      </w:r>
      <w:r w:rsidRPr="008D00B0">
        <w:rPr>
          <w:rFonts w:asciiTheme="minorHAnsi" w:hAnsiTheme="minorHAnsi" w:cstheme="minorHAnsi"/>
          <w:sz w:val="22"/>
          <w:szCs w:val="22"/>
        </w:rPr>
        <w:t>lánku</w:t>
      </w:r>
      <w:r w:rsidR="00B239DE">
        <w:rPr>
          <w:rFonts w:asciiTheme="minorHAnsi" w:hAnsiTheme="minorHAnsi" w:cstheme="minorHAnsi"/>
          <w:sz w:val="22"/>
          <w:szCs w:val="22"/>
        </w:rPr>
        <w:t xml:space="preserve"> smlouvy</w:t>
      </w:r>
      <w:r w:rsidRPr="008D00B0">
        <w:rPr>
          <w:rFonts w:asciiTheme="minorHAnsi" w:hAnsiTheme="minorHAnsi" w:cstheme="minorHAnsi"/>
          <w:sz w:val="22"/>
          <w:szCs w:val="22"/>
        </w:rPr>
        <w:t xml:space="preserve"> jsou oprávněny jednat ve všech věcech plnění této </w:t>
      </w:r>
      <w:r w:rsidR="00C63178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 za </w:t>
      </w:r>
      <w:r w:rsidR="00C63178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mluvní strany. Změnu kontaktní a pověřené osoby odst. 1 a 2 tohoto </w:t>
      </w:r>
      <w:r w:rsidR="00C63178">
        <w:rPr>
          <w:rFonts w:asciiTheme="minorHAnsi" w:hAnsiTheme="minorHAnsi" w:cstheme="minorHAnsi"/>
          <w:sz w:val="22"/>
          <w:szCs w:val="22"/>
        </w:rPr>
        <w:t>č</w:t>
      </w:r>
      <w:r w:rsidRPr="008D00B0">
        <w:rPr>
          <w:rFonts w:asciiTheme="minorHAnsi" w:hAnsiTheme="minorHAnsi" w:cstheme="minorHAnsi"/>
          <w:sz w:val="22"/>
          <w:szCs w:val="22"/>
        </w:rPr>
        <w:t xml:space="preserve">lánku lze provést jednostranným písemným oznámením dané </w:t>
      </w:r>
      <w:r w:rsidR="00C63178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>mluvní stran</w:t>
      </w:r>
      <w:r w:rsidR="001D5B78" w:rsidRPr="008D00B0">
        <w:rPr>
          <w:rFonts w:asciiTheme="minorHAnsi" w:hAnsiTheme="minorHAnsi" w:cstheme="minorHAnsi"/>
          <w:sz w:val="22"/>
          <w:szCs w:val="22"/>
        </w:rPr>
        <w:t>ě</w:t>
      </w:r>
      <w:r w:rsidRPr="008D00B0">
        <w:rPr>
          <w:rFonts w:asciiTheme="minorHAnsi" w:hAnsiTheme="minorHAnsi" w:cstheme="minorHAnsi"/>
          <w:sz w:val="22"/>
          <w:szCs w:val="22"/>
        </w:rPr>
        <w:t xml:space="preserve">, a to minimálně pět pracovních dnů před předpokládanou změnou; pokud se však jedná o změnu dle odst. 2 tohoto </w:t>
      </w:r>
      <w:r w:rsidR="0084123C">
        <w:rPr>
          <w:rFonts w:asciiTheme="minorHAnsi" w:hAnsiTheme="minorHAnsi" w:cstheme="minorHAnsi"/>
          <w:sz w:val="22"/>
          <w:szCs w:val="22"/>
        </w:rPr>
        <w:t>č</w:t>
      </w:r>
      <w:r w:rsidRPr="008D00B0">
        <w:rPr>
          <w:rFonts w:asciiTheme="minorHAnsi" w:hAnsiTheme="minorHAnsi" w:cstheme="minorHAnsi"/>
          <w:sz w:val="22"/>
          <w:szCs w:val="22"/>
        </w:rPr>
        <w:t xml:space="preserve">lánku, musí s návrhem této změny vyslovit souhlas </w:t>
      </w:r>
      <w:r w:rsidR="0084123C">
        <w:rPr>
          <w:rFonts w:asciiTheme="minorHAnsi" w:hAnsiTheme="minorHAnsi" w:cstheme="minorHAnsi"/>
          <w:sz w:val="22"/>
          <w:szCs w:val="22"/>
        </w:rPr>
        <w:t>o</w:t>
      </w:r>
      <w:r w:rsidRPr="008D00B0">
        <w:rPr>
          <w:rFonts w:asciiTheme="minorHAnsi" w:hAnsiTheme="minorHAnsi" w:cstheme="minorHAnsi"/>
          <w:sz w:val="22"/>
          <w:szCs w:val="22"/>
        </w:rPr>
        <w:t>bjednatel.</w:t>
      </w:r>
    </w:p>
    <w:p w14:paraId="56D3C42B" w14:textId="71C1CC29" w:rsidR="00E078C1" w:rsidRPr="008D00B0" w:rsidRDefault="00E078C1" w:rsidP="000679F8">
      <w:pPr>
        <w:pStyle w:val="CZodstavec"/>
        <w:numPr>
          <w:ilvl w:val="0"/>
          <w:numId w:val="8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Veškeré písemnosti se doručují na následující adresu </w:t>
      </w:r>
      <w:r w:rsidR="0084123C">
        <w:rPr>
          <w:rFonts w:asciiTheme="minorHAnsi" w:hAnsiTheme="minorHAnsi" w:cstheme="minorHAnsi"/>
          <w:sz w:val="22"/>
          <w:szCs w:val="22"/>
        </w:rPr>
        <w:t>o</w:t>
      </w:r>
      <w:r w:rsidRPr="008D00B0">
        <w:rPr>
          <w:rFonts w:asciiTheme="minorHAnsi" w:hAnsiTheme="minorHAnsi" w:cstheme="minorHAnsi"/>
          <w:sz w:val="22"/>
          <w:szCs w:val="22"/>
        </w:rPr>
        <w:t xml:space="preserve">bjednatele a </w:t>
      </w:r>
      <w:r w:rsidR="0084123C">
        <w:rPr>
          <w:rFonts w:asciiTheme="minorHAnsi" w:hAnsiTheme="minorHAnsi" w:cstheme="minorHAnsi"/>
          <w:sz w:val="22"/>
          <w:szCs w:val="22"/>
        </w:rPr>
        <w:t>d</w:t>
      </w:r>
      <w:r w:rsidRPr="008D00B0">
        <w:rPr>
          <w:rFonts w:asciiTheme="minorHAnsi" w:hAnsiTheme="minorHAnsi" w:cstheme="minorHAnsi"/>
          <w:sz w:val="22"/>
          <w:szCs w:val="22"/>
        </w:rPr>
        <w:t>odavatele:</w:t>
      </w:r>
    </w:p>
    <w:p w14:paraId="1519890E" w14:textId="6067F7EA" w:rsidR="00E078C1" w:rsidRPr="008D00B0" w:rsidRDefault="00E078C1" w:rsidP="000679F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D00B0">
        <w:rPr>
          <w:rFonts w:cstheme="minorHAnsi"/>
        </w:rPr>
        <w:t xml:space="preserve">Adresa </w:t>
      </w:r>
      <w:r w:rsidR="0084123C">
        <w:rPr>
          <w:rFonts w:cstheme="minorHAnsi"/>
        </w:rPr>
        <w:t>o</w:t>
      </w:r>
      <w:r w:rsidRPr="008D00B0">
        <w:rPr>
          <w:rFonts w:cstheme="minorHAnsi"/>
        </w:rPr>
        <w:t xml:space="preserve">bjednatele pro doručování je: </w:t>
      </w:r>
      <w:r w:rsidR="00203A35" w:rsidRPr="008D00B0">
        <w:rPr>
          <w:rFonts w:cstheme="minorHAnsi"/>
        </w:rPr>
        <w:t xml:space="preserve">Česká zemědělská univerzita v Praze, </w:t>
      </w:r>
      <w:r w:rsidR="00203A35" w:rsidRPr="008D00B0">
        <w:rPr>
          <w:rFonts w:cstheme="minorHAnsi"/>
        </w:rPr>
        <w:br/>
        <w:t>Kamýcká 129, 165 00 Praha – Suchdol;</w:t>
      </w:r>
    </w:p>
    <w:p w14:paraId="3044D01B" w14:textId="07688F81" w:rsidR="0084123C" w:rsidRDefault="00E078C1" w:rsidP="0035427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Lines="120" w:after="288" w:line="240" w:lineRule="auto"/>
        <w:rPr>
          <w:rFonts w:cstheme="minorHAnsi"/>
        </w:rPr>
      </w:pPr>
      <w:r w:rsidRPr="0084123C">
        <w:rPr>
          <w:rFonts w:cstheme="minorHAnsi"/>
        </w:rPr>
        <w:t xml:space="preserve">Adresa </w:t>
      </w:r>
      <w:r w:rsidR="0084123C" w:rsidRPr="0084123C">
        <w:rPr>
          <w:rFonts w:cstheme="minorHAnsi"/>
        </w:rPr>
        <w:t>d</w:t>
      </w:r>
      <w:r w:rsidRPr="0084123C">
        <w:rPr>
          <w:rFonts w:cstheme="minorHAnsi"/>
        </w:rPr>
        <w:t xml:space="preserve">odavatele pro doručování je: </w:t>
      </w:r>
      <w:r w:rsidR="00A430B7">
        <w:rPr>
          <w:rFonts w:cstheme="minorHAnsi"/>
        </w:rPr>
        <w:t xml:space="preserve">Corpus </w:t>
      </w:r>
      <w:proofErr w:type="spellStart"/>
      <w:r w:rsidR="00A430B7">
        <w:rPr>
          <w:rFonts w:cstheme="minorHAnsi"/>
        </w:rPr>
        <w:t>Solutions</w:t>
      </w:r>
      <w:proofErr w:type="spellEnd"/>
      <w:r w:rsidR="00A430B7">
        <w:rPr>
          <w:rFonts w:cstheme="minorHAnsi"/>
        </w:rPr>
        <w:t xml:space="preserve"> a.s., Štětkova 1638/18, 140 00 Praha 4.</w:t>
      </w:r>
    </w:p>
    <w:p w14:paraId="6A6A82BA" w14:textId="77777777" w:rsidR="0072470F" w:rsidRDefault="0072470F" w:rsidP="00BC719C">
      <w:pPr>
        <w:pStyle w:val="Odstavecseseznamem"/>
        <w:autoSpaceDE w:val="0"/>
        <w:autoSpaceDN w:val="0"/>
        <w:adjustRightInd w:val="0"/>
        <w:spacing w:before="120" w:afterLines="120" w:after="288" w:line="240" w:lineRule="auto"/>
        <w:ind w:left="357"/>
        <w:rPr>
          <w:rFonts w:cstheme="minorHAnsi"/>
        </w:rPr>
      </w:pPr>
    </w:p>
    <w:p w14:paraId="2D921BEA" w14:textId="02DDC6F8" w:rsidR="0084123C" w:rsidRPr="00A30F77" w:rsidRDefault="00E078C1" w:rsidP="00A30F77">
      <w:pPr>
        <w:pStyle w:val="Odstavecseseznamem"/>
        <w:autoSpaceDE w:val="0"/>
        <w:autoSpaceDN w:val="0"/>
        <w:adjustRightInd w:val="0"/>
        <w:spacing w:before="120" w:afterLines="120" w:after="288" w:line="240" w:lineRule="auto"/>
        <w:ind w:left="357"/>
        <w:rPr>
          <w:rFonts w:cstheme="minorHAnsi"/>
        </w:rPr>
      </w:pPr>
      <w:r w:rsidRPr="0084123C">
        <w:rPr>
          <w:rFonts w:cstheme="minorHAnsi"/>
        </w:rPr>
        <w:t xml:space="preserve">Případné doručování prostřednictvím datové schránky </w:t>
      </w:r>
      <w:r w:rsidR="0084123C">
        <w:rPr>
          <w:rFonts w:cstheme="minorHAnsi"/>
        </w:rPr>
        <w:t>s</w:t>
      </w:r>
      <w:r w:rsidR="00235A47" w:rsidRPr="0084123C">
        <w:rPr>
          <w:rFonts w:cstheme="minorHAnsi"/>
        </w:rPr>
        <w:t xml:space="preserve">mluvních stran </w:t>
      </w:r>
      <w:r w:rsidRPr="0084123C">
        <w:rPr>
          <w:rFonts w:cstheme="minorHAnsi"/>
        </w:rPr>
        <w:t>není tímto ustanovením dotčeno.</w:t>
      </w:r>
    </w:p>
    <w:p w14:paraId="6AE71145" w14:textId="5A16B638" w:rsidR="008158AB" w:rsidRPr="008D00B0" w:rsidRDefault="00E078C1" w:rsidP="00AB2927">
      <w:pPr>
        <w:spacing w:after="0" w:line="259" w:lineRule="auto"/>
        <w:jc w:val="center"/>
        <w:rPr>
          <w:rFonts w:eastAsia="Times New Roman" w:cstheme="minorHAnsi"/>
          <w:b/>
          <w:color w:val="000000"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X</w:t>
      </w:r>
      <w:r w:rsidR="008158AB" w:rsidRPr="008D00B0">
        <w:rPr>
          <w:rFonts w:eastAsia="Times New Roman" w:cstheme="minorHAnsi"/>
          <w:b/>
          <w:color w:val="000000"/>
          <w:lang w:eastAsia="cs-CZ"/>
        </w:rPr>
        <w:t>.</w:t>
      </w:r>
    </w:p>
    <w:p w14:paraId="3D8E6E8A" w14:textId="68678C16" w:rsidR="008158AB" w:rsidRPr="00067EAF" w:rsidRDefault="008158AB" w:rsidP="00067EAF">
      <w:pPr>
        <w:pStyle w:val="Nadpis2"/>
      </w:pPr>
      <w:r w:rsidRPr="00067EAF">
        <w:t xml:space="preserve">Odstoupení od </w:t>
      </w:r>
      <w:r w:rsidR="00AC73A7" w:rsidRPr="00067EAF">
        <w:t>Smlouv</w:t>
      </w:r>
      <w:r w:rsidRPr="00067EAF">
        <w:t>y</w:t>
      </w:r>
    </w:p>
    <w:p w14:paraId="01C66A20" w14:textId="6748950C" w:rsidR="00BF4250" w:rsidRPr="008D00B0" w:rsidRDefault="00160CBE" w:rsidP="000679F8">
      <w:pPr>
        <w:pStyle w:val="Odstavecseseznamem"/>
        <w:numPr>
          <w:ilvl w:val="0"/>
          <w:numId w:val="14"/>
        </w:numPr>
        <w:jc w:val="both"/>
        <w:rPr>
          <w:rFonts w:eastAsia="Calibri" w:cstheme="minorHAnsi"/>
          <w:lang w:eastAsia="cs-CZ"/>
        </w:rPr>
      </w:pPr>
      <w:r w:rsidRPr="008D00B0">
        <w:rPr>
          <w:rFonts w:cstheme="minorHAnsi"/>
        </w:rPr>
        <w:t xml:space="preserve">Smlouvu je možné ukončit písemnou dohodou </w:t>
      </w:r>
      <w:r w:rsidR="0084123C">
        <w:rPr>
          <w:rFonts w:cstheme="minorHAnsi"/>
        </w:rPr>
        <w:t>s</w:t>
      </w:r>
      <w:r w:rsidRPr="008D00B0">
        <w:rPr>
          <w:rFonts w:cstheme="minorHAnsi"/>
        </w:rPr>
        <w:t>mluvních stran.</w:t>
      </w:r>
      <w:r w:rsidR="00BF4250" w:rsidRPr="008D00B0">
        <w:rPr>
          <w:rFonts w:cstheme="minorHAnsi"/>
        </w:rPr>
        <w:t xml:space="preserve"> </w:t>
      </w:r>
      <w:r w:rsidR="00BF4250" w:rsidRPr="008D00B0">
        <w:rPr>
          <w:rFonts w:eastAsia="Calibri" w:cstheme="minorHAnsi"/>
          <w:lang w:eastAsia="cs-CZ"/>
        </w:rPr>
        <w:t xml:space="preserve">Písemná dohoda o ukončení </w:t>
      </w:r>
      <w:r w:rsidR="0084123C">
        <w:rPr>
          <w:rFonts w:eastAsia="Calibri" w:cstheme="minorHAnsi"/>
          <w:lang w:eastAsia="cs-CZ"/>
        </w:rPr>
        <w:t>s</w:t>
      </w:r>
      <w:r w:rsidR="00BF4250" w:rsidRPr="008D00B0">
        <w:rPr>
          <w:rFonts w:eastAsia="Calibri" w:cstheme="minorHAnsi"/>
          <w:lang w:eastAsia="cs-CZ"/>
        </w:rPr>
        <w:t xml:space="preserve">mlouvy musí obsahovat zejména rozsah požadovaných a </w:t>
      </w:r>
      <w:r w:rsidR="0084123C">
        <w:rPr>
          <w:rFonts w:eastAsia="Calibri" w:cstheme="minorHAnsi"/>
          <w:lang w:eastAsia="cs-CZ"/>
        </w:rPr>
        <w:t>d</w:t>
      </w:r>
      <w:r w:rsidR="00BF4250" w:rsidRPr="008D00B0">
        <w:rPr>
          <w:rFonts w:eastAsia="Calibri" w:cstheme="minorHAnsi"/>
          <w:lang w:eastAsia="cs-CZ"/>
        </w:rPr>
        <w:t xml:space="preserve">odavatelem provedených prací ke dni ukončení účinnosti </w:t>
      </w:r>
      <w:r w:rsidR="0084123C">
        <w:rPr>
          <w:rFonts w:eastAsia="Calibri" w:cstheme="minorHAnsi"/>
          <w:lang w:eastAsia="cs-CZ"/>
        </w:rPr>
        <w:t>s</w:t>
      </w:r>
      <w:r w:rsidR="00BF4250" w:rsidRPr="008D00B0">
        <w:rPr>
          <w:rFonts w:eastAsia="Calibri" w:cstheme="minorHAnsi"/>
          <w:lang w:eastAsia="cs-CZ"/>
        </w:rPr>
        <w:t xml:space="preserve">mlouvy a způsob jejich převzetí. </w:t>
      </w:r>
    </w:p>
    <w:p w14:paraId="7F1B43A0" w14:textId="2B52865C" w:rsidR="00160CBE" w:rsidRPr="008D00B0" w:rsidRDefault="00160CBE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Odstoupit od </w:t>
      </w:r>
      <w:r w:rsidR="00250A6F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 lze pouze z důvodů stanovených ve </w:t>
      </w:r>
      <w:r w:rsidR="00250A6F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>mlouvě nebo zákonem.</w:t>
      </w:r>
    </w:p>
    <w:p w14:paraId="53FE4809" w14:textId="50E07DD5" w:rsidR="00160CBE" w:rsidRPr="008D00B0" w:rsidRDefault="00160CBE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Objednatel je oprávněn odstoupit bez jakýchkoli sankcí od </w:t>
      </w:r>
      <w:r w:rsidR="00250A6F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>mlouvy zejména v případech, kdy:</w:t>
      </w:r>
    </w:p>
    <w:p w14:paraId="542CCEBF" w14:textId="57853E54" w:rsidR="003E57AB" w:rsidRPr="003E57AB" w:rsidRDefault="003E57AB" w:rsidP="000679F8">
      <w:pPr>
        <w:pStyle w:val="CZodstavec"/>
        <w:numPr>
          <w:ilvl w:val="0"/>
          <w:numId w:val="15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3E57AB">
        <w:rPr>
          <w:rFonts w:asciiTheme="minorHAnsi" w:hAnsiTheme="minorHAnsi" w:cstheme="minorHAnsi"/>
          <w:sz w:val="22"/>
          <w:szCs w:val="22"/>
        </w:rPr>
        <w:t xml:space="preserve">bude </w:t>
      </w:r>
      <w:r w:rsidR="00250A6F">
        <w:rPr>
          <w:rFonts w:asciiTheme="minorHAnsi" w:hAnsiTheme="minorHAnsi" w:cstheme="minorHAnsi"/>
          <w:sz w:val="22"/>
          <w:szCs w:val="22"/>
        </w:rPr>
        <w:t>d</w:t>
      </w:r>
      <w:r w:rsidRPr="003E57AB">
        <w:rPr>
          <w:rFonts w:asciiTheme="minorHAnsi" w:hAnsiTheme="minorHAnsi" w:cstheme="minorHAnsi"/>
          <w:sz w:val="22"/>
          <w:szCs w:val="22"/>
        </w:rPr>
        <w:t xml:space="preserve">odavatel v prodlení s dodáním </w:t>
      </w:r>
      <w:r w:rsidR="00250A6F">
        <w:rPr>
          <w:rFonts w:asciiTheme="minorHAnsi" w:hAnsiTheme="minorHAnsi" w:cstheme="minorHAnsi"/>
          <w:sz w:val="22"/>
          <w:szCs w:val="22"/>
        </w:rPr>
        <w:t>plnění</w:t>
      </w:r>
      <w:r w:rsidRPr="003E57AB">
        <w:rPr>
          <w:rFonts w:asciiTheme="minorHAnsi" w:hAnsiTheme="minorHAnsi" w:cstheme="minorHAnsi"/>
          <w:sz w:val="22"/>
          <w:szCs w:val="22"/>
        </w:rPr>
        <w:t xml:space="preserve"> oproti dohodnutému termínu, </w:t>
      </w:r>
    </w:p>
    <w:p w14:paraId="5604639B" w14:textId="0560971F" w:rsidR="003E57AB" w:rsidRPr="003E57AB" w:rsidRDefault="003E57AB" w:rsidP="000679F8">
      <w:pPr>
        <w:pStyle w:val="CZodstavec"/>
        <w:numPr>
          <w:ilvl w:val="0"/>
          <w:numId w:val="15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3E57AB">
        <w:rPr>
          <w:rFonts w:asciiTheme="minorHAnsi" w:hAnsiTheme="minorHAnsi" w:cstheme="minorHAnsi"/>
          <w:sz w:val="22"/>
          <w:szCs w:val="22"/>
        </w:rPr>
        <w:t xml:space="preserve">nebude </w:t>
      </w:r>
      <w:r w:rsidR="000679F8">
        <w:rPr>
          <w:rFonts w:asciiTheme="minorHAnsi" w:hAnsiTheme="minorHAnsi" w:cstheme="minorHAnsi"/>
          <w:sz w:val="22"/>
          <w:szCs w:val="22"/>
        </w:rPr>
        <w:t>d</w:t>
      </w:r>
      <w:r w:rsidRPr="003E57AB">
        <w:rPr>
          <w:rFonts w:asciiTheme="minorHAnsi" w:hAnsiTheme="minorHAnsi" w:cstheme="minorHAnsi"/>
          <w:sz w:val="22"/>
          <w:szCs w:val="22"/>
        </w:rPr>
        <w:t xml:space="preserve">odavatelem dodána i </w:t>
      </w:r>
      <w:r w:rsidR="00266396">
        <w:rPr>
          <w:rFonts w:asciiTheme="minorHAnsi" w:hAnsiTheme="minorHAnsi" w:cstheme="minorHAnsi"/>
          <w:sz w:val="22"/>
          <w:szCs w:val="22"/>
        </w:rPr>
        <w:t xml:space="preserve">jen </w:t>
      </w:r>
      <w:r w:rsidRPr="003E57AB">
        <w:rPr>
          <w:rFonts w:asciiTheme="minorHAnsi" w:hAnsiTheme="minorHAnsi" w:cstheme="minorHAnsi"/>
          <w:sz w:val="22"/>
          <w:szCs w:val="22"/>
        </w:rPr>
        <w:t xml:space="preserve">část </w:t>
      </w:r>
      <w:r w:rsidR="000679F8">
        <w:rPr>
          <w:rFonts w:asciiTheme="minorHAnsi" w:hAnsiTheme="minorHAnsi" w:cstheme="minorHAnsi"/>
          <w:sz w:val="22"/>
          <w:szCs w:val="22"/>
        </w:rPr>
        <w:t xml:space="preserve">plnění </w:t>
      </w:r>
      <w:r w:rsidRPr="003E57AB">
        <w:rPr>
          <w:rFonts w:asciiTheme="minorHAnsi" w:hAnsiTheme="minorHAnsi" w:cstheme="minorHAnsi"/>
          <w:sz w:val="22"/>
          <w:szCs w:val="22"/>
        </w:rPr>
        <w:t xml:space="preserve">v </w:t>
      </w:r>
      <w:r w:rsidR="00342AA4">
        <w:rPr>
          <w:rFonts w:asciiTheme="minorHAnsi" w:hAnsiTheme="minorHAnsi" w:cstheme="minorHAnsi"/>
          <w:sz w:val="22"/>
          <w:szCs w:val="22"/>
        </w:rPr>
        <w:t>dohodnuté</w:t>
      </w:r>
      <w:r w:rsidR="00342AA4" w:rsidRPr="003E57AB">
        <w:rPr>
          <w:rFonts w:asciiTheme="minorHAnsi" w:hAnsiTheme="minorHAnsi" w:cstheme="minorHAnsi"/>
          <w:sz w:val="22"/>
          <w:szCs w:val="22"/>
        </w:rPr>
        <w:t xml:space="preserve"> </w:t>
      </w:r>
      <w:r w:rsidRPr="003E57AB">
        <w:rPr>
          <w:rFonts w:asciiTheme="minorHAnsi" w:hAnsiTheme="minorHAnsi" w:cstheme="minorHAnsi"/>
          <w:sz w:val="22"/>
          <w:szCs w:val="22"/>
        </w:rPr>
        <w:t>kvalitě</w:t>
      </w:r>
      <w:r w:rsidR="00787A95">
        <w:rPr>
          <w:rFonts w:asciiTheme="minorHAnsi" w:hAnsiTheme="minorHAnsi" w:cstheme="minorHAnsi"/>
          <w:sz w:val="22"/>
          <w:szCs w:val="22"/>
        </w:rPr>
        <w:t>,</w:t>
      </w:r>
    </w:p>
    <w:p w14:paraId="016E1292" w14:textId="519FD953" w:rsidR="003E57AB" w:rsidRPr="003E57AB" w:rsidRDefault="003E57AB" w:rsidP="000679F8">
      <w:pPr>
        <w:pStyle w:val="CZodstavec"/>
        <w:numPr>
          <w:ilvl w:val="0"/>
          <w:numId w:val="15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3E57AB">
        <w:rPr>
          <w:rFonts w:asciiTheme="minorHAnsi" w:hAnsiTheme="minorHAnsi" w:cstheme="minorHAnsi"/>
          <w:sz w:val="22"/>
          <w:szCs w:val="22"/>
        </w:rPr>
        <w:t xml:space="preserve">postupuje-li </w:t>
      </w:r>
      <w:r w:rsidR="000679F8">
        <w:rPr>
          <w:rFonts w:asciiTheme="minorHAnsi" w:hAnsiTheme="minorHAnsi" w:cstheme="minorHAnsi"/>
          <w:sz w:val="22"/>
          <w:szCs w:val="22"/>
        </w:rPr>
        <w:t>d</w:t>
      </w:r>
      <w:r w:rsidRPr="003E57AB">
        <w:rPr>
          <w:rFonts w:asciiTheme="minorHAnsi" w:hAnsiTheme="minorHAnsi" w:cstheme="minorHAnsi"/>
          <w:sz w:val="22"/>
          <w:szCs w:val="22"/>
        </w:rPr>
        <w:t xml:space="preserve">odavatel při provádění </w:t>
      </w:r>
      <w:r w:rsidR="000679F8">
        <w:rPr>
          <w:rFonts w:asciiTheme="minorHAnsi" w:hAnsiTheme="minorHAnsi" w:cstheme="minorHAnsi"/>
          <w:sz w:val="22"/>
          <w:szCs w:val="22"/>
        </w:rPr>
        <w:t>s</w:t>
      </w:r>
      <w:r w:rsidR="00F1086F">
        <w:rPr>
          <w:rFonts w:asciiTheme="minorHAnsi" w:hAnsiTheme="minorHAnsi" w:cstheme="minorHAnsi"/>
          <w:sz w:val="22"/>
          <w:szCs w:val="22"/>
        </w:rPr>
        <w:t>lužeb</w:t>
      </w:r>
      <w:r w:rsidRPr="003E57AB">
        <w:rPr>
          <w:rFonts w:asciiTheme="minorHAnsi" w:hAnsiTheme="minorHAnsi" w:cstheme="minorHAnsi"/>
          <w:sz w:val="22"/>
          <w:szCs w:val="22"/>
        </w:rPr>
        <w:t xml:space="preserve"> v rozporu s ujednáními této </w:t>
      </w:r>
      <w:r w:rsidR="000679F8">
        <w:rPr>
          <w:rFonts w:asciiTheme="minorHAnsi" w:hAnsiTheme="minorHAnsi" w:cstheme="minorHAnsi"/>
          <w:sz w:val="22"/>
          <w:szCs w:val="22"/>
        </w:rPr>
        <w:t>s</w:t>
      </w:r>
      <w:r w:rsidRPr="003E57AB">
        <w:rPr>
          <w:rFonts w:asciiTheme="minorHAnsi" w:hAnsiTheme="minorHAnsi" w:cstheme="minorHAnsi"/>
          <w:sz w:val="22"/>
          <w:szCs w:val="22"/>
        </w:rPr>
        <w:t xml:space="preserve">mlouvy, s pokyny oprávněného zástupce </w:t>
      </w:r>
      <w:r w:rsidR="000679F8">
        <w:rPr>
          <w:rFonts w:asciiTheme="minorHAnsi" w:hAnsiTheme="minorHAnsi" w:cstheme="minorHAnsi"/>
          <w:sz w:val="22"/>
          <w:szCs w:val="22"/>
        </w:rPr>
        <w:t>o</w:t>
      </w:r>
      <w:r w:rsidRPr="003E57AB">
        <w:rPr>
          <w:rFonts w:asciiTheme="minorHAnsi" w:hAnsiTheme="minorHAnsi" w:cstheme="minorHAnsi"/>
          <w:sz w:val="22"/>
          <w:szCs w:val="22"/>
        </w:rPr>
        <w:t xml:space="preserve">bjednatele </w:t>
      </w:r>
      <w:r w:rsidR="00235A47">
        <w:rPr>
          <w:rFonts w:asciiTheme="minorHAnsi" w:hAnsiTheme="minorHAnsi" w:cstheme="minorHAnsi"/>
          <w:sz w:val="22"/>
          <w:szCs w:val="22"/>
        </w:rPr>
        <w:t>nebo</w:t>
      </w:r>
      <w:r w:rsidRPr="003E57AB">
        <w:rPr>
          <w:rFonts w:asciiTheme="minorHAnsi" w:hAnsiTheme="minorHAnsi" w:cstheme="minorHAnsi"/>
          <w:sz w:val="22"/>
          <w:szCs w:val="22"/>
        </w:rPr>
        <w:t xml:space="preserve"> s právními předpisy.</w:t>
      </w:r>
    </w:p>
    <w:p w14:paraId="07917ECD" w14:textId="57655170" w:rsidR="00160CBE" w:rsidRPr="000679F8" w:rsidRDefault="00160CBE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0679F8">
        <w:rPr>
          <w:rFonts w:asciiTheme="minorHAnsi" w:hAnsiTheme="minorHAnsi" w:cstheme="minorHAnsi"/>
          <w:sz w:val="22"/>
          <w:szCs w:val="22"/>
        </w:rPr>
        <w:t xml:space="preserve">Objednatel je oprávněn od </w:t>
      </w:r>
      <w:r w:rsidR="000679F8" w:rsidRPr="000679F8">
        <w:rPr>
          <w:rFonts w:asciiTheme="minorHAnsi" w:hAnsiTheme="minorHAnsi" w:cstheme="minorHAnsi"/>
          <w:sz w:val="22"/>
          <w:szCs w:val="22"/>
        </w:rPr>
        <w:t>s</w:t>
      </w:r>
      <w:r w:rsidRPr="000679F8">
        <w:rPr>
          <w:rFonts w:asciiTheme="minorHAnsi" w:hAnsiTheme="minorHAnsi" w:cstheme="minorHAnsi"/>
          <w:sz w:val="22"/>
          <w:szCs w:val="22"/>
        </w:rPr>
        <w:t xml:space="preserve">mlouvy odstoupit v případě, že podle údajů uvedených v registru plátců DPH se </w:t>
      </w:r>
      <w:r w:rsidR="000679F8" w:rsidRPr="000679F8">
        <w:rPr>
          <w:rFonts w:asciiTheme="minorHAnsi" w:hAnsiTheme="minorHAnsi" w:cstheme="minorHAnsi"/>
          <w:sz w:val="22"/>
          <w:szCs w:val="22"/>
        </w:rPr>
        <w:t>d</w:t>
      </w:r>
      <w:r w:rsidR="001D5B78" w:rsidRPr="000679F8">
        <w:rPr>
          <w:rFonts w:asciiTheme="minorHAnsi" w:hAnsiTheme="minorHAnsi" w:cstheme="minorHAnsi"/>
          <w:sz w:val="22"/>
          <w:szCs w:val="22"/>
        </w:rPr>
        <w:t xml:space="preserve">odavatel </w:t>
      </w:r>
      <w:r w:rsidRPr="000679F8">
        <w:rPr>
          <w:rFonts w:asciiTheme="minorHAnsi" w:hAnsiTheme="minorHAnsi" w:cstheme="minorHAnsi"/>
          <w:sz w:val="22"/>
          <w:szCs w:val="22"/>
        </w:rPr>
        <w:t>stane nespolehlivým plátcem DPH.</w:t>
      </w:r>
    </w:p>
    <w:p w14:paraId="78EC8263" w14:textId="68DE2D76" w:rsidR="002F74DD" w:rsidRPr="000679F8" w:rsidRDefault="002F74DD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0679F8">
        <w:rPr>
          <w:rFonts w:asciiTheme="minorHAnsi" w:hAnsiTheme="minorHAnsi" w:cstheme="minorHAnsi"/>
          <w:sz w:val="22"/>
          <w:szCs w:val="22"/>
        </w:rPr>
        <w:t xml:space="preserve">Objednatel je oprávněn od </w:t>
      </w:r>
      <w:r w:rsidR="005253FC">
        <w:rPr>
          <w:rFonts w:asciiTheme="minorHAnsi" w:hAnsiTheme="minorHAnsi" w:cstheme="minorHAnsi"/>
          <w:sz w:val="22"/>
          <w:szCs w:val="22"/>
        </w:rPr>
        <w:t>s</w:t>
      </w:r>
      <w:r w:rsidRPr="000679F8">
        <w:rPr>
          <w:rFonts w:asciiTheme="minorHAnsi" w:hAnsiTheme="minorHAnsi" w:cstheme="minorHAnsi"/>
          <w:sz w:val="22"/>
          <w:szCs w:val="22"/>
        </w:rPr>
        <w:t xml:space="preserve">mlouvy odstoupit v případě, že </w:t>
      </w:r>
      <w:r w:rsidR="00797CD4">
        <w:rPr>
          <w:rFonts w:asciiTheme="minorHAnsi" w:hAnsiTheme="minorHAnsi" w:cstheme="minorHAnsi"/>
          <w:sz w:val="22"/>
          <w:szCs w:val="22"/>
        </w:rPr>
        <w:t>d</w:t>
      </w:r>
      <w:r w:rsidRPr="000679F8">
        <w:rPr>
          <w:rFonts w:asciiTheme="minorHAnsi" w:hAnsiTheme="minorHAnsi" w:cstheme="minorHAnsi"/>
          <w:sz w:val="22"/>
          <w:szCs w:val="22"/>
        </w:rPr>
        <w:t>odavatel na sebe podá insolvenční návrh dle zákona č. 182/2006 Sb., o úpadku a způsobech jeho řešení (insolvenční zákon) nebo v</w:t>
      </w:r>
      <w:r w:rsidR="00797CD4">
        <w:rPr>
          <w:rFonts w:asciiTheme="minorHAnsi" w:hAnsiTheme="minorHAnsi" w:cstheme="minorHAnsi"/>
          <w:sz w:val="22"/>
          <w:szCs w:val="22"/>
        </w:rPr>
        <w:t> </w:t>
      </w:r>
      <w:r w:rsidRPr="000679F8">
        <w:rPr>
          <w:rFonts w:asciiTheme="minorHAnsi" w:hAnsiTheme="minorHAnsi" w:cstheme="minorHAnsi"/>
          <w:sz w:val="22"/>
          <w:szCs w:val="22"/>
        </w:rPr>
        <w:t xml:space="preserve">insolvenčním řízení vůči majetku </w:t>
      </w:r>
      <w:r w:rsidR="00797CD4">
        <w:rPr>
          <w:rFonts w:asciiTheme="minorHAnsi" w:hAnsiTheme="minorHAnsi" w:cstheme="minorHAnsi"/>
          <w:sz w:val="22"/>
          <w:szCs w:val="22"/>
        </w:rPr>
        <w:t>d</w:t>
      </w:r>
      <w:r w:rsidR="005E4118" w:rsidRPr="000679F8">
        <w:rPr>
          <w:rFonts w:asciiTheme="minorHAnsi" w:hAnsiTheme="minorHAnsi" w:cstheme="minorHAnsi"/>
          <w:sz w:val="22"/>
          <w:szCs w:val="22"/>
        </w:rPr>
        <w:t>odavatele</w:t>
      </w:r>
      <w:r w:rsidRPr="000679F8">
        <w:rPr>
          <w:rFonts w:asciiTheme="minorHAnsi" w:hAnsiTheme="minorHAnsi" w:cstheme="minorHAnsi"/>
          <w:sz w:val="22"/>
          <w:szCs w:val="22"/>
        </w:rPr>
        <w:t xml:space="preserve"> zahájeném na návrh věřitele bylo vydáno rozhodnutí o úpadku, nebo byl insolvenční návrh zamítnut proto, že majetek nepostačuje k úhradě nákladů insolvenčního řízení, nebo byla zavedena nucená správa prodávajícího podle zvláštních právních předpisů</w:t>
      </w:r>
      <w:r w:rsidR="00235E2A" w:rsidRPr="000679F8">
        <w:rPr>
          <w:rFonts w:asciiTheme="minorHAnsi" w:hAnsiTheme="minorHAnsi" w:cstheme="minorHAnsi"/>
          <w:sz w:val="22"/>
          <w:szCs w:val="22"/>
        </w:rPr>
        <w:t>.</w:t>
      </w:r>
    </w:p>
    <w:p w14:paraId="73BA3EAF" w14:textId="603909B8" w:rsidR="00160CBE" w:rsidRPr="008D00B0" w:rsidRDefault="00160CBE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lastRenderedPageBreak/>
        <w:t>Dodav</w:t>
      </w:r>
      <w:r w:rsidR="001D5B78" w:rsidRPr="008D00B0">
        <w:rPr>
          <w:rFonts w:asciiTheme="minorHAnsi" w:hAnsiTheme="minorHAnsi" w:cstheme="minorHAnsi"/>
          <w:sz w:val="22"/>
          <w:szCs w:val="22"/>
        </w:rPr>
        <w:t>a</w:t>
      </w:r>
      <w:r w:rsidRPr="008D00B0">
        <w:rPr>
          <w:rFonts w:asciiTheme="minorHAnsi" w:hAnsiTheme="minorHAnsi" w:cstheme="minorHAnsi"/>
          <w:sz w:val="22"/>
          <w:szCs w:val="22"/>
        </w:rPr>
        <w:t xml:space="preserve">tel je oprávněn odstoupit od této </w:t>
      </w:r>
      <w:r w:rsidR="00797CD4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 v případě, že </w:t>
      </w:r>
      <w:r w:rsidR="00797CD4">
        <w:rPr>
          <w:rFonts w:asciiTheme="minorHAnsi" w:hAnsiTheme="minorHAnsi" w:cstheme="minorHAnsi"/>
          <w:sz w:val="22"/>
          <w:szCs w:val="22"/>
        </w:rPr>
        <w:t>o</w:t>
      </w:r>
      <w:r w:rsidRPr="008D00B0">
        <w:rPr>
          <w:rFonts w:asciiTheme="minorHAnsi" w:hAnsiTheme="minorHAnsi" w:cstheme="minorHAnsi"/>
          <w:sz w:val="22"/>
          <w:szCs w:val="22"/>
        </w:rPr>
        <w:t>bjednatel je v prodlení s platbou faktury o více jak 30 dnů od data splatnosti faktury.</w:t>
      </w:r>
    </w:p>
    <w:p w14:paraId="146415CE" w14:textId="4FCDAF02" w:rsidR="00644F03" w:rsidRPr="008D00B0" w:rsidRDefault="00644F03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Objednatel je dále oprávněn </w:t>
      </w:r>
      <w:r w:rsidR="00FE3F0C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mlouvu </w:t>
      </w:r>
      <w:r w:rsidR="00342AA4">
        <w:rPr>
          <w:rFonts w:asciiTheme="minorHAnsi" w:hAnsiTheme="minorHAnsi" w:cstheme="minorHAnsi"/>
          <w:sz w:val="22"/>
          <w:szCs w:val="22"/>
        </w:rPr>
        <w:t xml:space="preserve">kdykoli </w:t>
      </w:r>
      <w:r w:rsidRPr="008D00B0">
        <w:rPr>
          <w:rFonts w:asciiTheme="minorHAnsi" w:hAnsiTheme="minorHAnsi" w:cstheme="minorHAnsi"/>
          <w:sz w:val="22"/>
          <w:szCs w:val="22"/>
        </w:rPr>
        <w:t xml:space="preserve">vypovědět, a to i bez uvedení důvodu. V takovém případě činí výpovědní doba 1 měsíc od okamžiku doručení </w:t>
      </w:r>
      <w:r w:rsidR="00235A47">
        <w:rPr>
          <w:rFonts w:asciiTheme="minorHAnsi" w:hAnsiTheme="minorHAnsi" w:cstheme="minorHAnsi"/>
          <w:sz w:val="22"/>
          <w:szCs w:val="22"/>
        </w:rPr>
        <w:t xml:space="preserve">výpovědi </w:t>
      </w:r>
      <w:r w:rsidR="00FE3F0C">
        <w:rPr>
          <w:rFonts w:asciiTheme="minorHAnsi" w:hAnsiTheme="minorHAnsi" w:cstheme="minorHAnsi"/>
          <w:sz w:val="22"/>
          <w:szCs w:val="22"/>
        </w:rPr>
        <w:t>d</w:t>
      </w:r>
      <w:r w:rsidRPr="008D00B0">
        <w:rPr>
          <w:rFonts w:asciiTheme="minorHAnsi" w:hAnsiTheme="minorHAnsi" w:cstheme="minorHAnsi"/>
          <w:sz w:val="22"/>
          <w:szCs w:val="22"/>
        </w:rPr>
        <w:t xml:space="preserve">odavateli. </w:t>
      </w:r>
    </w:p>
    <w:p w14:paraId="15B1B708" w14:textId="10073248" w:rsidR="00644F03" w:rsidRPr="008D00B0" w:rsidRDefault="00644F03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V případě ukončení </w:t>
      </w:r>
      <w:r w:rsidR="00FE3F0C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 před jejím řádným splněním musí dojít k vypořádání závazků na základě soupisu provedených činností </w:t>
      </w:r>
      <w:r w:rsidR="00A93C70">
        <w:rPr>
          <w:rFonts w:asciiTheme="minorHAnsi" w:hAnsiTheme="minorHAnsi" w:cstheme="minorHAnsi"/>
          <w:sz w:val="22"/>
          <w:szCs w:val="22"/>
        </w:rPr>
        <w:t>dle článku II</w:t>
      </w:r>
      <w:r w:rsidR="001438F5">
        <w:rPr>
          <w:rFonts w:asciiTheme="minorHAnsi" w:hAnsiTheme="minorHAnsi" w:cstheme="minorHAnsi"/>
          <w:sz w:val="22"/>
          <w:szCs w:val="22"/>
        </w:rPr>
        <w:t>.</w:t>
      </w:r>
      <w:r w:rsidR="00AB2927" w:rsidRPr="008D00B0">
        <w:rPr>
          <w:rFonts w:asciiTheme="minorHAnsi" w:hAnsiTheme="minorHAnsi" w:cstheme="minorHAnsi"/>
          <w:sz w:val="22"/>
          <w:szCs w:val="22"/>
        </w:rPr>
        <w:t xml:space="preserve"> </w:t>
      </w:r>
      <w:r w:rsidR="00FE3F0C">
        <w:rPr>
          <w:rFonts w:asciiTheme="minorHAnsi" w:hAnsiTheme="minorHAnsi" w:cstheme="minorHAnsi"/>
          <w:sz w:val="22"/>
          <w:szCs w:val="22"/>
        </w:rPr>
        <w:t>této s</w:t>
      </w:r>
      <w:r w:rsidR="00AB2927" w:rsidRPr="008D00B0">
        <w:rPr>
          <w:rFonts w:asciiTheme="minorHAnsi" w:hAnsiTheme="minorHAnsi" w:cstheme="minorHAnsi"/>
          <w:sz w:val="22"/>
          <w:szCs w:val="22"/>
        </w:rPr>
        <w:t>mlouvy.</w:t>
      </w:r>
      <w:r w:rsidRPr="008D00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6E6387" w14:textId="5EF7BDF1" w:rsidR="00311003" w:rsidRPr="00A30F77" w:rsidRDefault="00160CBE" w:rsidP="00A30F77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Skončením účinnosti </w:t>
      </w:r>
      <w:r w:rsidR="00FE3F0C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 nebo jejím zánikem zanikají všechny závazky </w:t>
      </w:r>
      <w:r w:rsidR="00FE3F0C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mluvních stran ze </w:t>
      </w:r>
      <w:r w:rsidR="00FE3F0C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mlouvy. Skončením účinnosti </w:t>
      </w:r>
      <w:r w:rsidR="00FE3F0C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 nezanikají nároky na náhradu škody a na zaplacení smluvních pokut sjednaných pro případ porušení smluvních povinností vzniklé před skončením účinnosti této </w:t>
      </w:r>
      <w:r w:rsidR="005939EA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mlouvy, a ty závazky </w:t>
      </w:r>
      <w:r w:rsidR="005939EA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mluvních stran, které podle </w:t>
      </w:r>
      <w:r w:rsidR="005939EA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>mlouvy nebo vzhledem ke své povaze mají trvat i nadále, nebo u kterých tak stanoví zákon.</w:t>
      </w:r>
    </w:p>
    <w:p w14:paraId="4FCC4FD1" w14:textId="77777777" w:rsidR="008158AB" w:rsidRPr="008D00B0" w:rsidRDefault="008158AB" w:rsidP="008158AB">
      <w:pPr>
        <w:tabs>
          <w:tab w:val="left" w:pos="478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C1EDFD0" w14:textId="702DC2A4" w:rsidR="008158AB" w:rsidRPr="008D00B0" w:rsidRDefault="008158AB" w:rsidP="00624DD5">
      <w:pPr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X</w:t>
      </w:r>
      <w:r w:rsidR="00987CD5" w:rsidRPr="008D00B0">
        <w:rPr>
          <w:rFonts w:cstheme="minorHAnsi"/>
          <w:b/>
          <w:smallCaps/>
        </w:rPr>
        <w:t>I</w:t>
      </w:r>
      <w:r w:rsidRPr="008D00B0">
        <w:rPr>
          <w:rFonts w:cstheme="minorHAnsi"/>
          <w:b/>
          <w:smallCaps/>
        </w:rPr>
        <w:t>.</w:t>
      </w:r>
    </w:p>
    <w:p w14:paraId="2690EEFD" w14:textId="6A8ED589" w:rsidR="00FE4A54" w:rsidRPr="008D00B0" w:rsidRDefault="00FE4A54" w:rsidP="00624DD5">
      <w:pPr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Zvláštní ustanovení</w:t>
      </w:r>
    </w:p>
    <w:p w14:paraId="6813BA11" w14:textId="2D4D7AA8" w:rsidR="00FE27C3" w:rsidRPr="00FE27C3" w:rsidRDefault="00FE27C3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 xml:space="preserve">Obecnou součinnost </w:t>
      </w:r>
      <w:r w:rsidR="005939EA">
        <w:t>s</w:t>
      </w:r>
      <w:r>
        <w:t xml:space="preserve">mluvních stran lze shrnout v následujících bodech </w:t>
      </w:r>
    </w:p>
    <w:p w14:paraId="7BA7BD92" w14:textId="6E0107B0" w:rsidR="00FE27C3" w:rsidRPr="00586584" w:rsidRDefault="00FE27C3" w:rsidP="000679F8">
      <w:pPr>
        <w:pStyle w:val="Odstavecseseznamem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 xml:space="preserve">včasná realizace dohodnutých úkolů na základě jasně a včas definovaných požadavků; </w:t>
      </w:r>
    </w:p>
    <w:p w14:paraId="6C424049" w14:textId="77777777" w:rsidR="00FE27C3" w:rsidRPr="00FE27C3" w:rsidRDefault="00FE27C3" w:rsidP="000679F8">
      <w:pPr>
        <w:pStyle w:val="Odstavecseseznamem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 xml:space="preserve">zajištění projektového vedení na obou stranách; </w:t>
      </w:r>
    </w:p>
    <w:p w14:paraId="336F0520" w14:textId="77777777" w:rsidR="00FE27C3" w:rsidRPr="00FE27C3" w:rsidRDefault="00FE27C3" w:rsidP="000679F8">
      <w:pPr>
        <w:pStyle w:val="Odstavecseseznamem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 xml:space="preserve">aktivní spolupráce při vytváření dokumentů; </w:t>
      </w:r>
    </w:p>
    <w:p w14:paraId="18976084" w14:textId="54B23CCD" w:rsidR="00FE27C3" w:rsidRPr="008D00B0" w:rsidRDefault="00FE27C3" w:rsidP="000679F8">
      <w:pPr>
        <w:pStyle w:val="Odstavecseseznamem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>přesné a nezkreslené předávání všech požadovaných informací.</w:t>
      </w:r>
    </w:p>
    <w:p w14:paraId="69753F29" w14:textId="57E80676" w:rsidR="00FE4A54" w:rsidRPr="008D00B0" w:rsidRDefault="00FE4A54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Vyskytnou-li se události, které jedné nebo oběma </w:t>
      </w:r>
      <w:r w:rsidR="00542738">
        <w:rPr>
          <w:rFonts w:cstheme="minorHAnsi"/>
        </w:rPr>
        <w:t>s</w:t>
      </w:r>
      <w:r w:rsidRPr="008D00B0">
        <w:rPr>
          <w:rFonts w:cstheme="minorHAnsi"/>
        </w:rPr>
        <w:t xml:space="preserve">mluvním stranám částečně nebo úplně znemožní plnění jejich povinností podle této </w:t>
      </w:r>
      <w:r w:rsidR="00542738">
        <w:rPr>
          <w:rFonts w:cstheme="minorHAnsi"/>
        </w:rPr>
        <w:t>s</w:t>
      </w:r>
      <w:r w:rsidRPr="008D00B0">
        <w:rPr>
          <w:rFonts w:cstheme="minorHAnsi"/>
        </w:rPr>
        <w:t>mlouvy, jsou povinny se o tomto bez zbytečného odkladu informovat a společně podniknout kroky k jejich překonání.</w:t>
      </w:r>
    </w:p>
    <w:p w14:paraId="5204F25E" w14:textId="354B7BEB" w:rsidR="00FE4A54" w:rsidRPr="008D00B0" w:rsidRDefault="00FE4A54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Stane-li se některé ustanovení této </w:t>
      </w:r>
      <w:r w:rsidR="00542738">
        <w:rPr>
          <w:rFonts w:cstheme="minorHAnsi"/>
        </w:rPr>
        <w:t>s</w:t>
      </w:r>
      <w:r w:rsidRPr="008D00B0">
        <w:rPr>
          <w:rFonts w:cstheme="minorHAnsi"/>
        </w:rPr>
        <w:t xml:space="preserve">mlouvy neplatné či neúčinné, nedotýká se to ostatních ustanovení této </w:t>
      </w:r>
      <w:r w:rsidR="00542738">
        <w:rPr>
          <w:rFonts w:cstheme="minorHAnsi"/>
        </w:rPr>
        <w:t>s</w:t>
      </w:r>
      <w:r w:rsidRPr="008D00B0">
        <w:rPr>
          <w:rFonts w:cstheme="minorHAnsi"/>
        </w:rPr>
        <w:t xml:space="preserve">mlouvy, která zůstávají platná a účinná. Smluvní strany se v tomto případě zavazují dohodou nahradit ustanovení neplatné/neúčinné novým ustanovením platným/účinným, které nejlépe odpovídá původně zamýšlenému účelu ustanovení neplatného/neúčinného. </w:t>
      </w:r>
    </w:p>
    <w:p w14:paraId="22D2DE43" w14:textId="77777777" w:rsidR="00FE4A54" w:rsidRPr="008D00B0" w:rsidRDefault="00FE4A54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Dodavatel je podle § 2 písm. e) zákona č. 320/2001 Sb., o finanční kontrole ve veřejné správě a o změně některých zákonů, ve znění pozdějších předpisů, osobou povinnou spolupůsobit při výkonu finanční kontroly prováděné příslušnými orgány. Dodavatel i jeho poddodavatelé jsou povinni poskytnout těmto orgánům součinnost při prováděných kontrolách.</w:t>
      </w:r>
    </w:p>
    <w:p w14:paraId="0EA56937" w14:textId="71DBCCCC" w:rsidR="00FE4A54" w:rsidRPr="008D00B0" w:rsidRDefault="00FE4A54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se za podmínek stanovených touto </w:t>
      </w:r>
      <w:r w:rsidR="00062B38">
        <w:rPr>
          <w:rFonts w:cstheme="minorHAnsi"/>
        </w:rPr>
        <w:t>s</w:t>
      </w:r>
      <w:r w:rsidRPr="00D238E7">
        <w:rPr>
          <w:rFonts w:cstheme="minorHAnsi"/>
        </w:rPr>
        <w:t xml:space="preserve">mlouvou v souladu s pokyny </w:t>
      </w:r>
      <w:r w:rsidR="00062B38">
        <w:rPr>
          <w:rFonts w:cstheme="minorHAnsi"/>
        </w:rPr>
        <w:t>o</w:t>
      </w:r>
      <w:r w:rsidRPr="00D238E7">
        <w:rPr>
          <w:rFonts w:cstheme="minorHAnsi"/>
        </w:rPr>
        <w:t>bjednatele a při vynaložení veškeré potřebné odborné péče zavazuje archivovat nejméně do 31. 12. 203</w:t>
      </w:r>
      <w:r w:rsidR="001B0E8F" w:rsidRPr="00D238E7">
        <w:rPr>
          <w:rFonts w:cstheme="minorHAnsi"/>
        </w:rPr>
        <w:t>2</w:t>
      </w:r>
      <w:r w:rsidRPr="00D238E7">
        <w:rPr>
          <w:rFonts w:cstheme="minorHAnsi"/>
        </w:rPr>
        <w:t xml:space="preserve"> veš</w:t>
      </w:r>
      <w:r w:rsidRPr="008D00B0">
        <w:rPr>
          <w:rFonts w:cstheme="minorHAnsi"/>
        </w:rPr>
        <w:t xml:space="preserve">keré písemnosti zhotovené v souvislosti s plněním této </w:t>
      </w:r>
      <w:r w:rsidR="00062B38">
        <w:rPr>
          <w:rFonts w:cstheme="minorHAnsi"/>
        </w:rPr>
        <w:t>s</w:t>
      </w:r>
      <w:r w:rsidRPr="008D00B0">
        <w:rPr>
          <w:rFonts w:cstheme="minorHAnsi"/>
        </w:rPr>
        <w:t xml:space="preserve">mlouvy a kdykoli po tuto dobu </w:t>
      </w:r>
      <w:r w:rsidR="00062B38">
        <w:rPr>
          <w:rFonts w:cstheme="minorHAnsi"/>
        </w:rPr>
        <w:t>o</w:t>
      </w:r>
      <w:r w:rsidRPr="008D00B0">
        <w:rPr>
          <w:rFonts w:cstheme="minorHAnsi"/>
        </w:rPr>
        <w:t>bjednateli umožnit přístup k těmto archivovaným písemnostem. Stanoví-li právní předpis u některého dokumentu delší dobu archivace, je poskytovatel povinen řídit se takovým právním předpisem.</w:t>
      </w:r>
    </w:p>
    <w:p w14:paraId="7AC21148" w14:textId="52F704AD" w:rsidR="00FE4A54" w:rsidRPr="008D00B0" w:rsidRDefault="00FE4A54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Smluvní strany se zavazují vyvinout maximální úsilí k odstranění vzájemných sporů vzniklých na základě této </w:t>
      </w:r>
      <w:r w:rsidR="00062B38">
        <w:rPr>
          <w:rFonts w:cstheme="minorHAnsi"/>
        </w:rPr>
        <w:t>s</w:t>
      </w:r>
      <w:r w:rsidRPr="008D00B0">
        <w:rPr>
          <w:rFonts w:cstheme="minorHAnsi"/>
        </w:rPr>
        <w:t xml:space="preserve">mlouvy nebo v souvislosti s touto </w:t>
      </w:r>
      <w:r w:rsidR="00062B38">
        <w:rPr>
          <w:rFonts w:cstheme="minorHAnsi"/>
        </w:rPr>
        <w:t>s</w:t>
      </w:r>
      <w:r w:rsidRPr="008D00B0">
        <w:rPr>
          <w:rFonts w:cstheme="minorHAnsi"/>
        </w:rPr>
        <w:t>mlouvou, včetně jejího výkladu a vynaloží úsilí k jejich vyřešení, zejména prostřednictvím jednání kontaktních osob nebo pověřených zástupců.</w:t>
      </w:r>
    </w:p>
    <w:p w14:paraId="021E011A" w14:textId="318A5659" w:rsidR="00FE4A54" w:rsidRPr="008D00B0" w:rsidRDefault="00FE4A54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Nestanoví-li některý právní předpis jinak, budou veškeré spory mezi </w:t>
      </w:r>
      <w:r w:rsidR="008C2502">
        <w:rPr>
          <w:rFonts w:cstheme="minorHAnsi"/>
        </w:rPr>
        <w:t>s</w:t>
      </w:r>
      <w:r w:rsidRPr="008D00B0">
        <w:rPr>
          <w:rFonts w:cstheme="minorHAnsi"/>
        </w:rPr>
        <w:t xml:space="preserve">mluvními stranami vzniklé ze </w:t>
      </w:r>
      <w:r w:rsidR="008C2502">
        <w:rPr>
          <w:rFonts w:cstheme="minorHAnsi"/>
        </w:rPr>
        <w:t>s</w:t>
      </w:r>
      <w:r w:rsidRPr="008D00B0">
        <w:rPr>
          <w:rFonts w:cstheme="minorHAnsi"/>
        </w:rPr>
        <w:t>mlouvy nebo v souvislosti s nimi řešeny věcně a místně příslušným soudem České republiky.</w:t>
      </w:r>
    </w:p>
    <w:p w14:paraId="541D055B" w14:textId="4FE5309E" w:rsidR="00FE4A54" w:rsidRDefault="00FE4A54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bezvýhradně souhlasí se zveřejněním plného znění Smlouvy tak, aby tato </w:t>
      </w:r>
      <w:r w:rsidR="008C2502">
        <w:rPr>
          <w:rFonts w:cstheme="minorHAnsi"/>
        </w:rPr>
        <w:t>s</w:t>
      </w:r>
      <w:r w:rsidRPr="008D00B0">
        <w:rPr>
          <w:rFonts w:cstheme="minorHAnsi"/>
        </w:rPr>
        <w:t xml:space="preserve">mlouva mohla být předmětem poskytnuté informace ve smyslu zákona č. 106/1999 Sb., o svobodném přístupu k informacím, ve znění pozdějších předpisů. Dodavatel rovněž souhlasí se zveřejněním plného znění </w:t>
      </w:r>
      <w:r w:rsidR="008C2502">
        <w:rPr>
          <w:rFonts w:cstheme="minorHAnsi"/>
        </w:rPr>
        <w:t>s</w:t>
      </w:r>
      <w:r w:rsidRPr="008D00B0">
        <w:rPr>
          <w:rFonts w:cstheme="minorHAnsi"/>
        </w:rPr>
        <w:t xml:space="preserve">mlouvy dle § 219 zákona č. 134/2016 Sb., o zadávání veřejných zakázek, ve znění </w:t>
      </w:r>
      <w:r w:rsidRPr="008D00B0">
        <w:rPr>
          <w:rFonts w:cstheme="minorHAnsi"/>
        </w:rPr>
        <w:lastRenderedPageBreak/>
        <w:t>pozdějších předpisů a zákona č. 340/2015 Sb., o zvláštních podmínkách účinnosti některých smluv, uveřejňování těchto smluv a o registru smluv (zákon o registru smluv).</w:t>
      </w:r>
    </w:p>
    <w:p w14:paraId="1738BFB7" w14:textId="77777777" w:rsidR="00F85E8F" w:rsidRPr="008D00B0" w:rsidRDefault="00F85E8F" w:rsidP="00A30F77">
      <w:pPr>
        <w:autoSpaceDE w:val="0"/>
        <w:autoSpaceDN w:val="0"/>
        <w:adjustRightInd w:val="0"/>
        <w:spacing w:after="0" w:line="240" w:lineRule="exact"/>
        <w:rPr>
          <w:rFonts w:cstheme="minorHAnsi"/>
          <w:b/>
          <w:smallCaps/>
        </w:rPr>
      </w:pPr>
    </w:p>
    <w:p w14:paraId="527A1812" w14:textId="3FF14AC7" w:rsidR="00F85E8F" w:rsidRPr="008D00B0" w:rsidRDefault="00F85E8F" w:rsidP="00D238E7">
      <w:pPr>
        <w:keepNext/>
        <w:keepLines/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XIII.</w:t>
      </w:r>
    </w:p>
    <w:p w14:paraId="777D1510" w14:textId="1B2521DA" w:rsidR="008158AB" w:rsidRPr="008D00B0" w:rsidRDefault="008158AB" w:rsidP="00D238E7">
      <w:pPr>
        <w:keepNext/>
        <w:keepLines/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Závěrečná ustanovení</w:t>
      </w:r>
    </w:p>
    <w:p w14:paraId="4D736D5D" w14:textId="4AF373F4" w:rsidR="00F85E8F" w:rsidRPr="008D00B0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 ohledem na § 1726 občanského zákoníku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 xml:space="preserve">mluvní strany prohlašují, že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 xml:space="preserve">mlouva obsahuje ujednání o všech náležitostech, které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 xml:space="preserve">mluvní strany měly a chtěly ve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>mlouvě ujednat a 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 xml:space="preserve">mluvní strany dospěly ke shodě ohledně všech náležitostí, které si každá ze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 xml:space="preserve">mluvních stran stanovila jako předpoklad pro uzavření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>mlouvy.</w:t>
      </w:r>
    </w:p>
    <w:p w14:paraId="60375729" w14:textId="27CA3F87" w:rsidR="00F85E8F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Každá ze smluvních stran ve smyslu § 1728 odst. 2 občanského zákoníku prohlašuje ve vztahu ke druhé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 xml:space="preserve">mluvní straně, že obdržela od druhé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 xml:space="preserve">mluvní strany informace o veškerých skutkových a právních okolnostech, které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 xml:space="preserve">mluvní strana považovala za důležité pro vznik jejího zájmu uzavřít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 xml:space="preserve">mlouvu a pro samotné uzavření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 xml:space="preserve">mlouvy jakožto platné a závazné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>mlouvy.</w:t>
      </w:r>
    </w:p>
    <w:p w14:paraId="0BEE607D" w14:textId="0AD035FE" w:rsidR="005878B7" w:rsidRDefault="00405385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Nedílnou součástí této </w:t>
      </w:r>
      <w:r w:rsidR="005878B7">
        <w:rPr>
          <w:rFonts w:cstheme="minorHAnsi"/>
        </w:rPr>
        <w:t>s</w:t>
      </w:r>
      <w:r>
        <w:rPr>
          <w:rFonts w:cstheme="minorHAnsi"/>
        </w:rPr>
        <w:t>mlouvy j</w:t>
      </w:r>
      <w:r w:rsidR="005878B7">
        <w:rPr>
          <w:rFonts w:cstheme="minorHAnsi"/>
        </w:rPr>
        <w:t>sou</w:t>
      </w:r>
      <w:r>
        <w:rPr>
          <w:rFonts w:cstheme="minorHAnsi"/>
        </w:rPr>
        <w:t xml:space="preserve"> její přílohy</w:t>
      </w:r>
      <w:r w:rsidR="005878B7">
        <w:rPr>
          <w:rFonts w:cstheme="minorHAnsi"/>
        </w:rPr>
        <w:t>:</w:t>
      </w:r>
    </w:p>
    <w:p w14:paraId="141D29E5" w14:textId="2DCF7632" w:rsidR="00405385" w:rsidRPr="005878B7" w:rsidRDefault="00B67067" w:rsidP="005878B7">
      <w:pPr>
        <w:pStyle w:val="Odstavecseseznamem"/>
        <w:numPr>
          <w:ilvl w:val="2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>S</w:t>
      </w:r>
      <w:r w:rsidR="00405385" w:rsidRPr="00297E62">
        <w:t>pecifikace předmětu</w:t>
      </w:r>
      <w:r w:rsidR="00D35058">
        <w:t xml:space="preserve"> plnění</w:t>
      </w:r>
    </w:p>
    <w:p w14:paraId="46179995" w14:textId="35F1DB62" w:rsidR="00F85E8F" w:rsidRPr="008D00B0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není oprávněn bez předchozího písemného souhlasu </w:t>
      </w:r>
      <w:r w:rsidR="008030E2">
        <w:rPr>
          <w:rFonts w:cstheme="minorHAnsi"/>
        </w:rPr>
        <w:t>o</w:t>
      </w:r>
      <w:r w:rsidRPr="008D00B0">
        <w:rPr>
          <w:rFonts w:cstheme="minorHAnsi"/>
        </w:rPr>
        <w:t xml:space="preserve">bjednatele převést svá práva a povinnosti vyplývající ze </w:t>
      </w:r>
      <w:r w:rsidR="008030E2">
        <w:rPr>
          <w:rFonts w:cstheme="minorHAnsi"/>
        </w:rPr>
        <w:t>s</w:t>
      </w:r>
      <w:r w:rsidRPr="008D00B0">
        <w:rPr>
          <w:rFonts w:cstheme="minorHAnsi"/>
        </w:rPr>
        <w:t>mlouvy na třetí osobu, a to ani částečně.</w:t>
      </w:r>
    </w:p>
    <w:p w14:paraId="126BD33B" w14:textId="6F9A56AA" w:rsidR="00F85E8F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Dodavatel není oprávněn postoupit jakékoliv své pohledávky z</w:t>
      </w:r>
      <w:r w:rsidR="00E442BF">
        <w:rPr>
          <w:rFonts w:cstheme="minorHAnsi"/>
        </w:rPr>
        <w:t>a</w:t>
      </w:r>
      <w:r w:rsidRPr="008D00B0">
        <w:rPr>
          <w:rFonts w:cstheme="minorHAnsi"/>
        </w:rPr>
        <w:t xml:space="preserve"> </w:t>
      </w:r>
      <w:r w:rsidR="00A81DD4">
        <w:rPr>
          <w:rFonts w:cstheme="minorHAnsi"/>
        </w:rPr>
        <w:t>o</w:t>
      </w:r>
      <w:r w:rsidR="00E442BF">
        <w:rPr>
          <w:rFonts w:cstheme="minorHAnsi"/>
        </w:rPr>
        <w:t>bjednatelem</w:t>
      </w:r>
      <w:r w:rsidR="00E442BF" w:rsidRPr="008D00B0">
        <w:rPr>
          <w:rFonts w:cstheme="minorHAnsi"/>
        </w:rPr>
        <w:t xml:space="preserve"> </w:t>
      </w:r>
      <w:r w:rsidRPr="008D00B0">
        <w:rPr>
          <w:rFonts w:cstheme="minorHAnsi"/>
        </w:rPr>
        <w:t xml:space="preserve">na třetí osobu bez předchozího písemného souhlasu </w:t>
      </w:r>
      <w:r w:rsidR="00A81DD4">
        <w:rPr>
          <w:rFonts w:cstheme="minorHAnsi"/>
        </w:rPr>
        <w:t>o</w:t>
      </w:r>
      <w:r w:rsidRPr="008D00B0">
        <w:rPr>
          <w:rFonts w:cstheme="minorHAnsi"/>
        </w:rPr>
        <w:t>bjednatele, a to ani částečně.</w:t>
      </w:r>
    </w:p>
    <w:p w14:paraId="4CAA0322" w14:textId="6FB9030B" w:rsidR="00405385" w:rsidRDefault="00405385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>
        <w:rPr>
          <w:rFonts w:cstheme="minorHAnsi"/>
        </w:rPr>
        <w:t>Dodavatel</w:t>
      </w:r>
      <w:r w:rsidRPr="00FF255D">
        <w:rPr>
          <w:rFonts w:ascii="Calibri" w:hAnsi="Calibri" w:cs="Calibri"/>
        </w:rPr>
        <w:t xml:space="preserve"> bere na vědomí a souhlasí, že je osobou povinnou ve smyslu § 2 písm. e) zákona č. 320/2001 Sb., o finanční kontrole, ve znění pozdějších předpisů. Prodávající je povinen plnit povinnosti vyplývající pro něho jako osobu povinnou z výše citovaného zákona</w:t>
      </w:r>
      <w:r w:rsidR="002A1FE9">
        <w:rPr>
          <w:rFonts w:ascii="Calibri" w:hAnsi="Calibri" w:cs="Calibri"/>
        </w:rPr>
        <w:t>.</w:t>
      </w:r>
    </w:p>
    <w:p w14:paraId="4D9339B4" w14:textId="472203F8" w:rsidR="00F85E8F" w:rsidRPr="008D00B0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není oprávněn započítat své pohledávky ze </w:t>
      </w:r>
      <w:r w:rsidR="00A81DD4">
        <w:rPr>
          <w:rFonts w:cstheme="minorHAnsi"/>
        </w:rPr>
        <w:t>s</w:t>
      </w:r>
      <w:r w:rsidRPr="008D00B0">
        <w:rPr>
          <w:rFonts w:cstheme="minorHAnsi"/>
        </w:rPr>
        <w:t xml:space="preserve">mlouvy proti pohledávkám </w:t>
      </w:r>
      <w:r w:rsidR="00A81DD4">
        <w:rPr>
          <w:rFonts w:cstheme="minorHAnsi"/>
        </w:rPr>
        <w:t>o</w:t>
      </w:r>
      <w:r w:rsidRPr="008D00B0">
        <w:rPr>
          <w:rFonts w:cstheme="minorHAnsi"/>
        </w:rPr>
        <w:t>bjednatele.</w:t>
      </w:r>
    </w:p>
    <w:p w14:paraId="24197BDE" w14:textId="1AF2BD6C" w:rsidR="00F85E8F" w:rsidRPr="008D00B0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Smlouva může být měněna nebo zrušena pouze písemně, a to v případě změn </w:t>
      </w:r>
      <w:r w:rsidR="00A81DD4">
        <w:rPr>
          <w:rFonts w:cstheme="minorHAnsi"/>
        </w:rPr>
        <w:t>s</w:t>
      </w:r>
      <w:r w:rsidRPr="008D00B0">
        <w:rPr>
          <w:rFonts w:cstheme="minorHAnsi"/>
        </w:rPr>
        <w:t xml:space="preserve">mlouvy číslovanými dodatky, které musí být podepsány oběma smluvními stranami. </w:t>
      </w:r>
    </w:p>
    <w:p w14:paraId="191BFF0B" w14:textId="418EB9F1" w:rsidR="00237D33" w:rsidRPr="00237D33" w:rsidRDefault="00237D33" w:rsidP="00E465E6">
      <w:pPr>
        <w:pStyle w:val="Odstavecseseznamem"/>
        <w:numPr>
          <w:ilvl w:val="0"/>
          <w:numId w:val="20"/>
        </w:numPr>
        <w:jc w:val="both"/>
        <w:rPr>
          <w:rFonts w:cstheme="minorHAnsi"/>
        </w:rPr>
      </w:pPr>
      <w:r w:rsidRPr="00237D33">
        <w:rPr>
          <w:rFonts w:cstheme="minorHAnsi"/>
        </w:rPr>
        <w:t xml:space="preserve">Tato Smlouva je uzavírána v elektronické podobě. Pokud je tato Smlouva uzavírána v listinné podobě, je sepsána v třech vyhotoveních s platností originálu, přičemž </w:t>
      </w:r>
      <w:r w:rsidR="00053083">
        <w:rPr>
          <w:rFonts w:cstheme="minorHAnsi"/>
        </w:rPr>
        <w:t>dodavatel</w:t>
      </w:r>
      <w:r w:rsidRPr="00237D33">
        <w:rPr>
          <w:rFonts w:cstheme="minorHAnsi"/>
        </w:rPr>
        <w:t xml:space="preserve"> obdrží jedno a </w:t>
      </w:r>
      <w:r w:rsidR="00053083">
        <w:rPr>
          <w:rFonts w:cstheme="minorHAnsi"/>
        </w:rPr>
        <w:t>objednatel</w:t>
      </w:r>
      <w:r w:rsidRPr="00237D33">
        <w:rPr>
          <w:rFonts w:cstheme="minorHAnsi"/>
        </w:rPr>
        <w:t xml:space="preserve"> dvě vyhotovení.</w:t>
      </w:r>
    </w:p>
    <w:p w14:paraId="3F16D23D" w14:textId="646442EA" w:rsidR="00F85E8F" w:rsidRPr="00070C09" w:rsidRDefault="00F85E8F" w:rsidP="00070C09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070C09">
        <w:rPr>
          <w:rFonts w:cstheme="minorHAnsi"/>
        </w:rPr>
        <w:t xml:space="preserve">Smlouva nabývá platnosti dnem jejího podpisu oběma smluvními stranami a účinnosti </w:t>
      </w:r>
      <w:r w:rsidR="00E442BF" w:rsidRPr="00070C09">
        <w:rPr>
          <w:rFonts w:cstheme="minorHAnsi"/>
        </w:rPr>
        <w:t>v souladu se zákonem č. 340/2015 Sb., o zvláštních podmínkách účinnosti některých smluv, uveřejňování těchto smluv a o registru smluv (zákon o registru smluv)</w:t>
      </w:r>
      <w:r w:rsidRPr="00070C09">
        <w:rPr>
          <w:rFonts w:cstheme="minorHAnsi"/>
        </w:rPr>
        <w:t>.</w:t>
      </w:r>
    </w:p>
    <w:p w14:paraId="698C4B4C" w14:textId="69B69473" w:rsidR="00F85E8F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Smluvní strany prohlašují, že si </w:t>
      </w:r>
      <w:r w:rsidR="00C26AB4">
        <w:rPr>
          <w:rFonts w:cstheme="minorHAnsi"/>
        </w:rPr>
        <w:t>s</w:t>
      </w:r>
      <w:r w:rsidRPr="008D00B0">
        <w:rPr>
          <w:rFonts w:cstheme="minorHAnsi"/>
        </w:rPr>
        <w:t xml:space="preserve">mlouvu před jejím podpisem přečetly a s jejím obsahem bez výhrad souhlasí. Smlouva je vyjádřením jejich pravé, skutečné, svobodné a vážné vůle. Na důkaz pravosti a pravdivosti těchto prohlášení připojují oprávnění zástupci </w:t>
      </w:r>
      <w:r w:rsidR="00D35058">
        <w:rPr>
          <w:rFonts w:cstheme="minorHAnsi"/>
        </w:rPr>
        <w:t>S</w:t>
      </w:r>
      <w:r w:rsidRPr="008D00B0">
        <w:rPr>
          <w:rFonts w:cstheme="minorHAnsi"/>
        </w:rPr>
        <w:t>mluvních stran své vlastnoruční podpisy.</w:t>
      </w:r>
    </w:p>
    <w:p w14:paraId="0982B43F" w14:textId="77777777" w:rsidR="00F3546D" w:rsidRDefault="00F3546D" w:rsidP="00F3546D">
      <w:pPr>
        <w:spacing w:before="120" w:after="120" w:line="240" w:lineRule="auto"/>
        <w:jc w:val="both"/>
        <w:rPr>
          <w:rFonts w:cstheme="minorHAnsi"/>
        </w:rPr>
      </w:pPr>
    </w:p>
    <w:p w14:paraId="717484EA" w14:textId="77777777" w:rsidR="00F3546D" w:rsidRDefault="00F3546D" w:rsidP="00F3546D">
      <w:pPr>
        <w:spacing w:before="120" w:after="120" w:line="240" w:lineRule="auto"/>
        <w:jc w:val="both"/>
        <w:rPr>
          <w:rFonts w:cstheme="minorHAnsi"/>
        </w:rPr>
      </w:pPr>
    </w:p>
    <w:p w14:paraId="337F6042" w14:textId="77777777" w:rsidR="00F3546D" w:rsidRDefault="00F3546D" w:rsidP="00F3546D">
      <w:pPr>
        <w:spacing w:before="120" w:after="120" w:line="240" w:lineRule="auto"/>
        <w:jc w:val="both"/>
        <w:rPr>
          <w:rFonts w:cstheme="minorHAnsi"/>
        </w:rPr>
      </w:pPr>
    </w:p>
    <w:p w14:paraId="6C70404F" w14:textId="77777777" w:rsidR="00F3546D" w:rsidRDefault="00F3546D" w:rsidP="00F3546D">
      <w:pPr>
        <w:spacing w:before="120" w:after="120" w:line="240" w:lineRule="auto"/>
        <w:jc w:val="both"/>
        <w:rPr>
          <w:rFonts w:cstheme="minorHAnsi"/>
        </w:rPr>
      </w:pPr>
    </w:p>
    <w:p w14:paraId="651C5BF1" w14:textId="77777777" w:rsidR="00F3546D" w:rsidRDefault="00F3546D" w:rsidP="00F3546D">
      <w:pPr>
        <w:spacing w:before="120" w:after="120" w:line="240" w:lineRule="auto"/>
        <w:jc w:val="both"/>
        <w:rPr>
          <w:rFonts w:cstheme="minorHAnsi"/>
        </w:rPr>
      </w:pPr>
    </w:p>
    <w:p w14:paraId="7D405F9A" w14:textId="77777777" w:rsidR="00F3546D" w:rsidRDefault="00F3546D" w:rsidP="00F3546D">
      <w:pPr>
        <w:spacing w:before="120" w:after="120" w:line="240" w:lineRule="auto"/>
        <w:jc w:val="both"/>
        <w:rPr>
          <w:rFonts w:cstheme="minorHAnsi"/>
        </w:rPr>
      </w:pPr>
    </w:p>
    <w:p w14:paraId="0FCDCA40" w14:textId="77777777" w:rsidR="00F3546D" w:rsidRDefault="00F3546D" w:rsidP="00F3546D">
      <w:pPr>
        <w:spacing w:before="120" w:after="120" w:line="240" w:lineRule="auto"/>
        <w:jc w:val="both"/>
        <w:rPr>
          <w:rFonts w:cstheme="minorHAnsi"/>
        </w:rPr>
      </w:pPr>
    </w:p>
    <w:p w14:paraId="4C975CE4" w14:textId="77777777" w:rsidR="00F3546D" w:rsidRPr="00F3546D" w:rsidRDefault="00F3546D" w:rsidP="00F3546D">
      <w:pPr>
        <w:spacing w:before="120" w:after="120" w:line="240" w:lineRule="auto"/>
        <w:jc w:val="both"/>
        <w:rPr>
          <w:rFonts w:cstheme="minorHAnsi"/>
        </w:rPr>
      </w:pPr>
    </w:p>
    <w:tbl>
      <w:tblPr>
        <w:tblStyle w:val="Mkatabulky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1"/>
        <w:gridCol w:w="4111"/>
      </w:tblGrid>
      <w:tr w:rsidR="00792C5C" w:rsidRPr="008D00B0" w14:paraId="137E66CF" w14:textId="77777777" w:rsidTr="00E078C1">
        <w:tc>
          <w:tcPr>
            <w:tcW w:w="5141" w:type="dxa"/>
            <w:hideMark/>
          </w:tcPr>
          <w:p w14:paraId="25D97C89" w14:textId="77777777" w:rsidR="00C26AB4" w:rsidRDefault="00C26AB4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</w:p>
          <w:p w14:paraId="42BDE539" w14:textId="641FF4A8" w:rsidR="008158AB" w:rsidRPr="008D00B0" w:rsidRDefault="008158AB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  <w:r w:rsidRPr="008D00B0">
              <w:rPr>
                <w:rFonts w:eastAsia="Times New Roman" w:cstheme="minorHAnsi"/>
                <w:lang w:eastAsia="cs-CZ"/>
              </w:rPr>
              <w:t xml:space="preserve">V Praze dne </w:t>
            </w:r>
          </w:p>
        </w:tc>
        <w:tc>
          <w:tcPr>
            <w:tcW w:w="4111" w:type="dxa"/>
            <w:hideMark/>
          </w:tcPr>
          <w:p w14:paraId="33BCF097" w14:textId="77777777" w:rsidR="00C26AB4" w:rsidRDefault="00C26AB4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</w:p>
          <w:p w14:paraId="1CF2167C" w14:textId="38F9C552" w:rsidR="008158AB" w:rsidRDefault="008158AB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  <w:r w:rsidRPr="008D00B0">
              <w:rPr>
                <w:rFonts w:eastAsia="Times New Roman" w:cstheme="minorHAnsi"/>
                <w:lang w:eastAsia="cs-CZ"/>
              </w:rPr>
              <w:t xml:space="preserve">V </w:t>
            </w:r>
            <w:r w:rsidR="00E732FA">
              <w:rPr>
                <w:rFonts w:eastAsia="Times New Roman" w:cstheme="minorHAnsi"/>
                <w:lang w:eastAsia="cs-CZ"/>
              </w:rPr>
              <w:t xml:space="preserve">Praze </w:t>
            </w:r>
            <w:r w:rsidRPr="008D00B0">
              <w:rPr>
                <w:rFonts w:eastAsia="Times New Roman" w:cstheme="minorHAnsi"/>
                <w:lang w:eastAsia="cs-CZ"/>
              </w:rPr>
              <w:t>dne</w:t>
            </w:r>
          </w:p>
          <w:p w14:paraId="7A372090" w14:textId="77777777" w:rsidR="00024452" w:rsidRDefault="00024452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</w:p>
          <w:p w14:paraId="54C0B152" w14:textId="77777777" w:rsidR="00024452" w:rsidRDefault="00024452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</w:p>
          <w:p w14:paraId="0A0F9972" w14:textId="506884EF" w:rsidR="003E082D" w:rsidRPr="008D00B0" w:rsidRDefault="003E082D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92C5C" w:rsidRPr="008D00B0" w14:paraId="1D8C7973" w14:textId="77777777" w:rsidTr="00E078C1">
        <w:tc>
          <w:tcPr>
            <w:tcW w:w="5141" w:type="dxa"/>
          </w:tcPr>
          <w:p w14:paraId="684697D9" w14:textId="114E1A1D" w:rsidR="00DB3F80" w:rsidRPr="008D00B0" w:rsidRDefault="00DB3F80" w:rsidP="00DB3F80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  <w:r w:rsidRPr="008D00B0">
              <w:rPr>
                <w:rFonts w:eastAsia="Times New Roman" w:cstheme="minorHAnsi"/>
                <w:lang w:eastAsia="cs-CZ"/>
              </w:rPr>
              <w:t xml:space="preserve">za </w:t>
            </w:r>
            <w:r w:rsidR="005939EA">
              <w:rPr>
                <w:rFonts w:eastAsia="Times New Roman" w:cstheme="minorHAnsi"/>
                <w:lang w:eastAsia="cs-CZ"/>
              </w:rPr>
              <w:t>o</w:t>
            </w:r>
            <w:r w:rsidRPr="008D00B0">
              <w:rPr>
                <w:rFonts w:eastAsia="Times New Roman" w:cstheme="minorHAnsi"/>
                <w:lang w:eastAsia="cs-CZ"/>
              </w:rPr>
              <w:t>bjednatele</w:t>
            </w:r>
            <w:r w:rsidR="003E082D">
              <w:rPr>
                <w:rFonts w:eastAsia="Times New Roman" w:cstheme="minorHAnsi"/>
                <w:lang w:eastAsia="cs-CZ"/>
              </w:rPr>
              <w:t>:</w:t>
            </w:r>
          </w:p>
          <w:p w14:paraId="5A7A450A" w14:textId="52556D5F" w:rsidR="00405385" w:rsidRPr="008D00B0" w:rsidRDefault="003E082D" w:rsidP="007E0564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  <w:r w:rsidRPr="008D00B0">
              <w:rPr>
                <w:rFonts w:eastAsia="Times New Roman" w:cstheme="minorHAnsi"/>
                <w:lang w:eastAsia="cs-CZ"/>
              </w:rPr>
              <w:t>Česká zemědělská univerzita v Praze</w:t>
            </w:r>
          </w:p>
          <w:p w14:paraId="0C647930" w14:textId="77777777" w:rsidR="008158AB" w:rsidRDefault="008158AB">
            <w:pPr>
              <w:tabs>
                <w:tab w:val="left" w:pos="6379"/>
              </w:tabs>
              <w:spacing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  <w:p w14:paraId="05FCDC65" w14:textId="77777777" w:rsidR="00A30F77" w:rsidRPr="008D00B0" w:rsidRDefault="00A30F77">
            <w:pPr>
              <w:tabs>
                <w:tab w:val="left" w:pos="6379"/>
              </w:tabs>
              <w:spacing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  <w:p w14:paraId="0589CEC1" w14:textId="03628DDF" w:rsidR="008158AB" w:rsidRPr="008D00B0" w:rsidRDefault="00792C5C" w:rsidP="00AB2927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………………………………………………………</w:t>
            </w:r>
          </w:p>
        </w:tc>
        <w:tc>
          <w:tcPr>
            <w:tcW w:w="4111" w:type="dxa"/>
          </w:tcPr>
          <w:p w14:paraId="3D4F434D" w14:textId="269C2D46" w:rsidR="00325CFB" w:rsidRDefault="00DB3F80" w:rsidP="00C84F98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  <w:r w:rsidRPr="008D00B0">
              <w:rPr>
                <w:rFonts w:eastAsia="Times New Roman" w:cstheme="minorHAnsi"/>
                <w:lang w:eastAsia="cs-CZ"/>
              </w:rPr>
              <w:t xml:space="preserve">za </w:t>
            </w:r>
            <w:r w:rsidR="005939EA">
              <w:rPr>
                <w:rFonts w:eastAsia="Times New Roman" w:cstheme="minorHAnsi"/>
                <w:lang w:eastAsia="cs-CZ"/>
              </w:rPr>
              <w:t>d</w:t>
            </w:r>
            <w:r w:rsidRPr="008D00B0">
              <w:rPr>
                <w:rFonts w:eastAsia="Times New Roman" w:cstheme="minorHAnsi"/>
                <w:lang w:eastAsia="cs-CZ"/>
              </w:rPr>
              <w:t>odavatele</w:t>
            </w:r>
            <w:r w:rsidR="003E082D">
              <w:rPr>
                <w:rFonts w:eastAsia="Times New Roman" w:cstheme="minorHAnsi"/>
                <w:lang w:eastAsia="cs-CZ"/>
              </w:rPr>
              <w:t>:</w:t>
            </w:r>
          </w:p>
          <w:p w14:paraId="17EFD44A" w14:textId="0742757B" w:rsidR="00EC18E9" w:rsidRDefault="00EC18E9" w:rsidP="00C84F98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Corpus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Solutions</w:t>
            </w:r>
            <w:proofErr w:type="spellEnd"/>
            <w:r>
              <w:rPr>
                <w:rFonts w:eastAsia="Times New Roman" w:cstheme="minorHAnsi"/>
                <w:lang w:eastAsia="cs-CZ"/>
              </w:rPr>
              <w:t xml:space="preserve"> a.s.</w:t>
            </w:r>
          </w:p>
          <w:p w14:paraId="4C909EF5" w14:textId="77777777" w:rsidR="008158AB" w:rsidRDefault="008158AB">
            <w:pPr>
              <w:tabs>
                <w:tab w:val="left" w:pos="6379"/>
              </w:tabs>
              <w:spacing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  <w:p w14:paraId="1E5E40F9" w14:textId="77777777" w:rsidR="00A30F77" w:rsidRPr="008D00B0" w:rsidRDefault="00A30F77">
            <w:pPr>
              <w:tabs>
                <w:tab w:val="left" w:pos="6379"/>
              </w:tabs>
              <w:spacing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  <w:p w14:paraId="632F02D4" w14:textId="7748DEF1" w:rsidR="008158AB" w:rsidRPr="008D00B0" w:rsidRDefault="00DB3F80" w:rsidP="00AB2927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…………………………………………………</w:t>
            </w:r>
          </w:p>
        </w:tc>
      </w:tr>
      <w:tr w:rsidR="00792C5C" w:rsidRPr="008D00B0" w14:paraId="2201E1EC" w14:textId="77777777" w:rsidTr="00E078C1">
        <w:tc>
          <w:tcPr>
            <w:tcW w:w="5141" w:type="dxa"/>
            <w:hideMark/>
          </w:tcPr>
          <w:p w14:paraId="2A835815" w14:textId="7DE318F5" w:rsidR="008158AB" w:rsidRPr="008D00B0" w:rsidRDefault="00BF4250" w:rsidP="00AB2927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  <w:r w:rsidRPr="008D00B0">
              <w:rPr>
                <w:rFonts w:cstheme="minorHAnsi"/>
                <w:color w:val="000000"/>
              </w:rPr>
              <w:t xml:space="preserve">Ing. </w:t>
            </w:r>
            <w:r w:rsidR="00421743" w:rsidRPr="008D00B0">
              <w:rPr>
                <w:rFonts w:cstheme="minorHAnsi"/>
                <w:color w:val="000000"/>
              </w:rPr>
              <w:t>Jakub Kleindienst</w:t>
            </w:r>
            <w:r w:rsidRPr="008D00B0">
              <w:rPr>
                <w:rFonts w:cstheme="minorHAnsi"/>
                <w:color w:val="000000"/>
              </w:rPr>
              <w:t>, kvestor</w:t>
            </w:r>
          </w:p>
        </w:tc>
        <w:tc>
          <w:tcPr>
            <w:tcW w:w="4111" w:type="dxa"/>
            <w:hideMark/>
          </w:tcPr>
          <w:p w14:paraId="68C328D2" w14:textId="7FA8CB0E" w:rsidR="008158AB" w:rsidRPr="008D00B0" w:rsidRDefault="00EC18E9" w:rsidP="004B4365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Ing. Tomáš Přibyl, předseda představenstva</w:t>
            </w:r>
          </w:p>
        </w:tc>
      </w:tr>
    </w:tbl>
    <w:p w14:paraId="228BDE17" w14:textId="269E41FE" w:rsidR="00B67067" w:rsidRPr="00EC18E9" w:rsidRDefault="007E0564" w:rsidP="007E0564">
      <w:pPr>
        <w:spacing w:line="259" w:lineRule="auto"/>
        <w:rPr>
          <w:rFonts w:cstheme="minorHAnsi"/>
        </w:rPr>
      </w:pPr>
      <w:r>
        <w:rPr>
          <w:rFonts w:cstheme="minorHAnsi"/>
        </w:rPr>
        <w:br w:type="page"/>
      </w:r>
      <w:r w:rsidR="00B67067">
        <w:rPr>
          <w:rFonts w:ascii="Calibri" w:hAnsi="Calibri" w:cs="Calibri"/>
          <w:b/>
          <w:sz w:val="28"/>
        </w:rPr>
        <w:lastRenderedPageBreak/>
        <w:t>Příloha č. 1: Specifikace předmětu plnění</w:t>
      </w:r>
    </w:p>
    <w:p w14:paraId="22B33281" w14:textId="77777777" w:rsidR="00BE6343" w:rsidRPr="00F10CAD" w:rsidRDefault="00BE6343" w:rsidP="00BE6343">
      <w:r w:rsidRPr="00F10CAD">
        <w:t xml:space="preserve">Řešení musí být založeno na následujících faktorech, které výrazně zpřehlední a zefektivní operativní činnosti IT a bezpečnostních specialistů v oblasti zajištění provozu a bezpečnosti systémů ČZU:   </w:t>
      </w:r>
    </w:p>
    <w:p w14:paraId="4FA539FB" w14:textId="77777777" w:rsidR="00BE6343" w:rsidRPr="00F10CAD" w:rsidRDefault="00BE6343" w:rsidP="00BE6343">
      <w:pPr>
        <w:pStyle w:val="Odstavecseseznamem"/>
        <w:numPr>
          <w:ilvl w:val="0"/>
          <w:numId w:val="31"/>
        </w:numPr>
        <w:spacing w:line="259" w:lineRule="auto"/>
      </w:pPr>
      <w:r w:rsidRPr="00F10CAD">
        <w:t>vizualizace IT zařízení (aktiv), která jsou součástí komunikační infrastruktury ČZU,</w:t>
      </w:r>
    </w:p>
    <w:p w14:paraId="10AE3817" w14:textId="77777777" w:rsidR="00BE6343" w:rsidRPr="00F10CAD" w:rsidRDefault="00BE6343" w:rsidP="00BE6343">
      <w:pPr>
        <w:pStyle w:val="Odstavecseseznamem"/>
        <w:numPr>
          <w:ilvl w:val="0"/>
          <w:numId w:val="31"/>
        </w:numPr>
        <w:spacing w:line="259" w:lineRule="auto"/>
      </w:pPr>
      <w:r w:rsidRPr="00F10CAD">
        <w:t>upozorňování na změny v infrastruktuře (nové vztahy, prvky, rizika), které budou podléhat další analýze</w:t>
      </w:r>
    </w:p>
    <w:p w14:paraId="06AA7F09" w14:textId="77777777" w:rsidR="00BE6343" w:rsidRPr="00F10CAD" w:rsidRDefault="00BE6343" w:rsidP="00BE6343">
      <w:pPr>
        <w:pStyle w:val="Odstavecseseznamem"/>
        <w:numPr>
          <w:ilvl w:val="0"/>
          <w:numId w:val="31"/>
        </w:numPr>
        <w:spacing w:line="259" w:lineRule="auto"/>
      </w:pPr>
      <w:r w:rsidRPr="00F10CAD">
        <w:t>rychlejší šetření kybernetických incidentů díky okamžité orientaci v komplexním prostředí</w:t>
      </w:r>
    </w:p>
    <w:p w14:paraId="55D823FB" w14:textId="77777777" w:rsidR="00BE6343" w:rsidRPr="00F10CAD" w:rsidRDefault="00BE6343" w:rsidP="00BE6343">
      <w:pPr>
        <w:pStyle w:val="Odstavecseseznamem"/>
        <w:numPr>
          <w:ilvl w:val="0"/>
          <w:numId w:val="31"/>
        </w:numPr>
        <w:spacing w:line="259" w:lineRule="auto"/>
      </w:pPr>
      <w:r w:rsidRPr="00F10CAD">
        <w:t>pasivní zapojení do síťové infrastruktury s minimálním dopadem do aktuální infrastruktury</w:t>
      </w:r>
    </w:p>
    <w:p w14:paraId="5FE9385C" w14:textId="77777777" w:rsidR="00BE6343" w:rsidRPr="00F10CAD" w:rsidRDefault="00BE6343" w:rsidP="00BE6343">
      <w:pPr>
        <w:pStyle w:val="Odstavecseseznamem"/>
        <w:numPr>
          <w:ilvl w:val="0"/>
          <w:numId w:val="31"/>
        </w:numPr>
        <w:spacing w:line="259" w:lineRule="auto"/>
      </w:pPr>
      <w:r w:rsidRPr="00F10CAD">
        <w:t xml:space="preserve">plná automatická integrace se systémem </w:t>
      </w:r>
      <w:proofErr w:type="spellStart"/>
      <w:r w:rsidRPr="00F10CAD">
        <w:t>VMware</w:t>
      </w:r>
      <w:proofErr w:type="spellEnd"/>
      <w:r w:rsidRPr="00F10CAD">
        <w:t xml:space="preserve"> </w:t>
      </w:r>
      <w:proofErr w:type="spellStart"/>
      <w:r w:rsidRPr="00F10CAD">
        <w:t>vRealize</w:t>
      </w:r>
      <w:proofErr w:type="spellEnd"/>
      <w:r w:rsidRPr="00F10CAD">
        <w:t xml:space="preserve"> Network </w:t>
      </w:r>
      <w:proofErr w:type="spellStart"/>
      <w:r w:rsidRPr="00F10CAD">
        <w:t>Insigh</w:t>
      </w:r>
      <w:r>
        <w:t>t</w:t>
      </w:r>
      <w:proofErr w:type="spellEnd"/>
      <w:r w:rsidRPr="00F10CAD">
        <w:t xml:space="preserve"> pro přebírání dat o virtualizované infrastruktuře ČZU</w:t>
      </w:r>
    </w:p>
    <w:p w14:paraId="11241C02" w14:textId="77777777" w:rsidR="00BE6343" w:rsidRPr="00F10CAD" w:rsidRDefault="00BE6343" w:rsidP="00BE6343">
      <w:r w:rsidRPr="00F10CAD">
        <w:t>Nástroj poskytne minimálně níže uvedené možnosti a informace:</w:t>
      </w:r>
    </w:p>
    <w:p w14:paraId="3153327F" w14:textId="77777777" w:rsidR="00BE6343" w:rsidRPr="00F10CAD" w:rsidRDefault="00BE6343" w:rsidP="00BE6343">
      <w:pPr>
        <w:pStyle w:val="Odstavecseseznamem"/>
        <w:numPr>
          <w:ilvl w:val="0"/>
          <w:numId w:val="40"/>
        </w:numPr>
        <w:spacing w:after="0" w:line="240" w:lineRule="auto"/>
      </w:pPr>
      <w:r w:rsidRPr="00F10CAD">
        <w:t>Zařízení, která jsou v daný okamžik přítomna v síti</w:t>
      </w:r>
    </w:p>
    <w:p w14:paraId="5FC50DB3" w14:textId="77777777" w:rsidR="00BE6343" w:rsidRPr="00F10CAD" w:rsidRDefault="00BE6343" w:rsidP="00BE6343">
      <w:pPr>
        <w:pStyle w:val="Odstavecseseznamem"/>
        <w:numPr>
          <w:ilvl w:val="0"/>
          <w:numId w:val="40"/>
        </w:numPr>
        <w:spacing w:after="0" w:line="240" w:lineRule="auto"/>
      </w:pPr>
      <w:r w:rsidRPr="00F10CAD">
        <w:t>Nová a neautorizovaná zařízení</w:t>
      </w:r>
    </w:p>
    <w:p w14:paraId="25AB6485" w14:textId="77777777" w:rsidR="00BE6343" w:rsidRPr="00F10CAD" w:rsidRDefault="00BE6343" w:rsidP="00BE6343">
      <w:pPr>
        <w:pStyle w:val="Odstavecseseznamem"/>
        <w:numPr>
          <w:ilvl w:val="0"/>
          <w:numId w:val="40"/>
        </w:numPr>
        <w:spacing w:after="0" w:line="240" w:lineRule="auto"/>
      </w:pPr>
      <w:r w:rsidRPr="00F10CAD">
        <w:t>Nová spojení a pokusy o komunikaci mezi zařízeními</w:t>
      </w:r>
    </w:p>
    <w:p w14:paraId="3B3C09A6" w14:textId="3A1A541B" w:rsidR="00BE6343" w:rsidRPr="00F10CAD" w:rsidRDefault="00BE6343" w:rsidP="00BE6343">
      <w:pPr>
        <w:pStyle w:val="Odstavecseseznamem"/>
        <w:numPr>
          <w:ilvl w:val="0"/>
          <w:numId w:val="40"/>
        </w:numPr>
        <w:spacing w:after="0" w:line="240" w:lineRule="auto"/>
      </w:pPr>
      <w:r w:rsidRPr="00F10CAD">
        <w:t xml:space="preserve">Katalogizaci </w:t>
      </w:r>
      <w:r w:rsidR="00067EAF">
        <w:t>aktiv</w:t>
      </w:r>
      <w:r w:rsidRPr="00F10CAD">
        <w:t xml:space="preserve"> a poskytovaných služeb s volitelnými atributy</w:t>
      </w:r>
    </w:p>
    <w:p w14:paraId="094AFC26" w14:textId="77777777" w:rsidR="00BE6343" w:rsidRPr="00F10CAD" w:rsidRDefault="00BE6343" w:rsidP="00BE6343">
      <w:pPr>
        <w:pStyle w:val="Odstavecseseznamem"/>
        <w:numPr>
          <w:ilvl w:val="0"/>
          <w:numId w:val="40"/>
        </w:numPr>
        <w:spacing w:after="0" w:line="240" w:lineRule="auto"/>
      </w:pPr>
      <w:r w:rsidRPr="00F10CAD">
        <w:t xml:space="preserve">Komunikační historie </w:t>
      </w:r>
    </w:p>
    <w:p w14:paraId="1CB8054A" w14:textId="77777777" w:rsidR="00BE6343" w:rsidRPr="00F10CAD" w:rsidRDefault="00BE6343" w:rsidP="00BE6343">
      <w:pPr>
        <w:pStyle w:val="Odstavecseseznamem"/>
        <w:numPr>
          <w:ilvl w:val="0"/>
          <w:numId w:val="40"/>
        </w:numPr>
        <w:spacing w:after="0" w:line="240" w:lineRule="auto"/>
      </w:pPr>
      <w:r w:rsidRPr="00F10CAD">
        <w:t>Množina dotčených zařízení, která komunikovala s danou IP ve vybraném časovém rozpětí</w:t>
      </w:r>
    </w:p>
    <w:p w14:paraId="5AAFA64C" w14:textId="77777777" w:rsidR="00BE6343" w:rsidRPr="00F10CAD" w:rsidRDefault="00BE6343" w:rsidP="00BE6343">
      <w:pPr>
        <w:pStyle w:val="Odstavecseseznamem"/>
        <w:numPr>
          <w:ilvl w:val="0"/>
          <w:numId w:val="40"/>
        </w:numPr>
        <w:spacing w:after="0" w:line="240" w:lineRule="auto"/>
      </w:pPr>
      <w:r w:rsidRPr="00F10CAD">
        <w:t>Poslední změny zařízení (otevřené porty, změna rizika, zranitelnosti, ...)</w:t>
      </w:r>
    </w:p>
    <w:p w14:paraId="1F8B9737" w14:textId="77777777" w:rsidR="00BE6343" w:rsidRPr="00F10CAD" w:rsidRDefault="00BE6343" w:rsidP="00BE6343">
      <w:pPr>
        <w:pStyle w:val="Odstavecseseznamem"/>
        <w:numPr>
          <w:ilvl w:val="0"/>
          <w:numId w:val="40"/>
        </w:numPr>
        <w:spacing w:after="0" w:line="240" w:lineRule="auto"/>
      </w:pPr>
      <w:r w:rsidRPr="00F10CAD">
        <w:t>Tvorbu logických aktiv reprezentujících technické, aplikační a business služby organizace</w:t>
      </w:r>
    </w:p>
    <w:p w14:paraId="4934D825" w14:textId="77777777" w:rsidR="00BE6343" w:rsidRPr="00F10CAD" w:rsidRDefault="00BE6343" w:rsidP="00BE6343">
      <w:pPr>
        <w:pStyle w:val="Odstavecseseznamem"/>
        <w:numPr>
          <w:ilvl w:val="0"/>
          <w:numId w:val="40"/>
        </w:numPr>
        <w:spacing w:after="0" w:line="240" w:lineRule="auto"/>
      </w:pPr>
      <w:r w:rsidRPr="00F10CAD">
        <w:t>Upozorňování na změnové stavy IT aktiv</w:t>
      </w:r>
    </w:p>
    <w:p w14:paraId="0B54E201" w14:textId="77777777" w:rsidR="00BE6343" w:rsidRPr="00F10CAD" w:rsidRDefault="00BE6343" w:rsidP="00BE6343">
      <w:pPr>
        <w:pStyle w:val="Odstavecseseznamem"/>
        <w:numPr>
          <w:ilvl w:val="0"/>
          <w:numId w:val="40"/>
        </w:numPr>
        <w:spacing w:after="0" w:line="240" w:lineRule="auto"/>
      </w:pPr>
      <w:r w:rsidRPr="00F10CAD">
        <w:t xml:space="preserve">Vizuální modelování závislostí mezi business službami, aplikacemi, IT službami a IT zařízeními (tzv. Business </w:t>
      </w:r>
      <w:proofErr w:type="spellStart"/>
      <w:r w:rsidRPr="00F10CAD">
        <w:t>Impact</w:t>
      </w:r>
      <w:proofErr w:type="spellEnd"/>
      <w:r w:rsidRPr="00F10CAD">
        <w:t xml:space="preserve"> analýza)</w:t>
      </w:r>
    </w:p>
    <w:p w14:paraId="526EFCAE" w14:textId="77777777" w:rsidR="00BE6343" w:rsidRPr="00F10CAD" w:rsidRDefault="00BE6343" w:rsidP="00BE6343">
      <w:pPr>
        <w:pStyle w:val="Odstavecseseznamem"/>
        <w:numPr>
          <w:ilvl w:val="0"/>
          <w:numId w:val="40"/>
        </w:numPr>
        <w:spacing w:after="0" w:line="240" w:lineRule="auto"/>
      </w:pPr>
      <w:r w:rsidRPr="00F10CAD">
        <w:t>Snadná správa a sledování aktuálního stavu business služeb v rámci servisního modelu (přehled klíčových provozovaných služeb, jaké aplikace je zajišťují, na jakých prostředcích běží)</w:t>
      </w:r>
    </w:p>
    <w:p w14:paraId="06E08185" w14:textId="77777777" w:rsidR="00BE6343" w:rsidRPr="00F10CAD" w:rsidRDefault="00BE6343" w:rsidP="00BE6343">
      <w:pPr>
        <w:pStyle w:val="Odstavecseseznamem"/>
        <w:numPr>
          <w:ilvl w:val="0"/>
          <w:numId w:val="40"/>
        </w:numPr>
        <w:spacing w:after="0" w:line="240" w:lineRule="auto"/>
      </w:pPr>
      <w:r w:rsidRPr="00F10CAD">
        <w:t>Identifikace dopadů provozních událostí na business služby organizace</w:t>
      </w:r>
    </w:p>
    <w:p w14:paraId="6DD58AC7" w14:textId="77777777" w:rsidR="00BE6343" w:rsidRPr="00F10CAD" w:rsidRDefault="00BE6343" w:rsidP="00BE6343">
      <w:pPr>
        <w:pStyle w:val="Odstavecseseznamem"/>
        <w:numPr>
          <w:ilvl w:val="0"/>
          <w:numId w:val="40"/>
        </w:numPr>
        <w:spacing w:after="0" w:line="240" w:lineRule="auto"/>
      </w:pPr>
      <w:r w:rsidRPr="00F10CAD">
        <w:t xml:space="preserve">Přehled o možném dopadu zranitelností detekovaných u podpůrných technických IT aktiv na poskytované služby </w:t>
      </w:r>
    </w:p>
    <w:p w14:paraId="3439EEBA" w14:textId="77777777" w:rsidR="00BE6343" w:rsidRPr="00F10CAD" w:rsidRDefault="00BE6343" w:rsidP="00BE6343">
      <w:pPr>
        <w:pStyle w:val="Odstavecseseznamem"/>
        <w:numPr>
          <w:ilvl w:val="0"/>
          <w:numId w:val="40"/>
        </w:numPr>
        <w:spacing w:after="0" w:line="240" w:lineRule="auto"/>
      </w:pPr>
      <w:r w:rsidRPr="00F10CAD">
        <w:t>Zajištění kontinuity služeb díky lepšímu přehledu nad podpůrnou infrastrukturou</w:t>
      </w:r>
    </w:p>
    <w:p w14:paraId="2D8827EB" w14:textId="77777777" w:rsidR="00BE6343" w:rsidRDefault="00BE6343" w:rsidP="00BE6343">
      <w:pPr>
        <w:pStyle w:val="Odstavecseseznamem"/>
        <w:ind w:left="0"/>
        <w:contextualSpacing w:val="0"/>
      </w:pPr>
    </w:p>
    <w:p w14:paraId="290F64DA" w14:textId="77777777" w:rsidR="00067EAF" w:rsidRPr="00F10CAD" w:rsidRDefault="00067EAF" w:rsidP="00BE6343">
      <w:pPr>
        <w:pStyle w:val="Odstavecseseznamem"/>
        <w:ind w:left="0"/>
        <w:contextualSpacing w:val="0"/>
      </w:pPr>
    </w:p>
    <w:p w14:paraId="7997EE3F" w14:textId="53DF6D68" w:rsidR="00BE6343" w:rsidRPr="00067EAF" w:rsidRDefault="000E5B0A" w:rsidP="00067EAF">
      <w:pPr>
        <w:pStyle w:val="Nadpis2"/>
      </w:pPr>
      <w:bookmarkStart w:id="3" w:name="_Toc150508436"/>
      <w:bookmarkStart w:id="4" w:name="_Toc150508478"/>
      <w:r>
        <w:t xml:space="preserve">A: </w:t>
      </w:r>
      <w:r w:rsidR="00BE6343" w:rsidRPr="00F10CAD">
        <w:t>Technické požadavky na požadované řešení</w:t>
      </w:r>
      <w:bookmarkEnd w:id="3"/>
      <w:bookmarkEnd w:id="4"/>
    </w:p>
    <w:p w14:paraId="549BDC60" w14:textId="77777777" w:rsidR="00BE6343" w:rsidRPr="00F10CAD" w:rsidRDefault="00BE6343" w:rsidP="00BE6343">
      <w:pPr>
        <w:rPr>
          <w:rFonts w:eastAsia="Calibri" w:cstheme="minorHAnsi"/>
        </w:rPr>
      </w:pPr>
      <w:r w:rsidRPr="00F10CAD">
        <w:rPr>
          <w:rFonts w:eastAsia="Calibri" w:cstheme="minorHAnsi"/>
        </w:rPr>
        <w:t xml:space="preserve">Řešení bude složeno z integrovaných komponent pro monitoring a </w:t>
      </w:r>
      <w:proofErr w:type="spellStart"/>
      <w:r w:rsidRPr="00F10CAD">
        <w:rPr>
          <w:rFonts w:eastAsia="Calibri" w:cstheme="minorHAnsi"/>
        </w:rPr>
        <w:t>visibilitu</w:t>
      </w:r>
      <w:proofErr w:type="spellEnd"/>
      <w:r w:rsidRPr="00F10CAD">
        <w:rPr>
          <w:rFonts w:eastAsia="Calibri" w:cstheme="minorHAnsi"/>
        </w:rPr>
        <w:t xml:space="preserve"> chování síťové infrastruktury ve vazbě na systém </w:t>
      </w:r>
      <w:proofErr w:type="spellStart"/>
      <w:r w:rsidRPr="00F10CAD">
        <w:t>VMware</w:t>
      </w:r>
      <w:proofErr w:type="spellEnd"/>
      <w:r w:rsidRPr="00F10CAD">
        <w:t xml:space="preserve"> </w:t>
      </w:r>
      <w:proofErr w:type="spellStart"/>
      <w:r w:rsidRPr="00F10CAD">
        <w:t>vRealize</w:t>
      </w:r>
      <w:proofErr w:type="spellEnd"/>
      <w:r w:rsidRPr="00F10CAD">
        <w:t xml:space="preserve"> Network </w:t>
      </w:r>
      <w:proofErr w:type="spellStart"/>
      <w:r w:rsidRPr="00F10CAD">
        <w:t>Insigh</w:t>
      </w:r>
      <w:r>
        <w:t>t</w:t>
      </w:r>
      <w:proofErr w:type="spellEnd"/>
      <w:r w:rsidRPr="00F10CAD">
        <w:rPr>
          <w:rFonts w:eastAsia="Calibri" w:cstheme="minorHAnsi"/>
        </w:rPr>
        <w:t>.</w:t>
      </w:r>
    </w:p>
    <w:p w14:paraId="7A622185" w14:textId="77777777" w:rsidR="00BE6343" w:rsidRPr="00F10CAD" w:rsidRDefault="00BE6343" w:rsidP="00BE6343">
      <w:pPr>
        <w:rPr>
          <w:rFonts w:eastAsia="Calibri" w:cstheme="minorHAnsi"/>
        </w:rPr>
      </w:pPr>
      <w:r w:rsidRPr="00F10CAD">
        <w:rPr>
          <w:rFonts w:eastAsia="Calibri" w:cstheme="minorHAnsi"/>
        </w:rPr>
        <w:t>Komponenta pro vizualizaci chování síťových IT aktiv, katalog IT aktiv a nástroj pro definici a modelování kritických služeb bude integrovanou součástí nabízeného řešení, přičemž bude zajištěno vzájemné sdílení informací.</w:t>
      </w:r>
    </w:p>
    <w:p w14:paraId="21ACD292" w14:textId="77777777" w:rsidR="00BE6343" w:rsidRPr="00F10CAD" w:rsidRDefault="00BE6343" w:rsidP="00BE6343">
      <w:pPr>
        <w:rPr>
          <w:rFonts w:eastAsia="Calibri" w:cstheme="minorHAnsi"/>
        </w:rPr>
      </w:pPr>
      <w:r w:rsidRPr="00F10CAD">
        <w:rPr>
          <w:rFonts w:eastAsia="Calibri" w:cstheme="minorHAnsi"/>
        </w:rPr>
        <w:t>Požadavky na celý systém jsou rozděleny do několika částí, ale tvoří jeden funkční celek s unifikovaným a jednotným GUI.</w:t>
      </w:r>
    </w:p>
    <w:p w14:paraId="7E16EA33" w14:textId="77777777" w:rsidR="00BE6343" w:rsidRDefault="00BE6343" w:rsidP="00067EAF">
      <w:pPr>
        <w:pStyle w:val="Nadpis2"/>
      </w:pPr>
    </w:p>
    <w:p w14:paraId="67A6D67B" w14:textId="77777777" w:rsidR="00067EAF" w:rsidRDefault="00067EAF" w:rsidP="00067EAF"/>
    <w:p w14:paraId="57DE52A7" w14:textId="77777777" w:rsidR="00067EAF" w:rsidRPr="00067EAF" w:rsidRDefault="00067EAF" w:rsidP="00067EAF"/>
    <w:p w14:paraId="5023AB73" w14:textId="77777777" w:rsidR="00BE6343" w:rsidRPr="00F10CAD" w:rsidRDefault="00BE6343" w:rsidP="00067EAF">
      <w:pPr>
        <w:pStyle w:val="Nadpis2"/>
      </w:pPr>
      <w:bookmarkStart w:id="5" w:name="_Toc150508437"/>
      <w:bookmarkStart w:id="6" w:name="_Toc150508479"/>
      <w:r w:rsidRPr="00F10CAD">
        <w:lastRenderedPageBreak/>
        <w:t>Obecné požadavky na systém</w:t>
      </w:r>
      <w:bookmarkEnd w:id="5"/>
      <w:bookmarkEnd w:id="6"/>
    </w:p>
    <w:tbl>
      <w:tblPr>
        <w:tblStyle w:val="Motivtabulky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B2733" w:rsidRPr="00F10CAD" w14:paraId="1D9725CF" w14:textId="77777777" w:rsidTr="009B2733">
        <w:trPr>
          <w:trHeight w:val="20"/>
          <w:tblHeader/>
        </w:trPr>
        <w:tc>
          <w:tcPr>
            <w:tcW w:w="8926" w:type="dxa"/>
            <w:shd w:val="clear" w:color="auto" w:fill="BFBFBF"/>
            <w:hideMark/>
          </w:tcPr>
          <w:p w14:paraId="03753D9D" w14:textId="77777777" w:rsidR="009B2733" w:rsidRPr="00F10CAD" w:rsidRDefault="009B2733" w:rsidP="000C6FDF">
            <w:pPr>
              <w:rPr>
                <w:b/>
                <w:bCs/>
                <w:szCs w:val="24"/>
                <w:lang w:eastAsia="ar-SA"/>
              </w:rPr>
            </w:pPr>
            <w:r w:rsidRPr="00F10CAD">
              <w:rPr>
                <w:b/>
                <w:bCs/>
                <w:szCs w:val="24"/>
                <w:lang w:eastAsia="ar-SA"/>
              </w:rPr>
              <w:t>Definice požadavku</w:t>
            </w:r>
          </w:p>
        </w:tc>
      </w:tr>
      <w:tr w:rsidR="009B2733" w:rsidRPr="00C46D9E" w14:paraId="74D5100C" w14:textId="77777777" w:rsidTr="009B2733">
        <w:trPr>
          <w:trHeight w:val="20"/>
        </w:trPr>
        <w:tc>
          <w:tcPr>
            <w:tcW w:w="8926" w:type="dxa"/>
          </w:tcPr>
          <w:p w14:paraId="4A924B05" w14:textId="77777777" w:rsidR="009B2733" w:rsidRPr="00067EAF" w:rsidRDefault="009B2733" w:rsidP="00067EAF">
            <w:pPr>
              <w:rPr>
                <w:rFonts w:asciiTheme="minorHAnsi" w:hAnsiTheme="minorHAnsi" w:cstheme="minorHAnsi"/>
                <w:bCs/>
                <w:lang w:eastAsia="ar-SA"/>
              </w:rPr>
            </w:pPr>
            <w:r w:rsidRPr="00067EAF">
              <w:rPr>
                <w:rFonts w:asciiTheme="minorHAnsi" w:hAnsiTheme="minorHAnsi" w:cstheme="minorHAnsi"/>
                <w:bCs/>
                <w:lang w:eastAsia="ar-SA"/>
              </w:rPr>
              <w:t>Řídící servery poptávaného systému musí podporovat možnost provozu ve virtuálním prostředí (</w:t>
            </w:r>
            <w:proofErr w:type="spellStart"/>
            <w:r w:rsidRPr="00067EAF">
              <w:rPr>
                <w:rFonts w:asciiTheme="minorHAnsi" w:hAnsiTheme="minorHAnsi" w:cstheme="minorHAnsi"/>
                <w:bCs/>
                <w:lang w:eastAsia="ar-SA"/>
              </w:rPr>
              <w:t>VMware</w:t>
            </w:r>
            <w:proofErr w:type="spellEnd"/>
            <w:r w:rsidRPr="00067EAF">
              <w:rPr>
                <w:rFonts w:asciiTheme="minorHAnsi" w:hAnsiTheme="minorHAnsi" w:cstheme="minorHAnsi"/>
                <w:bCs/>
                <w:lang w:eastAsia="ar-SA"/>
              </w:rPr>
              <w:t xml:space="preserve">). </w:t>
            </w:r>
            <w:r w:rsidRPr="00067EAF">
              <w:rPr>
                <w:rFonts w:asciiTheme="minorHAnsi" w:hAnsiTheme="minorHAnsi" w:cstheme="minorHAnsi"/>
                <w:lang w:eastAsia="ar-SA"/>
              </w:rPr>
              <w:t xml:space="preserve">Maximální nepřekročitelné výkonové požadavky, které je Zadavatel schopen poskytnout pro provoz systému ve svém datovém centru, jsou: </w:t>
            </w:r>
            <w:r w:rsidRPr="00067EAF">
              <w:rPr>
                <w:rFonts w:asciiTheme="minorHAnsi" w:eastAsiaTheme="minorHAnsi" w:hAnsiTheme="minorHAnsi" w:cstheme="minorHAnsi"/>
                <w:lang w:eastAsia="ar-SA"/>
              </w:rPr>
              <w:t>CPU: 6x CORE 2,4GHz+</w:t>
            </w:r>
            <w:r w:rsidRPr="00067EAF">
              <w:rPr>
                <w:rFonts w:asciiTheme="minorHAnsi" w:hAnsiTheme="minorHAnsi" w:cstheme="minorHAnsi"/>
                <w:lang w:eastAsia="ar-SA"/>
              </w:rPr>
              <w:t xml:space="preserve">, </w:t>
            </w:r>
            <w:r w:rsidRPr="00067EAF">
              <w:rPr>
                <w:rFonts w:asciiTheme="minorHAnsi" w:eastAsiaTheme="minorHAnsi" w:hAnsiTheme="minorHAnsi" w:cstheme="minorHAnsi"/>
                <w:lang w:eastAsia="ar-SA"/>
              </w:rPr>
              <w:t>RAM: 26 GB</w:t>
            </w:r>
            <w:r w:rsidRPr="00067EAF">
              <w:rPr>
                <w:rFonts w:asciiTheme="minorHAnsi" w:hAnsiTheme="minorHAnsi" w:cstheme="minorHAnsi"/>
                <w:lang w:eastAsia="ar-SA"/>
              </w:rPr>
              <w:t xml:space="preserve">, </w:t>
            </w:r>
            <w:r w:rsidRPr="00067EAF">
              <w:rPr>
                <w:rFonts w:asciiTheme="minorHAnsi" w:eastAsiaTheme="minorHAnsi" w:hAnsiTheme="minorHAnsi" w:cstheme="minorHAnsi"/>
                <w:lang w:eastAsia="ar-SA"/>
              </w:rPr>
              <w:t>HDD: 400 GB</w:t>
            </w:r>
          </w:p>
        </w:tc>
      </w:tr>
      <w:tr w:rsidR="009B2733" w:rsidRPr="00F10CAD" w14:paraId="57A2C367" w14:textId="77777777" w:rsidTr="009B2733">
        <w:trPr>
          <w:trHeight w:val="20"/>
        </w:trPr>
        <w:tc>
          <w:tcPr>
            <w:tcW w:w="8926" w:type="dxa"/>
          </w:tcPr>
          <w:p w14:paraId="2CD59E36" w14:textId="77777777" w:rsidR="009B2733" w:rsidRPr="00067EAF" w:rsidRDefault="009B2733" w:rsidP="00067EAF">
            <w:pPr>
              <w:rPr>
                <w:rFonts w:asciiTheme="minorHAnsi" w:hAnsiTheme="minorHAnsi" w:cstheme="minorHAnsi"/>
                <w:bCs/>
                <w:lang w:eastAsia="ar-SA"/>
              </w:rPr>
            </w:pPr>
            <w:r w:rsidRPr="00067EAF">
              <w:rPr>
                <w:rFonts w:asciiTheme="minorHAnsi" w:hAnsiTheme="minorHAnsi" w:cstheme="minorHAnsi"/>
                <w:bCs/>
                <w:lang w:eastAsia="ar-SA"/>
              </w:rPr>
              <w:t>Všechny části dodávaného řešení musí využívat zabezpečený operační systém, být schopné poskytovat požadované funkce i v případě nedostupnosti síťového připojení k centrálnímu serveru a komunikovat s centrálním serverem přes zabezpečený protokol (zabezpečení integrity přenášených dat a obsahu přenášených dat před odposloucháváním na síti)</w:t>
            </w:r>
          </w:p>
        </w:tc>
      </w:tr>
      <w:tr w:rsidR="009B2733" w:rsidRPr="00F10CAD" w14:paraId="77623DA0" w14:textId="77777777" w:rsidTr="009B2733">
        <w:trPr>
          <w:trHeight w:val="20"/>
        </w:trPr>
        <w:tc>
          <w:tcPr>
            <w:tcW w:w="8926" w:type="dxa"/>
          </w:tcPr>
          <w:p w14:paraId="1A2F18C4" w14:textId="77777777" w:rsidR="009B2733" w:rsidRPr="00067EAF" w:rsidRDefault="009B2733" w:rsidP="00067EAF">
            <w:pPr>
              <w:rPr>
                <w:rFonts w:asciiTheme="minorHAnsi" w:hAnsiTheme="minorHAnsi" w:cstheme="minorHAnsi"/>
                <w:bCs/>
                <w:lang w:eastAsia="ar-SA"/>
              </w:rPr>
            </w:pPr>
            <w:r w:rsidRPr="00067EAF">
              <w:rPr>
                <w:rFonts w:asciiTheme="minorHAnsi" w:hAnsiTheme="minorHAnsi" w:cstheme="minorHAnsi"/>
                <w:bCs/>
                <w:lang w:eastAsia="ar-SA"/>
              </w:rPr>
              <w:t>GUI systému musí být k dispozici v českém a anglickém jazyce</w:t>
            </w:r>
          </w:p>
        </w:tc>
      </w:tr>
      <w:tr w:rsidR="009B2733" w:rsidRPr="00F10CAD" w14:paraId="1D972777" w14:textId="77777777" w:rsidTr="009B2733">
        <w:trPr>
          <w:trHeight w:val="20"/>
        </w:trPr>
        <w:tc>
          <w:tcPr>
            <w:tcW w:w="8926" w:type="dxa"/>
          </w:tcPr>
          <w:p w14:paraId="0EE3189E" w14:textId="77777777" w:rsidR="009B2733" w:rsidRPr="00067EAF" w:rsidRDefault="009B2733" w:rsidP="00067EAF">
            <w:pPr>
              <w:rPr>
                <w:rFonts w:asciiTheme="minorHAnsi" w:hAnsiTheme="minorHAnsi" w:cstheme="minorHAnsi"/>
                <w:bCs/>
                <w:lang w:eastAsia="ar-SA"/>
              </w:rPr>
            </w:pPr>
            <w:r w:rsidRPr="00067EAF">
              <w:rPr>
                <w:rFonts w:asciiTheme="minorHAnsi" w:hAnsiTheme="minorHAnsi" w:cstheme="minorHAnsi"/>
                <w:bCs/>
                <w:lang w:eastAsia="ar-SA"/>
              </w:rPr>
              <w:t>Uchování dat o síťovém provozu po období nejméně jednoho roku</w:t>
            </w:r>
          </w:p>
        </w:tc>
      </w:tr>
      <w:tr w:rsidR="009B2733" w:rsidRPr="00F10CAD" w14:paraId="598DFA26" w14:textId="77777777" w:rsidTr="009B2733">
        <w:trPr>
          <w:trHeight w:val="20"/>
        </w:trPr>
        <w:tc>
          <w:tcPr>
            <w:tcW w:w="8926" w:type="dxa"/>
          </w:tcPr>
          <w:p w14:paraId="4AD1BF3F" w14:textId="77777777" w:rsidR="009B2733" w:rsidRPr="00067EAF" w:rsidRDefault="009B2733" w:rsidP="00067EAF">
            <w:pPr>
              <w:rPr>
                <w:rFonts w:asciiTheme="minorHAnsi" w:hAnsiTheme="minorHAnsi" w:cstheme="minorHAnsi"/>
                <w:bCs/>
                <w:lang w:eastAsia="ar-SA"/>
              </w:rPr>
            </w:pPr>
            <w:r w:rsidRPr="00067EAF">
              <w:rPr>
                <w:rFonts w:asciiTheme="minorHAnsi" w:hAnsiTheme="minorHAnsi" w:cstheme="minorHAnsi"/>
                <w:bCs/>
                <w:lang w:eastAsia="ar-SA"/>
              </w:rPr>
              <w:t>Provoz systému musí mít minimální dopad na stávající síťovou infrastrukturu</w:t>
            </w:r>
          </w:p>
        </w:tc>
      </w:tr>
      <w:tr w:rsidR="009B2733" w:rsidRPr="00C46D9E" w14:paraId="3748E90E" w14:textId="77777777" w:rsidTr="009B2733">
        <w:trPr>
          <w:trHeight w:val="20"/>
        </w:trPr>
        <w:tc>
          <w:tcPr>
            <w:tcW w:w="8926" w:type="dxa"/>
          </w:tcPr>
          <w:p w14:paraId="36C26570" w14:textId="77777777" w:rsidR="009B2733" w:rsidRPr="00067EAF" w:rsidRDefault="009B2733" w:rsidP="00067EAF">
            <w:pPr>
              <w:rPr>
                <w:rFonts w:asciiTheme="minorHAnsi" w:hAnsiTheme="minorHAnsi" w:cstheme="minorHAnsi"/>
                <w:bCs/>
                <w:lang w:eastAsia="ar-SA"/>
              </w:rPr>
            </w:pPr>
            <w:r w:rsidRPr="00067EAF">
              <w:rPr>
                <w:rFonts w:asciiTheme="minorHAnsi" w:hAnsiTheme="minorHAnsi" w:cstheme="minorHAnsi"/>
                <w:bCs/>
                <w:lang w:eastAsia="ar-SA"/>
              </w:rPr>
              <w:t xml:space="preserve">Integrace s produktem </w:t>
            </w:r>
            <w:proofErr w:type="spellStart"/>
            <w:r w:rsidRPr="00067EAF">
              <w:rPr>
                <w:rFonts w:asciiTheme="minorHAnsi" w:hAnsiTheme="minorHAnsi" w:cstheme="minorHAnsi"/>
                <w:bCs/>
                <w:lang w:eastAsia="ar-SA"/>
              </w:rPr>
              <w:t>VMware</w:t>
            </w:r>
            <w:proofErr w:type="spellEnd"/>
            <w:r w:rsidRPr="00067EAF">
              <w:rPr>
                <w:rFonts w:asciiTheme="minorHAnsi" w:hAnsiTheme="minorHAnsi" w:cstheme="minorHAnsi"/>
                <w:bCs/>
                <w:lang w:eastAsia="ar-SA"/>
              </w:rPr>
              <w:t xml:space="preserve"> </w:t>
            </w:r>
            <w:proofErr w:type="spellStart"/>
            <w:r w:rsidRPr="00067EAF">
              <w:rPr>
                <w:rFonts w:asciiTheme="minorHAnsi" w:hAnsiTheme="minorHAnsi" w:cstheme="minorHAnsi"/>
                <w:bCs/>
                <w:lang w:eastAsia="ar-SA"/>
              </w:rPr>
              <w:t>vRealize</w:t>
            </w:r>
            <w:proofErr w:type="spellEnd"/>
            <w:r w:rsidRPr="00067EAF">
              <w:rPr>
                <w:rFonts w:asciiTheme="minorHAnsi" w:hAnsiTheme="minorHAnsi" w:cstheme="minorHAnsi"/>
                <w:bCs/>
                <w:lang w:eastAsia="ar-SA"/>
              </w:rPr>
              <w:t xml:space="preserve"> Network </w:t>
            </w:r>
            <w:proofErr w:type="spellStart"/>
            <w:r w:rsidRPr="00067EAF">
              <w:rPr>
                <w:rFonts w:asciiTheme="minorHAnsi" w:hAnsiTheme="minorHAnsi" w:cstheme="minorHAnsi"/>
                <w:bCs/>
                <w:lang w:eastAsia="ar-SA"/>
              </w:rPr>
              <w:t>Insight</w:t>
            </w:r>
            <w:proofErr w:type="spellEnd"/>
            <w:r w:rsidRPr="00067EAF">
              <w:rPr>
                <w:rFonts w:asciiTheme="minorHAnsi" w:hAnsiTheme="minorHAnsi" w:cstheme="minorHAnsi"/>
                <w:bCs/>
                <w:lang w:eastAsia="ar-SA"/>
              </w:rPr>
              <w:t xml:space="preserve">. Integrace musí na úrovni, kdy Systém bude přebírat síťová data z API </w:t>
            </w:r>
            <w:proofErr w:type="spellStart"/>
            <w:r w:rsidRPr="00067EAF">
              <w:rPr>
                <w:rFonts w:asciiTheme="minorHAnsi" w:hAnsiTheme="minorHAnsi" w:cstheme="minorHAnsi"/>
                <w:bCs/>
                <w:lang w:eastAsia="ar-SA"/>
              </w:rPr>
              <w:t>vRealize</w:t>
            </w:r>
            <w:proofErr w:type="spellEnd"/>
            <w:r w:rsidRPr="00067EAF">
              <w:rPr>
                <w:rFonts w:asciiTheme="minorHAnsi" w:hAnsiTheme="minorHAnsi" w:cstheme="minorHAnsi"/>
                <w:bCs/>
                <w:lang w:eastAsia="ar-SA"/>
              </w:rPr>
              <w:t xml:space="preserve"> Network </w:t>
            </w:r>
            <w:proofErr w:type="spellStart"/>
            <w:r w:rsidRPr="00067EAF">
              <w:rPr>
                <w:rFonts w:asciiTheme="minorHAnsi" w:hAnsiTheme="minorHAnsi" w:cstheme="minorHAnsi"/>
                <w:bCs/>
                <w:lang w:eastAsia="ar-SA"/>
              </w:rPr>
              <w:t>Insight</w:t>
            </w:r>
            <w:proofErr w:type="spellEnd"/>
            <w:r w:rsidRPr="00067EAF">
              <w:rPr>
                <w:rFonts w:asciiTheme="minorHAnsi" w:hAnsiTheme="minorHAnsi" w:cstheme="minorHAnsi"/>
                <w:bCs/>
                <w:lang w:eastAsia="ar-SA"/>
              </w:rPr>
              <w:t>.</w:t>
            </w:r>
          </w:p>
        </w:tc>
      </w:tr>
      <w:tr w:rsidR="009B2733" w:rsidRPr="00F10CAD" w14:paraId="40C30108" w14:textId="77777777" w:rsidTr="009B2733">
        <w:trPr>
          <w:trHeight w:val="20"/>
        </w:trPr>
        <w:tc>
          <w:tcPr>
            <w:tcW w:w="8926" w:type="dxa"/>
          </w:tcPr>
          <w:p w14:paraId="03218CEA" w14:textId="77777777" w:rsidR="009B2733" w:rsidRPr="00067EAF" w:rsidRDefault="009B2733" w:rsidP="00067EAF">
            <w:pPr>
              <w:rPr>
                <w:rFonts w:asciiTheme="minorHAnsi" w:hAnsiTheme="minorHAnsi" w:cstheme="minorHAnsi"/>
                <w:bCs/>
                <w:lang w:eastAsia="ar-SA"/>
              </w:rPr>
            </w:pPr>
            <w:r w:rsidRPr="00067EAF">
              <w:rPr>
                <w:rFonts w:asciiTheme="minorHAnsi" w:hAnsiTheme="minorHAnsi" w:cstheme="minorHAnsi"/>
                <w:bCs/>
                <w:lang w:eastAsia="ar-SA"/>
              </w:rPr>
              <w:t xml:space="preserve">Možnost pasivního sběru informací z SPAN portů, nebo pomocí </w:t>
            </w:r>
            <w:proofErr w:type="spellStart"/>
            <w:r w:rsidRPr="00067EAF">
              <w:rPr>
                <w:rFonts w:asciiTheme="minorHAnsi" w:hAnsiTheme="minorHAnsi" w:cstheme="minorHAnsi"/>
                <w:bCs/>
                <w:lang w:eastAsia="ar-SA"/>
              </w:rPr>
              <w:t>technlogií</w:t>
            </w:r>
            <w:proofErr w:type="spellEnd"/>
            <w:r w:rsidRPr="00067EAF">
              <w:rPr>
                <w:rFonts w:asciiTheme="minorHAnsi" w:hAnsiTheme="minorHAnsi" w:cstheme="minorHAnsi"/>
                <w:bCs/>
                <w:lang w:eastAsia="ar-SA"/>
              </w:rPr>
              <w:t xml:space="preserve"> RSPAN a ERSPAN</w:t>
            </w:r>
          </w:p>
        </w:tc>
      </w:tr>
      <w:tr w:rsidR="009B2733" w:rsidRPr="00F10CAD" w14:paraId="0AD6389B" w14:textId="77777777" w:rsidTr="009B2733">
        <w:trPr>
          <w:trHeight w:val="20"/>
        </w:trPr>
        <w:tc>
          <w:tcPr>
            <w:tcW w:w="8926" w:type="dxa"/>
          </w:tcPr>
          <w:p w14:paraId="140B646E" w14:textId="77777777" w:rsidR="009B2733" w:rsidRPr="00067EAF" w:rsidRDefault="009B2733" w:rsidP="00067EAF">
            <w:pPr>
              <w:rPr>
                <w:rFonts w:asciiTheme="minorHAnsi" w:hAnsiTheme="minorHAnsi" w:cstheme="minorHAnsi"/>
                <w:bCs/>
                <w:lang w:eastAsia="ar-SA"/>
              </w:rPr>
            </w:pPr>
            <w:r w:rsidRPr="00067EAF">
              <w:rPr>
                <w:rFonts w:asciiTheme="minorHAnsi" w:hAnsiTheme="minorHAnsi" w:cstheme="minorHAnsi"/>
                <w:bCs/>
                <w:lang w:eastAsia="ar-SA"/>
              </w:rPr>
              <w:t xml:space="preserve">Možnost integrace s produktem </w:t>
            </w:r>
            <w:proofErr w:type="spellStart"/>
            <w:r w:rsidRPr="00067EAF">
              <w:rPr>
                <w:rFonts w:asciiTheme="minorHAnsi" w:hAnsiTheme="minorHAnsi" w:cstheme="minorHAnsi"/>
                <w:bCs/>
                <w:lang w:eastAsia="ar-SA"/>
              </w:rPr>
              <w:t>Flowmon</w:t>
            </w:r>
            <w:proofErr w:type="spellEnd"/>
            <w:r w:rsidRPr="00067EAF">
              <w:rPr>
                <w:rFonts w:asciiTheme="minorHAnsi" w:hAnsiTheme="minorHAnsi" w:cstheme="minorHAnsi"/>
                <w:bCs/>
                <w:lang w:eastAsia="ar-SA"/>
              </w:rPr>
              <w:t xml:space="preserve"> (přebírání </w:t>
            </w:r>
            <w:proofErr w:type="spellStart"/>
            <w:r w:rsidRPr="00067EAF">
              <w:rPr>
                <w:rFonts w:asciiTheme="minorHAnsi" w:hAnsiTheme="minorHAnsi" w:cstheme="minorHAnsi"/>
                <w:bCs/>
                <w:lang w:eastAsia="ar-SA"/>
              </w:rPr>
              <w:t>flow</w:t>
            </w:r>
            <w:proofErr w:type="spellEnd"/>
            <w:r w:rsidRPr="00067EAF">
              <w:rPr>
                <w:rFonts w:asciiTheme="minorHAnsi" w:hAnsiTheme="minorHAnsi" w:cstheme="minorHAnsi"/>
                <w:bCs/>
                <w:lang w:eastAsia="ar-SA"/>
              </w:rPr>
              <w:t xml:space="preserve"> dat)</w:t>
            </w:r>
          </w:p>
        </w:tc>
      </w:tr>
      <w:tr w:rsidR="009B2733" w:rsidRPr="00F10CAD" w14:paraId="180A9079" w14:textId="77777777" w:rsidTr="009B2733">
        <w:trPr>
          <w:trHeight w:val="20"/>
        </w:trPr>
        <w:tc>
          <w:tcPr>
            <w:tcW w:w="8926" w:type="dxa"/>
          </w:tcPr>
          <w:p w14:paraId="574645EF" w14:textId="77777777" w:rsidR="009B2733" w:rsidRPr="00067EAF" w:rsidRDefault="009B2733" w:rsidP="00067EAF">
            <w:pPr>
              <w:rPr>
                <w:rFonts w:asciiTheme="minorHAnsi" w:hAnsiTheme="minorHAnsi" w:cstheme="minorHAnsi"/>
                <w:bCs/>
                <w:lang w:eastAsia="ar-SA"/>
              </w:rPr>
            </w:pPr>
            <w:r w:rsidRPr="00067EAF">
              <w:rPr>
                <w:rFonts w:asciiTheme="minorHAnsi" w:hAnsiTheme="minorHAnsi" w:cstheme="minorHAnsi"/>
                <w:bCs/>
                <w:lang w:eastAsia="ar-SA"/>
              </w:rPr>
              <w:t xml:space="preserve">Integrace na </w:t>
            </w:r>
            <w:proofErr w:type="spellStart"/>
            <w:r w:rsidRPr="00067EAF">
              <w:rPr>
                <w:rFonts w:asciiTheme="minorHAnsi" w:hAnsiTheme="minorHAnsi" w:cstheme="minorHAnsi"/>
                <w:bCs/>
                <w:lang w:eastAsia="ar-SA"/>
              </w:rPr>
              <w:t>Active</w:t>
            </w:r>
            <w:proofErr w:type="spellEnd"/>
            <w:r w:rsidRPr="00067EAF">
              <w:rPr>
                <w:rFonts w:asciiTheme="minorHAnsi" w:hAnsiTheme="minorHAnsi" w:cstheme="minorHAnsi"/>
                <w:bCs/>
                <w:lang w:eastAsia="ar-SA"/>
              </w:rPr>
              <w:t xml:space="preserve"> </w:t>
            </w:r>
            <w:proofErr w:type="spellStart"/>
            <w:r w:rsidRPr="00067EAF">
              <w:rPr>
                <w:rFonts w:asciiTheme="minorHAnsi" w:hAnsiTheme="minorHAnsi" w:cstheme="minorHAnsi"/>
                <w:bCs/>
                <w:lang w:eastAsia="ar-SA"/>
              </w:rPr>
              <w:t>Directory</w:t>
            </w:r>
            <w:proofErr w:type="spellEnd"/>
            <w:r w:rsidRPr="00067EAF">
              <w:rPr>
                <w:rFonts w:asciiTheme="minorHAnsi" w:hAnsiTheme="minorHAnsi" w:cstheme="minorHAnsi"/>
                <w:bCs/>
                <w:lang w:eastAsia="ar-SA"/>
              </w:rPr>
              <w:t xml:space="preserve"> / LDAP</w:t>
            </w:r>
          </w:p>
        </w:tc>
      </w:tr>
      <w:tr w:rsidR="009B2733" w:rsidRPr="00F10CAD" w14:paraId="4D14B1E6" w14:textId="77777777" w:rsidTr="009B2733">
        <w:trPr>
          <w:trHeight w:val="20"/>
        </w:trPr>
        <w:tc>
          <w:tcPr>
            <w:tcW w:w="8926" w:type="dxa"/>
          </w:tcPr>
          <w:p w14:paraId="685540EE" w14:textId="77777777" w:rsidR="009B2733" w:rsidRPr="00067EAF" w:rsidRDefault="009B2733" w:rsidP="00067EAF">
            <w:pPr>
              <w:rPr>
                <w:rFonts w:asciiTheme="minorHAnsi" w:hAnsiTheme="minorHAnsi" w:cstheme="minorHAnsi"/>
                <w:bCs/>
                <w:lang w:eastAsia="ar-SA"/>
              </w:rPr>
            </w:pPr>
            <w:r w:rsidRPr="00067EAF">
              <w:rPr>
                <w:rFonts w:asciiTheme="minorHAnsi" w:hAnsiTheme="minorHAnsi" w:cstheme="minorHAnsi"/>
                <w:bCs/>
                <w:lang w:eastAsia="ar-SA"/>
              </w:rPr>
              <w:t xml:space="preserve">Možnost zpracování auditních logů pro identifikaci identit a jejich vazbu na jednotlivé </w:t>
            </w:r>
            <w:proofErr w:type="spellStart"/>
            <w:r w:rsidRPr="00067EAF">
              <w:rPr>
                <w:rFonts w:asciiTheme="minorHAnsi" w:hAnsiTheme="minorHAnsi" w:cstheme="minorHAnsi"/>
                <w:bCs/>
                <w:lang w:eastAsia="ar-SA"/>
              </w:rPr>
              <w:t>asety</w:t>
            </w:r>
            <w:proofErr w:type="spellEnd"/>
          </w:p>
        </w:tc>
      </w:tr>
      <w:tr w:rsidR="009B2733" w:rsidRPr="00F10CAD" w14:paraId="66B90B6E" w14:textId="77777777" w:rsidTr="009B2733">
        <w:trPr>
          <w:trHeight w:val="389"/>
        </w:trPr>
        <w:tc>
          <w:tcPr>
            <w:tcW w:w="8926" w:type="dxa"/>
          </w:tcPr>
          <w:p w14:paraId="2DF9A92F" w14:textId="77777777" w:rsidR="009B2733" w:rsidRPr="00067EAF" w:rsidRDefault="009B2733" w:rsidP="00067EAF">
            <w:pPr>
              <w:rPr>
                <w:rFonts w:asciiTheme="minorHAnsi" w:hAnsiTheme="minorHAnsi" w:cstheme="minorHAnsi"/>
                <w:bCs/>
                <w:lang w:eastAsia="ar-SA"/>
              </w:rPr>
            </w:pPr>
            <w:r w:rsidRPr="00067EAF">
              <w:rPr>
                <w:rFonts w:asciiTheme="minorHAnsi" w:hAnsiTheme="minorHAnsi" w:cstheme="minorHAnsi"/>
                <w:bCs/>
                <w:lang w:eastAsia="ar-SA"/>
              </w:rPr>
              <w:t>Aktivní zpracování informací a sledování do 5000 aktiv v sítí</w:t>
            </w:r>
          </w:p>
        </w:tc>
      </w:tr>
    </w:tbl>
    <w:p w14:paraId="63F858C5" w14:textId="77777777" w:rsidR="00BE6343" w:rsidRPr="00F10CAD" w:rsidRDefault="00BE6343" w:rsidP="00BE6343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color w:val="1F4D78"/>
          <w:sz w:val="24"/>
          <w:szCs w:val="24"/>
        </w:rPr>
      </w:pPr>
    </w:p>
    <w:p w14:paraId="4972674A" w14:textId="77777777" w:rsidR="00BE6343" w:rsidRPr="00F10CAD" w:rsidRDefault="00BE6343" w:rsidP="00BE6343">
      <w:pPr>
        <w:rPr>
          <w:rFonts w:ascii="Times New Roman" w:eastAsia="Times New Roman" w:hAnsi="Times New Roman" w:cs="Times New Roman"/>
          <w:color w:val="1F4D78"/>
          <w:sz w:val="24"/>
          <w:szCs w:val="24"/>
        </w:rPr>
      </w:pPr>
      <w:r w:rsidRPr="00F10CAD">
        <w:rPr>
          <w:rFonts w:ascii="Times New Roman" w:eastAsia="Times New Roman" w:hAnsi="Times New Roman" w:cs="Times New Roman"/>
          <w:color w:val="1F4D78"/>
          <w:sz w:val="24"/>
          <w:szCs w:val="24"/>
        </w:rPr>
        <w:br w:type="page"/>
      </w:r>
    </w:p>
    <w:p w14:paraId="44F16709" w14:textId="77777777" w:rsidR="00BE6343" w:rsidRPr="00F10CAD" w:rsidRDefault="00BE6343" w:rsidP="00BE6343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color w:val="1F4D78"/>
          <w:sz w:val="24"/>
          <w:szCs w:val="24"/>
        </w:rPr>
      </w:pPr>
    </w:p>
    <w:p w14:paraId="7C0AA659" w14:textId="77777777" w:rsidR="00BE6343" w:rsidRPr="00F10CAD" w:rsidRDefault="00BE6343" w:rsidP="00067EAF">
      <w:pPr>
        <w:pStyle w:val="Nadpis2"/>
      </w:pPr>
      <w:bookmarkStart w:id="7" w:name="_Toc150508438"/>
      <w:bookmarkStart w:id="8" w:name="_Toc150508480"/>
      <w:r w:rsidRPr="00F10CAD">
        <w:t>Správa a vizualizace chování IT aktiv a vztahu na klíčové procesy organizace</w:t>
      </w:r>
      <w:bookmarkEnd w:id="7"/>
      <w:bookmarkEnd w:id="8"/>
    </w:p>
    <w:tbl>
      <w:tblPr>
        <w:tblStyle w:val="Motivtabulky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B2733" w:rsidRPr="00067EAF" w14:paraId="19C6A874" w14:textId="77777777" w:rsidTr="009B2733">
        <w:trPr>
          <w:trHeight w:val="20"/>
          <w:tblHeader/>
        </w:trPr>
        <w:tc>
          <w:tcPr>
            <w:tcW w:w="8926" w:type="dxa"/>
            <w:shd w:val="clear" w:color="auto" w:fill="BFBFBF"/>
            <w:hideMark/>
          </w:tcPr>
          <w:p w14:paraId="3F9C9B9E" w14:textId="77777777" w:rsidR="009B2733" w:rsidRPr="00067EAF" w:rsidRDefault="009B2733" w:rsidP="000C6FDF">
            <w:pPr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067EAF">
              <w:rPr>
                <w:rFonts w:asciiTheme="minorHAnsi" w:hAnsiTheme="minorHAnsi" w:cstheme="minorHAnsi"/>
                <w:b/>
                <w:bCs/>
                <w:lang w:eastAsia="ar-SA"/>
              </w:rPr>
              <w:t>Definice požadavku</w:t>
            </w:r>
          </w:p>
        </w:tc>
      </w:tr>
      <w:tr w:rsidR="009B2733" w:rsidRPr="00067EAF" w14:paraId="1D569DE7" w14:textId="77777777" w:rsidTr="009B2733">
        <w:trPr>
          <w:trHeight w:val="2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24B" w14:textId="77777777" w:rsidR="009B2733" w:rsidRPr="00067EAF" w:rsidRDefault="009B2733" w:rsidP="000C6F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 xml:space="preserve">Identifikace vztahů mezi objekty, které jsou součástí síťové komunikace </w:t>
            </w:r>
          </w:p>
        </w:tc>
      </w:tr>
      <w:tr w:rsidR="009B2733" w:rsidRPr="00067EAF" w14:paraId="29392ADD" w14:textId="77777777" w:rsidTr="009B2733">
        <w:trPr>
          <w:trHeight w:val="2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765" w14:textId="77777777" w:rsidR="009B2733" w:rsidRPr="00067EAF" w:rsidRDefault="009B2733" w:rsidP="000C6F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Možnost pohybovat se ve vztazích hierarchickým způsobem od hlavních uzlů a síťových segmentů, přes IP adresy zařízení až po služby provozované na souvisejících portech (</w:t>
            </w:r>
            <w:proofErr w:type="spellStart"/>
            <w:r w:rsidRPr="00067EAF">
              <w:rPr>
                <w:rFonts w:asciiTheme="minorHAnsi" w:hAnsiTheme="minorHAnsi" w:cstheme="minorHAnsi"/>
              </w:rPr>
              <w:t>drill-down</w:t>
            </w:r>
            <w:proofErr w:type="spellEnd"/>
            <w:r w:rsidRPr="00067EAF">
              <w:rPr>
                <w:rFonts w:asciiTheme="minorHAnsi" w:hAnsiTheme="minorHAnsi" w:cstheme="minorHAnsi"/>
              </w:rPr>
              <w:t>)</w:t>
            </w:r>
          </w:p>
        </w:tc>
      </w:tr>
      <w:tr w:rsidR="009B2733" w:rsidRPr="00067EAF" w14:paraId="0E894818" w14:textId="77777777" w:rsidTr="009B2733">
        <w:trPr>
          <w:trHeight w:val="2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260C" w14:textId="77777777" w:rsidR="009B2733" w:rsidRPr="00067EAF" w:rsidRDefault="009B2733" w:rsidP="000C6FDF">
            <w:pPr>
              <w:spacing w:line="276" w:lineRule="auto"/>
              <w:textAlignment w:val="baseline"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Vizualizace hierarchických a komunikačních vztahů v infrastruktuře</w:t>
            </w:r>
          </w:p>
          <w:p w14:paraId="327651F5" w14:textId="77777777" w:rsidR="009B2733" w:rsidRPr="00067EAF" w:rsidRDefault="009B2733" w:rsidP="00BE6343">
            <w:pPr>
              <w:numPr>
                <w:ilvl w:val="0"/>
                <w:numId w:val="35"/>
              </w:numPr>
              <w:spacing w:line="276" w:lineRule="auto"/>
              <w:contextualSpacing/>
              <w:textAlignment w:val="baseline"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Hierarchické zobrazení objektů síťové infrastruktury</w:t>
            </w:r>
          </w:p>
          <w:p w14:paraId="0032F54E" w14:textId="77777777" w:rsidR="009B2733" w:rsidRPr="00067EAF" w:rsidRDefault="009B2733" w:rsidP="00BE6343">
            <w:pPr>
              <w:numPr>
                <w:ilvl w:val="0"/>
                <w:numId w:val="35"/>
              </w:numPr>
              <w:spacing w:line="276" w:lineRule="auto"/>
              <w:contextualSpacing/>
              <w:textAlignment w:val="baseline"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Zobrazení komunikačních vztahů vybraných aktiv</w:t>
            </w:r>
          </w:p>
          <w:p w14:paraId="3DF967E2" w14:textId="77777777" w:rsidR="009B2733" w:rsidRPr="00067EAF" w:rsidRDefault="009B2733" w:rsidP="00BE6343">
            <w:pPr>
              <w:numPr>
                <w:ilvl w:val="0"/>
                <w:numId w:val="35"/>
              </w:numPr>
              <w:spacing w:line="276" w:lineRule="auto"/>
              <w:contextualSpacing/>
              <w:textAlignment w:val="baseline"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Zobrazení vztahů IT aktiv a klíčových služeb a procesů organizace</w:t>
            </w:r>
          </w:p>
        </w:tc>
      </w:tr>
      <w:tr w:rsidR="009B2733" w:rsidRPr="00067EAF" w14:paraId="4A43E7A9" w14:textId="77777777" w:rsidTr="009B2733">
        <w:trPr>
          <w:trHeight w:val="2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7325" w14:textId="77777777" w:rsidR="009B2733" w:rsidRPr="00067EAF" w:rsidRDefault="009B2733" w:rsidP="000C6FDF">
            <w:pPr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 xml:space="preserve">Upozorňování na změny v infrastruktuře, notifikace vlastníků aktiv na změny </w:t>
            </w:r>
          </w:p>
        </w:tc>
      </w:tr>
      <w:tr w:rsidR="009B2733" w:rsidRPr="00067EAF" w14:paraId="4FA57EF7" w14:textId="77777777" w:rsidTr="009B2733">
        <w:trPr>
          <w:trHeight w:val="2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DBD" w14:textId="77777777" w:rsidR="009B2733" w:rsidRPr="00067EAF" w:rsidRDefault="009B2733" w:rsidP="000C6FDF">
            <w:pPr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Hledání v datech metodou full-text</w:t>
            </w:r>
          </w:p>
          <w:p w14:paraId="6FB68259" w14:textId="77777777" w:rsidR="009B2733" w:rsidRPr="00067EAF" w:rsidRDefault="009B2733" w:rsidP="00BE6343">
            <w:pPr>
              <w:numPr>
                <w:ilvl w:val="0"/>
                <w:numId w:val="38"/>
              </w:numPr>
              <w:spacing w:line="240" w:lineRule="auto"/>
              <w:contextualSpacing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IP, názvy, sítě, porty, štítky, vlastníci</w:t>
            </w:r>
          </w:p>
        </w:tc>
      </w:tr>
      <w:tr w:rsidR="009B2733" w:rsidRPr="00067EAF" w14:paraId="2F98926F" w14:textId="77777777" w:rsidTr="009B2733">
        <w:trPr>
          <w:trHeight w:val="2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AE96" w14:textId="77777777" w:rsidR="009B2733" w:rsidRPr="00067EAF" w:rsidRDefault="009B2733" w:rsidP="000C6FDF">
            <w:pPr>
              <w:spacing w:line="252" w:lineRule="auto"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 xml:space="preserve">Využití autonomní sondy. Přenos metadat pro účely vizualizace je možný jak v téměř reálném čase, tak i dávkově. Základní informace o komunikačních vazbách (segment sítě, IP zdroj, IP cíl, cílová služba, tj. cílový komunikační port) </w:t>
            </w:r>
          </w:p>
        </w:tc>
      </w:tr>
      <w:tr w:rsidR="009B2733" w:rsidRPr="00067EAF" w14:paraId="1ABB066B" w14:textId="77777777" w:rsidTr="009B2733">
        <w:trPr>
          <w:trHeight w:val="2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8B43" w14:textId="77777777" w:rsidR="009B2733" w:rsidRPr="00067EAF" w:rsidRDefault="009B2733" w:rsidP="000C6F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Pro účely seskupování prvků podléhajících auditním požadavkům nebo interním směrnicím) je možné zařízení označovat dle libovolných tagů.</w:t>
            </w:r>
          </w:p>
        </w:tc>
      </w:tr>
      <w:tr w:rsidR="009B2733" w:rsidRPr="00067EAF" w14:paraId="5F12C786" w14:textId="77777777" w:rsidTr="009B2733">
        <w:trPr>
          <w:trHeight w:val="2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F836" w14:textId="77777777" w:rsidR="009B2733" w:rsidRPr="00067EAF" w:rsidRDefault="009B2733" w:rsidP="000C6F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IP adresa komunikující na další služby, včetně opačného zobrazení, tj. příchozí komunikace na služby provozované na portech tohoto aktiva</w:t>
            </w:r>
          </w:p>
        </w:tc>
      </w:tr>
      <w:tr w:rsidR="009B2733" w:rsidRPr="00067EAF" w14:paraId="4A9D252D" w14:textId="77777777" w:rsidTr="009B2733">
        <w:trPr>
          <w:trHeight w:val="2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CD9" w14:textId="77777777" w:rsidR="009B2733" w:rsidRPr="00067EAF" w:rsidRDefault="009B2733" w:rsidP="000C6F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Evidence popisných informací:</w:t>
            </w:r>
          </w:p>
          <w:p w14:paraId="57FA139F" w14:textId="77777777" w:rsidR="009B2733" w:rsidRPr="00067EAF" w:rsidRDefault="009B2733" w:rsidP="00BE6343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název aktiva,</w:t>
            </w:r>
          </w:p>
          <w:p w14:paraId="2FCF9F18" w14:textId="77777777" w:rsidR="009B2733" w:rsidRPr="00067EAF" w:rsidRDefault="009B2733" w:rsidP="00BE6343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 xml:space="preserve">typ aktiva, </w:t>
            </w:r>
          </w:p>
          <w:p w14:paraId="4B171783" w14:textId="77777777" w:rsidR="009B2733" w:rsidRPr="00067EAF" w:rsidRDefault="009B2733" w:rsidP="00BE6343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identifikátor aktiva (dle typu aktiva, např. IP adresa, MAC, port…)</w:t>
            </w:r>
          </w:p>
          <w:p w14:paraId="4FEDD47B" w14:textId="77777777" w:rsidR="009B2733" w:rsidRPr="00067EAF" w:rsidRDefault="009B2733" w:rsidP="00BE6343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technický vlastník (správce),</w:t>
            </w:r>
          </w:p>
          <w:p w14:paraId="71FD4EFE" w14:textId="77777777" w:rsidR="009B2733" w:rsidRPr="00067EAF" w:rsidRDefault="009B2733" w:rsidP="00BE6343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čas prvního a posledního spatření aktiva</w:t>
            </w:r>
          </w:p>
          <w:p w14:paraId="1DCC5E16" w14:textId="77777777" w:rsidR="009B2733" w:rsidRPr="00067EAF" w:rsidRDefault="009B2733" w:rsidP="00BE6343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čas poslední zaznamenané komunikace</w:t>
            </w:r>
          </w:p>
          <w:p w14:paraId="4442368D" w14:textId="77777777" w:rsidR="009B2733" w:rsidRPr="00067EAF" w:rsidRDefault="009B2733" w:rsidP="00BE6343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stav (nový, schválený, zamítnutý)</w:t>
            </w:r>
          </w:p>
          <w:p w14:paraId="3B33A0C8" w14:textId="77777777" w:rsidR="009B2733" w:rsidRPr="00067EAF" w:rsidRDefault="009B2733" w:rsidP="00BE6343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popis aktiva</w:t>
            </w:r>
          </w:p>
        </w:tc>
      </w:tr>
      <w:tr w:rsidR="009B2733" w:rsidRPr="00067EAF" w14:paraId="3645D1C6" w14:textId="77777777" w:rsidTr="009B2733">
        <w:trPr>
          <w:trHeight w:val="2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FDCD" w14:textId="77777777" w:rsidR="009B2733" w:rsidRPr="00067EAF" w:rsidRDefault="009B2733" w:rsidP="000C6FDF">
            <w:pPr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Přehledový katalogu IT aktiv:</w:t>
            </w:r>
          </w:p>
          <w:p w14:paraId="0CC05BC5" w14:textId="77777777" w:rsidR="009B2733" w:rsidRPr="00067EAF" w:rsidRDefault="009B2733" w:rsidP="00BE6343">
            <w:pPr>
              <w:numPr>
                <w:ilvl w:val="0"/>
                <w:numId w:val="36"/>
              </w:numPr>
              <w:spacing w:line="240" w:lineRule="auto"/>
              <w:contextualSpacing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Zařízení</w:t>
            </w:r>
          </w:p>
          <w:p w14:paraId="4A8D542E" w14:textId="77777777" w:rsidR="009B2733" w:rsidRPr="00067EAF" w:rsidRDefault="009B2733" w:rsidP="00BE6343">
            <w:pPr>
              <w:numPr>
                <w:ilvl w:val="0"/>
                <w:numId w:val="36"/>
              </w:numPr>
              <w:spacing w:line="240" w:lineRule="auto"/>
              <w:contextualSpacing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MAC adresy</w:t>
            </w:r>
          </w:p>
          <w:p w14:paraId="2AE34AB8" w14:textId="77777777" w:rsidR="009B2733" w:rsidRPr="00067EAF" w:rsidRDefault="009B2733" w:rsidP="00BE6343">
            <w:pPr>
              <w:numPr>
                <w:ilvl w:val="0"/>
                <w:numId w:val="36"/>
              </w:numPr>
              <w:spacing w:line="240" w:lineRule="auto"/>
              <w:contextualSpacing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Síťové segmenty (VLAN)</w:t>
            </w:r>
          </w:p>
          <w:p w14:paraId="6CB63ECC" w14:textId="77777777" w:rsidR="009B2733" w:rsidRPr="00067EAF" w:rsidRDefault="009B2733" w:rsidP="00BE6343">
            <w:pPr>
              <w:numPr>
                <w:ilvl w:val="0"/>
                <w:numId w:val="36"/>
              </w:numPr>
              <w:spacing w:line="240" w:lineRule="auto"/>
              <w:contextualSpacing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IP adresy</w:t>
            </w:r>
          </w:p>
          <w:p w14:paraId="2693FCAA" w14:textId="77777777" w:rsidR="009B2733" w:rsidRPr="00067EAF" w:rsidRDefault="009B2733" w:rsidP="00BE6343">
            <w:pPr>
              <w:numPr>
                <w:ilvl w:val="0"/>
                <w:numId w:val="36"/>
              </w:numPr>
              <w:spacing w:line="240" w:lineRule="auto"/>
              <w:contextualSpacing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Komunikační porty</w:t>
            </w:r>
          </w:p>
        </w:tc>
      </w:tr>
      <w:tr w:rsidR="009B2733" w:rsidRPr="00067EAF" w14:paraId="5E8C7554" w14:textId="77777777" w:rsidTr="009B2733">
        <w:trPr>
          <w:trHeight w:val="2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6E20" w14:textId="77777777" w:rsidR="009B2733" w:rsidRPr="00067EAF" w:rsidRDefault="009B2733" w:rsidP="000C6F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Umožňuje porovnávat aktuální stav infrastruktury s vybraným časovým okamžikem v minulosti (např. zvýraznění nově identifikovaných aktiv v infrastruktuře)</w:t>
            </w:r>
          </w:p>
        </w:tc>
      </w:tr>
      <w:tr w:rsidR="009B2733" w:rsidRPr="00067EAF" w14:paraId="0B35C3E9" w14:textId="77777777" w:rsidTr="009B2733">
        <w:trPr>
          <w:trHeight w:val="2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F4E0" w14:textId="77777777" w:rsidR="009B2733" w:rsidRPr="00067EAF" w:rsidRDefault="009B2733" w:rsidP="000C6F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 xml:space="preserve">Úvodní portál (dashboard) s přehledem událostí, možnost aktivní práce s grafy (např. zoom na detail vybraných prvků)  </w:t>
            </w:r>
          </w:p>
          <w:p w14:paraId="74281BA6" w14:textId="77777777" w:rsidR="009B2733" w:rsidRPr="00067EAF" w:rsidRDefault="009B2733" w:rsidP="00BE6343">
            <w:pPr>
              <w:numPr>
                <w:ilvl w:val="0"/>
                <w:numId w:val="3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067EAF">
              <w:rPr>
                <w:rFonts w:asciiTheme="minorHAnsi" w:hAnsiTheme="minorHAnsi" w:cstheme="minorHAnsi"/>
              </w:rPr>
              <w:t>Upozorňování na nová neschválená zařízení umožní předcházet incidentům (</w:t>
            </w:r>
            <w:proofErr w:type="spellStart"/>
            <w:r w:rsidRPr="00067EAF">
              <w:rPr>
                <w:rFonts w:asciiTheme="minorHAnsi" w:hAnsiTheme="minorHAnsi" w:cstheme="minorHAnsi"/>
              </w:rPr>
              <w:t>alerting</w:t>
            </w:r>
            <w:proofErr w:type="spellEnd"/>
            <w:r w:rsidRPr="00067EAF">
              <w:rPr>
                <w:rFonts w:asciiTheme="minorHAnsi" w:hAnsiTheme="minorHAnsi" w:cstheme="minorHAnsi"/>
              </w:rPr>
              <w:t>)</w:t>
            </w:r>
          </w:p>
        </w:tc>
      </w:tr>
      <w:tr w:rsidR="009B2733" w:rsidRPr="00C46D9E" w14:paraId="124FD165" w14:textId="77777777" w:rsidTr="009B2733">
        <w:trPr>
          <w:trHeight w:val="2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156" w14:textId="77777777" w:rsidR="009B2733" w:rsidRPr="00F10CAD" w:rsidRDefault="009B2733" w:rsidP="000C6FDF">
            <w:pPr>
              <w:rPr>
                <w:rFonts w:asciiTheme="minorHAnsi" w:hAnsiTheme="minorHAnsi" w:cstheme="minorHAnsi"/>
              </w:rPr>
            </w:pPr>
            <w:r w:rsidRPr="00F10CAD">
              <w:rPr>
                <w:rFonts w:asciiTheme="minorHAnsi" w:hAnsiTheme="minorHAnsi" w:cstheme="minorHAnsi"/>
              </w:rPr>
              <w:t>Umožní vyhledat zařízení dle libovolných atributů</w:t>
            </w:r>
          </w:p>
        </w:tc>
      </w:tr>
      <w:tr w:rsidR="009B2733" w:rsidRPr="00C46D9E" w14:paraId="076EC075" w14:textId="77777777" w:rsidTr="009B2733">
        <w:trPr>
          <w:trHeight w:val="2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E42" w14:textId="77777777" w:rsidR="009B2733" w:rsidRPr="00F10CAD" w:rsidRDefault="009B2733" w:rsidP="000C6F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10CAD">
              <w:rPr>
                <w:rFonts w:asciiTheme="minorHAnsi" w:hAnsiTheme="minorHAnsi" w:cstheme="minorHAnsi"/>
              </w:rPr>
              <w:lastRenderedPageBreak/>
              <w:t xml:space="preserve">Autentizace uživatelů, bezpečný přistup k aplikaci na základě vytvořených rolí a přidělování rolí uživatelům dle příslušných funkčních oblastí aplikace </w:t>
            </w:r>
          </w:p>
        </w:tc>
      </w:tr>
      <w:tr w:rsidR="009B2733" w:rsidRPr="00C46D9E" w14:paraId="775CE5F7" w14:textId="77777777" w:rsidTr="009B2733">
        <w:trPr>
          <w:trHeight w:val="2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0173" w14:textId="77777777" w:rsidR="009B2733" w:rsidRPr="00F10CAD" w:rsidRDefault="009B2733" w:rsidP="000C6FD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10CAD">
              <w:rPr>
                <w:rFonts w:asciiTheme="minorHAnsi" w:hAnsiTheme="minorHAnsi" w:cstheme="minorHAnsi"/>
              </w:rPr>
              <w:t>Modelování vztahů mezi různými typy služeb a prostředků, jedná se především o modelování vztahů mezi business službami, aplikacemi, IT službami a IT prostředky</w:t>
            </w:r>
          </w:p>
        </w:tc>
      </w:tr>
      <w:tr w:rsidR="009B2733" w:rsidRPr="00C46D9E" w14:paraId="46FC846B" w14:textId="77777777" w:rsidTr="009B2733">
        <w:trPr>
          <w:trHeight w:val="2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1E4E" w14:textId="77777777" w:rsidR="009B2733" w:rsidRPr="00F10CAD" w:rsidRDefault="009B2733" w:rsidP="000C6FDF">
            <w:pPr>
              <w:widowControl w:val="0"/>
              <w:spacing w:line="276" w:lineRule="auto"/>
              <w:contextualSpacing/>
              <w:rPr>
                <w:rFonts w:asciiTheme="minorHAnsi" w:eastAsia="Calibri" w:hAnsiTheme="minorHAnsi" w:cstheme="minorHAnsi"/>
              </w:rPr>
            </w:pPr>
            <w:r w:rsidRPr="00F10CAD">
              <w:rPr>
                <w:rFonts w:asciiTheme="minorHAnsi" w:eastAsia="Calibri" w:hAnsiTheme="minorHAnsi" w:cstheme="minorHAnsi"/>
              </w:rPr>
              <w:t>Sledování stavu business služeb v rámci servisního modelu (které služby jsou provozované, jaký je jejich stav s ohledem na kybernetická rizika, na jakých prostředcích běží, popřípadě jak je optimalizovat v rámci celého servisního portfolia).</w:t>
            </w:r>
          </w:p>
        </w:tc>
      </w:tr>
      <w:tr w:rsidR="009B2733" w:rsidRPr="00C46D9E" w14:paraId="5A1F63E4" w14:textId="77777777" w:rsidTr="009B2733">
        <w:trPr>
          <w:trHeight w:val="2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C8EC" w14:textId="77777777" w:rsidR="009B2733" w:rsidRPr="00F10CAD" w:rsidRDefault="009B2733" w:rsidP="000C6FDF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F10CAD">
              <w:rPr>
                <w:rFonts w:asciiTheme="minorHAnsi" w:hAnsiTheme="minorHAnsi" w:cstheme="minorHAnsi"/>
              </w:rPr>
              <w:t>Monitoring ohrožení aktiv a služeb s definicí hodnoty akceptovatelného rizika služby.</w:t>
            </w:r>
          </w:p>
        </w:tc>
      </w:tr>
      <w:tr w:rsidR="009B2733" w:rsidRPr="00C46D9E" w14:paraId="5EC17B5B" w14:textId="77777777" w:rsidTr="009B2733">
        <w:trPr>
          <w:trHeight w:val="2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F7DA" w14:textId="77777777" w:rsidR="009B2733" w:rsidRPr="00F10CAD" w:rsidRDefault="009B2733" w:rsidP="000C6FDF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F10CAD">
              <w:rPr>
                <w:rFonts w:asciiTheme="minorHAnsi" w:hAnsiTheme="minorHAnsi" w:cstheme="minorHAnsi"/>
              </w:rPr>
              <w:t>Automatizovaný neinvazivní (pasivní) sběr informací o komunikační infrastruktuře</w:t>
            </w:r>
          </w:p>
          <w:p w14:paraId="40FC0764" w14:textId="77777777" w:rsidR="009B2733" w:rsidRPr="00F10CAD" w:rsidRDefault="009B2733" w:rsidP="00BE6343">
            <w:pPr>
              <w:widowControl w:val="0"/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proofErr w:type="spellStart"/>
            <w:r w:rsidRPr="00F10CAD">
              <w:rPr>
                <w:rFonts w:asciiTheme="minorHAnsi" w:hAnsiTheme="minorHAnsi" w:cstheme="minorHAnsi"/>
              </w:rPr>
              <w:t>Offline</w:t>
            </w:r>
            <w:proofErr w:type="spellEnd"/>
            <w:r w:rsidRPr="00F10CAD">
              <w:rPr>
                <w:rFonts w:asciiTheme="minorHAnsi" w:hAnsiTheme="minorHAnsi" w:cstheme="minorHAnsi"/>
              </w:rPr>
              <w:t xml:space="preserve"> – zpracování informací z .</w:t>
            </w:r>
            <w:proofErr w:type="spellStart"/>
            <w:r w:rsidRPr="00F10CAD">
              <w:rPr>
                <w:rFonts w:asciiTheme="minorHAnsi" w:hAnsiTheme="minorHAnsi" w:cstheme="minorHAnsi"/>
              </w:rPr>
              <w:t>pcap</w:t>
            </w:r>
            <w:proofErr w:type="spellEnd"/>
            <w:r w:rsidRPr="00F10CAD">
              <w:rPr>
                <w:rFonts w:asciiTheme="minorHAnsi" w:hAnsiTheme="minorHAnsi" w:cstheme="minorHAnsi"/>
              </w:rPr>
              <w:t xml:space="preserve"> souboru (výstup TCPDUMP/WIRESHARK)</w:t>
            </w:r>
          </w:p>
          <w:p w14:paraId="1FB44CB7" w14:textId="77777777" w:rsidR="009B2733" w:rsidRPr="00F10CAD" w:rsidRDefault="009B2733" w:rsidP="00BE6343">
            <w:pPr>
              <w:widowControl w:val="0"/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F10CAD">
              <w:rPr>
                <w:rFonts w:asciiTheme="minorHAnsi" w:hAnsiTheme="minorHAnsi" w:cstheme="minorHAnsi"/>
              </w:rPr>
              <w:t>Online – přímé propojení se sítí (monitoring rozhraní – SPAN port)</w:t>
            </w:r>
          </w:p>
          <w:p w14:paraId="62EFCF10" w14:textId="77777777" w:rsidR="009B2733" w:rsidRPr="00F10CAD" w:rsidRDefault="009B2733" w:rsidP="00BE6343">
            <w:pPr>
              <w:widowControl w:val="0"/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F10CAD">
              <w:rPr>
                <w:rFonts w:asciiTheme="minorHAnsi" w:hAnsiTheme="minorHAnsi" w:cstheme="minorHAnsi"/>
              </w:rPr>
              <w:t>Přebírání dat z jiných systémů využitím dostupných integrací</w:t>
            </w:r>
          </w:p>
        </w:tc>
      </w:tr>
      <w:tr w:rsidR="009B2733" w:rsidRPr="00F10CAD" w14:paraId="24FE40B0" w14:textId="77777777" w:rsidTr="009B2733">
        <w:trPr>
          <w:trHeight w:val="2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3317" w14:textId="77777777" w:rsidR="009B2733" w:rsidRPr="00C46D9E" w:rsidRDefault="009B2733" w:rsidP="000C6FDF">
            <w:pPr>
              <w:rPr>
                <w:rFonts w:asciiTheme="minorHAnsi" w:hAnsiTheme="minorHAnsi" w:cstheme="minorHAnsi"/>
                <w:bCs/>
                <w:szCs w:val="24"/>
                <w:lang w:eastAsia="ar-SA"/>
              </w:rPr>
            </w:pPr>
            <w:r w:rsidRPr="00C46D9E">
              <w:rPr>
                <w:rFonts w:asciiTheme="minorHAnsi" w:hAnsiTheme="minorHAnsi" w:cstheme="minorHAnsi"/>
                <w:bCs/>
                <w:szCs w:val="24"/>
                <w:lang w:eastAsia="ar-SA"/>
              </w:rPr>
              <w:t>Možnost snadné práce se všemi evidovanými daty:</w:t>
            </w:r>
          </w:p>
          <w:p w14:paraId="6602DBCF" w14:textId="77777777" w:rsidR="009B2733" w:rsidRPr="00C46D9E" w:rsidRDefault="009B2733" w:rsidP="00BE6343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 w:cstheme="minorHAnsi"/>
                <w:bCs/>
                <w:szCs w:val="24"/>
                <w:lang w:eastAsia="ar-SA"/>
              </w:rPr>
            </w:pPr>
            <w:r w:rsidRPr="00C46D9E">
              <w:rPr>
                <w:rFonts w:asciiTheme="minorHAnsi" w:hAnsiTheme="minorHAnsi" w:cstheme="minorHAnsi"/>
                <w:bCs/>
                <w:szCs w:val="24"/>
                <w:lang w:eastAsia="ar-SA"/>
              </w:rPr>
              <w:t>Pokročilé vizualizace</w:t>
            </w:r>
          </w:p>
          <w:p w14:paraId="16B787F7" w14:textId="77777777" w:rsidR="009B2733" w:rsidRPr="00C46D9E" w:rsidRDefault="009B2733" w:rsidP="00BE6343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 w:cstheme="minorHAnsi"/>
                <w:bCs/>
                <w:szCs w:val="24"/>
                <w:lang w:eastAsia="ar-SA"/>
              </w:rPr>
            </w:pPr>
            <w:r w:rsidRPr="00C46D9E">
              <w:rPr>
                <w:rFonts w:asciiTheme="minorHAnsi" w:hAnsiTheme="minorHAnsi" w:cstheme="minorHAnsi"/>
                <w:bCs/>
                <w:szCs w:val="24"/>
                <w:lang w:eastAsia="ar-SA"/>
              </w:rPr>
              <w:t>grafy / seznamy / tabulky / diagramy</w:t>
            </w:r>
          </w:p>
          <w:p w14:paraId="19E7DA90" w14:textId="77777777" w:rsidR="009B2733" w:rsidRPr="00C46D9E" w:rsidRDefault="009B2733" w:rsidP="00BE6343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 w:cstheme="minorHAnsi"/>
                <w:bCs/>
                <w:szCs w:val="24"/>
                <w:lang w:eastAsia="ar-SA"/>
              </w:rPr>
            </w:pPr>
            <w:r w:rsidRPr="00C46D9E">
              <w:rPr>
                <w:rFonts w:asciiTheme="minorHAnsi" w:hAnsiTheme="minorHAnsi" w:cstheme="minorHAnsi"/>
                <w:bCs/>
                <w:szCs w:val="24"/>
                <w:lang w:eastAsia="ar-SA"/>
              </w:rPr>
              <w:t xml:space="preserve">Exporty </w:t>
            </w:r>
            <w:proofErr w:type="spellStart"/>
            <w:r w:rsidRPr="00C46D9E">
              <w:rPr>
                <w:rFonts w:asciiTheme="minorHAnsi" w:hAnsiTheme="minorHAnsi" w:cstheme="minorHAnsi"/>
                <w:bCs/>
                <w:szCs w:val="24"/>
                <w:lang w:eastAsia="ar-SA"/>
              </w:rPr>
              <w:t>csv</w:t>
            </w:r>
            <w:proofErr w:type="spellEnd"/>
            <w:r w:rsidRPr="00C46D9E">
              <w:rPr>
                <w:rFonts w:asciiTheme="minorHAnsi" w:hAnsiTheme="minorHAnsi" w:cstheme="minorHAnsi"/>
                <w:bCs/>
                <w:szCs w:val="24"/>
                <w:lang w:eastAsia="ar-SA"/>
              </w:rPr>
              <w:t xml:space="preserve">, </w:t>
            </w:r>
            <w:proofErr w:type="spellStart"/>
            <w:r w:rsidRPr="00C46D9E">
              <w:rPr>
                <w:rFonts w:asciiTheme="minorHAnsi" w:hAnsiTheme="minorHAnsi" w:cstheme="minorHAnsi"/>
                <w:bCs/>
                <w:szCs w:val="24"/>
                <w:lang w:eastAsia="ar-SA"/>
              </w:rPr>
              <w:t>json</w:t>
            </w:r>
            <w:proofErr w:type="spellEnd"/>
            <w:r w:rsidRPr="00C46D9E">
              <w:rPr>
                <w:rFonts w:asciiTheme="minorHAnsi" w:hAnsiTheme="minorHAnsi" w:cstheme="minorHAnsi"/>
                <w:bCs/>
                <w:szCs w:val="24"/>
                <w:lang w:eastAsia="ar-SA"/>
              </w:rPr>
              <w:t xml:space="preserve">, </w:t>
            </w:r>
            <w:proofErr w:type="spellStart"/>
            <w:r w:rsidRPr="00C46D9E">
              <w:rPr>
                <w:rFonts w:asciiTheme="minorHAnsi" w:hAnsiTheme="minorHAnsi" w:cstheme="minorHAnsi"/>
                <w:bCs/>
                <w:szCs w:val="24"/>
                <w:lang w:eastAsia="ar-SA"/>
              </w:rPr>
              <w:t>xml</w:t>
            </w:r>
            <w:proofErr w:type="spellEnd"/>
          </w:p>
          <w:p w14:paraId="6EB872E4" w14:textId="77777777" w:rsidR="009B2733" w:rsidRPr="00C46D9E" w:rsidRDefault="009B2733" w:rsidP="00BE6343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cstheme="minorHAnsi"/>
              </w:rPr>
            </w:pPr>
            <w:r w:rsidRPr="00C46D9E">
              <w:rPr>
                <w:rFonts w:asciiTheme="minorHAnsi" w:hAnsiTheme="minorHAnsi" w:cstheme="minorHAnsi"/>
                <w:bCs/>
                <w:szCs w:val="24"/>
                <w:lang w:eastAsia="ar-SA"/>
              </w:rPr>
              <w:t>Import JSON, CSV, XML</w:t>
            </w:r>
          </w:p>
        </w:tc>
      </w:tr>
    </w:tbl>
    <w:p w14:paraId="490459A2" w14:textId="77777777" w:rsidR="00BE6343" w:rsidRPr="00F10CAD" w:rsidRDefault="00BE6343" w:rsidP="00BE6343">
      <w:pPr>
        <w:rPr>
          <w:rFonts w:ascii="Times New Roman" w:eastAsia="Calibri" w:hAnsi="Times New Roman" w:cs="Times New Roman"/>
        </w:rPr>
      </w:pPr>
    </w:p>
    <w:p w14:paraId="1D37D78B" w14:textId="77777777" w:rsidR="000E5B0A" w:rsidRDefault="000E5B0A">
      <w:pPr>
        <w:spacing w:line="259" w:lineRule="auto"/>
        <w:rPr>
          <w:rFonts w:cstheme="minorHAnsi"/>
          <w:b/>
          <w:smallCaps/>
        </w:rPr>
      </w:pPr>
      <w:bookmarkStart w:id="9" w:name="_Toc150508439"/>
      <w:bookmarkStart w:id="10" w:name="_Toc150508481"/>
      <w:r>
        <w:br w:type="page"/>
      </w:r>
    </w:p>
    <w:p w14:paraId="46EF7072" w14:textId="65239ED4" w:rsidR="00BE6343" w:rsidRPr="00C46D9E" w:rsidRDefault="000E5B0A" w:rsidP="00067EAF">
      <w:pPr>
        <w:pStyle w:val="Nadpis2"/>
      </w:pPr>
      <w:r>
        <w:lastRenderedPageBreak/>
        <w:t>B</w:t>
      </w:r>
      <w:r w:rsidR="00E74962">
        <w:t>)</w:t>
      </w:r>
      <w:r>
        <w:t xml:space="preserve"> </w:t>
      </w:r>
      <w:r w:rsidR="00BE6343" w:rsidRPr="00C46D9E">
        <w:t>Požadavky na vykonání implementačních prací a podporu řešení</w:t>
      </w:r>
      <w:bookmarkEnd w:id="9"/>
      <w:bookmarkEnd w:id="10"/>
    </w:p>
    <w:p w14:paraId="0756F284" w14:textId="48186B68" w:rsidR="00302597" w:rsidRDefault="00BE6343" w:rsidP="00302597">
      <w:pPr>
        <w:rPr>
          <w:rFonts w:eastAsia="Calibri" w:cstheme="minorHAnsi"/>
        </w:rPr>
      </w:pPr>
      <w:r w:rsidRPr="00F10CAD">
        <w:rPr>
          <w:rFonts w:eastAsia="Calibri" w:cstheme="minorHAnsi"/>
        </w:rPr>
        <w:t>Dodavatel provede úplnou implementaci v datovém centru zákazníka.</w:t>
      </w:r>
      <w:r w:rsidR="00302597">
        <w:rPr>
          <w:rFonts w:eastAsia="Calibri" w:cstheme="minorHAnsi"/>
        </w:rPr>
        <w:t xml:space="preserve"> Po dokončení implementace dodavatel provede uživatelské školení uživatelů objednatele.</w:t>
      </w:r>
    </w:p>
    <w:p w14:paraId="787CEE70" w14:textId="1A213766" w:rsidR="000E5B0A" w:rsidRPr="00C46D9E" w:rsidRDefault="000E5B0A" w:rsidP="00302597">
      <w:r w:rsidRPr="00C46D9E">
        <w:t xml:space="preserve">Cena za implementační práce a školení bude nabídnuta v předpokládané pracnosti v rozsahu 10 MD. </w:t>
      </w:r>
    </w:p>
    <w:p w14:paraId="5BBCE3D3" w14:textId="77777777" w:rsidR="000E5B0A" w:rsidRDefault="000E5B0A" w:rsidP="00BE6343">
      <w:pPr>
        <w:rPr>
          <w:rFonts w:eastAsia="Calibri" w:cstheme="minorHAnsi"/>
        </w:rPr>
      </w:pPr>
    </w:p>
    <w:p w14:paraId="41C4390A" w14:textId="77777777" w:rsidR="00067EAF" w:rsidRPr="00F10CAD" w:rsidRDefault="00067EAF" w:rsidP="00BE6343">
      <w:pPr>
        <w:rPr>
          <w:rFonts w:eastAsia="Calibri" w:cstheme="minorHAnsi"/>
        </w:rPr>
      </w:pPr>
    </w:p>
    <w:p w14:paraId="1AF4AF88" w14:textId="0DB87748" w:rsidR="000E5B0A" w:rsidRPr="000E5B0A" w:rsidRDefault="00BE6343" w:rsidP="000E5B0A">
      <w:pPr>
        <w:pStyle w:val="Nadpis2"/>
      </w:pPr>
      <w:bookmarkStart w:id="11" w:name="_Toc150508440"/>
      <w:bookmarkStart w:id="12" w:name="_Toc150508482"/>
      <w:r w:rsidRPr="00C46D9E">
        <w:t>Rozsah poskytované podpory</w:t>
      </w:r>
      <w:bookmarkEnd w:id="11"/>
      <w:bookmarkEnd w:id="12"/>
    </w:p>
    <w:p w14:paraId="32D1E1DD" w14:textId="5AF942AC" w:rsidR="00BE6343" w:rsidRPr="00C46D9E" w:rsidRDefault="00BE6343" w:rsidP="00BE6343">
      <w:pPr>
        <w:pStyle w:val="Odstavecseseznamem"/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C46D9E">
        <w:rPr>
          <w:rFonts w:cstheme="minorHAnsi"/>
        </w:rPr>
        <w:t>standardní podpora dodaných technologií po dobu 12 měsíců, zahrnující službu poskytování nových verzí systému a telefonn</w:t>
      </w:r>
      <w:r w:rsidR="00067EAF">
        <w:rPr>
          <w:rFonts w:cstheme="minorHAnsi"/>
        </w:rPr>
        <w:t>í</w:t>
      </w:r>
      <w:r w:rsidRPr="00C46D9E">
        <w:rPr>
          <w:rFonts w:cstheme="minorHAnsi"/>
        </w:rPr>
        <w:t xml:space="preserve"> hot-line pro hlášení servisních požadavků v pracovní době 9.00 až 17.00,</w:t>
      </w:r>
    </w:p>
    <w:p w14:paraId="38D2B786" w14:textId="5367A554" w:rsidR="00BE6343" w:rsidRPr="00C46D9E" w:rsidRDefault="00BE6343" w:rsidP="00BE6343">
      <w:pPr>
        <w:pStyle w:val="Odstavecseseznamem"/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C46D9E">
        <w:rPr>
          <w:rFonts w:cstheme="minorHAnsi"/>
        </w:rPr>
        <w:t xml:space="preserve">záruka na SW vybavení po dobu </w:t>
      </w:r>
      <w:r w:rsidR="00AC2AF8">
        <w:rPr>
          <w:rFonts w:cstheme="minorHAnsi"/>
        </w:rPr>
        <w:t>24</w:t>
      </w:r>
      <w:r w:rsidRPr="00C46D9E">
        <w:rPr>
          <w:rFonts w:cstheme="minorHAnsi"/>
        </w:rPr>
        <w:t xml:space="preserve"> měsíců</w:t>
      </w:r>
    </w:p>
    <w:p w14:paraId="06D75A2A" w14:textId="68D10B79" w:rsidR="00BE6343" w:rsidRPr="00C46D9E" w:rsidRDefault="00BE6343" w:rsidP="00BE6343">
      <w:pPr>
        <w:pStyle w:val="Odstavecseseznamem"/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C46D9E">
        <w:rPr>
          <w:rFonts w:cstheme="minorHAnsi"/>
        </w:rPr>
        <w:t>rozšířená podpora spočívající v poskytování technických a aplikačních konzultací na vyžádání po dobu 12 měsíců. Rozsah poskytované rozšířené podpory je 16 hodin měsíčně s garancí zahájení poskytování konzultací do 8 pracovních hodin, služba poskytována v pracovní dobu: pondělí až pátek – 9.00 až -17.00.</w:t>
      </w:r>
    </w:p>
    <w:p w14:paraId="0EAA9F81" w14:textId="77777777" w:rsidR="00BE6343" w:rsidRPr="00C46D9E" w:rsidRDefault="00BE6343" w:rsidP="00BE6343">
      <w:pPr>
        <w:pStyle w:val="Odstavecseseznamem"/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C46D9E">
        <w:rPr>
          <w:rFonts w:cstheme="minorHAnsi"/>
        </w:rPr>
        <w:t>Uživatelská podpora při používání systému. Služba poskytována v pracovní dobu: pondělí až pátek – 9.00 až -17.00.</w:t>
      </w:r>
    </w:p>
    <w:p w14:paraId="2275F6DA" w14:textId="2236D008" w:rsidR="00B67067" w:rsidRDefault="00B67067" w:rsidP="00B67067">
      <w:pPr>
        <w:spacing w:before="120" w:after="120" w:line="240" w:lineRule="auto"/>
        <w:jc w:val="both"/>
        <w:rPr>
          <w:rFonts w:cstheme="minorHAnsi"/>
        </w:rPr>
      </w:pPr>
    </w:p>
    <w:p w14:paraId="054F8D3B" w14:textId="210941EC" w:rsidR="008416DE" w:rsidRPr="00F526F6" w:rsidRDefault="00E74962" w:rsidP="008416DE">
      <w:pPr>
        <w:pStyle w:val="RLlneksmlouvy"/>
        <w:numPr>
          <w:ilvl w:val="0"/>
          <w:numId w:val="0"/>
        </w:numPr>
        <w:spacing w:before="100" w:beforeAutospacing="1"/>
        <w:ind w:left="737" w:hanging="737"/>
        <w:rPr>
          <w:rFonts w:ascii="Palatino Linotype" w:hAnsi="Palatino Linotype" w:cs="Calibri"/>
          <w:szCs w:val="20"/>
          <w:u w:val="single"/>
        </w:rPr>
      </w:pPr>
      <w:r>
        <w:rPr>
          <w:rFonts w:ascii="Palatino Linotype" w:hAnsi="Palatino Linotype" w:cs="Calibri"/>
          <w:szCs w:val="20"/>
          <w:u w:val="single"/>
        </w:rPr>
        <w:t>C</w:t>
      </w:r>
      <w:r w:rsidR="008416DE" w:rsidRPr="00F526F6">
        <w:rPr>
          <w:rFonts w:ascii="Palatino Linotype" w:hAnsi="Palatino Linotype" w:cs="Calibri"/>
          <w:szCs w:val="20"/>
          <w:u w:val="single"/>
        </w:rPr>
        <w:t>) Harmonogram Dodávek a plnění Služeb</w:t>
      </w:r>
    </w:p>
    <w:p w14:paraId="57E9B4B3" w14:textId="77777777" w:rsidR="008416DE" w:rsidRPr="00F526F6" w:rsidRDefault="008416DE" w:rsidP="008416DE">
      <w:pPr>
        <w:pStyle w:val="Zkladntext"/>
        <w:spacing w:before="132"/>
        <w:rPr>
          <w:rFonts w:ascii="Palatino Linotype" w:hAnsi="Palatino Linotype"/>
          <w:b/>
          <w:bCs/>
          <w:sz w:val="20"/>
          <w:szCs w:val="20"/>
        </w:rPr>
      </w:pPr>
      <w:r w:rsidRPr="00F526F6">
        <w:rPr>
          <w:rFonts w:ascii="Palatino Linotype" w:hAnsi="Palatino Linotype"/>
          <w:b/>
          <w:bCs/>
          <w:w w:val="90"/>
          <w:sz w:val="20"/>
          <w:szCs w:val="20"/>
        </w:rPr>
        <w:t>T</w:t>
      </w:r>
      <w:r w:rsidRPr="00F526F6">
        <w:rPr>
          <w:rFonts w:ascii="Palatino Linotype" w:hAnsi="Palatino Linotype"/>
          <w:b/>
          <w:bCs/>
          <w:spacing w:val="-6"/>
          <w:sz w:val="20"/>
          <w:szCs w:val="20"/>
        </w:rPr>
        <w:t xml:space="preserve"> </w:t>
      </w:r>
      <w:r w:rsidRPr="00F526F6">
        <w:rPr>
          <w:rFonts w:ascii="Palatino Linotype" w:hAnsi="Palatino Linotype"/>
          <w:b/>
          <w:bCs/>
          <w:w w:val="90"/>
          <w:sz w:val="20"/>
          <w:szCs w:val="20"/>
        </w:rPr>
        <w:t>=</w:t>
      </w:r>
      <w:r w:rsidRPr="00F526F6">
        <w:rPr>
          <w:rFonts w:ascii="Palatino Linotype" w:hAnsi="Palatino Linotype"/>
          <w:b/>
          <w:bCs/>
          <w:spacing w:val="-4"/>
          <w:sz w:val="20"/>
          <w:szCs w:val="20"/>
        </w:rPr>
        <w:t xml:space="preserve"> </w:t>
      </w:r>
      <w:r w:rsidRPr="00F526F6">
        <w:rPr>
          <w:rFonts w:ascii="Palatino Linotype" w:hAnsi="Palatino Linotype"/>
          <w:b/>
          <w:bCs/>
          <w:w w:val="90"/>
          <w:sz w:val="20"/>
          <w:szCs w:val="20"/>
        </w:rPr>
        <w:t>datum</w:t>
      </w:r>
      <w:r w:rsidRPr="00F526F6">
        <w:rPr>
          <w:rFonts w:ascii="Palatino Linotype" w:hAnsi="Palatino Linotype"/>
          <w:b/>
          <w:bCs/>
          <w:spacing w:val="-5"/>
          <w:sz w:val="20"/>
          <w:szCs w:val="20"/>
        </w:rPr>
        <w:t xml:space="preserve"> </w:t>
      </w:r>
      <w:r w:rsidRPr="00F526F6">
        <w:rPr>
          <w:rFonts w:ascii="Palatino Linotype" w:hAnsi="Palatino Linotype"/>
          <w:b/>
          <w:bCs/>
          <w:w w:val="90"/>
          <w:sz w:val="20"/>
          <w:szCs w:val="20"/>
        </w:rPr>
        <w:t>uveřejnění</w:t>
      </w:r>
      <w:r w:rsidRPr="00F526F6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F526F6">
        <w:rPr>
          <w:rFonts w:ascii="Palatino Linotype" w:hAnsi="Palatino Linotype"/>
          <w:b/>
          <w:bCs/>
          <w:w w:val="90"/>
          <w:sz w:val="20"/>
          <w:szCs w:val="20"/>
        </w:rPr>
        <w:t>smlouvy</w:t>
      </w:r>
      <w:r w:rsidRPr="00F526F6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F526F6">
        <w:rPr>
          <w:rFonts w:ascii="Palatino Linotype" w:hAnsi="Palatino Linotype"/>
          <w:b/>
          <w:bCs/>
          <w:w w:val="90"/>
          <w:sz w:val="20"/>
          <w:szCs w:val="20"/>
        </w:rPr>
        <w:t>v</w:t>
      </w:r>
      <w:r w:rsidRPr="00F526F6">
        <w:rPr>
          <w:rFonts w:ascii="Palatino Linotype" w:hAnsi="Palatino Linotype"/>
          <w:b/>
          <w:bCs/>
          <w:spacing w:val="-6"/>
          <w:sz w:val="20"/>
          <w:szCs w:val="20"/>
        </w:rPr>
        <w:t xml:space="preserve"> </w:t>
      </w:r>
      <w:r w:rsidRPr="00F526F6">
        <w:rPr>
          <w:rFonts w:ascii="Palatino Linotype" w:hAnsi="Palatino Linotype"/>
          <w:b/>
          <w:bCs/>
          <w:w w:val="90"/>
          <w:sz w:val="20"/>
          <w:szCs w:val="20"/>
        </w:rPr>
        <w:t>registru</w:t>
      </w:r>
      <w:r w:rsidRPr="00F526F6">
        <w:rPr>
          <w:rFonts w:ascii="Palatino Linotype" w:hAnsi="Palatino Linotype"/>
          <w:b/>
          <w:bCs/>
          <w:spacing w:val="-3"/>
          <w:sz w:val="20"/>
          <w:szCs w:val="20"/>
        </w:rPr>
        <w:t xml:space="preserve"> </w:t>
      </w:r>
      <w:r w:rsidRPr="00F526F6">
        <w:rPr>
          <w:rFonts w:ascii="Palatino Linotype" w:hAnsi="Palatino Linotype"/>
          <w:b/>
          <w:bCs/>
          <w:spacing w:val="-4"/>
          <w:w w:val="90"/>
          <w:sz w:val="20"/>
          <w:szCs w:val="20"/>
        </w:rPr>
        <w:t>smluv</w:t>
      </w:r>
    </w:p>
    <w:p w14:paraId="3BC60D92" w14:textId="77777777" w:rsidR="008416DE" w:rsidRPr="00F526F6" w:rsidRDefault="008416DE" w:rsidP="008416DE">
      <w:pPr>
        <w:pStyle w:val="Zkladntext"/>
        <w:spacing w:before="6" w:after="1"/>
        <w:rPr>
          <w:rFonts w:ascii="Palatino Linotype" w:hAnsi="Palatino Linotype"/>
          <w:sz w:val="20"/>
          <w:szCs w:val="20"/>
        </w:rPr>
      </w:pPr>
    </w:p>
    <w:tbl>
      <w:tblPr>
        <w:tblStyle w:val="TableNormal1"/>
        <w:tblW w:w="949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4820"/>
        <w:gridCol w:w="1843"/>
        <w:gridCol w:w="1825"/>
      </w:tblGrid>
      <w:tr w:rsidR="008416DE" w:rsidRPr="00557D2D" w14:paraId="73A6E6FF" w14:textId="77777777" w:rsidTr="00302597">
        <w:trPr>
          <w:trHeight w:val="381"/>
        </w:trPr>
        <w:tc>
          <w:tcPr>
            <w:tcW w:w="1003" w:type="dxa"/>
            <w:vMerge w:val="restart"/>
            <w:shd w:val="clear" w:color="auto" w:fill="BEBEBE"/>
            <w:textDirection w:val="btLr"/>
          </w:tcPr>
          <w:p w14:paraId="38036C03" w14:textId="77777777" w:rsidR="008416DE" w:rsidRPr="00557D2D" w:rsidRDefault="008416DE" w:rsidP="000C6FDF">
            <w:pPr>
              <w:pStyle w:val="TableParagraph"/>
              <w:spacing w:before="10"/>
              <w:rPr>
                <w:rFonts w:ascii="Palatino Linotype" w:hAnsi="Palatino Linotype"/>
                <w:lang w:val="cs-CZ"/>
              </w:rPr>
            </w:pPr>
          </w:p>
          <w:p w14:paraId="76537DFD" w14:textId="77777777" w:rsidR="008416DE" w:rsidRPr="00557D2D" w:rsidRDefault="008416DE" w:rsidP="000C6FDF">
            <w:pPr>
              <w:pStyle w:val="TableParagraph"/>
              <w:spacing w:before="1"/>
              <w:ind w:left="113"/>
              <w:jc w:val="center"/>
              <w:rPr>
                <w:rFonts w:ascii="Palatino Linotype" w:hAnsi="Palatino Linotype"/>
                <w:lang w:val="cs-CZ"/>
              </w:rPr>
            </w:pPr>
            <w:r w:rsidRPr="00557D2D">
              <w:rPr>
                <w:rFonts w:ascii="Palatino Linotype" w:hAnsi="Palatino Linotype"/>
                <w:w w:val="85"/>
                <w:lang w:val="cs-CZ"/>
              </w:rPr>
              <w:t>Jednorázové dodávky</w:t>
            </w:r>
            <w:r w:rsidRPr="00557D2D">
              <w:rPr>
                <w:rFonts w:ascii="Palatino Linotype" w:hAnsi="Palatino Linotype"/>
                <w:spacing w:val="-2"/>
                <w:w w:val="85"/>
                <w:lang w:val="cs-CZ"/>
              </w:rPr>
              <w:t xml:space="preserve"> </w:t>
            </w:r>
            <w:r w:rsidRPr="00557D2D">
              <w:rPr>
                <w:rFonts w:ascii="Palatino Linotype" w:hAnsi="Palatino Linotype"/>
                <w:w w:val="85"/>
                <w:lang w:val="cs-CZ"/>
              </w:rPr>
              <w:t>a</w:t>
            </w:r>
            <w:r w:rsidRPr="00557D2D">
              <w:rPr>
                <w:rFonts w:ascii="Palatino Linotype" w:hAnsi="Palatino Linotype"/>
                <w:spacing w:val="-1"/>
                <w:w w:val="85"/>
                <w:lang w:val="cs-CZ"/>
              </w:rPr>
              <w:t xml:space="preserve"> </w:t>
            </w:r>
            <w:r w:rsidRPr="00557D2D">
              <w:rPr>
                <w:rFonts w:ascii="Palatino Linotype" w:hAnsi="Palatino Linotype"/>
                <w:spacing w:val="-2"/>
                <w:w w:val="85"/>
                <w:lang w:val="cs-CZ"/>
              </w:rPr>
              <w:t>služby</w:t>
            </w:r>
          </w:p>
        </w:tc>
        <w:tc>
          <w:tcPr>
            <w:tcW w:w="4820" w:type="dxa"/>
            <w:shd w:val="clear" w:color="auto" w:fill="BEBEBE"/>
          </w:tcPr>
          <w:p w14:paraId="7C153703" w14:textId="77777777" w:rsidR="008416DE" w:rsidRPr="00557D2D" w:rsidRDefault="008416DE" w:rsidP="000C6FDF">
            <w:pPr>
              <w:pStyle w:val="TableParagraph"/>
              <w:spacing w:before="107"/>
              <w:ind w:left="1296"/>
              <w:jc w:val="center"/>
              <w:rPr>
                <w:rFonts w:ascii="Palatino Linotype" w:hAnsi="Palatino Linotype"/>
                <w:sz w:val="21"/>
                <w:szCs w:val="21"/>
                <w:lang w:val="cs-CZ"/>
              </w:rPr>
            </w:pPr>
            <w:r w:rsidRPr="00557D2D">
              <w:rPr>
                <w:rFonts w:ascii="Palatino Linotype" w:hAnsi="Palatino Linotype"/>
                <w:w w:val="85"/>
                <w:sz w:val="21"/>
                <w:szCs w:val="21"/>
                <w:lang w:val="cs-CZ"/>
              </w:rPr>
              <w:t>Předmět</w:t>
            </w:r>
            <w:r w:rsidRPr="00557D2D">
              <w:rPr>
                <w:rFonts w:ascii="Palatino Linotype" w:hAnsi="Palatino Linotype"/>
                <w:spacing w:val="21"/>
                <w:sz w:val="21"/>
                <w:szCs w:val="21"/>
                <w:lang w:val="cs-CZ"/>
              </w:rPr>
              <w:t xml:space="preserve"> </w:t>
            </w:r>
            <w:r w:rsidRPr="00557D2D">
              <w:rPr>
                <w:rFonts w:ascii="Palatino Linotype" w:hAnsi="Palatino Linotype"/>
                <w:spacing w:val="-2"/>
                <w:sz w:val="21"/>
                <w:szCs w:val="21"/>
                <w:lang w:val="cs-CZ"/>
              </w:rPr>
              <w:t>plnění</w:t>
            </w:r>
          </w:p>
        </w:tc>
        <w:tc>
          <w:tcPr>
            <w:tcW w:w="1843" w:type="dxa"/>
            <w:shd w:val="clear" w:color="auto" w:fill="BEBEBE"/>
          </w:tcPr>
          <w:p w14:paraId="54EC61B4" w14:textId="77777777" w:rsidR="008416DE" w:rsidRPr="00557D2D" w:rsidRDefault="008416DE" w:rsidP="000C6FDF">
            <w:pPr>
              <w:pStyle w:val="TableParagraph"/>
              <w:spacing w:before="107"/>
              <w:ind w:left="205"/>
              <w:jc w:val="center"/>
              <w:rPr>
                <w:rFonts w:ascii="Palatino Linotype" w:hAnsi="Palatino Linotype"/>
                <w:sz w:val="21"/>
                <w:szCs w:val="21"/>
                <w:lang w:val="cs-CZ"/>
              </w:rPr>
            </w:pPr>
            <w:r w:rsidRPr="00557D2D">
              <w:rPr>
                <w:rFonts w:ascii="Palatino Linotype" w:hAnsi="Palatino Linotype"/>
                <w:w w:val="85"/>
                <w:sz w:val="21"/>
                <w:szCs w:val="21"/>
                <w:lang w:val="cs-CZ"/>
              </w:rPr>
              <w:t>Termín</w:t>
            </w:r>
            <w:r w:rsidRPr="00557D2D">
              <w:rPr>
                <w:rFonts w:ascii="Palatino Linotype" w:hAnsi="Palatino Linotype"/>
                <w:spacing w:val="7"/>
                <w:sz w:val="21"/>
                <w:szCs w:val="21"/>
                <w:lang w:val="cs-CZ"/>
              </w:rPr>
              <w:t xml:space="preserve"> </w:t>
            </w:r>
            <w:r w:rsidRPr="00557D2D">
              <w:rPr>
                <w:rFonts w:ascii="Palatino Linotype" w:hAnsi="Palatino Linotype"/>
                <w:w w:val="85"/>
                <w:sz w:val="21"/>
                <w:szCs w:val="21"/>
                <w:lang w:val="cs-CZ"/>
              </w:rPr>
              <w:t>zahájení</w:t>
            </w:r>
            <w:r w:rsidRPr="00557D2D">
              <w:rPr>
                <w:rFonts w:ascii="Palatino Linotype" w:hAnsi="Palatino Linotype"/>
                <w:spacing w:val="4"/>
                <w:sz w:val="21"/>
                <w:szCs w:val="21"/>
                <w:lang w:val="cs-CZ"/>
              </w:rPr>
              <w:t xml:space="preserve"> </w:t>
            </w:r>
            <w:r w:rsidRPr="00557D2D">
              <w:rPr>
                <w:rFonts w:ascii="Palatino Linotype" w:hAnsi="Palatino Linotype"/>
                <w:spacing w:val="-2"/>
                <w:w w:val="85"/>
                <w:sz w:val="21"/>
                <w:szCs w:val="21"/>
                <w:lang w:val="cs-CZ"/>
              </w:rPr>
              <w:t>plnění</w:t>
            </w:r>
          </w:p>
        </w:tc>
        <w:tc>
          <w:tcPr>
            <w:tcW w:w="1825" w:type="dxa"/>
            <w:shd w:val="clear" w:color="auto" w:fill="BEBEBE"/>
          </w:tcPr>
          <w:p w14:paraId="0B6D1AB9" w14:textId="77777777" w:rsidR="008416DE" w:rsidRPr="00557D2D" w:rsidRDefault="008416DE" w:rsidP="000C6FDF">
            <w:pPr>
              <w:pStyle w:val="TableParagraph"/>
              <w:spacing w:before="107"/>
              <w:ind w:left="298"/>
              <w:jc w:val="center"/>
              <w:rPr>
                <w:rFonts w:ascii="Palatino Linotype" w:hAnsi="Palatino Linotype"/>
                <w:sz w:val="21"/>
                <w:szCs w:val="21"/>
                <w:lang w:val="cs-CZ"/>
              </w:rPr>
            </w:pPr>
            <w:proofErr w:type="spellStart"/>
            <w:r>
              <w:rPr>
                <w:rFonts w:ascii="Palatino Linotype" w:hAnsi="Palatino Linotype"/>
                <w:w w:val="85"/>
                <w:sz w:val="21"/>
                <w:szCs w:val="21"/>
                <w:lang w:val="cs-CZ"/>
              </w:rPr>
              <w:t>Max.</w:t>
            </w:r>
            <w:r w:rsidRPr="00557D2D">
              <w:rPr>
                <w:rFonts w:ascii="Palatino Linotype" w:hAnsi="Palatino Linotype"/>
                <w:w w:val="85"/>
                <w:sz w:val="21"/>
                <w:szCs w:val="21"/>
                <w:lang w:val="cs-CZ"/>
              </w:rPr>
              <w:t>Termín</w:t>
            </w:r>
            <w:proofErr w:type="spellEnd"/>
            <w:r w:rsidRPr="00557D2D">
              <w:rPr>
                <w:rFonts w:ascii="Palatino Linotype" w:hAnsi="Palatino Linotype"/>
                <w:sz w:val="21"/>
                <w:szCs w:val="21"/>
                <w:lang w:val="cs-CZ"/>
              </w:rPr>
              <w:t xml:space="preserve"> </w:t>
            </w:r>
            <w:r w:rsidRPr="00557D2D">
              <w:rPr>
                <w:rFonts w:ascii="Palatino Linotype" w:hAnsi="Palatino Linotype"/>
                <w:w w:val="85"/>
                <w:sz w:val="21"/>
                <w:szCs w:val="21"/>
                <w:lang w:val="cs-CZ"/>
              </w:rPr>
              <w:t>ukončení</w:t>
            </w:r>
            <w:r w:rsidRPr="00557D2D">
              <w:rPr>
                <w:rFonts w:ascii="Palatino Linotype" w:hAnsi="Palatino Linotype"/>
                <w:spacing w:val="-2"/>
                <w:sz w:val="21"/>
                <w:szCs w:val="21"/>
                <w:lang w:val="cs-CZ"/>
              </w:rPr>
              <w:t xml:space="preserve"> </w:t>
            </w:r>
            <w:r w:rsidRPr="00557D2D">
              <w:rPr>
                <w:rFonts w:ascii="Palatino Linotype" w:hAnsi="Palatino Linotype"/>
                <w:spacing w:val="-2"/>
                <w:w w:val="85"/>
                <w:sz w:val="21"/>
                <w:szCs w:val="21"/>
                <w:lang w:val="cs-CZ"/>
              </w:rPr>
              <w:t>plnění</w:t>
            </w:r>
          </w:p>
        </w:tc>
      </w:tr>
      <w:tr w:rsidR="008416DE" w:rsidRPr="00557D2D" w14:paraId="2BF5F3D6" w14:textId="77777777" w:rsidTr="00302597">
        <w:trPr>
          <w:trHeight w:val="662"/>
        </w:trPr>
        <w:tc>
          <w:tcPr>
            <w:tcW w:w="1003" w:type="dxa"/>
            <w:vMerge/>
            <w:shd w:val="clear" w:color="auto" w:fill="BEBEBE"/>
            <w:textDirection w:val="btLr"/>
          </w:tcPr>
          <w:p w14:paraId="64F8C2E4" w14:textId="77777777" w:rsidR="008416DE" w:rsidRPr="00557D2D" w:rsidRDefault="008416DE" w:rsidP="008416DE">
            <w:pPr>
              <w:rPr>
                <w:rFonts w:ascii="Palatino Linotype" w:hAnsi="Palatino Linotype"/>
                <w:lang w:val="cs-CZ"/>
              </w:rPr>
            </w:pPr>
          </w:p>
        </w:tc>
        <w:tc>
          <w:tcPr>
            <w:tcW w:w="4820" w:type="dxa"/>
            <w:shd w:val="clear" w:color="auto" w:fill="auto"/>
          </w:tcPr>
          <w:p w14:paraId="36598137" w14:textId="2885E148" w:rsidR="008416DE" w:rsidRPr="00557D2D" w:rsidRDefault="008416DE" w:rsidP="008416DE">
            <w:pPr>
              <w:pStyle w:val="TableParagraph"/>
              <w:spacing w:before="55" w:line="280" w:lineRule="atLeast"/>
              <w:ind w:left="107" w:right="363"/>
              <w:rPr>
                <w:rFonts w:ascii="Palatino Linotype" w:hAnsi="Palatino Linotype"/>
                <w:color w:val="000000" w:themeColor="text1"/>
                <w:sz w:val="21"/>
                <w:szCs w:val="21"/>
                <w:lang w:val="cs-CZ"/>
              </w:rPr>
            </w:pPr>
            <w:r w:rsidRPr="00557D2D">
              <w:rPr>
                <w:rFonts w:ascii="Palatino Linotype" w:hAnsi="Palatino Linotype"/>
                <w:color w:val="000000" w:themeColor="text1"/>
                <w:w w:val="90"/>
                <w:sz w:val="21"/>
                <w:szCs w:val="21"/>
                <w:lang w:val="cs-CZ"/>
              </w:rPr>
              <w:t xml:space="preserve">Vypracování projektu </w:t>
            </w:r>
            <w:r>
              <w:rPr>
                <w:rFonts w:ascii="Palatino Linotype" w:hAnsi="Palatino Linotype"/>
                <w:color w:val="000000" w:themeColor="text1"/>
                <w:w w:val="90"/>
                <w:sz w:val="21"/>
                <w:szCs w:val="21"/>
                <w:lang w:val="cs-CZ"/>
              </w:rPr>
              <w:t>nasazení řešení v infrastruktuře objednatele</w:t>
            </w:r>
          </w:p>
        </w:tc>
        <w:tc>
          <w:tcPr>
            <w:tcW w:w="1843" w:type="dxa"/>
            <w:shd w:val="clear" w:color="auto" w:fill="auto"/>
          </w:tcPr>
          <w:p w14:paraId="22BEF366" w14:textId="7B47530A" w:rsidR="008416DE" w:rsidRPr="00557D2D" w:rsidRDefault="008416DE" w:rsidP="008416DE">
            <w:pPr>
              <w:pStyle w:val="TableParagraph"/>
              <w:spacing w:before="105"/>
              <w:ind w:left="106"/>
              <w:jc w:val="center"/>
              <w:rPr>
                <w:rFonts w:ascii="Palatino Linotype" w:hAnsi="Palatino Linotype"/>
                <w:color w:val="000000" w:themeColor="text1"/>
                <w:sz w:val="21"/>
                <w:szCs w:val="21"/>
                <w:lang w:val="cs-CZ"/>
              </w:rPr>
            </w:pPr>
            <w:r w:rsidRPr="00557D2D">
              <w:rPr>
                <w:rFonts w:ascii="Palatino Linotype" w:hAnsi="Palatino Linotype"/>
                <w:color w:val="000000" w:themeColor="text1"/>
                <w:w w:val="79"/>
                <w:sz w:val="21"/>
                <w:szCs w:val="21"/>
                <w:lang w:val="cs-CZ"/>
              </w:rPr>
              <w:t>T</w:t>
            </w:r>
          </w:p>
        </w:tc>
        <w:tc>
          <w:tcPr>
            <w:tcW w:w="1825" w:type="dxa"/>
            <w:shd w:val="clear" w:color="auto" w:fill="auto"/>
          </w:tcPr>
          <w:p w14:paraId="128C506C" w14:textId="760557E6" w:rsidR="008416DE" w:rsidRPr="00557D2D" w:rsidRDefault="008416DE" w:rsidP="008416DE">
            <w:pPr>
              <w:pStyle w:val="TableParagraph"/>
              <w:spacing w:before="105"/>
              <w:ind w:left="106"/>
              <w:jc w:val="center"/>
              <w:rPr>
                <w:rFonts w:ascii="Palatino Linotype" w:hAnsi="Palatino Linotype"/>
                <w:color w:val="000000" w:themeColor="text1"/>
                <w:sz w:val="21"/>
                <w:szCs w:val="21"/>
                <w:lang w:val="cs-CZ"/>
              </w:rPr>
            </w:pPr>
            <w:r w:rsidRPr="00557D2D">
              <w:rPr>
                <w:rFonts w:ascii="Palatino Linotype" w:hAnsi="Palatino Linotype"/>
                <w:color w:val="000000" w:themeColor="text1"/>
                <w:w w:val="85"/>
                <w:sz w:val="21"/>
                <w:szCs w:val="21"/>
                <w:lang w:val="cs-CZ"/>
              </w:rPr>
              <w:t>T</w:t>
            </w:r>
            <w:r w:rsidRPr="00557D2D">
              <w:rPr>
                <w:rFonts w:ascii="Palatino Linotype" w:hAnsi="Palatino Linotype"/>
                <w:color w:val="000000" w:themeColor="text1"/>
                <w:sz w:val="21"/>
                <w:szCs w:val="21"/>
                <w:lang w:val="cs-CZ"/>
              </w:rPr>
              <w:t xml:space="preserve"> </w:t>
            </w:r>
            <w:r w:rsidRPr="00557D2D">
              <w:rPr>
                <w:rFonts w:ascii="Palatino Linotype" w:hAnsi="Palatino Linotype"/>
                <w:color w:val="000000" w:themeColor="text1"/>
                <w:w w:val="85"/>
                <w:sz w:val="21"/>
                <w:szCs w:val="21"/>
                <w:lang w:val="cs-CZ"/>
              </w:rPr>
              <w:t>+</w:t>
            </w:r>
            <w:r w:rsidRPr="00557D2D">
              <w:rPr>
                <w:rFonts w:ascii="Palatino Linotype" w:hAnsi="Palatino Linotype"/>
                <w:color w:val="000000" w:themeColor="text1"/>
                <w:spacing w:val="1"/>
                <w:sz w:val="21"/>
                <w:szCs w:val="21"/>
                <w:lang w:val="cs-CZ"/>
              </w:rPr>
              <w:t xml:space="preserve"> </w:t>
            </w:r>
            <w:r>
              <w:rPr>
                <w:rFonts w:ascii="Palatino Linotype" w:hAnsi="Palatino Linotype"/>
                <w:color w:val="000000" w:themeColor="text1"/>
                <w:w w:val="85"/>
                <w:sz w:val="21"/>
                <w:szCs w:val="21"/>
                <w:lang w:val="cs-CZ"/>
              </w:rPr>
              <w:t>14</w:t>
            </w:r>
            <w:r w:rsidRPr="00557D2D">
              <w:rPr>
                <w:rFonts w:ascii="Palatino Linotype" w:hAnsi="Palatino Linotype"/>
                <w:color w:val="000000" w:themeColor="text1"/>
                <w:spacing w:val="3"/>
                <w:sz w:val="21"/>
                <w:szCs w:val="21"/>
                <w:lang w:val="cs-CZ"/>
              </w:rPr>
              <w:t xml:space="preserve"> </w:t>
            </w:r>
            <w:r w:rsidRPr="00557D2D">
              <w:rPr>
                <w:rFonts w:ascii="Palatino Linotype" w:hAnsi="Palatino Linotype"/>
                <w:color w:val="000000" w:themeColor="text1"/>
                <w:w w:val="90"/>
                <w:sz w:val="21"/>
                <w:szCs w:val="21"/>
                <w:lang w:val="cs-CZ"/>
              </w:rPr>
              <w:t>kalendářních</w:t>
            </w:r>
            <w:r w:rsidRPr="00557D2D">
              <w:rPr>
                <w:rFonts w:ascii="Palatino Linotype" w:hAnsi="Palatino Linotype"/>
                <w:color w:val="000000" w:themeColor="text1"/>
                <w:spacing w:val="-8"/>
                <w:w w:val="90"/>
                <w:sz w:val="21"/>
                <w:szCs w:val="21"/>
                <w:lang w:val="cs-CZ"/>
              </w:rPr>
              <w:t xml:space="preserve"> </w:t>
            </w:r>
            <w:r w:rsidRPr="00557D2D">
              <w:rPr>
                <w:rFonts w:ascii="Palatino Linotype" w:hAnsi="Palatino Linotype"/>
                <w:color w:val="000000" w:themeColor="text1"/>
                <w:spacing w:val="-5"/>
                <w:w w:val="85"/>
                <w:sz w:val="21"/>
                <w:szCs w:val="21"/>
                <w:lang w:val="cs-CZ"/>
              </w:rPr>
              <w:t>dnů</w:t>
            </w:r>
          </w:p>
        </w:tc>
      </w:tr>
      <w:tr w:rsidR="008416DE" w:rsidRPr="00557D2D" w14:paraId="19FD3B19" w14:textId="77777777" w:rsidTr="00302597">
        <w:trPr>
          <w:trHeight w:val="984"/>
        </w:trPr>
        <w:tc>
          <w:tcPr>
            <w:tcW w:w="1003" w:type="dxa"/>
            <w:vMerge/>
            <w:shd w:val="clear" w:color="auto" w:fill="BEBEBE"/>
            <w:textDirection w:val="btLr"/>
          </w:tcPr>
          <w:p w14:paraId="15981FDA" w14:textId="77777777" w:rsidR="008416DE" w:rsidRPr="00557D2D" w:rsidRDefault="008416DE" w:rsidP="008416DE">
            <w:pPr>
              <w:rPr>
                <w:rFonts w:ascii="Palatino Linotype" w:hAnsi="Palatino Linotype"/>
                <w:lang w:val="cs-CZ"/>
              </w:rPr>
            </w:pPr>
          </w:p>
        </w:tc>
        <w:tc>
          <w:tcPr>
            <w:tcW w:w="4820" w:type="dxa"/>
            <w:shd w:val="clear" w:color="auto" w:fill="auto"/>
          </w:tcPr>
          <w:p w14:paraId="080AB023" w14:textId="094B0793" w:rsidR="008416DE" w:rsidRPr="00557D2D" w:rsidRDefault="008416DE" w:rsidP="008416DE">
            <w:pPr>
              <w:pStyle w:val="TableParagraph"/>
              <w:spacing w:before="55" w:line="280" w:lineRule="atLeast"/>
              <w:ind w:left="107" w:right="363"/>
              <w:rPr>
                <w:rFonts w:ascii="Palatino Linotype" w:hAnsi="Palatino Linotype"/>
                <w:color w:val="000000" w:themeColor="text1"/>
                <w:sz w:val="21"/>
                <w:szCs w:val="21"/>
                <w:lang w:val="cs-CZ"/>
              </w:rPr>
            </w:pPr>
            <w:r>
              <w:rPr>
                <w:rFonts w:ascii="Palatino Linotype" w:hAnsi="Palatino Linotype"/>
                <w:color w:val="000000" w:themeColor="text1"/>
                <w:w w:val="90"/>
                <w:sz w:val="21"/>
                <w:szCs w:val="21"/>
                <w:lang w:val="cs-CZ"/>
              </w:rPr>
              <w:t>Implementace řešení</w:t>
            </w:r>
          </w:p>
        </w:tc>
        <w:tc>
          <w:tcPr>
            <w:tcW w:w="1843" w:type="dxa"/>
            <w:shd w:val="clear" w:color="auto" w:fill="auto"/>
          </w:tcPr>
          <w:p w14:paraId="1D13DC33" w14:textId="08C62B8B" w:rsidR="008416DE" w:rsidRPr="00557D2D" w:rsidRDefault="008416DE" w:rsidP="008416DE">
            <w:pPr>
              <w:pStyle w:val="TableParagraph"/>
              <w:spacing w:before="105"/>
              <w:ind w:left="106"/>
              <w:jc w:val="center"/>
              <w:rPr>
                <w:rFonts w:ascii="Palatino Linotype" w:hAnsi="Palatino Linotype"/>
                <w:color w:val="000000" w:themeColor="text1"/>
                <w:sz w:val="21"/>
                <w:szCs w:val="21"/>
                <w:lang w:val="cs-CZ"/>
              </w:rPr>
            </w:pPr>
            <w:r w:rsidRPr="00557D2D">
              <w:rPr>
                <w:rFonts w:ascii="Palatino Linotype" w:hAnsi="Palatino Linotype"/>
                <w:color w:val="000000" w:themeColor="text1"/>
                <w:w w:val="79"/>
                <w:sz w:val="21"/>
                <w:szCs w:val="21"/>
                <w:lang w:val="cs-CZ"/>
              </w:rPr>
              <w:t>T</w:t>
            </w:r>
          </w:p>
        </w:tc>
        <w:tc>
          <w:tcPr>
            <w:tcW w:w="1825" w:type="dxa"/>
            <w:shd w:val="clear" w:color="auto" w:fill="auto"/>
          </w:tcPr>
          <w:p w14:paraId="1DF34DD2" w14:textId="34A76850" w:rsidR="008416DE" w:rsidRPr="00557D2D" w:rsidRDefault="008416DE" w:rsidP="008416DE">
            <w:pPr>
              <w:pStyle w:val="TableParagraph"/>
              <w:spacing w:before="105"/>
              <w:ind w:left="106"/>
              <w:jc w:val="center"/>
              <w:rPr>
                <w:rFonts w:ascii="Palatino Linotype" w:hAnsi="Palatino Linotype"/>
                <w:color w:val="000000" w:themeColor="text1"/>
                <w:sz w:val="21"/>
                <w:szCs w:val="21"/>
                <w:lang w:val="cs-CZ"/>
              </w:rPr>
            </w:pPr>
            <w:r w:rsidRPr="00557D2D">
              <w:rPr>
                <w:rFonts w:ascii="Palatino Linotype" w:hAnsi="Palatino Linotype"/>
                <w:color w:val="000000" w:themeColor="text1"/>
                <w:w w:val="90"/>
                <w:sz w:val="21"/>
                <w:szCs w:val="21"/>
                <w:lang w:val="cs-CZ"/>
              </w:rPr>
              <w:t>T</w:t>
            </w:r>
            <w:r w:rsidRPr="00557D2D">
              <w:rPr>
                <w:rFonts w:ascii="Palatino Linotype" w:hAnsi="Palatino Linotype"/>
                <w:color w:val="000000" w:themeColor="text1"/>
                <w:spacing w:val="-9"/>
                <w:w w:val="90"/>
                <w:sz w:val="21"/>
                <w:szCs w:val="21"/>
                <w:lang w:val="cs-CZ"/>
              </w:rPr>
              <w:t xml:space="preserve"> </w:t>
            </w:r>
            <w:r w:rsidRPr="00557D2D">
              <w:rPr>
                <w:rFonts w:ascii="Palatino Linotype" w:hAnsi="Palatino Linotype"/>
                <w:color w:val="000000" w:themeColor="text1"/>
                <w:w w:val="90"/>
                <w:sz w:val="21"/>
                <w:szCs w:val="21"/>
                <w:lang w:val="cs-CZ"/>
              </w:rPr>
              <w:t>+</w:t>
            </w:r>
            <w:r w:rsidRPr="00557D2D">
              <w:rPr>
                <w:rFonts w:ascii="Palatino Linotype" w:hAnsi="Palatino Linotype"/>
                <w:color w:val="000000" w:themeColor="text1"/>
                <w:spacing w:val="-8"/>
                <w:w w:val="90"/>
                <w:sz w:val="21"/>
                <w:szCs w:val="21"/>
                <w:lang w:val="cs-CZ"/>
              </w:rPr>
              <w:t xml:space="preserve"> </w:t>
            </w:r>
            <w:r>
              <w:rPr>
                <w:rFonts w:ascii="Palatino Linotype" w:hAnsi="Palatino Linotype"/>
                <w:color w:val="000000" w:themeColor="text1"/>
                <w:spacing w:val="-8"/>
                <w:w w:val="90"/>
                <w:sz w:val="21"/>
                <w:szCs w:val="21"/>
                <w:lang w:val="cs-CZ"/>
              </w:rPr>
              <w:t>30</w:t>
            </w:r>
            <w:r w:rsidRPr="00557D2D">
              <w:rPr>
                <w:rFonts w:ascii="Palatino Linotype" w:hAnsi="Palatino Linotype"/>
                <w:color w:val="000000" w:themeColor="text1"/>
                <w:spacing w:val="-8"/>
                <w:w w:val="90"/>
                <w:sz w:val="21"/>
                <w:szCs w:val="21"/>
                <w:lang w:val="cs-CZ"/>
              </w:rPr>
              <w:t xml:space="preserve"> </w:t>
            </w:r>
            <w:r w:rsidRPr="00557D2D">
              <w:rPr>
                <w:rFonts w:ascii="Palatino Linotype" w:hAnsi="Palatino Linotype"/>
                <w:color w:val="000000" w:themeColor="text1"/>
                <w:w w:val="90"/>
                <w:sz w:val="21"/>
                <w:szCs w:val="21"/>
                <w:lang w:val="cs-CZ"/>
              </w:rPr>
              <w:t>kalendářních</w:t>
            </w:r>
            <w:r w:rsidRPr="00557D2D">
              <w:rPr>
                <w:rFonts w:ascii="Palatino Linotype" w:hAnsi="Palatino Linotype"/>
                <w:color w:val="000000" w:themeColor="text1"/>
                <w:spacing w:val="-8"/>
                <w:w w:val="90"/>
                <w:sz w:val="21"/>
                <w:szCs w:val="21"/>
                <w:lang w:val="cs-CZ"/>
              </w:rPr>
              <w:t xml:space="preserve"> </w:t>
            </w:r>
            <w:r w:rsidRPr="00557D2D">
              <w:rPr>
                <w:rFonts w:ascii="Palatino Linotype" w:hAnsi="Palatino Linotype"/>
                <w:color w:val="000000" w:themeColor="text1"/>
                <w:spacing w:val="-5"/>
                <w:w w:val="90"/>
                <w:sz w:val="21"/>
                <w:szCs w:val="21"/>
                <w:lang w:val="cs-CZ"/>
              </w:rPr>
              <w:t>dnů</w:t>
            </w:r>
          </w:p>
        </w:tc>
      </w:tr>
      <w:tr w:rsidR="008416DE" w:rsidRPr="00557D2D" w14:paraId="73696D48" w14:textId="77777777" w:rsidTr="00302597">
        <w:trPr>
          <w:trHeight w:val="417"/>
        </w:trPr>
        <w:tc>
          <w:tcPr>
            <w:tcW w:w="1003" w:type="dxa"/>
            <w:vMerge/>
            <w:shd w:val="clear" w:color="auto" w:fill="BEBEBE"/>
            <w:textDirection w:val="btLr"/>
          </w:tcPr>
          <w:p w14:paraId="22D0DE57" w14:textId="77777777" w:rsidR="008416DE" w:rsidRPr="00557D2D" w:rsidRDefault="008416DE" w:rsidP="000C6FDF">
            <w:pPr>
              <w:rPr>
                <w:rFonts w:ascii="Palatino Linotype" w:hAnsi="Palatino Linotype"/>
                <w:lang w:val="cs-CZ"/>
              </w:rPr>
            </w:pPr>
          </w:p>
        </w:tc>
        <w:tc>
          <w:tcPr>
            <w:tcW w:w="4820" w:type="dxa"/>
            <w:shd w:val="clear" w:color="auto" w:fill="auto"/>
          </w:tcPr>
          <w:p w14:paraId="71396FDA" w14:textId="6B33308F" w:rsidR="008416DE" w:rsidRPr="00557D2D" w:rsidRDefault="008416DE" w:rsidP="000C6FDF">
            <w:pPr>
              <w:pStyle w:val="TableParagraph"/>
              <w:spacing w:before="55" w:line="280" w:lineRule="atLeast"/>
              <w:ind w:left="107" w:right="363"/>
              <w:rPr>
                <w:rFonts w:ascii="Palatino Linotype" w:hAnsi="Palatino Linotype"/>
                <w:color w:val="000000" w:themeColor="text1"/>
                <w:w w:val="90"/>
                <w:sz w:val="21"/>
                <w:szCs w:val="21"/>
                <w:lang w:val="cs-CZ"/>
              </w:rPr>
            </w:pPr>
            <w:r>
              <w:rPr>
                <w:rFonts w:ascii="Palatino Linotype" w:hAnsi="Palatino Linotype"/>
                <w:color w:val="000000" w:themeColor="text1"/>
                <w:w w:val="90"/>
                <w:sz w:val="21"/>
                <w:szCs w:val="21"/>
                <w:lang w:val="cs-CZ"/>
              </w:rPr>
              <w:t>Školení zaměstnanců objednatele</w:t>
            </w:r>
          </w:p>
        </w:tc>
        <w:tc>
          <w:tcPr>
            <w:tcW w:w="1843" w:type="dxa"/>
            <w:shd w:val="clear" w:color="auto" w:fill="auto"/>
          </w:tcPr>
          <w:p w14:paraId="4384E2AD" w14:textId="51C8A471" w:rsidR="008416DE" w:rsidRPr="00557D2D" w:rsidRDefault="008416DE" w:rsidP="000C6FDF">
            <w:pPr>
              <w:pStyle w:val="TableParagraph"/>
              <w:spacing w:before="105"/>
              <w:ind w:left="106"/>
              <w:jc w:val="center"/>
              <w:rPr>
                <w:rFonts w:ascii="Palatino Linotype" w:hAnsi="Palatino Linotype"/>
                <w:color w:val="000000" w:themeColor="text1"/>
                <w:w w:val="79"/>
                <w:sz w:val="21"/>
                <w:szCs w:val="21"/>
                <w:lang w:val="cs-CZ"/>
              </w:rPr>
            </w:pPr>
            <w:r>
              <w:rPr>
                <w:rFonts w:ascii="Palatino Linotype" w:hAnsi="Palatino Linotype"/>
                <w:color w:val="000000" w:themeColor="text1"/>
                <w:w w:val="79"/>
                <w:sz w:val="21"/>
                <w:szCs w:val="21"/>
                <w:lang w:val="cs-CZ"/>
              </w:rPr>
              <w:t>T + 1 měsíc</w:t>
            </w:r>
          </w:p>
        </w:tc>
        <w:tc>
          <w:tcPr>
            <w:tcW w:w="1825" w:type="dxa"/>
            <w:shd w:val="clear" w:color="auto" w:fill="auto"/>
          </w:tcPr>
          <w:p w14:paraId="5BF8D0A7" w14:textId="76B608B5" w:rsidR="008416DE" w:rsidRPr="00557D2D" w:rsidRDefault="008416DE" w:rsidP="000C6FDF">
            <w:pPr>
              <w:pStyle w:val="TableParagraph"/>
              <w:spacing w:before="105"/>
              <w:ind w:left="106"/>
              <w:jc w:val="center"/>
              <w:rPr>
                <w:rFonts w:ascii="Palatino Linotype" w:hAnsi="Palatino Linotype"/>
                <w:color w:val="000000" w:themeColor="text1"/>
                <w:w w:val="90"/>
                <w:sz w:val="21"/>
                <w:szCs w:val="21"/>
                <w:lang w:val="cs-CZ"/>
              </w:rPr>
            </w:pPr>
            <w:r>
              <w:rPr>
                <w:rFonts w:ascii="Palatino Linotype" w:hAnsi="Palatino Linotype"/>
                <w:color w:val="000000" w:themeColor="text1"/>
                <w:w w:val="90"/>
                <w:sz w:val="21"/>
                <w:szCs w:val="21"/>
                <w:lang w:val="cs-CZ"/>
              </w:rPr>
              <w:t>T + 2 měsíce</w:t>
            </w:r>
          </w:p>
        </w:tc>
      </w:tr>
      <w:tr w:rsidR="008416DE" w:rsidRPr="00557D2D" w14:paraId="023735AC" w14:textId="77777777" w:rsidTr="00302597">
        <w:trPr>
          <w:trHeight w:val="278"/>
        </w:trPr>
        <w:tc>
          <w:tcPr>
            <w:tcW w:w="1003" w:type="dxa"/>
            <w:vMerge w:val="restart"/>
            <w:shd w:val="clear" w:color="auto" w:fill="BEBEBE"/>
            <w:textDirection w:val="btLr"/>
          </w:tcPr>
          <w:p w14:paraId="2E926276" w14:textId="77777777" w:rsidR="008416DE" w:rsidRPr="00557D2D" w:rsidRDefault="008416DE" w:rsidP="008416DE">
            <w:pPr>
              <w:pStyle w:val="TableParagraph"/>
              <w:spacing w:before="10"/>
              <w:rPr>
                <w:rFonts w:ascii="Palatino Linotype" w:hAnsi="Palatino Linotype"/>
                <w:lang w:val="cs-CZ"/>
              </w:rPr>
            </w:pPr>
          </w:p>
          <w:p w14:paraId="40D813B9" w14:textId="77777777" w:rsidR="008416DE" w:rsidRPr="00557D2D" w:rsidRDefault="008416DE" w:rsidP="008416DE">
            <w:pPr>
              <w:pStyle w:val="TableParagraph"/>
              <w:spacing w:before="1"/>
              <w:ind w:left="378"/>
              <w:jc w:val="center"/>
              <w:rPr>
                <w:rFonts w:ascii="Palatino Linotype" w:hAnsi="Palatino Linotype"/>
                <w:lang w:val="cs-CZ"/>
              </w:rPr>
            </w:pPr>
            <w:r w:rsidRPr="00557D2D">
              <w:rPr>
                <w:rFonts w:ascii="Palatino Linotype" w:hAnsi="Palatino Linotype"/>
                <w:w w:val="85"/>
                <w:lang w:val="cs-CZ"/>
              </w:rPr>
              <w:t>Kontinuální</w:t>
            </w:r>
            <w:r w:rsidRPr="00557D2D">
              <w:rPr>
                <w:rFonts w:ascii="Palatino Linotype" w:hAnsi="Palatino Linotype"/>
                <w:spacing w:val="9"/>
                <w:lang w:val="cs-CZ"/>
              </w:rPr>
              <w:t xml:space="preserve"> </w:t>
            </w:r>
            <w:r w:rsidRPr="00557D2D">
              <w:rPr>
                <w:rFonts w:ascii="Palatino Linotype" w:hAnsi="Palatino Linotype"/>
                <w:spacing w:val="-2"/>
                <w:w w:val="95"/>
                <w:lang w:val="cs-CZ"/>
              </w:rPr>
              <w:t>služby</w:t>
            </w:r>
          </w:p>
        </w:tc>
        <w:tc>
          <w:tcPr>
            <w:tcW w:w="4820" w:type="dxa"/>
          </w:tcPr>
          <w:p w14:paraId="3C79654B" w14:textId="37AEAF39" w:rsidR="008416DE" w:rsidRPr="00557D2D" w:rsidRDefault="008416DE" w:rsidP="008416DE">
            <w:pPr>
              <w:rPr>
                <w:rFonts w:ascii="Palatino Linotype" w:eastAsia="Arial" w:hAnsi="Palatino Linotype" w:cs="Arial"/>
                <w:w w:val="90"/>
                <w:sz w:val="21"/>
                <w:szCs w:val="21"/>
                <w:lang w:val="cs-CZ"/>
              </w:rPr>
            </w:pPr>
            <w:r>
              <w:rPr>
                <w:rFonts w:ascii="Palatino Linotype" w:eastAsia="Arial" w:hAnsi="Palatino Linotype" w:cs="Arial"/>
                <w:w w:val="90"/>
                <w:sz w:val="21"/>
                <w:szCs w:val="21"/>
                <w:lang w:val="cs-CZ"/>
              </w:rPr>
              <w:t xml:space="preserve">  Provoz řešení</w:t>
            </w:r>
          </w:p>
        </w:tc>
        <w:tc>
          <w:tcPr>
            <w:tcW w:w="1843" w:type="dxa"/>
          </w:tcPr>
          <w:p w14:paraId="182FB3DB" w14:textId="666A288F" w:rsidR="008416DE" w:rsidRPr="00557D2D" w:rsidRDefault="008416DE" w:rsidP="008416DE">
            <w:pPr>
              <w:pStyle w:val="TableParagraph"/>
              <w:spacing w:before="105"/>
              <w:ind w:left="106"/>
              <w:jc w:val="center"/>
              <w:rPr>
                <w:rFonts w:ascii="Palatino Linotype" w:hAnsi="Palatino Linotype"/>
                <w:sz w:val="21"/>
                <w:szCs w:val="21"/>
                <w:lang w:val="cs-CZ"/>
              </w:rPr>
            </w:pPr>
            <w:r w:rsidRPr="00557D2D">
              <w:rPr>
                <w:rFonts w:ascii="Palatino Linotype" w:hAnsi="Palatino Linotype"/>
                <w:w w:val="85"/>
                <w:sz w:val="21"/>
                <w:szCs w:val="21"/>
                <w:lang w:val="cs-CZ"/>
              </w:rPr>
              <w:t>T</w:t>
            </w:r>
            <w:r w:rsidRPr="00557D2D">
              <w:rPr>
                <w:rFonts w:ascii="Palatino Linotype" w:hAnsi="Palatino Linotype"/>
                <w:spacing w:val="-5"/>
                <w:w w:val="85"/>
                <w:sz w:val="21"/>
                <w:szCs w:val="21"/>
                <w:lang w:val="cs-CZ"/>
              </w:rPr>
              <w:t xml:space="preserve"> </w:t>
            </w:r>
            <w:r w:rsidRPr="00557D2D">
              <w:rPr>
                <w:rFonts w:ascii="Palatino Linotype" w:hAnsi="Palatino Linotype"/>
                <w:w w:val="85"/>
                <w:sz w:val="21"/>
                <w:szCs w:val="21"/>
                <w:lang w:val="cs-CZ"/>
              </w:rPr>
              <w:t>+</w:t>
            </w:r>
            <w:r w:rsidRPr="00557D2D">
              <w:rPr>
                <w:rFonts w:ascii="Palatino Linotype" w:hAnsi="Palatino Linotype"/>
                <w:spacing w:val="-4"/>
                <w:w w:val="85"/>
                <w:sz w:val="21"/>
                <w:szCs w:val="21"/>
                <w:lang w:val="cs-CZ"/>
              </w:rPr>
              <w:t xml:space="preserve"> 1</w:t>
            </w:r>
            <w:r w:rsidRPr="00557D2D">
              <w:rPr>
                <w:rFonts w:ascii="Palatino Linotype" w:hAnsi="Palatino Linotype"/>
                <w:spacing w:val="-2"/>
                <w:w w:val="85"/>
                <w:sz w:val="21"/>
                <w:szCs w:val="21"/>
                <w:lang w:val="cs-CZ"/>
              </w:rPr>
              <w:t xml:space="preserve"> měsíc</w:t>
            </w:r>
          </w:p>
        </w:tc>
        <w:tc>
          <w:tcPr>
            <w:tcW w:w="1825" w:type="dxa"/>
          </w:tcPr>
          <w:p w14:paraId="7913A894" w14:textId="45DA4910" w:rsidR="008416DE" w:rsidRPr="00557D2D" w:rsidRDefault="008416DE" w:rsidP="008416DE">
            <w:pPr>
              <w:pStyle w:val="TableParagraph"/>
              <w:spacing w:before="105"/>
              <w:ind w:left="106"/>
              <w:jc w:val="center"/>
              <w:rPr>
                <w:rFonts w:ascii="Palatino Linotype" w:hAnsi="Palatino Linotype"/>
                <w:sz w:val="21"/>
                <w:szCs w:val="21"/>
                <w:lang w:val="cs-CZ"/>
              </w:rPr>
            </w:pPr>
            <w:r>
              <w:rPr>
                <w:rFonts w:ascii="Palatino Linotype" w:hAnsi="Palatino Linotype"/>
                <w:w w:val="85"/>
                <w:sz w:val="21"/>
                <w:szCs w:val="21"/>
                <w:lang w:val="cs-CZ"/>
              </w:rPr>
              <w:t>T + 12 měsíce</w:t>
            </w:r>
          </w:p>
        </w:tc>
      </w:tr>
      <w:tr w:rsidR="008416DE" w:rsidRPr="00557D2D" w14:paraId="4023D3DA" w14:textId="77777777" w:rsidTr="00302597">
        <w:trPr>
          <w:trHeight w:val="414"/>
        </w:trPr>
        <w:tc>
          <w:tcPr>
            <w:tcW w:w="1003" w:type="dxa"/>
            <w:vMerge/>
            <w:shd w:val="clear" w:color="auto" w:fill="BEBEBE"/>
            <w:textDirection w:val="btLr"/>
          </w:tcPr>
          <w:p w14:paraId="1B12BD5C" w14:textId="77777777" w:rsidR="008416DE" w:rsidRPr="00557D2D" w:rsidRDefault="008416DE" w:rsidP="008416DE">
            <w:pPr>
              <w:rPr>
                <w:rFonts w:ascii="Palatino Linotype" w:hAnsi="Palatino Linotype"/>
                <w:lang w:val="cs-CZ"/>
              </w:rPr>
            </w:pPr>
          </w:p>
        </w:tc>
        <w:tc>
          <w:tcPr>
            <w:tcW w:w="4820" w:type="dxa"/>
          </w:tcPr>
          <w:p w14:paraId="38F73CE7" w14:textId="5C5ABE29" w:rsidR="008416DE" w:rsidRPr="00557D2D" w:rsidRDefault="008416DE" w:rsidP="008416DE">
            <w:pPr>
              <w:rPr>
                <w:rFonts w:ascii="Palatino Linotype" w:eastAsia="Arial" w:hAnsi="Palatino Linotype" w:cs="Arial"/>
                <w:w w:val="90"/>
                <w:sz w:val="21"/>
                <w:szCs w:val="21"/>
                <w:lang w:val="cs-CZ"/>
              </w:rPr>
            </w:pPr>
            <w:r>
              <w:rPr>
                <w:rFonts w:ascii="Palatino Linotype" w:eastAsia="Arial" w:hAnsi="Palatino Linotype" w:cs="Arial"/>
                <w:w w:val="90"/>
                <w:sz w:val="21"/>
                <w:szCs w:val="21"/>
                <w:lang w:val="cs-CZ"/>
              </w:rPr>
              <w:t xml:space="preserve">  </w:t>
            </w:r>
            <w:r w:rsidR="00302597">
              <w:rPr>
                <w:rFonts w:ascii="Palatino Linotype" w:eastAsia="Arial" w:hAnsi="Palatino Linotype" w:cs="Arial"/>
                <w:w w:val="90"/>
                <w:sz w:val="21"/>
                <w:szCs w:val="21"/>
                <w:lang w:val="cs-CZ"/>
              </w:rPr>
              <w:t>Podpora řešení</w:t>
            </w:r>
          </w:p>
        </w:tc>
        <w:tc>
          <w:tcPr>
            <w:tcW w:w="1843" w:type="dxa"/>
          </w:tcPr>
          <w:p w14:paraId="7FE84986" w14:textId="345DA427" w:rsidR="008416DE" w:rsidRPr="00557D2D" w:rsidRDefault="008416DE" w:rsidP="008416DE">
            <w:pPr>
              <w:pStyle w:val="TableParagraph"/>
              <w:spacing w:before="105"/>
              <w:ind w:left="106"/>
              <w:jc w:val="center"/>
              <w:rPr>
                <w:rFonts w:ascii="Palatino Linotype" w:hAnsi="Palatino Linotype"/>
                <w:w w:val="85"/>
                <w:sz w:val="21"/>
                <w:szCs w:val="21"/>
                <w:lang w:val="cs-CZ"/>
              </w:rPr>
            </w:pPr>
            <w:r w:rsidRPr="00557D2D">
              <w:rPr>
                <w:rFonts w:ascii="Palatino Linotype" w:hAnsi="Palatino Linotype"/>
                <w:w w:val="85"/>
                <w:sz w:val="21"/>
                <w:szCs w:val="21"/>
                <w:lang w:val="cs-CZ"/>
              </w:rPr>
              <w:t>T</w:t>
            </w:r>
            <w:r w:rsidRPr="00557D2D">
              <w:rPr>
                <w:rFonts w:ascii="Palatino Linotype" w:hAnsi="Palatino Linotype"/>
                <w:spacing w:val="-5"/>
                <w:w w:val="85"/>
                <w:sz w:val="21"/>
                <w:szCs w:val="21"/>
                <w:lang w:val="cs-CZ"/>
              </w:rPr>
              <w:t xml:space="preserve"> </w:t>
            </w:r>
            <w:r w:rsidRPr="00557D2D">
              <w:rPr>
                <w:rFonts w:ascii="Palatino Linotype" w:hAnsi="Palatino Linotype"/>
                <w:w w:val="85"/>
                <w:sz w:val="21"/>
                <w:szCs w:val="21"/>
                <w:lang w:val="cs-CZ"/>
              </w:rPr>
              <w:t>+</w:t>
            </w:r>
            <w:r w:rsidRPr="00557D2D">
              <w:rPr>
                <w:rFonts w:ascii="Palatino Linotype" w:hAnsi="Palatino Linotype"/>
                <w:spacing w:val="-4"/>
                <w:w w:val="85"/>
                <w:sz w:val="21"/>
                <w:szCs w:val="21"/>
                <w:lang w:val="cs-CZ"/>
              </w:rPr>
              <w:t xml:space="preserve"> 1</w:t>
            </w:r>
            <w:r w:rsidRPr="00557D2D">
              <w:rPr>
                <w:rFonts w:ascii="Palatino Linotype" w:hAnsi="Palatino Linotype"/>
                <w:spacing w:val="-2"/>
                <w:w w:val="85"/>
                <w:sz w:val="21"/>
                <w:szCs w:val="21"/>
                <w:lang w:val="cs-CZ"/>
              </w:rPr>
              <w:t xml:space="preserve"> měsíc</w:t>
            </w:r>
          </w:p>
        </w:tc>
        <w:tc>
          <w:tcPr>
            <w:tcW w:w="1825" w:type="dxa"/>
          </w:tcPr>
          <w:p w14:paraId="0D599132" w14:textId="4F8AB2AE" w:rsidR="008416DE" w:rsidRPr="00557D2D" w:rsidRDefault="008416DE" w:rsidP="008416DE">
            <w:pPr>
              <w:pStyle w:val="TableParagraph"/>
              <w:spacing w:before="105"/>
              <w:ind w:left="106"/>
              <w:jc w:val="center"/>
              <w:rPr>
                <w:rFonts w:ascii="Palatino Linotype" w:hAnsi="Palatino Linotype"/>
                <w:w w:val="85"/>
                <w:sz w:val="21"/>
                <w:szCs w:val="21"/>
                <w:lang w:val="cs-CZ"/>
              </w:rPr>
            </w:pPr>
            <w:r w:rsidRPr="00557D2D">
              <w:rPr>
                <w:rFonts w:ascii="Palatino Linotype" w:hAnsi="Palatino Linotype"/>
                <w:w w:val="85"/>
                <w:sz w:val="21"/>
                <w:szCs w:val="21"/>
                <w:lang w:val="cs-CZ"/>
              </w:rPr>
              <w:t>T</w:t>
            </w:r>
            <w:r w:rsidRPr="00557D2D">
              <w:rPr>
                <w:rFonts w:ascii="Palatino Linotype" w:hAnsi="Palatino Linotype"/>
                <w:spacing w:val="-4"/>
                <w:w w:val="85"/>
                <w:sz w:val="21"/>
                <w:szCs w:val="21"/>
                <w:lang w:val="cs-CZ"/>
              </w:rPr>
              <w:t xml:space="preserve"> </w:t>
            </w:r>
            <w:r w:rsidRPr="00557D2D">
              <w:rPr>
                <w:rFonts w:ascii="Palatino Linotype" w:hAnsi="Palatino Linotype"/>
                <w:w w:val="85"/>
                <w:sz w:val="21"/>
                <w:szCs w:val="21"/>
                <w:lang w:val="cs-CZ"/>
              </w:rPr>
              <w:t>+</w:t>
            </w:r>
            <w:r w:rsidRPr="00557D2D">
              <w:rPr>
                <w:rFonts w:ascii="Palatino Linotype" w:hAnsi="Palatino Linotype"/>
                <w:spacing w:val="-2"/>
                <w:w w:val="85"/>
                <w:sz w:val="21"/>
                <w:szCs w:val="21"/>
                <w:lang w:val="cs-CZ"/>
              </w:rPr>
              <w:t xml:space="preserve"> </w:t>
            </w:r>
            <w:r>
              <w:rPr>
                <w:rFonts w:ascii="Palatino Linotype" w:hAnsi="Palatino Linotype"/>
                <w:spacing w:val="-2"/>
                <w:w w:val="85"/>
                <w:sz w:val="21"/>
                <w:szCs w:val="21"/>
                <w:lang w:val="cs-CZ"/>
              </w:rPr>
              <w:t>12</w:t>
            </w:r>
            <w:r w:rsidRPr="00557D2D">
              <w:rPr>
                <w:rFonts w:ascii="Palatino Linotype" w:hAnsi="Palatino Linotype"/>
                <w:color w:val="FF0000"/>
                <w:spacing w:val="-7"/>
                <w:sz w:val="21"/>
                <w:szCs w:val="21"/>
                <w:lang w:val="cs-CZ"/>
              </w:rPr>
              <w:t xml:space="preserve"> </w:t>
            </w:r>
            <w:r w:rsidRPr="00557D2D">
              <w:rPr>
                <w:rFonts w:ascii="Palatino Linotype" w:hAnsi="Palatino Linotype"/>
                <w:spacing w:val="-2"/>
                <w:w w:val="85"/>
                <w:sz w:val="21"/>
                <w:szCs w:val="21"/>
                <w:lang w:val="cs-CZ"/>
              </w:rPr>
              <w:t>měsíců</w:t>
            </w:r>
          </w:p>
        </w:tc>
      </w:tr>
    </w:tbl>
    <w:p w14:paraId="69F7527E" w14:textId="77777777" w:rsidR="008416DE" w:rsidRPr="00F526F6" w:rsidRDefault="008416DE" w:rsidP="008416DE">
      <w:pPr>
        <w:jc w:val="both"/>
        <w:rPr>
          <w:rFonts w:ascii="Palatino Linotype" w:hAnsi="Palatino Linotype" w:cs="Calibri"/>
          <w:b/>
          <w:bCs/>
          <w:sz w:val="20"/>
          <w:szCs w:val="20"/>
          <w:u w:val="single"/>
        </w:rPr>
      </w:pPr>
    </w:p>
    <w:p w14:paraId="204EAD00" w14:textId="77777777" w:rsidR="008416DE" w:rsidRDefault="008416DE" w:rsidP="00B67067">
      <w:pPr>
        <w:spacing w:before="120" w:after="120" w:line="240" w:lineRule="auto"/>
        <w:jc w:val="both"/>
        <w:rPr>
          <w:rFonts w:cstheme="minorHAnsi"/>
        </w:rPr>
      </w:pPr>
    </w:p>
    <w:sectPr w:rsidR="008416DE" w:rsidSect="005939E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0E3DE" w14:textId="77777777" w:rsidR="00F50B12" w:rsidRDefault="00F50B12" w:rsidP="008158AB">
      <w:pPr>
        <w:spacing w:after="0" w:line="240" w:lineRule="auto"/>
      </w:pPr>
      <w:r>
        <w:separator/>
      </w:r>
    </w:p>
  </w:endnote>
  <w:endnote w:type="continuationSeparator" w:id="0">
    <w:p w14:paraId="0CB0F588" w14:textId="77777777" w:rsidR="00F50B12" w:rsidRDefault="00F50B12" w:rsidP="0081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6133" w14:textId="77777777" w:rsidR="00F50B12" w:rsidRDefault="00F50B12" w:rsidP="008158AB">
      <w:pPr>
        <w:spacing w:after="0" w:line="240" w:lineRule="auto"/>
      </w:pPr>
      <w:r>
        <w:separator/>
      </w:r>
    </w:p>
  </w:footnote>
  <w:footnote w:type="continuationSeparator" w:id="0">
    <w:p w14:paraId="6C1E62C6" w14:textId="77777777" w:rsidR="00F50B12" w:rsidRDefault="00F50B12" w:rsidP="0081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DE4E" w14:textId="51007B40" w:rsidR="00E015F4" w:rsidRDefault="008C0BBB">
    <w:pPr>
      <w:pStyle w:val="Zhlav"/>
    </w:pPr>
    <w:r>
      <w:tab/>
    </w:r>
    <w:r>
      <w:tab/>
    </w:r>
    <w:r w:rsidR="0085608C">
      <w:t>PO1997</w:t>
    </w:r>
    <w:r>
      <w:t>/</w:t>
    </w:r>
    <w:r w:rsidR="0085608C"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0EE"/>
    <w:multiLevelType w:val="hybridMultilevel"/>
    <w:tmpl w:val="FDDEEB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C5E08"/>
    <w:multiLevelType w:val="hybridMultilevel"/>
    <w:tmpl w:val="F306BE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1C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3D1AB7"/>
    <w:multiLevelType w:val="hybridMultilevel"/>
    <w:tmpl w:val="1F661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05457"/>
    <w:multiLevelType w:val="multilevel"/>
    <w:tmpl w:val="905EC8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7106DD"/>
    <w:multiLevelType w:val="hybridMultilevel"/>
    <w:tmpl w:val="0D885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34C2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AA26F9"/>
    <w:multiLevelType w:val="hybridMultilevel"/>
    <w:tmpl w:val="DF600D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70396F"/>
    <w:multiLevelType w:val="hybridMultilevel"/>
    <w:tmpl w:val="2DE2A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5693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F7B6669"/>
    <w:multiLevelType w:val="hybridMultilevel"/>
    <w:tmpl w:val="4FC4A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07B4F"/>
    <w:multiLevelType w:val="hybridMultilevel"/>
    <w:tmpl w:val="A1B88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2A0D"/>
    <w:multiLevelType w:val="hybridMultilevel"/>
    <w:tmpl w:val="E27A1904"/>
    <w:lvl w:ilvl="0" w:tplc="0405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33FE5F49"/>
    <w:multiLevelType w:val="hybridMultilevel"/>
    <w:tmpl w:val="B8225F94"/>
    <w:lvl w:ilvl="0" w:tplc="6C743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C6E7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2C6FCD"/>
    <w:multiLevelType w:val="multilevel"/>
    <w:tmpl w:val="8A56ABE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Palatino Linotype" w:hAnsi="Palatino Linotype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7487DE1"/>
    <w:multiLevelType w:val="hybridMultilevel"/>
    <w:tmpl w:val="CE38BD6A"/>
    <w:lvl w:ilvl="0" w:tplc="1F1E1EA0">
      <w:start w:val="1"/>
      <w:numFmt w:val="bullet"/>
      <w:lvlText w:val="-"/>
      <w:lvlJc w:val="left"/>
      <w:pPr>
        <w:ind w:left="1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4A8538">
      <w:start w:val="1"/>
      <w:numFmt w:val="bullet"/>
      <w:lvlText w:val="o"/>
      <w:lvlJc w:val="left"/>
      <w:pPr>
        <w:ind w:left="19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00842C">
      <w:start w:val="1"/>
      <w:numFmt w:val="bullet"/>
      <w:lvlText w:val="▪"/>
      <w:lvlJc w:val="left"/>
      <w:pPr>
        <w:ind w:left="26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060254">
      <w:start w:val="1"/>
      <w:numFmt w:val="bullet"/>
      <w:lvlText w:val="•"/>
      <w:lvlJc w:val="left"/>
      <w:pPr>
        <w:ind w:left="34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76EFDE">
      <w:start w:val="1"/>
      <w:numFmt w:val="bullet"/>
      <w:lvlText w:val="o"/>
      <w:lvlJc w:val="left"/>
      <w:pPr>
        <w:ind w:left="41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6EF0BA">
      <w:start w:val="1"/>
      <w:numFmt w:val="bullet"/>
      <w:lvlText w:val="▪"/>
      <w:lvlJc w:val="left"/>
      <w:pPr>
        <w:ind w:left="48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C25EBC">
      <w:start w:val="1"/>
      <w:numFmt w:val="bullet"/>
      <w:lvlText w:val="•"/>
      <w:lvlJc w:val="left"/>
      <w:pPr>
        <w:ind w:left="55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7ED37E">
      <w:start w:val="1"/>
      <w:numFmt w:val="bullet"/>
      <w:lvlText w:val="o"/>
      <w:lvlJc w:val="left"/>
      <w:pPr>
        <w:ind w:left="62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B8D2C8">
      <w:start w:val="1"/>
      <w:numFmt w:val="bullet"/>
      <w:lvlText w:val="▪"/>
      <w:lvlJc w:val="left"/>
      <w:pPr>
        <w:ind w:left="70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9150FF"/>
    <w:multiLevelType w:val="multilevel"/>
    <w:tmpl w:val="515EDF86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B1B3C76"/>
    <w:multiLevelType w:val="multilevel"/>
    <w:tmpl w:val="02A8303C"/>
    <w:lvl w:ilvl="0">
      <w:start w:val="1"/>
      <w:numFmt w:val="decimal"/>
      <w:pStyle w:val="RLTextlnkuslov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CB351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9C67F9"/>
    <w:multiLevelType w:val="multilevel"/>
    <w:tmpl w:val="C2A0F4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3775DFA"/>
    <w:multiLevelType w:val="hybridMultilevel"/>
    <w:tmpl w:val="42565D6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3D34936"/>
    <w:multiLevelType w:val="hybridMultilevel"/>
    <w:tmpl w:val="C4B6F964"/>
    <w:lvl w:ilvl="0" w:tplc="F97251B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76CC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EA3024"/>
    <w:multiLevelType w:val="multilevel"/>
    <w:tmpl w:val="51C6AB2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4C8B25BD"/>
    <w:multiLevelType w:val="hybridMultilevel"/>
    <w:tmpl w:val="E1F40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C6C65"/>
    <w:multiLevelType w:val="hybridMultilevel"/>
    <w:tmpl w:val="753E6882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CD97503"/>
    <w:multiLevelType w:val="hybridMultilevel"/>
    <w:tmpl w:val="52F63A54"/>
    <w:lvl w:ilvl="0" w:tplc="A39AFBCC">
      <w:start w:val="4"/>
      <w:numFmt w:val="bullet"/>
      <w:lvlText w:val="-"/>
      <w:lvlJc w:val="left"/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A55466"/>
    <w:multiLevelType w:val="multilevel"/>
    <w:tmpl w:val="2B1AD6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EAD0CC6"/>
    <w:multiLevelType w:val="hybridMultilevel"/>
    <w:tmpl w:val="956AA39A"/>
    <w:lvl w:ilvl="0" w:tplc="7D22E4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54644"/>
    <w:multiLevelType w:val="hybridMultilevel"/>
    <w:tmpl w:val="950A03E8"/>
    <w:lvl w:ilvl="0" w:tplc="A1CCAE98">
      <w:start w:val="1"/>
      <w:numFmt w:val="decimal"/>
      <w:lvlText w:val="%1."/>
      <w:lvlJc w:val="left"/>
      <w:rPr>
        <w:rFonts w:ascii="Calibri" w:eastAsia="Calibri" w:hAnsi="Calibri" w:cs="Times New Roman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60360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59619FB"/>
    <w:multiLevelType w:val="hybridMultilevel"/>
    <w:tmpl w:val="BF0C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F7EB5"/>
    <w:multiLevelType w:val="hybridMultilevel"/>
    <w:tmpl w:val="639A7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10C16"/>
    <w:multiLevelType w:val="hybridMultilevel"/>
    <w:tmpl w:val="BE461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B45A0"/>
    <w:multiLevelType w:val="multilevel"/>
    <w:tmpl w:val="BD589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6" w15:restartNumberingAfterBreak="0">
    <w:nsid w:val="6A191AD8"/>
    <w:multiLevelType w:val="hybridMultilevel"/>
    <w:tmpl w:val="2196CEBC"/>
    <w:lvl w:ilvl="0" w:tplc="07B88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A68DA"/>
    <w:multiLevelType w:val="hybridMultilevel"/>
    <w:tmpl w:val="62BA0A4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BCA790D"/>
    <w:multiLevelType w:val="hybridMultilevel"/>
    <w:tmpl w:val="9D7C400C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6DEE0E7A"/>
    <w:multiLevelType w:val="hybridMultilevel"/>
    <w:tmpl w:val="47A60470"/>
    <w:lvl w:ilvl="0" w:tplc="62E66DE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9030E"/>
    <w:multiLevelType w:val="hybridMultilevel"/>
    <w:tmpl w:val="944CA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360F2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60056"/>
    <w:multiLevelType w:val="multilevel"/>
    <w:tmpl w:val="0E54EA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440" w:hanging="1440"/>
      </w:pPr>
      <w:rPr>
        <w:rFonts w:ascii="Symbol" w:hAnsi="Symbo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AA9778E"/>
    <w:multiLevelType w:val="multilevel"/>
    <w:tmpl w:val="9C4EEC36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1050"/>
        </w:tabs>
        <w:ind w:left="1050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715690029">
    <w:abstractNumId w:val="20"/>
  </w:num>
  <w:num w:numId="2" w16cid:durableId="971637264">
    <w:abstractNumId w:val="6"/>
  </w:num>
  <w:num w:numId="3" w16cid:durableId="7106190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18980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80372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1872636">
    <w:abstractNumId w:val="22"/>
  </w:num>
  <w:num w:numId="7" w16cid:durableId="1390956280">
    <w:abstractNumId w:val="29"/>
  </w:num>
  <w:num w:numId="8" w16cid:durableId="220097830">
    <w:abstractNumId w:val="39"/>
  </w:num>
  <w:num w:numId="9" w16cid:durableId="1498030788">
    <w:abstractNumId w:val="26"/>
  </w:num>
  <w:num w:numId="10" w16cid:durableId="57899934">
    <w:abstractNumId w:val="43"/>
  </w:num>
  <w:num w:numId="11" w16cid:durableId="686906264">
    <w:abstractNumId w:val="13"/>
  </w:num>
  <w:num w:numId="12" w16cid:durableId="56247561">
    <w:abstractNumId w:val="23"/>
  </w:num>
  <w:num w:numId="13" w16cid:durableId="1729955286">
    <w:abstractNumId w:val="24"/>
  </w:num>
  <w:num w:numId="14" w16cid:durableId="721174728">
    <w:abstractNumId w:val="36"/>
  </w:num>
  <w:num w:numId="15" w16cid:durableId="1570265768">
    <w:abstractNumId w:val="7"/>
  </w:num>
  <w:num w:numId="16" w16cid:durableId="11735711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3004513">
    <w:abstractNumId w:val="4"/>
  </w:num>
  <w:num w:numId="18" w16cid:durableId="1828326785">
    <w:abstractNumId w:val="2"/>
  </w:num>
  <w:num w:numId="19" w16cid:durableId="1144195910">
    <w:abstractNumId w:val="19"/>
  </w:num>
  <w:num w:numId="20" w16cid:durableId="2055346403">
    <w:abstractNumId w:val="28"/>
  </w:num>
  <w:num w:numId="21" w16cid:durableId="360084164">
    <w:abstractNumId w:val="21"/>
  </w:num>
  <w:num w:numId="22" w16cid:durableId="1899047591">
    <w:abstractNumId w:val="41"/>
  </w:num>
  <w:num w:numId="23" w16cid:durableId="1700160217">
    <w:abstractNumId w:val="11"/>
  </w:num>
  <w:num w:numId="24" w16cid:durableId="1488597121">
    <w:abstractNumId w:val="1"/>
  </w:num>
  <w:num w:numId="25" w16cid:durableId="1786385522">
    <w:abstractNumId w:val="17"/>
  </w:num>
  <w:num w:numId="26" w16cid:durableId="1740786121">
    <w:abstractNumId w:val="18"/>
  </w:num>
  <w:num w:numId="27" w16cid:durableId="566502990">
    <w:abstractNumId w:val="37"/>
  </w:num>
  <w:num w:numId="28" w16cid:durableId="78868037">
    <w:abstractNumId w:val="30"/>
  </w:num>
  <w:num w:numId="29" w16cid:durableId="821583884">
    <w:abstractNumId w:val="27"/>
  </w:num>
  <w:num w:numId="30" w16cid:durableId="692807554">
    <w:abstractNumId w:val="16"/>
  </w:num>
  <w:num w:numId="31" w16cid:durableId="1473401214">
    <w:abstractNumId w:val="32"/>
  </w:num>
  <w:num w:numId="32" w16cid:durableId="72629945">
    <w:abstractNumId w:val="33"/>
  </w:num>
  <w:num w:numId="33" w16cid:durableId="398596822">
    <w:abstractNumId w:val="10"/>
  </w:num>
  <w:num w:numId="34" w16cid:durableId="1990551940">
    <w:abstractNumId w:val="38"/>
  </w:num>
  <w:num w:numId="35" w16cid:durableId="990332853">
    <w:abstractNumId w:val="25"/>
  </w:num>
  <w:num w:numId="36" w16cid:durableId="734472476">
    <w:abstractNumId w:val="5"/>
  </w:num>
  <w:num w:numId="37" w16cid:durableId="1718360392">
    <w:abstractNumId w:val="3"/>
  </w:num>
  <w:num w:numId="38" w16cid:durableId="1291323857">
    <w:abstractNumId w:val="34"/>
  </w:num>
  <w:num w:numId="39" w16cid:durableId="1548681443">
    <w:abstractNumId w:val="0"/>
  </w:num>
  <w:num w:numId="40" w16cid:durableId="472870381">
    <w:abstractNumId w:val="40"/>
  </w:num>
  <w:num w:numId="41" w16cid:durableId="467285062">
    <w:abstractNumId w:val="8"/>
  </w:num>
  <w:num w:numId="42" w16cid:durableId="852500919">
    <w:abstractNumId w:val="15"/>
  </w:num>
  <w:num w:numId="43" w16cid:durableId="21206369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89754680">
    <w:abstractNumId w:val="12"/>
  </w:num>
  <w:num w:numId="45" w16cid:durableId="1230535290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AB"/>
    <w:rsid w:val="00012D90"/>
    <w:rsid w:val="00016B94"/>
    <w:rsid w:val="00020423"/>
    <w:rsid w:val="00023AF0"/>
    <w:rsid w:val="00024250"/>
    <w:rsid w:val="00024452"/>
    <w:rsid w:val="0002595D"/>
    <w:rsid w:val="00027381"/>
    <w:rsid w:val="0003085A"/>
    <w:rsid w:val="00031096"/>
    <w:rsid w:val="000312DF"/>
    <w:rsid w:val="00037D56"/>
    <w:rsid w:val="00040D6D"/>
    <w:rsid w:val="000419C7"/>
    <w:rsid w:val="00043C50"/>
    <w:rsid w:val="000457F1"/>
    <w:rsid w:val="00046CC2"/>
    <w:rsid w:val="00051F52"/>
    <w:rsid w:val="00053083"/>
    <w:rsid w:val="000542F1"/>
    <w:rsid w:val="00055E25"/>
    <w:rsid w:val="000576AE"/>
    <w:rsid w:val="00062B38"/>
    <w:rsid w:val="0006377E"/>
    <w:rsid w:val="000653FE"/>
    <w:rsid w:val="000679F8"/>
    <w:rsid w:val="00067EAF"/>
    <w:rsid w:val="00070C09"/>
    <w:rsid w:val="000762DC"/>
    <w:rsid w:val="000801EC"/>
    <w:rsid w:val="00083902"/>
    <w:rsid w:val="0009620F"/>
    <w:rsid w:val="000964D7"/>
    <w:rsid w:val="00097E0D"/>
    <w:rsid w:val="000A19E5"/>
    <w:rsid w:val="000A5EE3"/>
    <w:rsid w:val="000A77A4"/>
    <w:rsid w:val="000B0B5D"/>
    <w:rsid w:val="000B3A20"/>
    <w:rsid w:val="000C077C"/>
    <w:rsid w:val="000C5A9B"/>
    <w:rsid w:val="000D32F3"/>
    <w:rsid w:val="000E449D"/>
    <w:rsid w:val="000E5B0A"/>
    <w:rsid w:val="000E6242"/>
    <w:rsid w:val="000E66E3"/>
    <w:rsid w:val="000E752A"/>
    <w:rsid w:val="000F1050"/>
    <w:rsid w:val="000F26CB"/>
    <w:rsid w:val="000F650D"/>
    <w:rsid w:val="00101659"/>
    <w:rsid w:val="00105F00"/>
    <w:rsid w:val="001073BF"/>
    <w:rsid w:val="00122F94"/>
    <w:rsid w:val="00134EEC"/>
    <w:rsid w:val="001368DE"/>
    <w:rsid w:val="00137692"/>
    <w:rsid w:val="00137965"/>
    <w:rsid w:val="001438F5"/>
    <w:rsid w:val="001604C6"/>
    <w:rsid w:val="00160CBE"/>
    <w:rsid w:val="0017037B"/>
    <w:rsid w:val="00172943"/>
    <w:rsid w:val="00172BD5"/>
    <w:rsid w:val="001803EF"/>
    <w:rsid w:val="001842B6"/>
    <w:rsid w:val="00185ADE"/>
    <w:rsid w:val="00186E11"/>
    <w:rsid w:val="001903F2"/>
    <w:rsid w:val="001918CC"/>
    <w:rsid w:val="0019224B"/>
    <w:rsid w:val="001A14C3"/>
    <w:rsid w:val="001A154F"/>
    <w:rsid w:val="001A5D00"/>
    <w:rsid w:val="001A646B"/>
    <w:rsid w:val="001A65A5"/>
    <w:rsid w:val="001A7A0C"/>
    <w:rsid w:val="001B0CAB"/>
    <w:rsid w:val="001B0E8F"/>
    <w:rsid w:val="001B1E7B"/>
    <w:rsid w:val="001B789B"/>
    <w:rsid w:val="001C2359"/>
    <w:rsid w:val="001D550E"/>
    <w:rsid w:val="001D5B78"/>
    <w:rsid w:val="001D62F5"/>
    <w:rsid w:val="001D7A68"/>
    <w:rsid w:val="001D7FEA"/>
    <w:rsid w:val="001E5C21"/>
    <w:rsid w:val="001E5FCC"/>
    <w:rsid w:val="001E662B"/>
    <w:rsid w:val="001F145F"/>
    <w:rsid w:val="001F1562"/>
    <w:rsid w:val="001F70BA"/>
    <w:rsid w:val="00200E75"/>
    <w:rsid w:val="00203A35"/>
    <w:rsid w:val="00215146"/>
    <w:rsid w:val="00215BD1"/>
    <w:rsid w:val="00221CF8"/>
    <w:rsid w:val="00225E6A"/>
    <w:rsid w:val="002261E0"/>
    <w:rsid w:val="00226E3B"/>
    <w:rsid w:val="002275D3"/>
    <w:rsid w:val="002348D8"/>
    <w:rsid w:val="00235A47"/>
    <w:rsid w:val="00235E2A"/>
    <w:rsid w:val="00237D33"/>
    <w:rsid w:val="00246C65"/>
    <w:rsid w:val="00246F8D"/>
    <w:rsid w:val="00250A6F"/>
    <w:rsid w:val="00251089"/>
    <w:rsid w:val="0025260F"/>
    <w:rsid w:val="00253047"/>
    <w:rsid w:val="002535E4"/>
    <w:rsid w:val="002541BE"/>
    <w:rsid w:val="00256DBA"/>
    <w:rsid w:val="00261335"/>
    <w:rsid w:val="00262A21"/>
    <w:rsid w:val="00262BEF"/>
    <w:rsid w:val="0026339D"/>
    <w:rsid w:val="0026593B"/>
    <w:rsid w:val="00266396"/>
    <w:rsid w:val="00267602"/>
    <w:rsid w:val="00267C97"/>
    <w:rsid w:val="0027267A"/>
    <w:rsid w:val="00276756"/>
    <w:rsid w:val="002835BE"/>
    <w:rsid w:val="00286A89"/>
    <w:rsid w:val="00286CEF"/>
    <w:rsid w:val="00295069"/>
    <w:rsid w:val="00297767"/>
    <w:rsid w:val="002A1FE9"/>
    <w:rsid w:val="002A4935"/>
    <w:rsid w:val="002A6085"/>
    <w:rsid w:val="002A7913"/>
    <w:rsid w:val="002B26C9"/>
    <w:rsid w:val="002C5738"/>
    <w:rsid w:val="002D48CC"/>
    <w:rsid w:val="002E0061"/>
    <w:rsid w:val="002E0106"/>
    <w:rsid w:val="002E1EFD"/>
    <w:rsid w:val="002F175A"/>
    <w:rsid w:val="002F74DD"/>
    <w:rsid w:val="00302597"/>
    <w:rsid w:val="003033BA"/>
    <w:rsid w:val="0030375E"/>
    <w:rsid w:val="00311003"/>
    <w:rsid w:val="003115F4"/>
    <w:rsid w:val="00311F9C"/>
    <w:rsid w:val="0031759B"/>
    <w:rsid w:val="00317995"/>
    <w:rsid w:val="00320A85"/>
    <w:rsid w:val="00325CFB"/>
    <w:rsid w:val="00332CE0"/>
    <w:rsid w:val="003331FE"/>
    <w:rsid w:val="00335DAB"/>
    <w:rsid w:val="00335E6E"/>
    <w:rsid w:val="00341D51"/>
    <w:rsid w:val="00342AA4"/>
    <w:rsid w:val="00354271"/>
    <w:rsid w:val="003639FA"/>
    <w:rsid w:val="00363D07"/>
    <w:rsid w:val="00364481"/>
    <w:rsid w:val="00367957"/>
    <w:rsid w:val="00367CB8"/>
    <w:rsid w:val="00377F94"/>
    <w:rsid w:val="00382238"/>
    <w:rsid w:val="0038288D"/>
    <w:rsid w:val="00384539"/>
    <w:rsid w:val="00386891"/>
    <w:rsid w:val="0038692B"/>
    <w:rsid w:val="00390012"/>
    <w:rsid w:val="00390830"/>
    <w:rsid w:val="003946A0"/>
    <w:rsid w:val="0039683B"/>
    <w:rsid w:val="003A06C6"/>
    <w:rsid w:val="003A08A9"/>
    <w:rsid w:val="003A09D1"/>
    <w:rsid w:val="003A1CCB"/>
    <w:rsid w:val="003A64F6"/>
    <w:rsid w:val="003B2F02"/>
    <w:rsid w:val="003B3D39"/>
    <w:rsid w:val="003B4BD7"/>
    <w:rsid w:val="003C4B12"/>
    <w:rsid w:val="003C4BFF"/>
    <w:rsid w:val="003C4C5E"/>
    <w:rsid w:val="003C5C2C"/>
    <w:rsid w:val="003C7437"/>
    <w:rsid w:val="003D08B0"/>
    <w:rsid w:val="003D1FD1"/>
    <w:rsid w:val="003D27B2"/>
    <w:rsid w:val="003D3067"/>
    <w:rsid w:val="003D564A"/>
    <w:rsid w:val="003E082D"/>
    <w:rsid w:val="003E19CA"/>
    <w:rsid w:val="003E57AB"/>
    <w:rsid w:val="003F24EA"/>
    <w:rsid w:val="00404046"/>
    <w:rsid w:val="00405385"/>
    <w:rsid w:val="00406A6B"/>
    <w:rsid w:val="004152A0"/>
    <w:rsid w:val="00416F23"/>
    <w:rsid w:val="00421743"/>
    <w:rsid w:val="00423FFD"/>
    <w:rsid w:val="004241CD"/>
    <w:rsid w:val="004243F8"/>
    <w:rsid w:val="0042629D"/>
    <w:rsid w:val="00434962"/>
    <w:rsid w:val="004368EB"/>
    <w:rsid w:val="00436E74"/>
    <w:rsid w:val="00436F15"/>
    <w:rsid w:val="0044020D"/>
    <w:rsid w:val="004404B4"/>
    <w:rsid w:val="00443CA5"/>
    <w:rsid w:val="00455704"/>
    <w:rsid w:val="00455A20"/>
    <w:rsid w:val="00455A93"/>
    <w:rsid w:val="00456445"/>
    <w:rsid w:val="004604AB"/>
    <w:rsid w:val="004627C4"/>
    <w:rsid w:val="00463EA1"/>
    <w:rsid w:val="004641A5"/>
    <w:rsid w:val="00464CF8"/>
    <w:rsid w:val="00471031"/>
    <w:rsid w:val="00473C32"/>
    <w:rsid w:val="004801AE"/>
    <w:rsid w:val="00481EAF"/>
    <w:rsid w:val="00482276"/>
    <w:rsid w:val="00484610"/>
    <w:rsid w:val="004A009B"/>
    <w:rsid w:val="004A62A1"/>
    <w:rsid w:val="004B3122"/>
    <w:rsid w:val="004B4365"/>
    <w:rsid w:val="004B59C9"/>
    <w:rsid w:val="004B5D09"/>
    <w:rsid w:val="004C268E"/>
    <w:rsid w:val="004D4313"/>
    <w:rsid w:val="004D536C"/>
    <w:rsid w:val="004D7AA8"/>
    <w:rsid w:val="004E6F49"/>
    <w:rsid w:val="004E6FFF"/>
    <w:rsid w:val="004E74FD"/>
    <w:rsid w:val="004F2D8B"/>
    <w:rsid w:val="00503A7D"/>
    <w:rsid w:val="00505A31"/>
    <w:rsid w:val="00506ECD"/>
    <w:rsid w:val="00507B0F"/>
    <w:rsid w:val="005103CD"/>
    <w:rsid w:val="00510AD9"/>
    <w:rsid w:val="00513D63"/>
    <w:rsid w:val="00521640"/>
    <w:rsid w:val="00521A3F"/>
    <w:rsid w:val="005253FC"/>
    <w:rsid w:val="005254A6"/>
    <w:rsid w:val="00526200"/>
    <w:rsid w:val="00533179"/>
    <w:rsid w:val="00535D2B"/>
    <w:rsid w:val="00536CAD"/>
    <w:rsid w:val="005422AE"/>
    <w:rsid w:val="00542738"/>
    <w:rsid w:val="005463E7"/>
    <w:rsid w:val="005656CE"/>
    <w:rsid w:val="00571EF4"/>
    <w:rsid w:val="0058067B"/>
    <w:rsid w:val="005829E4"/>
    <w:rsid w:val="0058371D"/>
    <w:rsid w:val="00586584"/>
    <w:rsid w:val="00587086"/>
    <w:rsid w:val="005878B7"/>
    <w:rsid w:val="005939EA"/>
    <w:rsid w:val="00595157"/>
    <w:rsid w:val="00595B46"/>
    <w:rsid w:val="005974BE"/>
    <w:rsid w:val="005A0CA8"/>
    <w:rsid w:val="005A6922"/>
    <w:rsid w:val="005B40BF"/>
    <w:rsid w:val="005B7A85"/>
    <w:rsid w:val="005C3087"/>
    <w:rsid w:val="005C6381"/>
    <w:rsid w:val="005D184B"/>
    <w:rsid w:val="005D42B4"/>
    <w:rsid w:val="005D523D"/>
    <w:rsid w:val="005D5C28"/>
    <w:rsid w:val="005D753F"/>
    <w:rsid w:val="005D7EAF"/>
    <w:rsid w:val="005E2B43"/>
    <w:rsid w:val="005E3242"/>
    <w:rsid w:val="005E3753"/>
    <w:rsid w:val="005E4118"/>
    <w:rsid w:val="005F450B"/>
    <w:rsid w:val="00605264"/>
    <w:rsid w:val="006125CC"/>
    <w:rsid w:val="006130D1"/>
    <w:rsid w:val="00615976"/>
    <w:rsid w:val="00617F2C"/>
    <w:rsid w:val="00620A69"/>
    <w:rsid w:val="00624DD5"/>
    <w:rsid w:val="00626936"/>
    <w:rsid w:val="00630639"/>
    <w:rsid w:val="00637B2F"/>
    <w:rsid w:val="00643625"/>
    <w:rsid w:val="00644C96"/>
    <w:rsid w:val="00644F03"/>
    <w:rsid w:val="00646091"/>
    <w:rsid w:val="00650F9A"/>
    <w:rsid w:val="006538D6"/>
    <w:rsid w:val="00654518"/>
    <w:rsid w:val="00654608"/>
    <w:rsid w:val="00655692"/>
    <w:rsid w:val="00656DA0"/>
    <w:rsid w:val="0065708F"/>
    <w:rsid w:val="0066403C"/>
    <w:rsid w:val="00667C88"/>
    <w:rsid w:val="00672377"/>
    <w:rsid w:val="0067279D"/>
    <w:rsid w:val="0067581F"/>
    <w:rsid w:val="006760AC"/>
    <w:rsid w:val="00676CC0"/>
    <w:rsid w:val="0068536D"/>
    <w:rsid w:val="006A3153"/>
    <w:rsid w:val="006A3F40"/>
    <w:rsid w:val="006A767E"/>
    <w:rsid w:val="006B2936"/>
    <w:rsid w:val="006C07DD"/>
    <w:rsid w:val="006C0C65"/>
    <w:rsid w:val="006C1017"/>
    <w:rsid w:val="006C102D"/>
    <w:rsid w:val="006C1FD9"/>
    <w:rsid w:val="006C38EE"/>
    <w:rsid w:val="006C49A3"/>
    <w:rsid w:val="006C658F"/>
    <w:rsid w:val="006D0DEB"/>
    <w:rsid w:val="006D4B0E"/>
    <w:rsid w:val="006D7433"/>
    <w:rsid w:val="006E04D1"/>
    <w:rsid w:val="006E14EC"/>
    <w:rsid w:val="006E1AC8"/>
    <w:rsid w:val="006E1C66"/>
    <w:rsid w:val="006E21B6"/>
    <w:rsid w:val="006E2237"/>
    <w:rsid w:val="006E5DA4"/>
    <w:rsid w:val="006E711B"/>
    <w:rsid w:val="006E71DA"/>
    <w:rsid w:val="006F02A7"/>
    <w:rsid w:val="006F179B"/>
    <w:rsid w:val="006F231F"/>
    <w:rsid w:val="006F4F97"/>
    <w:rsid w:val="00700962"/>
    <w:rsid w:val="00705A30"/>
    <w:rsid w:val="00705EAA"/>
    <w:rsid w:val="00707475"/>
    <w:rsid w:val="00710B32"/>
    <w:rsid w:val="00714AE7"/>
    <w:rsid w:val="007225A5"/>
    <w:rsid w:val="00723661"/>
    <w:rsid w:val="0072470F"/>
    <w:rsid w:val="007254AD"/>
    <w:rsid w:val="007324E5"/>
    <w:rsid w:val="00736E0F"/>
    <w:rsid w:val="00737FC6"/>
    <w:rsid w:val="0074079C"/>
    <w:rsid w:val="007420E7"/>
    <w:rsid w:val="007437F7"/>
    <w:rsid w:val="00743AE1"/>
    <w:rsid w:val="007537AC"/>
    <w:rsid w:val="007565E1"/>
    <w:rsid w:val="007656D0"/>
    <w:rsid w:val="00765E2B"/>
    <w:rsid w:val="00777A65"/>
    <w:rsid w:val="00781327"/>
    <w:rsid w:val="00787A95"/>
    <w:rsid w:val="00787EDE"/>
    <w:rsid w:val="00792C5C"/>
    <w:rsid w:val="00793B88"/>
    <w:rsid w:val="00794E26"/>
    <w:rsid w:val="00795735"/>
    <w:rsid w:val="00795FE0"/>
    <w:rsid w:val="00796209"/>
    <w:rsid w:val="00797CD4"/>
    <w:rsid w:val="007A2584"/>
    <w:rsid w:val="007A2D47"/>
    <w:rsid w:val="007A2EBB"/>
    <w:rsid w:val="007B457E"/>
    <w:rsid w:val="007B5B11"/>
    <w:rsid w:val="007C1561"/>
    <w:rsid w:val="007C4FF2"/>
    <w:rsid w:val="007C7826"/>
    <w:rsid w:val="007D604F"/>
    <w:rsid w:val="007E0344"/>
    <w:rsid w:val="007E0564"/>
    <w:rsid w:val="007E1B69"/>
    <w:rsid w:val="007F1713"/>
    <w:rsid w:val="00801A5B"/>
    <w:rsid w:val="008030E2"/>
    <w:rsid w:val="008042CA"/>
    <w:rsid w:val="00805F14"/>
    <w:rsid w:val="008104B0"/>
    <w:rsid w:val="00811372"/>
    <w:rsid w:val="008133BF"/>
    <w:rsid w:val="00813BC7"/>
    <w:rsid w:val="008158AB"/>
    <w:rsid w:val="00823E57"/>
    <w:rsid w:val="00827DD2"/>
    <w:rsid w:val="008305FC"/>
    <w:rsid w:val="00832694"/>
    <w:rsid w:val="00832840"/>
    <w:rsid w:val="00832849"/>
    <w:rsid w:val="0084123C"/>
    <w:rsid w:val="008416DE"/>
    <w:rsid w:val="00844ED2"/>
    <w:rsid w:val="0084744E"/>
    <w:rsid w:val="00854C97"/>
    <w:rsid w:val="0085608C"/>
    <w:rsid w:val="00856D00"/>
    <w:rsid w:val="00860D4D"/>
    <w:rsid w:val="00863A27"/>
    <w:rsid w:val="00865A23"/>
    <w:rsid w:val="00867AB0"/>
    <w:rsid w:val="008772F8"/>
    <w:rsid w:val="00880FD7"/>
    <w:rsid w:val="00891EE7"/>
    <w:rsid w:val="0089239B"/>
    <w:rsid w:val="00892C82"/>
    <w:rsid w:val="008A43DE"/>
    <w:rsid w:val="008A7B88"/>
    <w:rsid w:val="008B20D5"/>
    <w:rsid w:val="008B2673"/>
    <w:rsid w:val="008B72BE"/>
    <w:rsid w:val="008C0856"/>
    <w:rsid w:val="008C0BBB"/>
    <w:rsid w:val="008C2502"/>
    <w:rsid w:val="008C323E"/>
    <w:rsid w:val="008C43F6"/>
    <w:rsid w:val="008D00B0"/>
    <w:rsid w:val="008D138C"/>
    <w:rsid w:val="008D1733"/>
    <w:rsid w:val="008D283B"/>
    <w:rsid w:val="008D3E30"/>
    <w:rsid w:val="008E547D"/>
    <w:rsid w:val="008E5E1C"/>
    <w:rsid w:val="008F289C"/>
    <w:rsid w:val="008F4EC2"/>
    <w:rsid w:val="008F701B"/>
    <w:rsid w:val="00901B7F"/>
    <w:rsid w:val="0090451D"/>
    <w:rsid w:val="0090517D"/>
    <w:rsid w:val="00906565"/>
    <w:rsid w:val="00906694"/>
    <w:rsid w:val="00910A76"/>
    <w:rsid w:val="00915913"/>
    <w:rsid w:val="00916D15"/>
    <w:rsid w:val="00916F3C"/>
    <w:rsid w:val="009260FC"/>
    <w:rsid w:val="0093061E"/>
    <w:rsid w:val="00931E60"/>
    <w:rsid w:val="00936D14"/>
    <w:rsid w:val="00941AF7"/>
    <w:rsid w:val="009438C6"/>
    <w:rsid w:val="00943EDF"/>
    <w:rsid w:val="0095386B"/>
    <w:rsid w:val="00954E60"/>
    <w:rsid w:val="009551E0"/>
    <w:rsid w:val="00960F74"/>
    <w:rsid w:val="00961BAA"/>
    <w:rsid w:val="00961C62"/>
    <w:rsid w:val="009620D2"/>
    <w:rsid w:val="00972DDF"/>
    <w:rsid w:val="009746A7"/>
    <w:rsid w:val="00975BAE"/>
    <w:rsid w:val="00976DFF"/>
    <w:rsid w:val="009807F2"/>
    <w:rsid w:val="00987CD5"/>
    <w:rsid w:val="00991C60"/>
    <w:rsid w:val="00995CD2"/>
    <w:rsid w:val="00995DBE"/>
    <w:rsid w:val="00996C2E"/>
    <w:rsid w:val="009A1EE1"/>
    <w:rsid w:val="009A33EC"/>
    <w:rsid w:val="009B2733"/>
    <w:rsid w:val="009B2BC8"/>
    <w:rsid w:val="009B57A9"/>
    <w:rsid w:val="009B6553"/>
    <w:rsid w:val="009B72BE"/>
    <w:rsid w:val="009B7683"/>
    <w:rsid w:val="009C0006"/>
    <w:rsid w:val="009C0CF0"/>
    <w:rsid w:val="009E1711"/>
    <w:rsid w:val="009E1CF0"/>
    <w:rsid w:val="009E2C68"/>
    <w:rsid w:val="009E3214"/>
    <w:rsid w:val="009E49EA"/>
    <w:rsid w:val="009E5692"/>
    <w:rsid w:val="009F55D6"/>
    <w:rsid w:val="00A01716"/>
    <w:rsid w:val="00A0559E"/>
    <w:rsid w:val="00A10197"/>
    <w:rsid w:val="00A11B1E"/>
    <w:rsid w:val="00A26EEB"/>
    <w:rsid w:val="00A30F77"/>
    <w:rsid w:val="00A3217C"/>
    <w:rsid w:val="00A35A04"/>
    <w:rsid w:val="00A3630D"/>
    <w:rsid w:val="00A430B7"/>
    <w:rsid w:val="00A541F0"/>
    <w:rsid w:val="00A6086D"/>
    <w:rsid w:val="00A60AB4"/>
    <w:rsid w:val="00A615C3"/>
    <w:rsid w:val="00A61F1E"/>
    <w:rsid w:val="00A6404A"/>
    <w:rsid w:val="00A74BE0"/>
    <w:rsid w:val="00A81DD4"/>
    <w:rsid w:val="00A83308"/>
    <w:rsid w:val="00A83B7F"/>
    <w:rsid w:val="00A84363"/>
    <w:rsid w:val="00A84823"/>
    <w:rsid w:val="00A90445"/>
    <w:rsid w:val="00A93C70"/>
    <w:rsid w:val="00A94782"/>
    <w:rsid w:val="00A970D5"/>
    <w:rsid w:val="00A97629"/>
    <w:rsid w:val="00AA1842"/>
    <w:rsid w:val="00AB2927"/>
    <w:rsid w:val="00AC2AF8"/>
    <w:rsid w:val="00AC73A7"/>
    <w:rsid w:val="00AC7832"/>
    <w:rsid w:val="00AD0536"/>
    <w:rsid w:val="00AD3995"/>
    <w:rsid w:val="00AD7722"/>
    <w:rsid w:val="00AE23D9"/>
    <w:rsid w:val="00AE5453"/>
    <w:rsid w:val="00AE7C4D"/>
    <w:rsid w:val="00AF0F1A"/>
    <w:rsid w:val="00AF6218"/>
    <w:rsid w:val="00AF75E1"/>
    <w:rsid w:val="00B0326D"/>
    <w:rsid w:val="00B0643C"/>
    <w:rsid w:val="00B10538"/>
    <w:rsid w:val="00B15053"/>
    <w:rsid w:val="00B22B4C"/>
    <w:rsid w:val="00B239DE"/>
    <w:rsid w:val="00B26B74"/>
    <w:rsid w:val="00B27423"/>
    <w:rsid w:val="00B3186B"/>
    <w:rsid w:val="00B345C9"/>
    <w:rsid w:val="00B36DFF"/>
    <w:rsid w:val="00B43B6E"/>
    <w:rsid w:val="00B549D7"/>
    <w:rsid w:val="00B56876"/>
    <w:rsid w:val="00B57154"/>
    <w:rsid w:val="00B57E26"/>
    <w:rsid w:val="00B67067"/>
    <w:rsid w:val="00B736E1"/>
    <w:rsid w:val="00B76DDD"/>
    <w:rsid w:val="00B77E74"/>
    <w:rsid w:val="00B8245B"/>
    <w:rsid w:val="00B8246B"/>
    <w:rsid w:val="00B85347"/>
    <w:rsid w:val="00B85445"/>
    <w:rsid w:val="00B91E1E"/>
    <w:rsid w:val="00BA1FFF"/>
    <w:rsid w:val="00BA3580"/>
    <w:rsid w:val="00BA3A74"/>
    <w:rsid w:val="00BA3C51"/>
    <w:rsid w:val="00BA50C8"/>
    <w:rsid w:val="00BB196F"/>
    <w:rsid w:val="00BB3951"/>
    <w:rsid w:val="00BB4B90"/>
    <w:rsid w:val="00BC719C"/>
    <w:rsid w:val="00BD65D5"/>
    <w:rsid w:val="00BE1D0B"/>
    <w:rsid w:val="00BE5651"/>
    <w:rsid w:val="00BE6343"/>
    <w:rsid w:val="00BE6983"/>
    <w:rsid w:val="00BF4250"/>
    <w:rsid w:val="00BF48E4"/>
    <w:rsid w:val="00BF4B84"/>
    <w:rsid w:val="00C02D76"/>
    <w:rsid w:val="00C0432C"/>
    <w:rsid w:val="00C07A20"/>
    <w:rsid w:val="00C11159"/>
    <w:rsid w:val="00C11C8F"/>
    <w:rsid w:val="00C11F7B"/>
    <w:rsid w:val="00C26AB4"/>
    <w:rsid w:val="00C27F1E"/>
    <w:rsid w:val="00C31ADC"/>
    <w:rsid w:val="00C35564"/>
    <w:rsid w:val="00C40A4E"/>
    <w:rsid w:val="00C42E34"/>
    <w:rsid w:val="00C479E2"/>
    <w:rsid w:val="00C50F67"/>
    <w:rsid w:val="00C536FC"/>
    <w:rsid w:val="00C56ED8"/>
    <w:rsid w:val="00C62FD3"/>
    <w:rsid w:val="00C63178"/>
    <w:rsid w:val="00C65BDF"/>
    <w:rsid w:val="00C66D87"/>
    <w:rsid w:val="00C675CF"/>
    <w:rsid w:val="00C71BC9"/>
    <w:rsid w:val="00C80647"/>
    <w:rsid w:val="00C847BE"/>
    <w:rsid w:val="00C84F98"/>
    <w:rsid w:val="00C8777C"/>
    <w:rsid w:val="00C948C8"/>
    <w:rsid w:val="00CA0097"/>
    <w:rsid w:val="00CA3D99"/>
    <w:rsid w:val="00CA4525"/>
    <w:rsid w:val="00CB46AD"/>
    <w:rsid w:val="00CB7B4A"/>
    <w:rsid w:val="00CB7EBB"/>
    <w:rsid w:val="00CC3861"/>
    <w:rsid w:val="00CC4D30"/>
    <w:rsid w:val="00CE4875"/>
    <w:rsid w:val="00CE4E18"/>
    <w:rsid w:val="00CE7AF7"/>
    <w:rsid w:val="00CE7E02"/>
    <w:rsid w:val="00D00344"/>
    <w:rsid w:val="00D00E92"/>
    <w:rsid w:val="00D02919"/>
    <w:rsid w:val="00D05A39"/>
    <w:rsid w:val="00D06D1F"/>
    <w:rsid w:val="00D113B2"/>
    <w:rsid w:val="00D12DC6"/>
    <w:rsid w:val="00D14CD5"/>
    <w:rsid w:val="00D204EE"/>
    <w:rsid w:val="00D238E7"/>
    <w:rsid w:val="00D313EB"/>
    <w:rsid w:val="00D34A31"/>
    <w:rsid w:val="00D35058"/>
    <w:rsid w:val="00D35214"/>
    <w:rsid w:val="00D35E3B"/>
    <w:rsid w:val="00D41285"/>
    <w:rsid w:val="00D426B2"/>
    <w:rsid w:val="00D427C2"/>
    <w:rsid w:val="00D45251"/>
    <w:rsid w:val="00D45CFB"/>
    <w:rsid w:val="00D46092"/>
    <w:rsid w:val="00D5474C"/>
    <w:rsid w:val="00D55068"/>
    <w:rsid w:val="00D644AE"/>
    <w:rsid w:val="00D64EF4"/>
    <w:rsid w:val="00D7259A"/>
    <w:rsid w:val="00D749D9"/>
    <w:rsid w:val="00D75873"/>
    <w:rsid w:val="00D8228C"/>
    <w:rsid w:val="00D82B8B"/>
    <w:rsid w:val="00D92DA2"/>
    <w:rsid w:val="00D93A6F"/>
    <w:rsid w:val="00D954E9"/>
    <w:rsid w:val="00D9754C"/>
    <w:rsid w:val="00DA00C1"/>
    <w:rsid w:val="00DA18DE"/>
    <w:rsid w:val="00DA2927"/>
    <w:rsid w:val="00DA61AF"/>
    <w:rsid w:val="00DB3BBD"/>
    <w:rsid w:val="00DB3F80"/>
    <w:rsid w:val="00DC2EF2"/>
    <w:rsid w:val="00DC31EF"/>
    <w:rsid w:val="00DC7E1F"/>
    <w:rsid w:val="00DD0824"/>
    <w:rsid w:val="00DD494F"/>
    <w:rsid w:val="00DF0BF9"/>
    <w:rsid w:val="00DF169C"/>
    <w:rsid w:val="00DF4B24"/>
    <w:rsid w:val="00E015F4"/>
    <w:rsid w:val="00E04733"/>
    <w:rsid w:val="00E04CE1"/>
    <w:rsid w:val="00E078C1"/>
    <w:rsid w:val="00E078EC"/>
    <w:rsid w:val="00E11115"/>
    <w:rsid w:val="00E12A19"/>
    <w:rsid w:val="00E17DEE"/>
    <w:rsid w:val="00E21E6E"/>
    <w:rsid w:val="00E2714C"/>
    <w:rsid w:val="00E344E4"/>
    <w:rsid w:val="00E37664"/>
    <w:rsid w:val="00E427D1"/>
    <w:rsid w:val="00E442BF"/>
    <w:rsid w:val="00E465E6"/>
    <w:rsid w:val="00E515D8"/>
    <w:rsid w:val="00E5182A"/>
    <w:rsid w:val="00E53D28"/>
    <w:rsid w:val="00E5438C"/>
    <w:rsid w:val="00E60C29"/>
    <w:rsid w:val="00E70902"/>
    <w:rsid w:val="00E72A1C"/>
    <w:rsid w:val="00E732FA"/>
    <w:rsid w:val="00E739E0"/>
    <w:rsid w:val="00E74962"/>
    <w:rsid w:val="00E8134C"/>
    <w:rsid w:val="00E90755"/>
    <w:rsid w:val="00E9319A"/>
    <w:rsid w:val="00EA021C"/>
    <w:rsid w:val="00EA0C48"/>
    <w:rsid w:val="00EA6887"/>
    <w:rsid w:val="00EA7C8F"/>
    <w:rsid w:val="00EB4B26"/>
    <w:rsid w:val="00EB67EE"/>
    <w:rsid w:val="00EB746E"/>
    <w:rsid w:val="00EC18E9"/>
    <w:rsid w:val="00EC1A0D"/>
    <w:rsid w:val="00EC449C"/>
    <w:rsid w:val="00EC4884"/>
    <w:rsid w:val="00EC7E4F"/>
    <w:rsid w:val="00ED160A"/>
    <w:rsid w:val="00ED1BB8"/>
    <w:rsid w:val="00EE2B1D"/>
    <w:rsid w:val="00EF080B"/>
    <w:rsid w:val="00EF3072"/>
    <w:rsid w:val="00EF36A5"/>
    <w:rsid w:val="00EF7536"/>
    <w:rsid w:val="00EF7CDB"/>
    <w:rsid w:val="00F00612"/>
    <w:rsid w:val="00F05E7C"/>
    <w:rsid w:val="00F06FDE"/>
    <w:rsid w:val="00F101DD"/>
    <w:rsid w:val="00F1086F"/>
    <w:rsid w:val="00F11D18"/>
    <w:rsid w:val="00F1605F"/>
    <w:rsid w:val="00F21AB1"/>
    <w:rsid w:val="00F27802"/>
    <w:rsid w:val="00F30D29"/>
    <w:rsid w:val="00F3546D"/>
    <w:rsid w:val="00F47550"/>
    <w:rsid w:val="00F478B0"/>
    <w:rsid w:val="00F50A3F"/>
    <w:rsid w:val="00F50AA8"/>
    <w:rsid w:val="00F50B12"/>
    <w:rsid w:val="00F520FA"/>
    <w:rsid w:val="00F56034"/>
    <w:rsid w:val="00F5638F"/>
    <w:rsid w:val="00F56D9B"/>
    <w:rsid w:val="00F608E6"/>
    <w:rsid w:val="00F61959"/>
    <w:rsid w:val="00F62A14"/>
    <w:rsid w:val="00F63268"/>
    <w:rsid w:val="00F70C0D"/>
    <w:rsid w:val="00F745BE"/>
    <w:rsid w:val="00F753AD"/>
    <w:rsid w:val="00F85E8F"/>
    <w:rsid w:val="00F86C17"/>
    <w:rsid w:val="00F8779F"/>
    <w:rsid w:val="00F87A67"/>
    <w:rsid w:val="00F922B6"/>
    <w:rsid w:val="00F9277D"/>
    <w:rsid w:val="00F93B81"/>
    <w:rsid w:val="00FA3DB8"/>
    <w:rsid w:val="00FB0114"/>
    <w:rsid w:val="00FB039F"/>
    <w:rsid w:val="00FC1B8E"/>
    <w:rsid w:val="00FC603F"/>
    <w:rsid w:val="00FC7B15"/>
    <w:rsid w:val="00FD0B1C"/>
    <w:rsid w:val="00FD12CD"/>
    <w:rsid w:val="00FD4705"/>
    <w:rsid w:val="00FD6CCF"/>
    <w:rsid w:val="00FE1591"/>
    <w:rsid w:val="00FE27C3"/>
    <w:rsid w:val="00FE3F0C"/>
    <w:rsid w:val="00FE44F5"/>
    <w:rsid w:val="00FE4A54"/>
    <w:rsid w:val="00FE5B3D"/>
    <w:rsid w:val="00FE7C27"/>
    <w:rsid w:val="00FF5D91"/>
    <w:rsid w:val="02B03F56"/>
    <w:rsid w:val="091382F9"/>
    <w:rsid w:val="0DD58C12"/>
    <w:rsid w:val="23570F23"/>
    <w:rsid w:val="29F2FDD0"/>
    <w:rsid w:val="3F739ED5"/>
    <w:rsid w:val="49753790"/>
    <w:rsid w:val="5277214F"/>
    <w:rsid w:val="593212BA"/>
    <w:rsid w:val="69DFAF30"/>
    <w:rsid w:val="73DC8A12"/>
    <w:rsid w:val="76016AB8"/>
    <w:rsid w:val="7C83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0BCF5"/>
  <w15:chartTrackingRefBased/>
  <w15:docId w15:val="{F4E3AE80-4911-43AB-807C-3E2D6ED4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153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667C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7EAF"/>
    <w:pPr>
      <w:autoSpaceDE w:val="0"/>
      <w:autoSpaceDN w:val="0"/>
      <w:adjustRightInd w:val="0"/>
      <w:spacing w:after="120" w:line="240" w:lineRule="exact"/>
      <w:jc w:val="center"/>
      <w:outlineLvl w:val="1"/>
    </w:pPr>
    <w:rPr>
      <w:rFonts w:cstheme="minorHAnsi"/>
      <w:b/>
      <w:smallCap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67C88"/>
    <w:pPr>
      <w:keepNext/>
      <w:numPr>
        <w:ilvl w:val="2"/>
        <w:numId w:val="16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8158AB"/>
    <w:pPr>
      <w:ind w:left="720"/>
      <w:contextualSpacing/>
    </w:pPr>
  </w:style>
  <w:style w:type="table" w:styleId="Mkatabulky">
    <w:name w:val="Table Grid"/>
    <w:basedOn w:val="Normlntabulka"/>
    <w:rsid w:val="00815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1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58AB"/>
  </w:style>
  <w:style w:type="paragraph" w:styleId="Zpat">
    <w:name w:val="footer"/>
    <w:basedOn w:val="Normln"/>
    <w:link w:val="ZpatChar"/>
    <w:uiPriority w:val="99"/>
    <w:unhideWhenUsed/>
    <w:rsid w:val="0081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58AB"/>
  </w:style>
  <w:style w:type="paragraph" w:customStyle="1" w:styleId="CZodstavec">
    <w:name w:val="CZ odstavec"/>
    <w:rsid w:val="00CE4E18"/>
    <w:pPr>
      <w:numPr>
        <w:numId w:val="6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16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160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160A"/>
    <w:rPr>
      <w:vertAlign w:val="superscript"/>
    </w:rPr>
  </w:style>
  <w:style w:type="paragraph" w:customStyle="1" w:styleId="Odstavec1">
    <w:name w:val="Odstavec 1."/>
    <w:basedOn w:val="Normln"/>
    <w:rsid w:val="00FC7B15"/>
    <w:pPr>
      <w:keepNext/>
      <w:numPr>
        <w:numId w:val="10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FC7B15"/>
    <w:pPr>
      <w:numPr>
        <w:ilvl w:val="1"/>
        <w:numId w:val="10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1B1E7B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character" w:styleId="Odkaznakoment">
    <w:name w:val="annotation reference"/>
    <w:basedOn w:val="Standardnpsmoodstavce"/>
    <w:unhideWhenUsed/>
    <w:rsid w:val="001B1E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E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E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1E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1E7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1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E7B"/>
    <w:rPr>
      <w:rFonts w:ascii="Segoe UI" w:hAnsi="Segoe UI" w:cs="Segoe UI"/>
      <w:sz w:val="18"/>
      <w:szCs w:val="18"/>
    </w:rPr>
  </w:style>
  <w:style w:type="paragraph" w:customStyle="1" w:styleId="StylZa0b">
    <w:name w:val="Styl Za:  0 b."/>
    <w:basedOn w:val="Normln"/>
    <w:rsid w:val="00160CBE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67C88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lnek">
    <w:name w:val="Článek"/>
    <w:basedOn w:val="Nadpis1"/>
    <w:rsid w:val="00667C88"/>
    <w:pPr>
      <w:keepLines w:val="0"/>
      <w:numPr>
        <w:numId w:val="16"/>
      </w:numPr>
      <w:tabs>
        <w:tab w:val="clear" w:pos="432"/>
        <w:tab w:val="num" w:pos="360"/>
      </w:tabs>
      <w:spacing w:after="120" w:line="360" w:lineRule="auto"/>
      <w:ind w:left="0" w:firstLine="0"/>
      <w:jc w:val="center"/>
    </w:pPr>
    <w:rPr>
      <w:rFonts w:ascii="Times New Roman" w:eastAsia="Times New Roman" w:hAnsi="Times New Roman" w:cs="Arial"/>
      <w:b/>
      <w:bCs/>
      <w:color w:val="auto"/>
      <w:kern w:val="32"/>
      <w:sz w:val="20"/>
      <w:lang w:eastAsia="cs-CZ"/>
    </w:rPr>
  </w:style>
  <w:style w:type="character" w:customStyle="1" w:styleId="Odstavec2Char">
    <w:name w:val="Odstavec 2 Char"/>
    <w:basedOn w:val="Standardnpsmoodstavce"/>
    <w:link w:val="Odstavec2"/>
    <w:locked/>
    <w:rsid w:val="00667C88"/>
    <w:rPr>
      <w:szCs w:val="24"/>
    </w:rPr>
  </w:style>
  <w:style w:type="paragraph" w:customStyle="1" w:styleId="Odstavec2">
    <w:name w:val="Odstavec 2"/>
    <w:basedOn w:val="Normln"/>
    <w:link w:val="Odstavec2Char"/>
    <w:rsid w:val="00667C88"/>
    <w:pPr>
      <w:numPr>
        <w:ilvl w:val="1"/>
        <w:numId w:val="16"/>
      </w:numPr>
      <w:spacing w:after="120" w:line="360" w:lineRule="auto"/>
      <w:jc w:val="both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67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67581F"/>
  </w:style>
  <w:style w:type="paragraph" w:styleId="Prosttext">
    <w:name w:val="Plain Text"/>
    <w:basedOn w:val="Normln"/>
    <w:link w:val="ProsttextChar"/>
    <w:uiPriority w:val="99"/>
    <w:semiHidden/>
    <w:unhideWhenUsed/>
    <w:rsid w:val="00AB2927"/>
    <w:pPr>
      <w:spacing w:after="0" w:line="240" w:lineRule="auto"/>
    </w:pPr>
    <w:rPr>
      <w:rFonts w:ascii="Courier New" w:hAnsi="Courier New" w:cs="Courier New"/>
      <w:sz w:val="20"/>
      <w:szCs w:val="20"/>
      <w:lang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B2927"/>
    <w:rPr>
      <w:rFonts w:ascii="Courier New" w:hAnsi="Courier New" w:cs="Courier New"/>
      <w:sz w:val="20"/>
      <w:szCs w:val="20"/>
      <w:lang w:eastAsia="x-none"/>
    </w:rPr>
  </w:style>
  <w:style w:type="paragraph" w:customStyle="1" w:styleId="Default">
    <w:name w:val="Default"/>
    <w:rsid w:val="00506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53047"/>
    <w:rPr>
      <w:color w:val="0000FF"/>
      <w:u w:val="single"/>
    </w:rPr>
  </w:style>
  <w:style w:type="numbering" w:customStyle="1" w:styleId="Styl1">
    <w:name w:val="Styl1"/>
    <w:rsid w:val="00405385"/>
    <w:pPr>
      <w:numPr>
        <w:numId w:val="25"/>
      </w:numPr>
    </w:pPr>
  </w:style>
  <w:style w:type="paragraph" w:styleId="Revize">
    <w:name w:val="Revision"/>
    <w:hidden/>
    <w:uiPriority w:val="99"/>
    <w:semiHidden/>
    <w:rsid w:val="00137965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3B4BD7"/>
  </w:style>
  <w:style w:type="character" w:customStyle="1" w:styleId="eop">
    <w:name w:val="eop"/>
    <w:basedOn w:val="Standardnpsmoodstavce"/>
    <w:rsid w:val="003B4BD7"/>
  </w:style>
  <w:style w:type="character" w:styleId="Nevyeenzmnka">
    <w:name w:val="Unresolved Mention"/>
    <w:basedOn w:val="Standardnpsmoodstavce"/>
    <w:uiPriority w:val="99"/>
    <w:semiHidden/>
    <w:unhideWhenUsed/>
    <w:rsid w:val="004B4365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B67067"/>
    <w:pPr>
      <w:spacing w:after="0" w:line="240" w:lineRule="auto"/>
      <w:jc w:val="both"/>
    </w:pPr>
    <w:rPr>
      <w:rFonts w:ascii="Verdana" w:eastAsia="Calibri" w:hAnsi="Verdana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067EAF"/>
    <w:rPr>
      <w:rFonts w:cstheme="minorHAnsi"/>
      <w:b/>
      <w:smallCaps/>
    </w:rPr>
  </w:style>
  <w:style w:type="table" w:styleId="Motivtabulky">
    <w:name w:val="Table Theme"/>
    <w:basedOn w:val="Normlntabulka"/>
    <w:rsid w:val="00BE634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Textlnkuslovan">
    <w:name w:val="RL Text článku číslovaný"/>
    <w:basedOn w:val="Odstavecseseznamem"/>
    <w:qFormat/>
    <w:rsid w:val="00302597"/>
    <w:pPr>
      <w:numPr>
        <w:numId w:val="26"/>
      </w:numPr>
      <w:spacing w:before="120" w:after="120" w:line="240" w:lineRule="auto"/>
      <w:contextualSpacing w:val="0"/>
      <w:jc w:val="both"/>
    </w:pPr>
    <w:rPr>
      <w:rFonts w:cstheme="minorHAnsi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8416DE"/>
    <w:pPr>
      <w:keepNext/>
      <w:numPr>
        <w:numId w:val="42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character" w:customStyle="1" w:styleId="RLlneksmlouvyCharChar">
    <w:name w:val="RL Článek smlouvy Char Char"/>
    <w:basedOn w:val="Standardnpsmoodstavce"/>
    <w:link w:val="RLlneksmlouvy"/>
    <w:rsid w:val="008416DE"/>
    <w:rPr>
      <w:rFonts w:ascii="Arial" w:eastAsia="Times New Roman" w:hAnsi="Arial" w:cs="Times New Roman"/>
      <w:b/>
      <w:sz w:val="20"/>
      <w:szCs w:val="24"/>
    </w:rPr>
  </w:style>
  <w:style w:type="paragraph" w:styleId="Zkladntext">
    <w:name w:val="Body Text"/>
    <w:basedOn w:val="Normln"/>
    <w:link w:val="ZkladntextChar"/>
    <w:rsid w:val="008416DE"/>
    <w:pPr>
      <w:spacing w:after="120" w:line="280" w:lineRule="exact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8416DE"/>
  </w:style>
  <w:style w:type="character" w:customStyle="1" w:styleId="ZkladntextChar">
    <w:name w:val="Základní text Char"/>
    <w:basedOn w:val="Standardnpsmoodstavce"/>
    <w:link w:val="Zkladntext"/>
    <w:rsid w:val="008416DE"/>
    <w:rPr>
      <w:rFonts w:ascii="Garamond" w:eastAsia="Times New Roman" w:hAnsi="Garamond" w:cs="Times New Roman"/>
      <w:sz w:val="24"/>
      <w:szCs w:val="24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8416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416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1C7F8-1438-4342-B32E-1F162D485A7C}">
  <ds:schemaRefs>
    <ds:schemaRef ds:uri="http://schemas.microsoft.com/office/2006/documentManagement/types"/>
    <ds:schemaRef ds:uri="7eae6e22-459a-426b-b5ab-ba02e1c24351"/>
    <ds:schemaRef ds:uri="http://purl.org/dc/elements/1.1/"/>
    <ds:schemaRef ds:uri="http://schemas.microsoft.com/office/2006/metadata/properties"/>
    <ds:schemaRef ds:uri="943da110-f504-41a3-8178-7602e9ba208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989BDD17-41FA-4F9E-B965-AA6D13ED3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1848AD-7058-4C61-B6A1-7CFBC1EF2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EDF271-D01A-4AE0-9D13-0A0F7FD5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5164</Words>
  <Characters>30472</Characters>
  <Application>Microsoft Office Word</Application>
  <DocSecurity>0</DocSecurity>
  <Lines>253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Smrčinová, Mgr.</dc:creator>
  <cp:keywords/>
  <dc:description/>
  <cp:lastModifiedBy>Horáčková Alena</cp:lastModifiedBy>
  <cp:revision>4</cp:revision>
  <cp:lastPrinted>2022-03-24T20:19:00Z</cp:lastPrinted>
  <dcterms:created xsi:type="dcterms:W3CDTF">2024-02-12T09:01:00Z</dcterms:created>
  <dcterms:modified xsi:type="dcterms:W3CDTF">2024-02-12T09:03:00Z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0x010100738FC83394C9474396ACEFB1CE99D0BF</vt:lpwstr>
  </property>
  <property fmtid="{D5CDD505-2E9C-101B-9397-08002B2CF9AE}" pid="3" name="MSIP_Label_b727f805-dd86-467e-9144-f89b33ea4b6b_Enabled">
    <vt:lpwstr>True</vt:lpwstr>
  </property>
  <property fmtid="{D5CDD505-2E9C-101B-9397-08002B2CF9AE}" pid="4" name="MSIP_Label_b727f805-dd86-467e-9144-f89b33ea4b6b_SiteId">
    <vt:lpwstr>f447d363-0a98-4b77-9742-580636496cc6</vt:lpwstr>
  </property>
  <property fmtid="{D5CDD505-2E9C-101B-9397-08002B2CF9AE}" pid="5" name="MSIP_Label_b727f805-dd86-467e-9144-f89b33ea4b6b_ActionId">
    <vt:lpwstr>77a7e4f6-612d-4d57-8150-f3a77f2e0220</vt:lpwstr>
  </property>
  <property fmtid="{D5CDD505-2E9C-101B-9397-08002B2CF9AE}" pid="6" name="MSIP_Label_b727f805-dd86-467e-9144-f89b33ea4b6b_Method">
    <vt:lpwstr>Standard</vt:lpwstr>
  </property>
  <property fmtid="{D5CDD505-2E9C-101B-9397-08002B2CF9AE}" pid="7" name="MSIP_Label_b727f805-dd86-467e-9144-f89b33ea4b6b_SetDate">
    <vt:lpwstr>2021-05-31T09:21:45Z</vt:lpwstr>
  </property>
  <property fmtid="{D5CDD505-2E9C-101B-9397-08002B2CF9AE}" pid="8" name="MSIP_Label_b727f805-dd86-467e-9144-f89b33ea4b6b_Name">
    <vt:lpwstr>Interní</vt:lpwstr>
  </property>
  <property fmtid="{D5CDD505-2E9C-101B-9397-08002B2CF9AE}" pid="9" name="MSIP_Label_b727f805-dd86-467e-9144-f89b33ea4b6b_ContentBits">
    <vt:lpwstr>0</vt:lpwstr>
  </property>
  <property fmtid="{D5CDD505-2E9C-101B-9397-08002B2CF9AE}" pid="10" name="MediaServiceImageTags">
    <vt:lpwstr/>
  </property>
</Properties>
</file>