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70" w:rsidRDefault="00833355">
      <w:pPr>
        <w:pStyle w:val="Nzev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Dodatek č. 10 k pojistné smlouvě číslo 0009509178</w:t>
      </w:r>
    </w:p>
    <w:p w:rsidR="006D6670" w:rsidRDefault="00833355">
      <w:pPr>
        <w:spacing w:before="720"/>
        <w:jc w:val="both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Česká podnikatelská pojišťovna, a.s., </w:t>
      </w:r>
      <w:proofErr w:type="spellStart"/>
      <w:r>
        <w:rPr>
          <w:rFonts w:ascii="Calibri" w:hAnsi="Calibri" w:cs="Calibri"/>
          <w:b/>
          <w:sz w:val="28"/>
        </w:rPr>
        <w:t>Vienna</w:t>
      </w:r>
      <w:proofErr w:type="spellEnd"/>
      <w:r>
        <w:rPr>
          <w:rFonts w:ascii="Calibri" w:hAnsi="Calibri" w:cs="Calibri"/>
          <w:b/>
          <w:sz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</w:rPr>
        <w:t>Insurance</w:t>
      </w:r>
      <w:proofErr w:type="spellEnd"/>
      <w:r>
        <w:rPr>
          <w:rFonts w:ascii="Calibri" w:hAnsi="Calibri" w:cs="Calibri"/>
          <w:b/>
          <w:sz w:val="28"/>
        </w:rPr>
        <w:t xml:space="preserve"> Group</w:t>
      </w:r>
    </w:p>
    <w:p w:rsidR="006D6670" w:rsidRDefault="00833355">
      <w:pPr>
        <w:pStyle w:val="Nadpis6"/>
        <w:jc w:val="both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>Sídlo: Praha 8, Pobřežní 665/23, PSČ 186 00</w:t>
      </w:r>
    </w:p>
    <w:p w:rsidR="006D6670" w:rsidRDefault="00833355">
      <w:pPr>
        <w:pStyle w:val="Nadpis6"/>
        <w:tabs>
          <w:tab w:val="left" w:pos="1620"/>
        </w:tabs>
        <w:jc w:val="both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>Zastoupena</w:t>
      </w:r>
      <w:r>
        <w:rPr>
          <w:rFonts w:ascii="Calibri" w:hAnsi="Calibri" w:cs="Calibri"/>
          <w:bCs w:val="0"/>
          <w:sz w:val="24"/>
        </w:rPr>
        <w:t>:</w:t>
      </w:r>
      <w:r>
        <w:rPr>
          <w:rFonts w:ascii="Calibri" w:hAnsi="Calibri" w:cs="Calibri"/>
          <w:bCs w:val="0"/>
          <w:sz w:val="24"/>
        </w:rPr>
        <w:tab/>
      </w:r>
      <w:r>
        <w:rPr>
          <w:rFonts w:ascii="Calibri" w:hAnsi="Calibri" w:cs="Calibri"/>
          <w:bCs w:val="0"/>
        </w:rPr>
        <w:t>na základě pověření níže podepsanými osobami</w:t>
      </w:r>
    </w:p>
    <w:p w:rsidR="006D6670" w:rsidRDefault="00833355">
      <w:pPr>
        <w:pStyle w:val="Nadpis6"/>
        <w:tabs>
          <w:tab w:val="left" w:pos="1620"/>
        </w:tabs>
        <w:ind w:left="1620" w:hanging="16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IČ: 63998530 </w:t>
      </w:r>
    </w:p>
    <w:p w:rsidR="006D6670" w:rsidRDefault="00833355">
      <w:pPr>
        <w:pStyle w:val="Nadpis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Zápis v obchodním rejstříku: Městský soud v Praze, oddíl B, vložka 3433</w:t>
      </w:r>
    </w:p>
    <w:p w:rsidR="006D6670" w:rsidRDefault="00833355">
      <w:pPr>
        <w:pStyle w:val="Nadpis6"/>
        <w:jc w:val="both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 xml:space="preserve">Bankovní spojení: </w:t>
      </w:r>
    </w:p>
    <w:p w:rsidR="006D6670" w:rsidRDefault="00833355">
      <w:pPr>
        <w:pStyle w:val="Nadpis6"/>
        <w:jc w:val="both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>Tel: 956 451 306</w:t>
      </w:r>
    </w:p>
    <w:p w:rsidR="006D6670" w:rsidRDefault="00833355">
      <w:pP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dále jen pojistitel</w:t>
      </w:r>
    </w:p>
    <w:p w:rsidR="006D6670" w:rsidRDefault="00833355">
      <w:pPr>
        <w:spacing w:before="240" w:after="2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</w:t>
      </w:r>
    </w:p>
    <w:p w:rsidR="006D6670" w:rsidRDefault="00833355">
      <w:pPr>
        <w:pStyle w:val="Zkladntext"/>
        <w:keepNext/>
        <w:spacing w:line="283" w:lineRule="atLeas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Správa Krkonošského národního parku Vrchlabí</w:t>
      </w:r>
    </w:p>
    <w:p w:rsidR="006D6670" w:rsidRDefault="00833355">
      <w:pPr>
        <w:keepNext/>
        <w:spacing w:before="20" w:after="20" w:line="290" w:lineRule="atLeast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Sídlo: </w:t>
      </w:r>
      <w:r>
        <w:rPr>
          <w:rFonts w:ascii="Calibri" w:hAnsi="Calibri" w:cs="Calibri"/>
          <w:b/>
          <w:color w:val="000000"/>
          <w:sz w:val="28"/>
          <w:szCs w:val="28"/>
        </w:rPr>
        <w:t>Dobrovského 3, 543 01 Vrchlabí</w:t>
      </w:r>
    </w:p>
    <w:p w:rsidR="006D6670" w:rsidRDefault="00833355">
      <w:pPr>
        <w:keepNext/>
        <w:spacing w:before="20" w:after="20" w:line="290" w:lineRule="atLeast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Zastoupena: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PhDr. Robin </w:t>
      </w: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Bőhnisch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</w:rPr>
        <w:t>, ředitelem</w:t>
      </w:r>
    </w:p>
    <w:p w:rsidR="006D6670" w:rsidRDefault="00833355">
      <w:pPr>
        <w:pStyle w:val="Nadpis6"/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IČ: 00088455</w:t>
      </w:r>
    </w:p>
    <w:p w:rsidR="006D6670" w:rsidRDefault="00833355">
      <w:pPr>
        <w:pStyle w:val="Zkladntext"/>
        <w:keepNext/>
        <w:spacing w:line="283" w:lineRule="atLeas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zřízená Rozhodnutím ministra životního prostředí České republiky č. 18/17 ve znění pozdějších změn a doplnění</w:t>
      </w:r>
    </w:p>
    <w:p w:rsidR="006D6670" w:rsidRDefault="00833355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dále jen pojistník</w:t>
      </w:r>
    </w:p>
    <w:p w:rsidR="006D6670" w:rsidRDefault="00833355">
      <w:pPr>
        <w:spacing w:before="240" w:after="2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uzavírají</w:t>
      </w:r>
    </w:p>
    <w:p w:rsidR="006D6670" w:rsidRDefault="00833355">
      <w:pPr>
        <w:pStyle w:val="Zkladntext31"/>
        <w:tabs>
          <w:tab w:val="left" w:pos="708"/>
        </w:tabs>
        <w:spacing w:before="360" w:after="36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tento dodatek pojistné smlouvy, který spolu s pojistnými podmínkami pojistitele, pojistnou smlouvou a přílohami tvoří nedílný celek.</w:t>
      </w:r>
    </w:p>
    <w:p w:rsidR="006D6670" w:rsidRDefault="006D6670">
      <w:pPr>
        <w:rPr>
          <w:rFonts w:ascii="Calibri" w:hAnsi="Calibri" w:cs="Calibri"/>
        </w:rPr>
      </w:pPr>
    </w:p>
    <w:tbl>
      <w:tblPr>
        <w:tblStyle w:val="Mkatabulky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28"/>
        <w:gridCol w:w="6848"/>
      </w:tblGrid>
      <w:tr w:rsidR="006D6670">
        <w:tc>
          <w:tcPr>
            <w:tcW w:w="2928" w:type="dxa"/>
          </w:tcPr>
          <w:p w:rsidR="006D6670" w:rsidRDefault="006D66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848" w:type="dxa"/>
          </w:tcPr>
          <w:p w:rsidR="006D6670" w:rsidRDefault="008333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Distributor pojištění </w:t>
            </w:r>
          </w:p>
        </w:tc>
      </w:tr>
      <w:tr w:rsidR="006D6670">
        <w:tc>
          <w:tcPr>
            <w:tcW w:w="2928" w:type="dxa"/>
          </w:tcPr>
          <w:p w:rsidR="006D6670" w:rsidRDefault="008333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Kategorie PZ</w:t>
            </w:r>
          </w:p>
        </w:tc>
        <w:tc>
          <w:tcPr>
            <w:tcW w:w="6848" w:type="dxa"/>
          </w:tcPr>
          <w:p w:rsidR="006D6670" w:rsidRDefault="008333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Samostatný zprostředkovatel jednající jako pojišťovací makléř</w:t>
            </w:r>
          </w:p>
        </w:tc>
      </w:tr>
      <w:tr w:rsidR="006D6670">
        <w:tc>
          <w:tcPr>
            <w:tcW w:w="2928" w:type="dxa"/>
          </w:tcPr>
          <w:p w:rsidR="006D6670" w:rsidRDefault="008333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Název</w:t>
            </w:r>
          </w:p>
        </w:tc>
        <w:tc>
          <w:tcPr>
            <w:tcW w:w="6848" w:type="dxa"/>
          </w:tcPr>
          <w:p w:rsidR="006D6670" w:rsidRDefault="008333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MARSH s.r.o.</w:t>
            </w:r>
          </w:p>
        </w:tc>
      </w:tr>
      <w:tr w:rsidR="006D6670">
        <w:tc>
          <w:tcPr>
            <w:tcW w:w="2928" w:type="dxa"/>
          </w:tcPr>
          <w:p w:rsidR="006D6670" w:rsidRDefault="008333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Č</w:t>
            </w:r>
          </w:p>
        </w:tc>
        <w:tc>
          <w:tcPr>
            <w:tcW w:w="6848" w:type="dxa"/>
          </w:tcPr>
          <w:p w:rsidR="006D6670" w:rsidRDefault="008333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</w:rPr>
              <w:t>45306541</w:t>
            </w:r>
          </w:p>
        </w:tc>
      </w:tr>
      <w:tr w:rsidR="006D6670">
        <w:tc>
          <w:tcPr>
            <w:tcW w:w="2928" w:type="dxa"/>
          </w:tcPr>
          <w:p w:rsidR="006D6670" w:rsidRDefault="008333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Sjednatelské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číslo</w:t>
            </w:r>
          </w:p>
        </w:tc>
        <w:tc>
          <w:tcPr>
            <w:tcW w:w="6848" w:type="dxa"/>
          </w:tcPr>
          <w:p w:rsidR="006D6670" w:rsidRDefault="006D66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D6670">
        <w:tc>
          <w:tcPr>
            <w:tcW w:w="2928" w:type="dxa"/>
          </w:tcPr>
          <w:p w:rsidR="006D6670" w:rsidRDefault="008333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Jméno a příjmení jednající osoby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; ID jednající osoby</w:t>
            </w:r>
          </w:p>
        </w:tc>
        <w:tc>
          <w:tcPr>
            <w:tcW w:w="6848" w:type="dxa"/>
          </w:tcPr>
          <w:p w:rsidR="006D6670" w:rsidRDefault="006D667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6D6670" w:rsidRDefault="006D6670">
      <w:pPr>
        <w:rPr>
          <w:rFonts w:ascii="Calibri" w:hAnsi="Calibri" w:cs="Calibri"/>
        </w:rPr>
      </w:pPr>
    </w:p>
    <w:tbl>
      <w:tblPr>
        <w:tblStyle w:val="Mkatabulky"/>
        <w:tblW w:w="977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5245"/>
      </w:tblGrid>
      <w:tr w:rsidR="006D6670">
        <w:trPr>
          <w:trHeight w:val="244"/>
        </w:trPr>
        <w:tc>
          <w:tcPr>
            <w:tcW w:w="4533" w:type="dxa"/>
          </w:tcPr>
          <w:p w:rsidR="006D6670" w:rsidRDefault="008333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Zaměstnanec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pojistitele - pečovatel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6D6670" w:rsidRDefault="006D66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6670">
        <w:trPr>
          <w:trHeight w:val="244"/>
        </w:trPr>
        <w:tc>
          <w:tcPr>
            <w:tcW w:w="4533" w:type="dxa"/>
          </w:tcPr>
          <w:p w:rsidR="006D6670" w:rsidRDefault="008333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Správa pojistné smlouvy:</w:t>
            </w:r>
          </w:p>
        </w:tc>
        <w:tc>
          <w:tcPr>
            <w:tcW w:w="5245" w:type="dxa"/>
          </w:tcPr>
          <w:p w:rsidR="006D6670" w:rsidRDefault="006D66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6670">
        <w:trPr>
          <w:trHeight w:val="244"/>
        </w:trPr>
        <w:tc>
          <w:tcPr>
            <w:tcW w:w="4533" w:type="dxa"/>
          </w:tcPr>
          <w:p w:rsidR="006D6670" w:rsidRDefault="0083335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PN</w:t>
            </w:r>
          </w:p>
        </w:tc>
        <w:tc>
          <w:tcPr>
            <w:tcW w:w="5245" w:type="dxa"/>
          </w:tcPr>
          <w:p w:rsidR="006D6670" w:rsidRDefault="006D667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D6670" w:rsidRDefault="00833355">
      <w:pPr>
        <w:jc w:val="center"/>
        <w:rPr>
          <w:rFonts w:ascii="Calibri" w:hAnsi="Calibri" w:cs="Calibri"/>
          <w:color w:val="000080"/>
          <w:sz w:val="20"/>
          <w:szCs w:val="20"/>
        </w:rPr>
      </w:pPr>
      <w:r>
        <w:rPr>
          <w:rFonts w:ascii="Calibri" w:hAnsi="Calibri" w:cs="Calibri"/>
          <w:color w:val="000080"/>
          <w:sz w:val="20"/>
          <w:szCs w:val="20"/>
        </w:rPr>
        <w:br w:type="page"/>
      </w:r>
    </w:p>
    <w:p w:rsidR="006D6670" w:rsidRDefault="0083335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lastRenderedPageBreak/>
        <w:t>Článek I.</w:t>
      </w:r>
    </w:p>
    <w:p w:rsidR="006D6670" w:rsidRDefault="0083335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Předmět dodatku pojistné smlouvy</w:t>
      </w:r>
    </w:p>
    <w:p w:rsidR="006D6670" w:rsidRDefault="00833355">
      <w:pPr>
        <w:spacing w:before="24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Pojistitel a pojistník sjednávají tímto dodatkem následující změny v pojistné smlouvě:</w:t>
      </w:r>
    </w:p>
    <w:p w:rsidR="006D6670" w:rsidRDefault="006D6670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:rsidR="006D6670" w:rsidRDefault="00833355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 důvodu zvýšení pojistné částky z 2.057.000.000,-Kč (o 52.000.000,-Kč) na 2.109.000.000,-Kč s</w:t>
      </w:r>
      <w:r>
        <w:rPr>
          <w:rFonts w:ascii="Calibri" w:hAnsi="Calibri" w:cs="Calibri"/>
          <w:b/>
          <w:sz w:val="20"/>
          <w:szCs w:val="20"/>
        </w:rPr>
        <w:t>e sjednává nové znění odst. 1.1. bodu 1. (Živelní pojištění) čl. II.  pojistné smlouvy, původní znění se nahrazuje následovně:</w:t>
      </w:r>
    </w:p>
    <w:p w:rsidR="006D6670" w:rsidRDefault="00833355">
      <w:pPr>
        <w:pStyle w:val="Nadpis2"/>
        <w:ind w:hanging="462"/>
      </w:pPr>
      <w:r>
        <w:t xml:space="preserve"> Sjednává se pojištění souboru vlastních věcí nemovitých vč. stavebních součástí a stavebních úprav </w:t>
      </w:r>
    </w:p>
    <w:p w:rsidR="006D6670" w:rsidRDefault="00833355">
      <w:pPr>
        <w:tabs>
          <w:tab w:val="left" w:pos="-718"/>
        </w:tabs>
        <w:ind w:left="54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Specifikace: budovy, haly, s</w:t>
      </w:r>
      <w:r>
        <w:rPr>
          <w:rFonts w:ascii="Calibri" w:hAnsi="Calibri" w:cs="Calibri"/>
          <w:sz w:val="20"/>
        </w:rPr>
        <w:t xml:space="preserve">kleníky, kotelny, čističky odpadních vod, kontejnery měřících a monitorovacích stanic, zabezpečovací zařízení včetně čidel, lavičky, jiné stavby, ploty, </w:t>
      </w:r>
      <w:proofErr w:type="gramStart"/>
      <w:r>
        <w:rPr>
          <w:rFonts w:ascii="Calibri" w:hAnsi="Calibri" w:cs="Calibri"/>
          <w:sz w:val="20"/>
        </w:rPr>
        <w:t>osvětlení,</w:t>
      </w:r>
      <w:proofErr w:type="gramEnd"/>
      <w:r>
        <w:rPr>
          <w:rFonts w:ascii="Calibri" w:hAnsi="Calibri" w:cs="Calibri"/>
          <w:sz w:val="20"/>
        </w:rPr>
        <w:t xml:space="preserve"> apod.</w:t>
      </w:r>
    </w:p>
    <w:p w:rsidR="006D6670" w:rsidRDefault="00833355">
      <w:pPr>
        <w:tabs>
          <w:tab w:val="right" w:leader="dot" w:pos="5103"/>
          <w:tab w:val="left" w:pos="5529"/>
          <w:tab w:val="right" w:pos="9214"/>
        </w:tabs>
        <w:ind w:left="54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Místo pojištění: dle čl. I bodu 7  </w:t>
      </w:r>
    </w:p>
    <w:p w:rsidR="006D6670" w:rsidRDefault="00833355">
      <w:pPr>
        <w:tabs>
          <w:tab w:val="right" w:leader="dot" w:pos="5103"/>
          <w:tab w:val="left" w:pos="5529"/>
          <w:tab w:val="right" w:pos="9214"/>
        </w:tabs>
        <w:ind w:left="540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Celková pojistná částka </w:t>
      </w:r>
      <w:proofErr w:type="gramStart"/>
      <w:r>
        <w:rPr>
          <w:rFonts w:ascii="Calibri" w:hAnsi="Calibri" w:cs="Calibri"/>
          <w:b/>
          <w:bCs/>
          <w:sz w:val="20"/>
        </w:rPr>
        <w:t>činí:.</w:t>
      </w:r>
      <w:proofErr w:type="gramEnd"/>
      <w:r>
        <w:rPr>
          <w:rFonts w:ascii="Calibri" w:hAnsi="Calibri" w:cs="Calibri"/>
          <w:b/>
          <w:bCs/>
          <w:sz w:val="20"/>
        </w:rPr>
        <w:tab/>
        <w:t>2.109.000.000,- Kč</w:t>
      </w:r>
    </w:p>
    <w:p w:rsidR="006D6670" w:rsidRDefault="006D6670">
      <w:pPr>
        <w:tabs>
          <w:tab w:val="right" w:leader="dot" w:pos="5103"/>
          <w:tab w:val="left" w:pos="5529"/>
          <w:tab w:val="right" w:pos="9214"/>
        </w:tabs>
        <w:jc w:val="both"/>
        <w:rPr>
          <w:rFonts w:ascii="Calibri" w:hAnsi="Calibri" w:cs="Calibri"/>
          <w:b/>
          <w:bCs/>
          <w:sz w:val="20"/>
        </w:rPr>
      </w:pPr>
    </w:p>
    <w:p w:rsidR="006D6670" w:rsidRDefault="00833355">
      <w:pPr>
        <w:tabs>
          <w:tab w:val="right" w:leader="dot" w:pos="5103"/>
          <w:tab w:val="left" w:pos="5529"/>
          <w:tab w:val="right" w:pos="9214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 ploty se pro účely pojištění dle tohoto odstavce považují i oplocenky na volném prostranství. Pojištění se sjednává s ročním limitem plnění ve výši 50.000,-Kč.</w:t>
      </w:r>
    </w:p>
    <w:p w:rsidR="006D6670" w:rsidRDefault="00833355">
      <w:pPr>
        <w:pStyle w:val="Nadpis2"/>
        <w:numPr>
          <w:ilvl w:val="0"/>
          <w:numId w:val="0"/>
        </w:numPr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jiné stavby se pro účely pojištění dle tohoto odstavce nepovažují vozovky, zpevněné ploch</w:t>
      </w:r>
      <w:r>
        <w:rPr>
          <w:rFonts w:ascii="Calibri" w:hAnsi="Calibri" w:cs="Calibri"/>
        </w:rPr>
        <w:t xml:space="preserve">y, přístupové cesty, chodníky k jeskyním, svážnice a lesní cesty s příkopy nebo </w:t>
      </w:r>
      <w:proofErr w:type="spellStart"/>
      <w:r>
        <w:rPr>
          <w:rFonts w:ascii="Calibri" w:hAnsi="Calibri" w:cs="Calibri"/>
        </w:rPr>
        <w:t>propustěmi</w:t>
      </w:r>
      <w:proofErr w:type="spellEnd"/>
      <w:r>
        <w:rPr>
          <w:rFonts w:ascii="Calibri" w:hAnsi="Calibri" w:cs="Calibri"/>
        </w:rPr>
        <w:t xml:space="preserve"> nebo svodnicemi</w:t>
      </w:r>
      <w:r>
        <w:rPr>
          <w:rFonts w:ascii="Calibri" w:hAnsi="Calibri" w:cs="Calibri"/>
          <w:color w:val="FF0000"/>
        </w:rPr>
        <w:t xml:space="preserve">, </w:t>
      </w:r>
      <w:r>
        <w:rPr>
          <w:rFonts w:ascii="Calibri" w:hAnsi="Calibri" w:cs="Calibri"/>
        </w:rPr>
        <w:t>ploty a oplocení, pokud tyto ploty nebo oplocení nejsou součástí areálu s nemovitostí na adrese s číslem popisným. Dále se za jiné stavby nepovažují</w:t>
      </w:r>
      <w:r>
        <w:rPr>
          <w:rFonts w:ascii="Calibri" w:hAnsi="Calibri" w:cs="Calibri"/>
        </w:rPr>
        <w:t xml:space="preserve"> stavby na vodních tocích včetně úprav koryt.</w:t>
      </w:r>
    </w:p>
    <w:p w:rsidR="006D6670" w:rsidRDefault="00833355">
      <w:pPr>
        <w:spacing w:before="360"/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Článek II.</w:t>
      </w:r>
    </w:p>
    <w:p w:rsidR="006D6670" w:rsidRDefault="0083335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Pojistné dle dodatku pojistné smlouvy</w:t>
      </w:r>
    </w:p>
    <w:p w:rsidR="006D6670" w:rsidRDefault="00833355">
      <w:pPr>
        <w:spacing w:before="360" w:after="12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 účinností od 1.1.2024 se článek VI. pojistné smlouvy aktualizuje a dále platí v následujícím znění:</w:t>
      </w:r>
    </w:p>
    <w:p w:rsidR="006D6670" w:rsidRDefault="00833355">
      <w:pPr>
        <w:numPr>
          <w:ilvl w:val="0"/>
          <w:numId w:val="3"/>
        </w:numPr>
        <w:tabs>
          <w:tab w:val="left" w:pos="-1798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Roční pojistné činí:</w:t>
      </w:r>
    </w:p>
    <w:p w:rsidR="006D6670" w:rsidRDefault="006D6670">
      <w:pPr>
        <w:tabs>
          <w:tab w:val="left" w:pos="-1798"/>
        </w:tabs>
        <w:ind w:left="360"/>
        <w:jc w:val="both"/>
        <w:rPr>
          <w:rFonts w:ascii="Calibri" w:hAnsi="Calibri" w:cs="Calibri"/>
          <w:sz w:val="20"/>
        </w:rPr>
      </w:pPr>
    </w:p>
    <w:p w:rsidR="006D6670" w:rsidRDefault="00833355">
      <w:pPr>
        <w:numPr>
          <w:ilvl w:val="0"/>
          <w:numId w:val="1"/>
        </w:numPr>
        <w:tabs>
          <w:tab w:val="left" w:pos="-718"/>
        </w:tabs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Živelní pojištění</w:t>
      </w:r>
    </w:p>
    <w:p w:rsidR="006D6670" w:rsidRDefault="00833355">
      <w:pPr>
        <w:numPr>
          <w:ilvl w:val="12"/>
          <w:numId w:val="0"/>
        </w:numPr>
        <w:tabs>
          <w:tab w:val="right" w:leader="dot" w:pos="9638"/>
        </w:tabs>
        <w:ind w:left="851" w:hanging="42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Pojistné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.....................599.580,- Kč</w:t>
      </w:r>
    </w:p>
    <w:p w:rsidR="006D6670" w:rsidRDefault="00833355">
      <w:pPr>
        <w:numPr>
          <w:ilvl w:val="0"/>
          <w:numId w:val="1"/>
        </w:numPr>
        <w:tabs>
          <w:tab w:val="left" w:pos="-718"/>
        </w:tabs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Pojištění odcizení a vandalismu</w:t>
      </w:r>
    </w:p>
    <w:p w:rsidR="006D6670" w:rsidRDefault="00833355">
      <w:pPr>
        <w:numPr>
          <w:ilvl w:val="12"/>
          <w:numId w:val="0"/>
        </w:numPr>
        <w:tabs>
          <w:tab w:val="right" w:leader="dot" w:pos="9638"/>
        </w:tabs>
        <w:ind w:left="851" w:hanging="42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Pojistné </w:t>
      </w:r>
      <w:r>
        <w:rPr>
          <w:rFonts w:ascii="Calibri" w:hAnsi="Calibri" w:cs="Calibri"/>
          <w:sz w:val="20"/>
        </w:rPr>
        <w:tab/>
        <w:t>........................64.000,- Kč</w:t>
      </w:r>
    </w:p>
    <w:p w:rsidR="006D6670" w:rsidRDefault="00833355">
      <w:pPr>
        <w:numPr>
          <w:ilvl w:val="0"/>
          <w:numId w:val="1"/>
        </w:numPr>
        <w:tabs>
          <w:tab w:val="left" w:pos="-718"/>
        </w:tabs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Pojištění strojů, strojních zařízení a elektroniky</w:t>
      </w:r>
    </w:p>
    <w:p w:rsidR="006D6670" w:rsidRDefault="00833355">
      <w:pPr>
        <w:numPr>
          <w:ilvl w:val="12"/>
          <w:numId w:val="0"/>
        </w:numPr>
        <w:tabs>
          <w:tab w:val="right" w:leader="dot" w:pos="9638"/>
        </w:tabs>
        <w:ind w:left="851" w:hanging="42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Pojistné </w:t>
      </w:r>
      <w:r>
        <w:rPr>
          <w:rFonts w:ascii="Calibri" w:hAnsi="Calibri" w:cs="Calibri"/>
          <w:sz w:val="20"/>
        </w:rPr>
        <w:tab/>
        <w:t>........................77.500,- Kč</w:t>
      </w:r>
    </w:p>
    <w:p w:rsidR="006D6670" w:rsidRDefault="00833355">
      <w:pPr>
        <w:numPr>
          <w:ilvl w:val="0"/>
          <w:numId w:val="1"/>
        </w:numPr>
        <w:tabs>
          <w:tab w:val="left" w:pos="-718"/>
        </w:tabs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Pojištění skla</w:t>
      </w:r>
    </w:p>
    <w:p w:rsidR="006D6670" w:rsidRDefault="00833355">
      <w:pPr>
        <w:numPr>
          <w:ilvl w:val="12"/>
          <w:numId w:val="0"/>
        </w:numPr>
        <w:tabs>
          <w:tab w:val="right" w:leader="dot" w:pos="9638"/>
        </w:tabs>
        <w:ind w:left="851" w:hanging="42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Pojistné </w:t>
      </w:r>
      <w:r>
        <w:rPr>
          <w:rFonts w:ascii="Calibri" w:hAnsi="Calibri" w:cs="Calibri"/>
          <w:sz w:val="20"/>
        </w:rPr>
        <w:tab/>
        <w:t>......................</w:t>
      </w:r>
      <w:r>
        <w:rPr>
          <w:rFonts w:ascii="Calibri" w:hAnsi="Calibri" w:cs="Calibri"/>
          <w:sz w:val="20"/>
        </w:rPr>
        <w:t>..176.250,- Kč</w:t>
      </w:r>
    </w:p>
    <w:p w:rsidR="006D6670" w:rsidRDefault="00833355">
      <w:pPr>
        <w:tabs>
          <w:tab w:val="right" w:leader="dot" w:pos="9781"/>
        </w:tabs>
        <w:spacing w:before="120"/>
        <w:ind w:left="284" w:right="-707" w:hanging="282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celkové roční pojistné činí</w:t>
      </w:r>
      <w:r>
        <w:rPr>
          <w:rFonts w:ascii="Calibri" w:hAnsi="Calibri" w:cs="Calibri"/>
          <w:b/>
          <w:sz w:val="20"/>
        </w:rPr>
        <w:tab/>
        <w:t>....................917.330,- Kč</w:t>
      </w:r>
    </w:p>
    <w:p w:rsidR="006D6670" w:rsidRDefault="006D6670">
      <w:pPr>
        <w:tabs>
          <w:tab w:val="right" w:leader="dot" w:pos="9781"/>
        </w:tabs>
        <w:spacing w:before="120"/>
        <w:ind w:left="284" w:right="-707" w:hanging="282"/>
        <w:jc w:val="both"/>
        <w:rPr>
          <w:rFonts w:ascii="Calibri" w:hAnsi="Calibri" w:cs="Calibri"/>
          <w:sz w:val="20"/>
        </w:rPr>
      </w:pPr>
    </w:p>
    <w:p w:rsidR="006D6670" w:rsidRDefault="00833355">
      <w:pPr>
        <w:numPr>
          <w:ilvl w:val="0"/>
          <w:numId w:val="3"/>
        </w:numPr>
        <w:tabs>
          <w:tab w:val="left" w:pos="-1798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Pojistné se považuje za zaplacené okamžikem připsání příslušné částky pojistného na účet pojišťovacího makléře.</w:t>
      </w:r>
    </w:p>
    <w:p w:rsidR="006D6670" w:rsidRDefault="006D6670">
      <w:pPr>
        <w:tabs>
          <w:tab w:val="left" w:pos="-1798"/>
        </w:tabs>
        <w:jc w:val="both"/>
        <w:rPr>
          <w:rFonts w:ascii="Calibri" w:hAnsi="Calibri" w:cs="Calibri"/>
          <w:sz w:val="20"/>
        </w:rPr>
      </w:pPr>
    </w:p>
    <w:p w:rsidR="006D6670" w:rsidRDefault="00833355">
      <w:pPr>
        <w:numPr>
          <w:ilvl w:val="0"/>
          <w:numId w:val="3"/>
        </w:numPr>
        <w:tabs>
          <w:tab w:val="left" w:pos="-1798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Způsob zaplacení pojistného</w:t>
      </w:r>
    </w:p>
    <w:p w:rsidR="006D6670" w:rsidRDefault="00833355">
      <w:pPr>
        <w:ind w:left="36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Pojistné je pojistným běžným. Pojistné za roční pojistné období činí </w:t>
      </w:r>
      <w:r>
        <w:rPr>
          <w:rFonts w:ascii="Calibri" w:hAnsi="Calibri" w:cs="Calibri"/>
          <w:b/>
          <w:sz w:val="20"/>
        </w:rPr>
        <w:t>917.330,- Kč</w:t>
      </w:r>
      <w:r>
        <w:rPr>
          <w:rFonts w:ascii="Calibri" w:hAnsi="Calibri" w:cs="Calibri"/>
          <w:sz w:val="20"/>
        </w:rPr>
        <w:t xml:space="preserve"> a je splatné v úplné výši nejpozději ke dni 31.3.2024.</w:t>
      </w:r>
    </w:p>
    <w:p w:rsidR="006D6670" w:rsidRDefault="00833355">
      <w:pPr>
        <w:tabs>
          <w:tab w:val="left" w:pos="-718"/>
          <w:tab w:val="left" w:pos="1843"/>
          <w:tab w:val="left" w:pos="5670"/>
        </w:tabs>
        <w:spacing w:before="120"/>
        <w:ind w:left="36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V následujících pojistných letech bude pojistné za roční pojistné období splatné vždy v úplné výši k datu 31.3.</w:t>
      </w:r>
    </w:p>
    <w:p w:rsidR="006D6670" w:rsidRDefault="006D6670">
      <w:pPr>
        <w:tabs>
          <w:tab w:val="left" w:pos="2835"/>
          <w:tab w:val="left" w:pos="5670"/>
        </w:tabs>
        <w:jc w:val="both"/>
        <w:rPr>
          <w:sz w:val="20"/>
        </w:rPr>
      </w:pPr>
    </w:p>
    <w:p w:rsidR="006D6670" w:rsidRDefault="00833355">
      <w:pPr>
        <w:numPr>
          <w:ilvl w:val="0"/>
          <w:numId w:val="3"/>
        </w:numPr>
        <w:tabs>
          <w:tab w:val="left" w:pos="-1798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Pojistné bude placeno prostřednictvím peněžního ústavu na účet pojišťovacího makléře vedený </w:t>
      </w:r>
      <w:r>
        <w:rPr>
          <w:rFonts w:ascii="Calibri" w:hAnsi="Calibri" w:cs="Calibri"/>
          <w:sz w:val="20"/>
          <w:szCs w:val="20"/>
        </w:rPr>
        <w:t xml:space="preserve">u </w:t>
      </w:r>
      <w:proofErr w:type="spellStart"/>
      <w:r>
        <w:rPr>
          <w:rFonts w:ascii="Calibri" w:hAnsi="Calibri" w:cs="Calibri"/>
          <w:sz w:val="20"/>
          <w:szCs w:val="20"/>
        </w:rPr>
        <w:t>Citibank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Europe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plc</w:t>
      </w:r>
      <w:proofErr w:type="spellEnd"/>
      <w:r>
        <w:rPr>
          <w:rFonts w:ascii="Calibri" w:hAnsi="Calibri" w:cs="Calibri"/>
          <w:sz w:val="20"/>
          <w:szCs w:val="20"/>
        </w:rPr>
        <w:t xml:space="preserve">, organizační složka, </w:t>
      </w:r>
      <w:proofErr w:type="spellStart"/>
      <w:r>
        <w:rPr>
          <w:rFonts w:ascii="Calibri" w:hAnsi="Calibri" w:cs="Calibri"/>
          <w:sz w:val="20"/>
          <w:szCs w:val="20"/>
        </w:rPr>
        <w:t>č.ú</w:t>
      </w:r>
      <w:proofErr w:type="spellEnd"/>
      <w:r>
        <w:rPr>
          <w:rFonts w:ascii="Calibri" w:hAnsi="Calibri" w:cs="Calibri"/>
          <w:sz w:val="20"/>
          <w:szCs w:val="20"/>
        </w:rPr>
        <w:t>. 2049900308/2600,</w:t>
      </w:r>
      <w:r>
        <w:rPr>
          <w:rFonts w:ascii="Calibri" w:hAnsi="Calibri" w:cs="Calibri"/>
          <w:sz w:val="20"/>
        </w:rPr>
        <w:t xml:space="preserve"> pod variabilním symbolem 0009509178 (číslo pojistné smlouvy) na základě faktury vystavené pojišťova</w:t>
      </w:r>
      <w:r>
        <w:rPr>
          <w:rFonts w:ascii="Calibri" w:hAnsi="Calibri" w:cs="Calibri"/>
          <w:sz w:val="20"/>
        </w:rPr>
        <w:t>cím makléřem se splatností 14 dní.</w:t>
      </w:r>
    </w:p>
    <w:p w:rsidR="006D6670" w:rsidRDefault="00833355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</w:p>
    <w:p w:rsidR="006D6670" w:rsidRDefault="00833355">
      <w:pPr>
        <w:tabs>
          <w:tab w:val="center" w:pos="4876"/>
          <w:tab w:val="left" w:pos="8230"/>
        </w:tabs>
        <w:spacing w:before="36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</w:rPr>
        <w:lastRenderedPageBreak/>
        <w:tab/>
      </w:r>
      <w:r>
        <w:rPr>
          <w:rFonts w:ascii="Calibri" w:hAnsi="Calibri" w:cs="Calibri"/>
          <w:b/>
          <w:sz w:val="20"/>
          <w:szCs w:val="20"/>
          <w:u w:val="single"/>
        </w:rPr>
        <w:t>Článek III.</w:t>
      </w:r>
      <w:r>
        <w:rPr>
          <w:rFonts w:ascii="Calibri" w:hAnsi="Calibri" w:cs="Calibri"/>
          <w:b/>
          <w:sz w:val="20"/>
          <w:szCs w:val="20"/>
        </w:rPr>
        <w:tab/>
      </w:r>
    </w:p>
    <w:p w:rsidR="006D6670" w:rsidRDefault="00833355">
      <w:pPr>
        <w:spacing w:before="40"/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Závěrečná ustanovení dodatku pojistné smlouvy</w:t>
      </w:r>
    </w:p>
    <w:p w:rsidR="006D6670" w:rsidRDefault="006D6670">
      <w:pPr>
        <w:spacing w:before="4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6D6670" w:rsidRDefault="00833355">
      <w:pPr>
        <w:numPr>
          <w:ilvl w:val="0"/>
          <w:numId w:val="8"/>
        </w:numPr>
        <w:ind w:left="360" w:hanging="35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Pojištění se sjednává na dobu neurčitou</w:t>
      </w:r>
    </w:p>
    <w:p w:rsidR="006D6670" w:rsidRDefault="00833355">
      <w:pPr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Datum počátku platnosti tohoto dodatku pojistné smlouvy: </w:t>
      </w:r>
      <w:r>
        <w:rPr>
          <w:rFonts w:ascii="Calibri" w:hAnsi="Calibri" w:cs="Calibri"/>
          <w:b/>
          <w:bCs/>
          <w:sz w:val="20"/>
          <w:szCs w:val="20"/>
        </w:rPr>
        <w:t>1.1.2024</w:t>
      </w:r>
    </w:p>
    <w:p w:rsidR="006D6670" w:rsidRDefault="00833355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Pojištění se prodlužuje vždy na další rok, pokud poj</w:t>
      </w:r>
      <w:r>
        <w:rPr>
          <w:rFonts w:ascii="Calibri" w:hAnsi="Calibri" w:cs="Calibri"/>
          <w:sz w:val="20"/>
          <w:szCs w:val="20"/>
        </w:rPr>
        <w:t xml:space="preserve">istník nebo pojistitel nesdělí písemně druhému účastníku smlouvy, nejméně 6 týdnů před uplynutím pojistného roku, že na dalším pojištění nemá zájem. </w:t>
      </w:r>
    </w:p>
    <w:p w:rsidR="006D6670" w:rsidRDefault="00833355">
      <w:pPr>
        <w:numPr>
          <w:ilvl w:val="0"/>
          <w:numId w:val="8"/>
        </w:numPr>
        <w:ind w:left="360" w:hanging="35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Tento dodatek nabývá účinností dnem jeho uveřejnění prostřednictvím </w:t>
      </w:r>
      <w:bookmarkStart w:id="0" w:name="_GoBack"/>
      <w:r>
        <w:rPr>
          <w:rFonts w:ascii="Calibri" w:hAnsi="Calibri" w:cs="Calibri"/>
          <w:sz w:val="20"/>
          <w:szCs w:val="20"/>
        </w:rPr>
        <w:t>regis</w:t>
      </w:r>
      <w:bookmarkEnd w:id="0"/>
      <w:r>
        <w:rPr>
          <w:rFonts w:ascii="Calibri" w:hAnsi="Calibri" w:cs="Calibri"/>
          <w:sz w:val="20"/>
          <w:szCs w:val="20"/>
        </w:rPr>
        <w:t>tru smluv podle zákona o registru</w:t>
      </w:r>
      <w:r>
        <w:rPr>
          <w:rFonts w:ascii="Calibri" w:hAnsi="Calibri" w:cs="Calibri"/>
          <w:sz w:val="20"/>
          <w:szCs w:val="20"/>
        </w:rPr>
        <w:t xml:space="preserve"> smluv. Které zajistí ihned po podpisu smluvními stranami Správa Krkonošského národního parku.</w:t>
      </w:r>
    </w:p>
    <w:p w:rsidR="006D6670" w:rsidRDefault="00833355">
      <w:pPr>
        <w:numPr>
          <w:ilvl w:val="0"/>
          <w:numId w:val="8"/>
        </w:numPr>
        <w:ind w:left="360" w:hanging="358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  <w:szCs w:val="20"/>
        </w:rPr>
        <w:t xml:space="preserve">Tento dodatek </w:t>
      </w:r>
      <w:r>
        <w:rPr>
          <w:rFonts w:ascii="Calibri" w:hAnsi="Calibri" w:cs="Calibri"/>
          <w:sz w:val="20"/>
        </w:rPr>
        <w:t>byl vypracován ve 2 stejnopisech, pojistník obdrží 1 vyhotovení a pojistitel si ponechá 1 vyhotovení. Tento dodatek obsahuje 3 strany.</w:t>
      </w:r>
    </w:p>
    <w:p w:rsidR="006D6670" w:rsidRDefault="00833355">
      <w:pPr>
        <w:numPr>
          <w:ilvl w:val="0"/>
          <w:numId w:val="8"/>
        </w:numPr>
        <w:ind w:left="360" w:hanging="358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Ostatní usta</w:t>
      </w:r>
      <w:r>
        <w:rPr>
          <w:rFonts w:ascii="Calibri" w:hAnsi="Calibri" w:cs="Calibri"/>
          <w:bCs/>
          <w:sz w:val="20"/>
          <w:szCs w:val="20"/>
        </w:rPr>
        <w:t>novení pojistné smlouvy v platném znění nedotčená obsahem tohoto dodatku se nemění a zůstávají nadále v platnosti.</w:t>
      </w:r>
    </w:p>
    <w:p w:rsidR="006D6670" w:rsidRDefault="006D6670">
      <w:pPr>
        <w:jc w:val="both"/>
        <w:rPr>
          <w:rFonts w:ascii="Calibri" w:hAnsi="Calibri" w:cs="Calibri"/>
          <w:bCs/>
          <w:i/>
          <w:color w:val="0000FF"/>
          <w:sz w:val="28"/>
          <w:szCs w:val="28"/>
        </w:rPr>
      </w:pP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1362"/>
        <w:gridCol w:w="686"/>
        <w:gridCol w:w="2621"/>
        <w:gridCol w:w="2827"/>
      </w:tblGrid>
      <w:tr w:rsidR="006D6670">
        <w:trPr>
          <w:cantSplit/>
        </w:trPr>
        <w:tc>
          <w:tcPr>
            <w:tcW w:w="2404" w:type="dxa"/>
          </w:tcPr>
          <w:p w:rsidR="006D6670" w:rsidRDefault="00833355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8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 Praze dne</w:t>
            </w:r>
          </w:p>
        </w:tc>
        <w:tc>
          <w:tcPr>
            <w:tcW w:w="1362" w:type="dxa"/>
          </w:tcPr>
          <w:p w:rsidR="006D6670" w:rsidRDefault="00833355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84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31.12.2023</w:t>
            </w:r>
          </w:p>
        </w:tc>
        <w:tc>
          <w:tcPr>
            <w:tcW w:w="686" w:type="dxa"/>
          </w:tcPr>
          <w:p w:rsidR="006D6670" w:rsidRDefault="006D6670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8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48" w:type="dxa"/>
            <w:gridSpan w:val="2"/>
            <w:tcBorders>
              <w:bottom w:val="single" w:sz="4" w:space="0" w:color="BFBFBF" w:themeColor="background1" w:themeShade="BF"/>
            </w:tcBorders>
          </w:tcPr>
          <w:p w:rsidR="006D6670" w:rsidRDefault="006D6670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8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6670">
        <w:trPr>
          <w:cantSplit/>
        </w:trPr>
        <w:tc>
          <w:tcPr>
            <w:tcW w:w="2404" w:type="dxa"/>
          </w:tcPr>
          <w:p w:rsidR="006D6670" w:rsidRDefault="006D6670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2" w:type="dxa"/>
          </w:tcPr>
          <w:p w:rsidR="006D6670" w:rsidRDefault="006D6670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6" w:type="dxa"/>
          </w:tcPr>
          <w:p w:rsidR="006D6670" w:rsidRDefault="006D6670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48" w:type="dxa"/>
            <w:gridSpan w:val="2"/>
            <w:tcBorders>
              <w:top w:val="single" w:sz="4" w:space="0" w:color="BFBFBF" w:themeColor="background1" w:themeShade="BF"/>
            </w:tcBorders>
          </w:tcPr>
          <w:p w:rsidR="006D6670" w:rsidRDefault="00833355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Česká podnikatelská pojišťovna, a.s.,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Vienna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Insurance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Group</w:t>
            </w:r>
          </w:p>
        </w:tc>
      </w:tr>
      <w:tr w:rsidR="006D6670">
        <w:trPr>
          <w:cantSplit/>
          <w:trHeight w:val="384"/>
        </w:trPr>
        <w:tc>
          <w:tcPr>
            <w:tcW w:w="2404" w:type="dxa"/>
          </w:tcPr>
          <w:p w:rsidR="006D6670" w:rsidRDefault="006D6670">
            <w:pPr>
              <w:pStyle w:val="Zpat"/>
              <w:tabs>
                <w:tab w:val="clear" w:pos="4536"/>
                <w:tab w:val="clear" w:pos="9072"/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2" w:type="dxa"/>
          </w:tcPr>
          <w:p w:rsidR="006D6670" w:rsidRDefault="006D6670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6" w:type="dxa"/>
          </w:tcPr>
          <w:p w:rsidR="006D6670" w:rsidRDefault="006D6670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21" w:type="dxa"/>
          </w:tcPr>
          <w:p w:rsidR="006D6670" w:rsidRDefault="006D6670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D6670" w:rsidRDefault="006D6670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D6670" w:rsidRDefault="006D6670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D6670" w:rsidRDefault="006D6670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D6670" w:rsidRDefault="006D6670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D6670" w:rsidRDefault="006D6670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D6670" w:rsidRDefault="006D6670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</w:tcPr>
          <w:p w:rsidR="006D6670" w:rsidRDefault="006D6670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6670">
        <w:trPr>
          <w:cantSplit/>
        </w:trPr>
        <w:tc>
          <w:tcPr>
            <w:tcW w:w="2404" w:type="dxa"/>
          </w:tcPr>
          <w:p w:rsidR="006D6670" w:rsidRDefault="00833355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 Praze dne</w:t>
            </w:r>
          </w:p>
        </w:tc>
        <w:tc>
          <w:tcPr>
            <w:tcW w:w="1362" w:type="dxa"/>
          </w:tcPr>
          <w:p w:rsidR="006D6670" w:rsidRDefault="006D6670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6" w:type="dxa"/>
          </w:tcPr>
          <w:p w:rsidR="006D6670" w:rsidRDefault="006D6670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48" w:type="dxa"/>
            <w:gridSpan w:val="2"/>
            <w:tcBorders>
              <w:bottom w:val="single" w:sz="4" w:space="0" w:color="BFBFBF" w:themeColor="background1" w:themeShade="BF"/>
            </w:tcBorders>
          </w:tcPr>
          <w:p w:rsidR="006D6670" w:rsidRDefault="006D6670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6670">
        <w:trPr>
          <w:cantSplit/>
        </w:trPr>
        <w:tc>
          <w:tcPr>
            <w:tcW w:w="2404" w:type="dxa"/>
          </w:tcPr>
          <w:p w:rsidR="006D6670" w:rsidRDefault="006D6670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2" w:type="dxa"/>
          </w:tcPr>
          <w:p w:rsidR="006D6670" w:rsidRDefault="006D6670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6" w:type="dxa"/>
          </w:tcPr>
          <w:p w:rsidR="006D6670" w:rsidRDefault="006D6670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48" w:type="dxa"/>
            <w:gridSpan w:val="2"/>
            <w:tcBorders>
              <w:top w:val="single" w:sz="4" w:space="0" w:color="BFBFBF" w:themeColor="background1" w:themeShade="BF"/>
            </w:tcBorders>
          </w:tcPr>
          <w:p w:rsidR="006D6670" w:rsidRDefault="00833355">
            <w:pPr>
              <w:tabs>
                <w:tab w:val="left" w:pos="-71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Správa Krkonošského národního parku Vrchlabí</w:t>
            </w:r>
          </w:p>
        </w:tc>
      </w:tr>
    </w:tbl>
    <w:p w:rsidR="006D6670" w:rsidRDefault="006D6670">
      <w:pPr>
        <w:spacing w:before="360"/>
        <w:jc w:val="center"/>
        <w:rPr>
          <w:rFonts w:ascii="Calibri" w:hAnsi="Calibri" w:cs="Calibri"/>
          <w:i/>
          <w:color w:val="0000FF"/>
        </w:rPr>
      </w:pPr>
    </w:p>
    <w:p w:rsidR="006D6670" w:rsidRDefault="006D6670">
      <w:pPr>
        <w:rPr>
          <w:rFonts w:ascii="Calibri" w:hAnsi="Calibri" w:cs="Calibri"/>
        </w:rPr>
      </w:pPr>
    </w:p>
    <w:sectPr w:rsidR="006D6670">
      <w:headerReference w:type="default" r:id="rId7"/>
      <w:footerReference w:type="default" r:id="rId8"/>
      <w:headerReference w:type="first" r:id="rId9"/>
      <w:pgSz w:w="11907" w:h="16840"/>
      <w:pgMar w:top="1701" w:right="1077" w:bottom="1440" w:left="1077" w:header="1021" w:footer="5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355" w:rsidRDefault="00833355">
      <w:r>
        <w:separator/>
      </w:r>
    </w:p>
  </w:endnote>
  <w:endnote w:type="continuationSeparator" w:id="0">
    <w:p w:rsidR="00833355" w:rsidRDefault="0083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opCondPro">
    <w:altName w:val="Calibri"/>
    <w:charset w:val="00"/>
    <w:family w:val="auto"/>
    <w:pitch w:val="default"/>
  </w:font>
  <w:font w:name="CPP Sans Book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670" w:rsidRDefault="00833355">
    <w:pPr>
      <w:pStyle w:val="Zpat"/>
      <w:rPr>
        <w:rFonts w:ascii="Calibri" w:hAnsi="Calibri" w:cs="Calibri"/>
        <w:color w:val="808080"/>
        <w:sz w:val="20"/>
        <w:szCs w:val="20"/>
      </w:rPr>
    </w:pPr>
    <w:r>
      <w:rPr>
        <w:rFonts w:ascii="CPP Sans Book" w:hAnsi="CPP Sans Book"/>
        <w:color w:val="808080"/>
        <w:sz w:val="22"/>
        <w:szCs w:val="22"/>
      </w:rPr>
      <w:tab/>
    </w:r>
    <w:r>
      <w:rPr>
        <w:rFonts w:ascii="Calibri" w:hAnsi="Calibri" w:cs="Calibri"/>
        <w:color w:val="808080"/>
        <w:sz w:val="20"/>
        <w:szCs w:val="20"/>
      </w:rPr>
      <w:t xml:space="preserve">- </w:t>
    </w:r>
    <w:r>
      <w:rPr>
        <w:rFonts w:ascii="Calibri" w:hAnsi="Calibri" w:cs="Calibri"/>
        <w:color w:val="808080"/>
        <w:sz w:val="20"/>
        <w:szCs w:val="20"/>
      </w:rPr>
      <w:fldChar w:fldCharType="begin"/>
    </w:r>
    <w:r>
      <w:rPr>
        <w:rFonts w:ascii="Calibri" w:hAnsi="Calibri" w:cs="Calibri"/>
        <w:color w:val="808080"/>
        <w:sz w:val="20"/>
        <w:szCs w:val="20"/>
      </w:rPr>
      <w:instrText xml:space="preserve"> PAGE </w:instrText>
    </w:r>
    <w:r>
      <w:rPr>
        <w:rFonts w:ascii="Calibri" w:hAnsi="Calibri" w:cs="Calibri"/>
        <w:color w:val="808080"/>
        <w:sz w:val="20"/>
        <w:szCs w:val="20"/>
      </w:rPr>
      <w:fldChar w:fldCharType="separate"/>
    </w:r>
    <w:r>
      <w:rPr>
        <w:rFonts w:ascii="Calibri" w:hAnsi="Calibri" w:cs="Calibri"/>
        <w:color w:val="808080"/>
        <w:sz w:val="20"/>
        <w:szCs w:val="20"/>
      </w:rPr>
      <w:t>8</w:t>
    </w:r>
    <w:r>
      <w:rPr>
        <w:rFonts w:ascii="Calibri" w:hAnsi="Calibri" w:cs="Calibri"/>
        <w:color w:val="808080"/>
        <w:sz w:val="20"/>
        <w:szCs w:val="20"/>
      </w:rPr>
      <w:fldChar w:fldCharType="end"/>
    </w:r>
    <w:r>
      <w:rPr>
        <w:rFonts w:ascii="Calibri" w:hAnsi="Calibri" w:cs="Calibri"/>
        <w:color w:val="8080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355" w:rsidRDefault="00833355">
      <w:r>
        <w:separator/>
      </w:r>
    </w:p>
  </w:footnote>
  <w:footnote w:type="continuationSeparator" w:id="0">
    <w:p w:rsidR="00833355" w:rsidRDefault="00833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670" w:rsidRDefault="00833355">
    <w:pPr>
      <w:pStyle w:val="Zhlav"/>
      <w:jc w:val="right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 xml:space="preserve">Česká podnikatelská pojišťovna, a.s., </w:t>
    </w:r>
    <w:proofErr w:type="spellStart"/>
    <w:r>
      <w:rPr>
        <w:rFonts w:ascii="Calibri" w:hAnsi="Calibri" w:cs="Calibri"/>
        <w:b/>
        <w:color w:val="808080"/>
        <w:sz w:val="20"/>
      </w:rPr>
      <w:t>Vienna</w:t>
    </w:r>
    <w:proofErr w:type="spellEnd"/>
    <w:r>
      <w:rPr>
        <w:rFonts w:ascii="Calibri" w:hAnsi="Calibri" w:cs="Calibri"/>
        <w:b/>
        <w:color w:val="808080"/>
        <w:sz w:val="20"/>
      </w:rPr>
      <w:t xml:space="preserve"> </w:t>
    </w:r>
    <w:proofErr w:type="spellStart"/>
    <w:r>
      <w:rPr>
        <w:rFonts w:ascii="Calibri" w:hAnsi="Calibri" w:cs="Calibri"/>
        <w:b/>
        <w:color w:val="808080"/>
        <w:sz w:val="20"/>
      </w:rPr>
      <w:t>Insurance</w:t>
    </w:r>
    <w:proofErr w:type="spellEnd"/>
    <w:r>
      <w:rPr>
        <w:rFonts w:ascii="Calibri" w:hAnsi="Calibri" w:cs="Calibri"/>
        <w:b/>
        <w:color w:val="808080"/>
        <w:sz w:val="20"/>
      </w:rPr>
      <w:t xml:space="preserve"> Group</w:t>
    </w:r>
  </w:p>
  <w:p w:rsidR="006D6670" w:rsidRDefault="00833355">
    <w:pPr>
      <w:pStyle w:val="Zhlav"/>
      <w:jc w:val="right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D10 k PS 0009509178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670" w:rsidRDefault="0083335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-761998</wp:posOffset>
          </wp:positionV>
          <wp:extent cx="7566696" cy="10686123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66696" cy="10686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2BB5"/>
    <w:multiLevelType w:val="multilevel"/>
    <w:tmpl w:val="B06C8B7C"/>
    <w:lvl w:ilvl="0">
      <w:start w:val="1"/>
      <w:numFmt w:val="decimal"/>
      <w:pStyle w:val="Nadpis1"/>
      <w:lvlText w:val="%1."/>
      <w:lvlJc w:val="left"/>
      <w:pPr>
        <w:tabs>
          <w:tab w:val="left" w:pos="360"/>
        </w:tabs>
        <w:ind w:left="284" w:hanging="28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Nadpis2"/>
      <w:lvlText w:val="%1.%2."/>
      <w:lvlJc w:val="left"/>
      <w:pPr>
        <w:tabs>
          <w:tab w:val="left" w:pos="540"/>
        </w:tabs>
        <w:ind w:left="464" w:hanging="282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decimal"/>
      <w:pStyle w:val="Nadpis3"/>
      <w:lvlText w:val="%1.%2.%3."/>
      <w:lvlJc w:val="left"/>
      <w:pPr>
        <w:tabs>
          <w:tab w:val="left" w:pos="720"/>
        </w:tabs>
        <w:ind w:left="284" w:hanging="282"/>
      </w:pPr>
      <w:rPr>
        <w:rFonts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38"/>
      </w:pPr>
      <w:rPr>
        <w:rFonts w:hint="default"/>
      </w:rPr>
    </w:lvl>
  </w:abstractNum>
  <w:abstractNum w:abstractNumId="1" w15:restartNumberingAfterBreak="0">
    <w:nsid w:val="2BDD7542"/>
    <w:multiLevelType w:val="hybridMultilevel"/>
    <w:tmpl w:val="67BAB17C"/>
    <w:lvl w:ilvl="0" w:tplc="7C6EEB2E">
      <w:start w:val="1"/>
      <w:numFmt w:val="bullet"/>
      <w:pStyle w:val="odrkadruh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F452828E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F33C0BC2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86504E40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69A8DB42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302C7FF4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475C2202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E9B46488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297033E8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2" w15:restartNumberingAfterBreak="0">
    <w:nsid w:val="311A6FD6"/>
    <w:multiLevelType w:val="hybridMultilevel"/>
    <w:tmpl w:val="5068F46C"/>
    <w:lvl w:ilvl="0" w:tplc="572483C2">
      <w:start w:val="1"/>
      <w:numFmt w:val="bullet"/>
      <w:pStyle w:val="odrka"/>
      <w:lvlText w:val=""/>
      <w:lvlJc w:val="left"/>
      <w:pPr>
        <w:ind w:left="720" w:hanging="358"/>
      </w:pPr>
      <w:rPr>
        <w:rFonts w:ascii="Symbol" w:hAnsi="Symbol" w:hint="default"/>
      </w:rPr>
    </w:lvl>
    <w:lvl w:ilvl="1" w:tplc="1D665BAC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366890FA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441E9962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ACE0C1AE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CA90A966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53BA59D2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218A1A78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E3B2E26C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3" w15:restartNumberingAfterBreak="0">
    <w:nsid w:val="4DF326F6"/>
    <w:multiLevelType w:val="hybridMultilevel"/>
    <w:tmpl w:val="DA0EC9DE"/>
    <w:lvl w:ilvl="0" w:tplc="DEE2137E">
      <w:start w:val="1"/>
      <w:numFmt w:val="decimal"/>
      <w:lvlText w:val="%1."/>
      <w:legacy w:legacy="1" w:legacySpace="0" w:legacyIndent="283"/>
      <w:lvlJc w:val="left"/>
      <w:pPr>
        <w:ind w:left="426" w:hanging="281"/>
      </w:pPr>
    </w:lvl>
    <w:lvl w:ilvl="1" w:tplc="31747498">
      <w:start w:val="1"/>
      <w:numFmt w:val="lowerLetter"/>
      <w:lvlText w:val="%2."/>
      <w:lvlJc w:val="left"/>
      <w:pPr>
        <w:ind w:left="1440" w:hanging="358"/>
      </w:pPr>
    </w:lvl>
    <w:lvl w:ilvl="2" w:tplc="7B5E2BB0">
      <w:start w:val="1"/>
      <w:numFmt w:val="lowerRoman"/>
      <w:lvlText w:val="%3."/>
      <w:lvlJc w:val="right"/>
      <w:pPr>
        <w:ind w:left="2160" w:hanging="178"/>
      </w:pPr>
    </w:lvl>
    <w:lvl w:ilvl="3" w:tplc="57A60110">
      <w:start w:val="1"/>
      <w:numFmt w:val="decimal"/>
      <w:lvlText w:val="%4."/>
      <w:lvlJc w:val="left"/>
      <w:pPr>
        <w:ind w:left="2880" w:hanging="358"/>
      </w:pPr>
    </w:lvl>
    <w:lvl w:ilvl="4" w:tplc="0552610A">
      <w:start w:val="1"/>
      <w:numFmt w:val="lowerLetter"/>
      <w:lvlText w:val="%5."/>
      <w:lvlJc w:val="left"/>
      <w:pPr>
        <w:ind w:left="3600" w:hanging="358"/>
      </w:pPr>
    </w:lvl>
    <w:lvl w:ilvl="5" w:tplc="2238344A">
      <w:start w:val="1"/>
      <w:numFmt w:val="lowerRoman"/>
      <w:lvlText w:val="%6."/>
      <w:lvlJc w:val="right"/>
      <w:pPr>
        <w:ind w:left="4320" w:hanging="178"/>
      </w:pPr>
    </w:lvl>
    <w:lvl w:ilvl="6" w:tplc="6E5632BE">
      <w:start w:val="1"/>
      <w:numFmt w:val="decimal"/>
      <w:lvlText w:val="%7."/>
      <w:lvlJc w:val="left"/>
      <w:pPr>
        <w:ind w:left="5040" w:hanging="358"/>
      </w:pPr>
    </w:lvl>
    <w:lvl w:ilvl="7" w:tplc="26D2B18A">
      <w:start w:val="1"/>
      <w:numFmt w:val="lowerLetter"/>
      <w:lvlText w:val="%8."/>
      <w:lvlJc w:val="left"/>
      <w:pPr>
        <w:ind w:left="5760" w:hanging="358"/>
      </w:pPr>
    </w:lvl>
    <w:lvl w:ilvl="8" w:tplc="A5BE0388">
      <w:start w:val="1"/>
      <w:numFmt w:val="lowerRoman"/>
      <w:lvlText w:val="%9."/>
      <w:lvlJc w:val="right"/>
      <w:pPr>
        <w:ind w:left="6480" w:hanging="178"/>
      </w:pPr>
    </w:lvl>
  </w:abstractNum>
  <w:abstractNum w:abstractNumId="4" w15:restartNumberingAfterBreak="0">
    <w:nsid w:val="55E50961"/>
    <w:multiLevelType w:val="hybridMultilevel"/>
    <w:tmpl w:val="143E0C92"/>
    <w:lvl w:ilvl="0" w:tplc="7D04816A">
      <w:start w:val="1"/>
      <w:numFmt w:val="decimal"/>
      <w:lvlText w:val="%1."/>
      <w:lvlJc w:val="left"/>
      <w:pPr>
        <w:tabs>
          <w:tab w:val="left" w:pos="76"/>
        </w:tabs>
        <w:ind w:left="644" w:hanging="282"/>
      </w:pPr>
      <w:rPr>
        <w:rFonts w:hint="default"/>
      </w:rPr>
    </w:lvl>
    <w:lvl w:ilvl="1" w:tplc="50F41DC2">
      <w:start w:val="1"/>
      <w:numFmt w:val="lowerLetter"/>
      <w:lvlText w:val="%2."/>
      <w:lvlJc w:val="left"/>
      <w:pPr>
        <w:ind w:left="1440" w:hanging="358"/>
      </w:pPr>
    </w:lvl>
    <w:lvl w:ilvl="2" w:tplc="E8D26CBA">
      <w:start w:val="1"/>
      <w:numFmt w:val="lowerRoman"/>
      <w:lvlText w:val="%3."/>
      <w:lvlJc w:val="right"/>
      <w:pPr>
        <w:ind w:left="2160" w:hanging="178"/>
      </w:pPr>
    </w:lvl>
    <w:lvl w:ilvl="3" w:tplc="773EEAF2">
      <w:start w:val="1"/>
      <w:numFmt w:val="decimal"/>
      <w:lvlText w:val="%4."/>
      <w:lvlJc w:val="left"/>
      <w:pPr>
        <w:ind w:left="2880" w:hanging="358"/>
      </w:pPr>
    </w:lvl>
    <w:lvl w:ilvl="4" w:tplc="DAE4192C">
      <w:start w:val="1"/>
      <w:numFmt w:val="lowerLetter"/>
      <w:lvlText w:val="%5."/>
      <w:lvlJc w:val="left"/>
      <w:pPr>
        <w:ind w:left="3600" w:hanging="358"/>
      </w:pPr>
    </w:lvl>
    <w:lvl w:ilvl="5" w:tplc="24C4D7F4">
      <w:start w:val="1"/>
      <w:numFmt w:val="lowerRoman"/>
      <w:lvlText w:val="%6."/>
      <w:lvlJc w:val="right"/>
      <w:pPr>
        <w:ind w:left="4320" w:hanging="178"/>
      </w:pPr>
    </w:lvl>
    <w:lvl w:ilvl="6" w:tplc="248C7074">
      <w:start w:val="1"/>
      <w:numFmt w:val="decimal"/>
      <w:lvlText w:val="%7."/>
      <w:lvlJc w:val="left"/>
      <w:pPr>
        <w:ind w:left="5040" w:hanging="358"/>
      </w:pPr>
    </w:lvl>
    <w:lvl w:ilvl="7" w:tplc="A05EBA12">
      <w:start w:val="1"/>
      <w:numFmt w:val="lowerLetter"/>
      <w:lvlText w:val="%8."/>
      <w:lvlJc w:val="left"/>
      <w:pPr>
        <w:ind w:left="5760" w:hanging="358"/>
      </w:pPr>
    </w:lvl>
    <w:lvl w:ilvl="8" w:tplc="DB4C9F8C">
      <w:start w:val="1"/>
      <w:numFmt w:val="lowerRoman"/>
      <w:lvlText w:val="%9."/>
      <w:lvlJc w:val="right"/>
      <w:pPr>
        <w:ind w:left="6480" w:hanging="178"/>
      </w:pPr>
    </w:lvl>
  </w:abstractNum>
  <w:abstractNum w:abstractNumId="5" w15:restartNumberingAfterBreak="0">
    <w:nsid w:val="5B187CE4"/>
    <w:multiLevelType w:val="hybridMultilevel"/>
    <w:tmpl w:val="FE62B12C"/>
    <w:lvl w:ilvl="0" w:tplc="632C1884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DAAA2F5C">
      <w:start w:val="1"/>
      <w:numFmt w:val="lowerLetter"/>
      <w:lvlText w:val="%2."/>
      <w:lvlJc w:val="left"/>
      <w:pPr>
        <w:ind w:left="1440" w:hanging="358"/>
      </w:pPr>
    </w:lvl>
    <w:lvl w:ilvl="2" w:tplc="6752211C">
      <w:start w:val="1"/>
      <w:numFmt w:val="lowerRoman"/>
      <w:lvlText w:val="%3."/>
      <w:lvlJc w:val="right"/>
      <w:pPr>
        <w:ind w:left="2160" w:hanging="178"/>
      </w:pPr>
    </w:lvl>
    <w:lvl w:ilvl="3" w:tplc="87067972">
      <w:start w:val="1"/>
      <w:numFmt w:val="decimal"/>
      <w:lvlText w:val="%4."/>
      <w:lvlJc w:val="left"/>
      <w:pPr>
        <w:ind w:left="2880" w:hanging="358"/>
      </w:pPr>
    </w:lvl>
    <w:lvl w:ilvl="4" w:tplc="9DB2666E">
      <w:start w:val="1"/>
      <w:numFmt w:val="lowerLetter"/>
      <w:lvlText w:val="%5."/>
      <w:lvlJc w:val="left"/>
      <w:pPr>
        <w:ind w:left="3600" w:hanging="358"/>
      </w:pPr>
    </w:lvl>
    <w:lvl w:ilvl="5" w:tplc="DF4E4428">
      <w:start w:val="1"/>
      <w:numFmt w:val="lowerRoman"/>
      <w:lvlText w:val="%6."/>
      <w:lvlJc w:val="right"/>
      <w:pPr>
        <w:ind w:left="4320" w:hanging="178"/>
      </w:pPr>
    </w:lvl>
    <w:lvl w:ilvl="6" w:tplc="141E0C56">
      <w:start w:val="1"/>
      <w:numFmt w:val="decimal"/>
      <w:lvlText w:val="%7."/>
      <w:lvlJc w:val="left"/>
      <w:pPr>
        <w:ind w:left="5040" w:hanging="358"/>
      </w:pPr>
    </w:lvl>
    <w:lvl w:ilvl="7" w:tplc="8B6E764C">
      <w:start w:val="1"/>
      <w:numFmt w:val="lowerLetter"/>
      <w:lvlText w:val="%8."/>
      <w:lvlJc w:val="left"/>
      <w:pPr>
        <w:ind w:left="5760" w:hanging="358"/>
      </w:pPr>
    </w:lvl>
    <w:lvl w:ilvl="8" w:tplc="E460F4FA">
      <w:start w:val="1"/>
      <w:numFmt w:val="lowerRoman"/>
      <w:lvlText w:val="%9."/>
      <w:lvlJc w:val="right"/>
      <w:pPr>
        <w:ind w:left="6480" w:hanging="178"/>
      </w:pPr>
    </w:lvl>
  </w:abstractNum>
  <w:abstractNum w:abstractNumId="6" w15:restartNumberingAfterBreak="0">
    <w:nsid w:val="655833B1"/>
    <w:multiLevelType w:val="hybridMultilevel"/>
    <w:tmpl w:val="6FD6C348"/>
    <w:lvl w:ilvl="0" w:tplc="5C7ED952">
      <w:start w:val="1"/>
      <w:numFmt w:val="decimal"/>
      <w:pStyle w:val="slovn"/>
      <w:lvlText w:val="%1."/>
      <w:lvlJc w:val="left"/>
      <w:pPr>
        <w:ind w:left="360" w:hanging="35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plc="C37A9B90">
      <w:start w:val="1"/>
      <w:numFmt w:val="lowerLetter"/>
      <w:lvlText w:val="%2."/>
      <w:lvlJc w:val="left"/>
      <w:pPr>
        <w:ind w:left="1080" w:hanging="358"/>
      </w:pPr>
    </w:lvl>
    <w:lvl w:ilvl="2" w:tplc="753AB99A">
      <w:start w:val="1"/>
      <w:numFmt w:val="lowerRoman"/>
      <w:lvlText w:val="%3."/>
      <w:lvlJc w:val="right"/>
      <w:pPr>
        <w:ind w:left="1800" w:hanging="178"/>
      </w:pPr>
    </w:lvl>
    <w:lvl w:ilvl="3" w:tplc="CC740682">
      <w:start w:val="1"/>
      <w:numFmt w:val="decimal"/>
      <w:lvlText w:val="%4."/>
      <w:lvlJc w:val="left"/>
      <w:pPr>
        <w:ind w:left="2520" w:hanging="358"/>
      </w:pPr>
    </w:lvl>
    <w:lvl w:ilvl="4" w:tplc="03D2CA16">
      <w:start w:val="1"/>
      <w:numFmt w:val="lowerLetter"/>
      <w:lvlText w:val="%5."/>
      <w:lvlJc w:val="left"/>
      <w:pPr>
        <w:ind w:left="3240" w:hanging="358"/>
      </w:pPr>
    </w:lvl>
    <w:lvl w:ilvl="5" w:tplc="316E9CF6">
      <w:start w:val="1"/>
      <w:numFmt w:val="lowerRoman"/>
      <w:lvlText w:val="%6."/>
      <w:lvlJc w:val="right"/>
      <w:pPr>
        <w:ind w:left="3960" w:hanging="178"/>
      </w:pPr>
    </w:lvl>
    <w:lvl w:ilvl="6" w:tplc="1660C8BE">
      <w:start w:val="1"/>
      <w:numFmt w:val="decimal"/>
      <w:lvlText w:val="%7."/>
      <w:lvlJc w:val="left"/>
      <w:pPr>
        <w:ind w:left="4680" w:hanging="358"/>
      </w:pPr>
    </w:lvl>
    <w:lvl w:ilvl="7" w:tplc="A57AD9AC">
      <w:start w:val="1"/>
      <w:numFmt w:val="lowerLetter"/>
      <w:lvlText w:val="%8."/>
      <w:lvlJc w:val="left"/>
      <w:pPr>
        <w:ind w:left="5400" w:hanging="358"/>
      </w:pPr>
    </w:lvl>
    <w:lvl w:ilvl="8" w:tplc="420636AC">
      <w:start w:val="1"/>
      <w:numFmt w:val="lowerRoman"/>
      <w:lvlText w:val="%9."/>
      <w:lvlJc w:val="right"/>
      <w:pPr>
        <w:ind w:left="6120" w:hanging="178"/>
      </w:pPr>
    </w:lvl>
  </w:abstractNum>
  <w:abstractNum w:abstractNumId="7" w15:restartNumberingAfterBreak="0">
    <w:nsid w:val="68531368"/>
    <w:multiLevelType w:val="multilevel"/>
    <w:tmpl w:val="9C26C55C"/>
    <w:lvl w:ilvl="0">
      <w:start w:val="1"/>
      <w:numFmt w:val="decimal"/>
      <w:pStyle w:val="Seznam-Bod1"/>
      <w:lvlText w:val="%1"/>
      <w:lvlJc w:val="left"/>
      <w:pPr>
        <w:tabs>
          <w:tab w:val="left" w:pos="720"/>
        </w:tabs>
        <w:ind w:left="454" w:hanging="452"/>
      </w:pPr>
      <w:rPr>
        <w:rFonts w:hint="default"/>
        <w:b/>
        <w:i w:val="0"/>
      </w:rPr>
    </w:lvl>
    <w:lvl w:ilvl="1">
      <w:start w:val="1"/>
      <w:numFmt w:val="decimal"/>
      <w:pStyle w:val="Seznam-Bod11"/>
      <w:lvlText w:val="%1%2"/>
      <w:lvlJc w:val="left"/>
      <w:pPr>
        <w:tabs>
          <w:tab w:val="left" w:pos="1080"/>
        </w:tabs>
        <w:ind w:left="454" w:hanging="452"/>
      </w:pPr>
      <w:rPr>
        <w:rFonts w:hint="default"/>
      </w:rPr>
    </w:lvl>
    <w:lvl w:ilvl="2">
      <w:start w:val="1"/>
      <w:numFmt w:val="lowerLetter"/>
      <w:pStyle w:val="Seznam-Bod11-a"/>
      <w:lvlText w:val="%3)"/>
      <w:lvlJc w:val="left"/>
      <w:pPr>
        <w:tabs>
          <w:tab w:val="left" w:pos="814"/>
        </w:tabs>
        <w:ind w:left="794" w:hanging="338"/>
      </w:pPr>
      <w:rPr>
        <w:rFonts w:hint="default"/>
      </w:rPr>
    </w:lvl>
    <w:lvl w:ilvl="3">
      <w:start w:val="1"/>
      <w:numFmt w:val="lowerRoman"/>
      <w:pStyle w:val="Seznam-Bod11-a-i"/>
      <w:lvlText w:val="%4)"/>
      <w:lvlJc w:val="left"/>
      <w:pPr>
        <w:tabs>
          <w:tab w:val="left" w:pos="1514"/>
        </w:tabs>
        <w:ind w:left="1077" w:hanging="281"/>
      </w:pPr>
      <w:rPr>
        <w:rFonts w:hint="default"/>
      </w:rPr>
    </w:lvl>
    <w:lvl w:ilvl="4">
      <w:start w:val="1"/>
      <w:numFmt w:val="lowerRoman"/>
      <w:pStyle w:val="Seznam-Bod111-a-i"/>
      <w:lvlText w:val="%5)"/>
      <w:lvlJc w:val="left"/>
      <w:pPr>
        <w:tabs>
          <w:tab w:val="left" w:pos="2160"/>
        </w:tabs>
        <w:ind w:left="1800" w:hanging="35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5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58"/>
      </w:pPr>
      <w:rPr>
        <w:rFonts w:hint="default"/>
      </w:rPr>
    </w:lvl>
  </w:abstractNum>
  <w:abstractNum w:abstractNumId="8" w15:restartNumberingAfterBreak="0">
    <w:nsid w:val="69CC00BB"/>
    <w:multiLevelType w:val="hybridMultilevel"/>
    <w:tmpl w:val="82A09E8C"/>
    <w:lvl w:ilvl="0" w:tplc="EB3CFE0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rFonts w:hint="default"/>
      </w:rPr>
    </w:lvl>
    <w:lvl w:ilvl="1" w:tplc="F07A00EC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C068CD14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2892BA32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884668B8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BC70C1BE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4E3A97CE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259058F0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52B0B0FC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70"/>
    <w:rsid w:val="000A0E22"/>
    <w:rsid w:val="006D6670"/>
    <w:rsid w:val="0083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B0E97-F97C-468B-8C30-41BB39E2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numPr>
        <w:numId w:val="2"/>
      </w:numPr>
      <w:spacing w:before="360"/>
      <w:outlineLvl w:val="0"/>
    </w:pPr>
    <w:rPr>
      <w:b/>
      <w:caps/>
      <w:sz w:val="20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pPr>
      <w:numPr>
        <w:ilvl w:val="1"/>
        <w:numId w:val="2"/>
      </w:numPr>
      <w:spacing w:before="160"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ilvl w:val="2"/>
        <w:numId w:val="2"/>
      </w:numPr>
      <w:spacing w:before="240" w:after="60"/>
      <w:outlineLvl w:val="2"/>
    </w:pPr>
    <w:rPr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240" w:after="60"/>
      <w:outlineLvl w:val="3"/>
    </w:pPr>
    <w:rPr>
      <w:b/>
      <w:i/>
      <w:szCs w:val="20"/>
    </w:rPr>
  </w:style>
  <w:style w:type="paragraph" w:styleId="Nadpis5">
    <w:name w:val="heading 5"/>
    <w:basedOn w:val="Normln"/>
    <w:next w:val="Normln"/>
    <w:link w:val="Nadpis5Char"/>
    <w:qFormat/>
    <w:pPr>
      <w:keepNext/>
      <w:tabs>
        <w:tab w:val="right" w:leader="dot" w:pos="5103"/>
        <w:tab w:val="right" w:pos="8931"/>
      </w:tabs>
      <w:ind w:left="426"/>
      <w:jc w:val="both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ind w:left="2700"/>
      <w:jc w:val="both"/>
      <w:outlineLvl w:val="6"/>
    </w:pPr>
    <w:rPr>
      <w:b/>
      <w:color w:val="FF0000"/>
      <w:sz w:val="20"/>
    </w:rPr>
  </w:style>
  <w:style w:type="paragraph" w:styleId="Nadpis8">
    <w:name w:val="heading 8"/>
    <w:basedOn w:val="Normln"/>
    <w:next w:val="Normln"/>
    <w:link w:val="Nadpis8Char"/>
    <w:qFormat/>
    <w:pPr>
      <w:keepNext/>
      <w:jc w:val="both"/>
      <w:outlineLvl w:val="7"/>
    </w:pPr>
    <w:rPr>
      <w:sz w:val="20"/>
      <w:u w:val="single"/>
    </w:rPr>
  </w:style>
  <w:style w:type="paragraph" w:styleId="Nadpis9">
    <w:name w:val="heading 9"/>
    <w:basedOn w:val="Normln"/>
    <w:next w:val="Normln"/>
    <w:link w:val="Nadpis9Char"/>
    <w:qFormat/>
    <w:pPr>
      <w:keepNext/>
      <w:numPr>
        <w:ilvl w:val="12"/>
      </w:numPr>
      <w:jc w:val="center"/>
      <w:outlineLvl w:val="8"/>
    </w:pPr>
    <w:rPr>
      <w:b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table" w:customStyle="1" w:styleId="Lined">
    <w:name w:val="Lined"/>
    <w:basedOn w:val="Normlntabul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Zhlav">
    <w:name w:val="header"/>
    <w:basedOn w:val="Normln"/>
    <w:link w:val="ZhlavChar"/>
    <w:pPr>
      <w:tabs>
        <w:tab w:val="center" w:pos="4819"/>
        <w:tab w:val="right" w:pos="9071"/>
      </w:tabs>
    </w:pPr>
    <w:rPr>
      <w:szCs w:val="20"/>
    </w:rPr>
  </w:style>
  <w:style w:type="paragraph" w:customStyle="1" w:styleId="Zkladntext21">
    <w:name w:val="Základní text 21"/>
    <w:basedOn w:val="Normln"/>
    <w:pPr>
      <w:ind w:left="556"/>
      <w:jc w:val="both"/>
    </w:pPr>
    <w:rPr>
      <w:sz w:val="20"/>
      <w:szCs w:val="20"/>
    </w:rPr>
  </w:style>
  <w:style w:type="paragraph" w:styleId="Zkladntextodsazen3">
    <w:name w:val="Body Text Indent 3"/>
    <w:basedOn w:val="Normln"/>
    <w:pPr>
      <w:tabs>
        <w:tab w:val="left" w:pos="2694"/>
      </w:tabs>
      <w:spacing w:before="120"/>
      <w:ind w:left="2694"/>
      <w:jc w:val="both"/>
    </w:pPr>
    <w:rPr>
      <w:sz w:val="20"/>
      <w:szCs w:val="20"/>
    </w:rPr>
  </w:style>
  <w:style w:type="paragraph" w:styleId="Zkladntextodsazen2">
    <w:name w:val="Body Text Indent 2"/>
    <w:basedOn w:val="Normln"/>
    <w:pPr>
      <w:tabs>
        <w:tab w:val="left" w:pos="-718"/>
      </w:tabs>
      <w:ind w:left="567"/>
      <w:jc w:val="both"/>
    </w:pPr>
    <w:rPr>
      <w:sz w:val="20"/>
      <w:szCs w:val="20"/>
    </w:rPr>
  </w:style>
  <w:style w:type="paragraph" w:customStyle="1" w:styleId="Zkladntext31">
    <w:name w:val="Základní text 31"/>
    <w:basedOn w:val="Normln"/>
    <w:pPr>
      <w:tabs>
        <w:tab w:val="left" w:pos="-718"/>
      </w:tabs>
      <w:spacing w:line="360" w:lineRule="auto"/>
    </w:pPr>
    <w:rPr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2">
    <w:name w:val="Body Text 2"/>
    <w:basedOn w:val="Normln"/>
    <w:pPr>
      <w:numPr>
        <w:ilvl w:val="12"/>
      </w:numPr>
    </w:pPr>
    <w:rPr>
      <w:b/>
      <w:i/>
      <w:sz w:val="20"/>
      <w:szCs w:val="20"/>
      <w:u w:val="single"/>
    </w:rPr>
  </w:style>
  <w:style w:type="paragraph" w:styleId="Zkladntext3">
    <w:name w:val="Body Text 3"/>
    <w:basedOn w:val="Normln"/>
    <w:link w:val="Zkladntext3Char"/>
    <w:pPr>
      <w:numPr>
        <w:ilvl w:val="12"/>
      </w:numPr>
      <w:tabs>
        <w:tab w:val="left" w:pos="6237"/>
      </w:tabs>
      <w:jc w:val="both"/>
    </w:pPr>
    <w:rPr>
      <w:b/>
      <w:sz w:val="20"/>
      <w:szCs w:val="20"/>
    </w:rPr>
  </w:style>
  <w:style w:type="paragraph" w:styleId="Zkladntextodsazen">
    <w:name w:val="Body Text Indent"/>
    <w:basedOn w:val="Normln"/>
    <w:pPr>
      <w:numPr>
        <w:ilvl w:val="12"/>
      </w:numPr>
      <w:tabs>
        <w:tab w:val="left" w:pos="6237"/>
      </w:tabs>
      <w:ind w:left="284"/>
      <w:jc w:val="both"/>
    </w:pPr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1">
    <w:name w:val="H1"/>
    <w:basedOn w:val="Normln"/>
    <w:next w:val="Normln"/>
    <w:pPr>
      <w:keepNext/>
      <w:spacing w:before="100" w:after="100"/>
      <w:outlineLvl w:val="1"/>
    </w:pPr>
    <w:rPr>
      <w:b/>
      <w:sz w:val="48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pPr>
      <w:jc w:val="center"/>
    </w:pPr>
    <w:rPr>
      <w:b/>
      <w:sz w:val="36"/>
    </w:rPr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ka">
    <w:name w:val="řádka"/>
    <w:basedOn w:val="Normln"/>
    <w:pPr>
      <w:jc w:val="both"/>
    </w:pPr>
    <w:rPr>
      <w:szCs w:val="20"/>
    </w:rPr>
  </w:style>
  <w:style w:type="character" w:styleId="Hypertextovodkaz">
    <w:name w:val="Hyperlink"/>
    <w:rPr>
      <w:color w:val="0000FF"/>
      <w:u w:val="single"/>
    </w:rPr>
  </w:style>
  <w:style w:type="paragraph" w:customStyle="1" w:styleId="Seznam-Bod11">
    <w:name w:val="Seznam-Bod 1.1."/>
    <w:basedOn w:val="Zkladntext"/>
    <w:pPr>
      <w:numPr>
        <w:ilvl w:val="1"/>
        <w:numId w:val="4"/>
      </w:numPr>
      <w:tabs>
        <w:tab w:val="clear" w:pos="1080"/>
      </w:tabs>
      <w:spacing w:before="120"/>
    </w:pPr>
    <w:rPr>
      <w:rFonts w:ascii="Arial" w:eastAsia="Geneva" w:hAnsi="Arial" w:cs="Arial"/>
      <w:bCs/>
      <w:sz w:val="20"/>
      <w:szCs w:val="16"/>
    </w:rPr>
  </w:style>
  <w:style w:type="paragraph" w:customStyle="1" w:styleId="Seznam-Bod1">
    <w:name w:val="Seznam-Bod1."/>
    <w:basedOn w:val="Zkladntext"/>
    <w:pPr>
      <w:numPr>
        <w:numId w:val="4"/>
      </w:numPr>
      <w:tabs>
        <w:tab w:val="clear" w:pos="720"/>
      </w:tabs>
      <w:ind w:left="426" w:right="1" w:hanging="424"/>
    </w:pPr>
    <w:rPr>
      <w:rFonts w:ascii="Arial" w:hAnsi="Arial" w:cs="Arial"/>
      <w:b/>
      <w:bCs/>
      <w:sz w:val="20"/>
    </w:rPr>
  </w:style>
  <w:style w:type="paragraph" w:customStyle="1" w:styleId="Seznam-Bod111-a-i">
    <w:name w:val="Seznam-Bod1.1.1.-a)-i)"/>
    <w:basedOn w:val="Normln"/>
    <w:pPr>
      <w:numPr>
        <w:ilvl w:val="4"/>
        <w:numId w:val="4"/>
      </w:numPr>
      <w:jc w:val="both"/>
    </w:pPr>
    <w:rPr>
      <w:rFonts w:ascii="Arial" w:hAnsi="Arial" w:cs="Arial"/>
      <w:sz w:val="20"/>
      <w:szCs w:val="16"/>
    </w:rPr>
  </w:style>
  <w:style w:type="paragraph" w:customStyle="1" w:styleId="Seznam-Bod11-a">
    <w:name w:val="Seznam-Bod1.1.-a)"/>
    <w:basedOn w:val="Seznam-Bod1"/>
    <w:pPr>
      <w:numPr>
        <w:ilvl w:val="2"/>
      </w:numPr>
      <w:tabs>
        <w:tab w:val="clear" w:pos="814"/>
      </w:tabs>
      <w:ind w:left="709" w:right="0" w:hanging="253"/>
    </w:pPr>
    <w:rPr>
      <w:b w:val="0"/>
      <w:szCs w:val="16"/>
    </w:rPr>
  </w:style>
  <w:style w:type="paragraph" w:customStyle="1" w:styleId="Seznam-Bod11-a-i">
    <w:name w:val="Seznam-Bod1.1.-a)-i)"/>
    <w:basedOn w:val="Seznam-Bod11-a"/>
    <w:pPr>
      <w:numPr>
        <w:ilvl w:val="3"/>
      </w:numPr>
      <w:tabs>
        <w:tab w:val="clear" w:pos="1514"/>
      </w:tabs>
      <w:ind w:left="1049" w:hanging="338"/>
    </w:pPr>
    <w:rPr>
      <w:szCs w:val="18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Nadpis2Char">
    <w:name w:val="Nadpis 2 Char"/>
    <w:basedOn w:val="Standardnpsmoodstavce"/>
    <w:link w:val="Nadpis2"/>
  </w:style>
  <w:style w:type="character" w:customStyle="1" w:styleId="Nadpis1Char">
    <w:name w:val="Nadpis 1 Char"/>
    <w:link w:val="Nadpis1"/>
    <w:rPr>
      <w:b/>
      <w:caps/>
      <w:u w:val="single"/>
    </w:rPr>
  </w:style>
  <w:style w:type="character" w:customStyle="1" w:styleId="Zkladntext3Char">
    <w:name w:val="Základní text 3 Char"/>
    <w:link w:val="Zkladntext3"/>
    <w:rPr>
      <w:b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b/>
      <w:bCs/>
    </w:rPr>
  </w:style>
  <w:style w:type="character" w:customStyle="1" w:styleId="Nadpis3Char">
    <w:name w:val="Nadpis 3 Char"/>
    <w:basedOn w:val="Standardnpsmoodstavce"/>
    <w:link w:val="Nadpis3"/>
  </w:style>
  <w:style w:type="paragraph" w:customStyle="1" w:styleId="odrka">
    <w:name w:val="odrážka"/>
    <w:basedOn w:val="Normln"/>
    <w:qFormat/>
    <w:pPr>
      <w:numPr>
        <w:numId w:val="6"/>
      </w:numPr>
      <w:spacing w:before="120"/>
      <w:ind w:left="357" w:hanging="355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lovn">
    <w:name w:val="číslování"/>
    <w:basedOn w:val="Normln"/>
    <w:qFormat/>
    <w:pPr>
      <w:numPr>
        <w:numId w:val="7"/>
      </w:numPr>
      <w:spacing w:before="120"/>
      <w:jc w:val="both"/>
    </w:pPr>
    <w:rPr>
      <w:rFonts w:ascii="Calibri" w:hAnsi="Calibri" w:cs="KoopCondPro"/>
      <w:sz w:val="22"/>
      <w:szCs w:val="20"/>
      <w:lang w:eastAsia="en-US"/>
    </w:rPr>
  </w:style>
  <w:style w:type="paragraph" w:customStyle="1" w:styleId="odrkadruh">
    <w:name w:val="odrážka druhá"/>
    <w:basedOn w:val="odrka"/>
    <w:qFormat/>
    <w:pPr>
      <w:numPr>
        <w:numId w:val="5"/>
      </w:numPr>
      <w:ind w:left="709" w:hanging="281"/>
    </w:pPr>
  </w:style>
  <w:style w:type="character" w:customStyle="1" w:styleId="Nadpis6Char">
    <w:name w:val="Nadpis 6 Char"/>
    <w:basedOn w:val="Standardnpsmoodstavce"/>
    <w:link w:val="Nadpis6"/>
    <w:rPr>
      <w:b/>
      <w:bCs/>
      <w:sz w:val="28"/>
      <w:szCs w:val="24"/>
    </w:rPr>
  </w:style>
  <w:style w:type="character" w:customStyle="1" w:styleId="ZhlavChar">
    <w:name w:val="Záhlaví Char"/>
    <w:basedOn w:val="Standardnpsmoodstavce"/>
    <w:link w:val="Zhlav"/>
    <w:rPr>
      <w:sz w:val="24"/>
    </w:rPr>
  </w:style>
  <w:style w:type="character" w:customStyle="1" w:styleId="ZpatChar">
    <w:name w:val="Zápatí Char"/>
    <w:basedOn w:val="Standardnpsmoodstavce"/>
    <w:link w:val="Zpat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Pr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664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ekurilova@krnap.cz</cp:lastModifiedBy>
  <cp:revision>3</cp:revision>
  <dcterms:created xsi:type="dcterms:W3CDTF">2024-02-12T08:40:00Z</dcterms:created>
  <dcterms:modified xsi:type="dcterms:W3CDTF">2024-02-12T08:46:00Z</dcterms:modified>
</cp:coreProperties>
</file>