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FE0" w14:textId="77777777" w:rsidR="00301336" w:rsidRDefault="00301336" w:rsidP="00657BC1">
      <w:pPr>
        <w:autoSpaceDE w:val="0"/>
        <w:spacing w:line="320" w:lineRule="exact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687B54BC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637375">
        <w:rPr>
          <w:rFonts w:ascii="Arial" w:hAnsi="Arial" w:cs="Arial"/>
          <w:sz w:val="22"/>
          <w:szCs w:val="20"/>
        </w:rPr>
        <w:t>7/2024/71234403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522083E7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 xml:space="preserve">Rámcová dohoda na </w:t>
      </w:r>
      <w:r w:rsidR="00CF20AD">
        <w:rPr>
          <w:rFonts w:ascii="Arial" w:hAnsi="Arial" w:cs="Arial"/>
          <w:b/>
          <w:szCs w:val="20"/>
        </w:rPr>
        <w:t>stavební práce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A793A39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p. s. s</w:t>
      </w:r>
    </w:p>
    <w:p w14:paraId="6C5FBC9D" w14:textId="6BFFDCB8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Petra Bezruče 484, Velvary</w:t>
      </w:r>
    </w:p>
    <w:p w14:paraId="2FD3B20C" w14:textId="6C2BEBBF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Marcel Zhorný, ředitel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52BCA09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71234403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56251343" w:rsidR="000E102E" w:rsidRPr="00746287" w:rsidRDefault="00746287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</w:rPr>
      </w:pPr>
      <w:r w:rsidRPr="00746287">
        <w:rPr>
          <w:rFonts w:ascii="Arial" w:hAnsi="Arial" w:cs="Arial"/>
          <w:b/>
          <w:bCs/>
        </w:rPr>
        <w:t>HAAD Company s.r.o.</w:t>
      </w:r>
    </w:p>
    <w:p w14:paraId="43FD708A" w14:textId="3E7E38F6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746287">
        <w:rPr>
          <w:rFonts w:ascii="Arial" w:hAnsi="Arial" w:cs="Arial"/>
          <w:sz w:val="20"/>
          <w:szCs w:val="20"/>
        </w:rPr>
        <w:t xml:space="preserve">: Lutovítova 475, 278 01 Kralupy nad Vltavou  </w:t>
      </w:r>
    </w:p>
    <w:p w14:paraId="6CD3495A" w14:textId="64AC3868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obchodním rejstříku vedeném</w:t>
      </w:r>
      <w:r w:rsidR="00746287">
        <w:rPr>
          <w:rFonts w:ascii="Arial" w:hAnsi="Arial" w:cs="Arial"/>
          <w:sz w:val="20"/>
          <w:szCs w:val="20"/>
        </w:rPr>
        <w:t xml:space="preserve"> městským </w:t>
      </w:r>
      <w:r w:rsidRPr="007E2F40">
        <w:rPr>
          <w:rFonts w:ascii="Arial" w:hAnsi="Arial" w:cs="Arial"/>
          <w:sz w:val="20"/>
          <w:szCs w:val="20"/>
        </w:rPr>
        <w:t>soudem v</w:t>
      </w:r>
      <w:r w:rsidR="00746287">
        <w:rPr>
          <w:rFonts w:ascii="Arial" w:hAnsi="Arial" w:cs="Arial"/>
          <w:sz w:val="20"/>
          <w:szCs w:val="20"/>
        </w:rPr>
        <w:t xml:space="preserve"> Praze</w:t>
      </w:r>
      <w:r w:rsidRPr="007E2F40">
        <w:rPr>
          <w:rFonts w:ascii="Arial" w:hAnsi="Arial" w:cs="Arial"/>
          <w:sz w:val="20"/>
          <w:szCs w:val="20"/>
        </w:rPr>
        <w:t xml:space="preserve"> v</w:t>
      </w:r>
      <w:r w:rsidR="00746287"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oddíle</w:t>
      </w:r>
      <w:r w:rsidR="00746287">
        <w:rPr>
          <w:rFonts w:ascii="Arial" w:hAnsi="Arial" w:cs="Arial"/>
          <w:sz w:val="20"/>
          <w:szCs w:val="20"/>
        </w:rPr>
        <w:t xml:space="preserve"> C,</w:t>
      </w:r>
      <w:r w:rsidRPr="007E2F40">
        <w:rPr>
          <w:rFonts w:ascii="Arial" w:hAnsi="Arial" w:cs="Arial"/>
          <w:sz w:val="20"/>
          <w:szCs w:val="20"/>
        </w:rPr>
        <w:t xml:space="preserve"> vložka  </w:t>
      </w:r>
    </w:p>
    <w:p w14:paraId="00B1FF21" w14:textId="6374E121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746287">
        <w:rPr>
          <w:rFonts w:ascii="Arial" w:hAnsi="Arial" w:cs="Arial"/>
          <w:color w:val="000000"/>
          <w:sz w:val="23"/>
          <w:szCs w:val="23"/>
          <w:shd w:val="clear" w:color="auto" w:fill="FFFFFF"/>
        </w:rPr>
        <w:t>C 131517/MSPH</w:t>
      </w:r>
    </w:p>
    <w:p w14:paraId="47954B29" w14:textId="77FFB37D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746287">
        <w:rPr>
          <w:rFonts w:ascii="Arial" w:hAnsi="Arial" w:cs="Arial"/>
          <w:sz w:val="20"/>
          <w:szCs w:val="20"/>
        </w:rPr>
        <w:t>O: 27809145</w:t>
      </w:r>
      <w:r w:rsidRPr="007E2F40">
        <w:rPr>
          <w:rFonts w:ascii="Arial" w:hAnsi="Arial" w:cs="Arial"/>
          <w:sz w:val="20"/>
          <w:szCs w:val="20"/>
        </w:rPr>
        <w:t xml:space="preserve"> DIČ: </w:t>
      </w:r>
      <w:r w:rsidR="00746287">
        <w:rPr>
          <w:rFonts w:ascii="Arial" w:hAnsi="Arial" w:cs="Arial"/>
          <w:sz w:val="20"/>
          <w:szCs w:val="20"/>
        </w:rPr>
        <w:t xml:space="preserve"> CZ27809145</w:t>
      </w:r>
    </w:p>
    <w:p w14:paraId="45714A3F" w14:textId="10E93BB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7209A3">
        <w:rPr>
          <w:rFonts w:ascii="Arial" w:hAnsi="Arial" w:cs="Arial"/>
          <w:sz w:val="20"/>
          <w:szCs w:val="20"/>
        </w:rPr>
        <w:t xml:space="preserve"> Česká Spořitelna  </w:t>
      </w:r>
      <w:r w:rsidRPr="007E2F40">
        <w:rPr>
          <w:rFonts w:ascii="Arial" w:hAnsi="Arial" w:cs="Arial"/>
          <w:sz w:val="20"/>
          <w:szCs w:val="20"/>
        </w:rPr>
        <w:t xml:space="preserve"> číslo účt</w:t>
      </w:r>
      <w:r w:rsidR="007209A3">
        <w:rPr>
          <w:rFonts w:ascii="Arial" w:hAnsi="Arial" w:cs="Arial"/>
          <w:sz w:val="20"/>
          <w:szCs w:val="20"/>
        </w:rPr>
        <w:t>u:  0490004329/0800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0E9A27A2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1E6CB4FD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4A35C7" w:rsidRPr="004A35C7">
        <w:rPr>
          <w:rFonts w:ascii="Arial" w:hAnsi="Arial" w:cs="Arial"/>
          <w:b/>
          <w:bCs/>
          <w:sz w:val="20"/>
          <w:szCs w:val="20"/>
        </w:rPr>
        <w:t xml:space="preserve">Rámcová dohoda na </w:t>
      </w:r>
      <w:r w:rsidR="00746287">
        <w:rPr>
          <w:rFonts w:ascii="Arial" w:hAnsi="Arial" w:cs="Arial"/>
          <w:b/>
          <w:bCs/>
          <w:sz w:val="20"/>
          <w:szCs w:val="20"/>
        </w:rPr>
        <w:t>stavební práce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01FB181D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>od 1</w:t>
      </w:r>
      <w:r w:rsidR="00746287">
        <w:rPr>
          <w:rFonts w:ascii="Arial" w:hAnsi="Arial" w:cs="Arial"/>
          <w:b/>
          <w:sz w:val="20"/>
          <w:szCs w:val="20"/>
        </w:rPr>
        <w:t>1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.1.2024 do </w:t>
      </w:r>
      <w:r w:rsidR="00746287">
        <w:rPr>
          <w:rFonts w:ascii="Arial" w:hAnsi="Arial" w:cs="Arial"/>
          <w:b/>
          <w:sz w:val="20"/>
          <w:szCs w:val="20"/>
        </w:rPr>
        <w:t>10</w:t>
      </w:r>
      <w:r w:rsidR="004A35C7" w:rsidRPr="004A35C7">
        <w:rPr>
          <w:rFonts w:ascii="Arial" w:hAnsi="Arial" w:cs="Arial"/>
          <w:b/>
          <w:sz w:val="20"/>
          <w:szCs w:val="20"/>
        </w:rPr>
        <w:t>.</w:t>
      </w:r>
      <w:r w:rsidR="00746287">
        <w:rPr>
          <w:rFonts w:ascii="Arial" w:hAnsi="Arial" w:cs="Arial"/>
          <w:b/>
          <w:sz w:val="20"/>
          <w:szCs w:val="20"/>
        </w:rPr>
        <w:t>1</w:t>
      </w:r>
      <w:r w:rsidR="004A35C7" w:rsidRPr="004A35C7">
        <w:rPr>
          <w:rFonts w:ascii="Arial" w:hAnsi="Arial" w:cs="Arial"/>
          <w:b/>
          <w:sz w:val="20"/>
          <w:szCs w:val="20"/>
        </w:rPr>
        <w:t>.202</w:t>
      </w:r>
      <w:r w:rsidR="00657BC1">
        <w:rPr>
          <w:rFonts w:ascii="Arial" w:hAnsi="Arial" w:cs="Arial"/>
          <w:b/>
          <w:sz w:val="20"/>
          <w:szCs w:val="20"/>
        </w:rPr>
        <w:t>9</w:t>
      </w:r>
      <w:r w:rsidR="002C297C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22D80FC6" w:rsidR="002C297C" w:rsidRPr="004A35C7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57BC1">
        <w:rPr>
          <w:rFonts w:ascii="Arial" w:hAnsi="Arial" w:cs="Arial"/>
          <w:bCs/>
          <w:sz w:val="20"/>
          <w:szCs w:val="20"/>
        </w:rPr>
        <w:t xml:space="preserve">1 </w:t>
      </w:r>
      <w:r w:rsidR="00657BC1">
        <w:rPr>
          <w:rFonts w:ascii="Arial" w:hAnsi="Arial" w:cs="Arial"/>
          <w:b/>
          <w:sz w:val="20"/>
          <w:szCs w:val="20"/>
        </w:rPr>
        <w:t>50</w:t>
      </w:r>
      <w:r w:rsidRPr="004A35C7">
        <w:rPr>
          <w:rFonts w:ascii="Arial" w:hAnsi="Arial" w:cs="Arial"/>
          <w:b/>
          <w:sz w:val="20"/>
          <w:szCs w:val="20"/>
        </w:rPr>
        <w:t>0 000</w:t>
      </w:r>
      <w:r w:rsidR="002C297C" w:rsidRPr="004A35C7">
        <w:rPr>
          <w:rFonts w:ascii="Arial" w:hAnsi="Arial" w:cs="Arial"/>
          <w:b/>
          <w:sz w:val="20"/>
          <w:szCs w:val="20"/>
        </w:rPr>
        <w:t xml:space="preserve"> Kč bez DPH</w:t>
      </w:r>
      <w:r w:rsidR="00657BC1">
        <w:rPr>
          <w:rFonts w:ascii="Arial" w:hAnsi="Arial" w:cs="Arial"/>
          <w:b/>
          <w:sz w:val="20"/>
          <w:szCs w:val="20"/>
        </w:rPr>
        <w:t xml:space="preserve"> ročně.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28F5D50B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</w:t>
      </w:r>
      <w:r w:rsidR="00746287">
        <w:rPr>
          <w:rFonts w:ascii="Arial" w:hAnsi="Arial" w:cs="Arial"/>
          <w:bCs/>
          <w:sz w:val="20"/>
          <w:szCs w:val="20"/>
        </w:rPr>
        <w:t>sou různé druhy stavebních prací v s</w:t>
      </w:r>
      <w:r w:rsidR="004A35C7">
        <w:rPr>
          <w:rFonts w:ascii="Arial" w:hAnsi="Arial" w:cs="Arial"/>
          <w:bCs/>
          <w:sz w:val="20"/>
          <w:szCs w:val="20"/>
        </w:rPr>
        <w:t xml:space="preserve">ouladu s Výzvou a v souladu s Rámcovým sortimentem na </w:t>
      </w:r>
      <w:r w:rsidR="00746287">
        <w:rPr>
          <w:rFonts w:ascii="Arial" w:hAnsi="Arial" w:cs="Arial"/>
          <w:bCs/>
          <w:sz w:val="20"/>
          <w:szCs w:val="20"/>
        </w:rPr>
        <w:t>stavební práce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F5E5EAC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 xml:space="preserve">Objednateli </w:t>
      </w:r>
      <w:r w:rsidR="009C61C1" w:rsidRPr="009C61C1">
        <w:rPr>
          <w:rFonts w:ascii="Arial" w:hAnsi="Arial" w:cs="Arial"/>
          <w:sz w:val="20"/>
          <w:szCs w:val="20"/>
        </w:rPr>
        <w:t xml:space="preserve">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449C727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4A35C7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6274E767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Petra Bezruče 484, Velvary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27EE602B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746287">
        <w:rPr>
          <w:rFonts w:ascii="Arial" w:hAnsi="Arial" w:cs="Arial"/>
          <w:bCs/>
          <w:sz w:val="20"/>
          <w:szCs w:val="20"/>
        </w:rPr>
        <w:t>30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5C1793B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adresu</w:t>
      </w:r>
      <w:r w:rsidR="004A35C7">
        <w:rPr>
          <w:rFonts w:ascii="Arial" w:hAnsi="Arial" w:cs="Arial"/>
          <w:bCs/>
          <w:sz w:val="20"/>
          <w:szCs w:val="20"/>
        </w:rPr>
        <w:t xml:space="preserve">  Dodavatele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2004737C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558782D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388189D" w14:textId="604AE323" w:rsidR="008270C9" w:rsidRPr="007E2F40" w:rsidRDefault="008270C9" w:rsidP="004A35C7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5A47E58" w14:textId="77777777" w:rsidR="004A35C7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08BD1D5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>e Velvarech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746287">
        <w:rPr>
          <w:rFonts w:ascii="Arial" w:hAnsi="Arial" w:cs="Arial"/>
          <w:sz w:val="20"/>
          <w:szCs w:val="20"/>
        </w:rPr>
        <w:t xml:space="preserve">  11.1.2024     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66555ECE" w:rsidR="004A35C7" w:rsidRDefault="009A596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4A35C7">
        <w:rPr>
          <w:rFonts w:ascii="Arial" w:hAnsi="Arial" w:cs="Arial"/>
          <w:sz w:val="20"/>
          <w:szCs w:val="20"/>
        </w:rPr>
        <w:t>:                                                                                          Dodavatel:</w:t>
      </w:r>
    </w:p>
    <w:p w14:paraId="1191D81C" w14:textId="77777777" w:rsidR="004A35C7" w:rsidRDefault="004A35C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Velvary p.s.s.</w:t>
      </w:r>
    </w:p>
    <w:p w14:paraId="2DC530BC" w14:textId="5A1ABEC2" w:rsidR="000E102E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 Marcel Zhorný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9E389A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929" w14:textId="77777777" w:rsidR="009E389A" w:rsidRDefault="009E389A">
      <w:pPr>
        <w:spacing w:line="240" w:lineRule="auto"/>
      </w:pPr>
      <w:r>
        <w:separator/>
      </w:r>
    </w:p>
  </w:endnote>
  <w:endnote w:type="continuationSeparator" w:id="0">
    <w:p w14:paraId="4D5F770E" w14:textId="77777777" w:rsidR="009E389A" w:rsidRDefault="009E389A">
      <w:pPr>
        <w:spacing w:line="240" w:lineRule="auto"/>
      </w:pPr>
      <w:r>
        <w:continuationSeparator/>
      </w:r>
    </w:p>
  </w:endnote>
  <w:endnote w:type="continuationNotice" w:id="1">
    <w:p w14:paraId="2AAA56A9" w14:textId="77777777" w:rsidR="009E389A" w:rsidRDefault="009E38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B507" w14:textId="77777777" w:rsidR="009E389A" w:rsidRDefault="009E389A">
      <w:pPr>
        <w:spacing w:line="240" w:lineRule="auto"/>
      </w:pPr>
      <w:r>
        <w:separator/>
      </w:r>
    </w:p>
  </w:footnote>
  <w:footnote w:type="continuationSeparator" w:id="0">
    <w:p w14:paraId="794FE9E3" w14:textId="77777777" w:rsidR="009E389A" w:rsidRDefault="009E389A">
      <w:pPr>
        <w:spacing w:line="240" w:lineRule="auto"/>
      </w:pPr>
      <w:r>
        <w:continuationSeparator/>
      </w:r>
    </w:p>
  </w:footnote>
  <w:footnote w:type="continuationNotice" w:id="1">
    <w:p w14:paraId="09375216" w14:textId="77777777" w:rsidR="009E389A" w:rsidRDefault="009E38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D9D"/>
    <w:rsid w:val="00023E4C"/>
    <w:rsid w:val="000245A2"/>
    <w:rsid w:val="000249E4"/>
    <w:rsid w:val="0002506D"/>
    <w:rsid w:val="00025711"/>
    <w:rsid w:val="00026069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2AE1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83B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07D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C2F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616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34F4"/>
    <w:rsid w:val="002B4ADA"/>
    <w:rsid w:val="002B6D72"/>
    <w:rsid w:val="002B7167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55F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4D45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2BD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1B8F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37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57BC1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ACD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09A3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287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AD8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89A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18F0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2D23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0AD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4D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7FB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BB1DDAAC-6031-4E1C-ACC9-7C59569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11107</TotalTime>
  <Pages>6</Pages>
  <Words>1672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11520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Tomáš Koten</cp:lastModifiedBy>
  <cp:revision>3</cp:revision>
  <cp:lastPrinted>2018-11-02T08:48:00Z</cp:lastPrinted>
  <dcterms:created xsi:type="dcterms:W3CDTF">2023-11-08T13:17:00Z</dcterms:created>
  <dcterms:modified xsi:type="dcterms:W3CDTF">2024-01-30T05:13:00Z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