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22624" w14:textId="77777777" w:rsidR="00FB39F2" w:rsidRPr="000166BB" w:rsidRDefault="00FB39F2" w:rsidP="00E43752">
      <w:pPr>
        <w:pStyle w:val="14-Normln-tun-velk"/>
      </w:pPr>
      <w:bookmarkStart w:id="0" w:name="_Hlk123828058"/>
      <w:r>
        <w:t>Smlouva o Zachování důvěrnosti informací</w:t>
      </w:r>
      <w:bookmarkEnd w:id="0"/>
    </w:p>
    <w:p w14:paraId="6E0E24BE" w14:textId="77777777" w:rsidR="00FB39F2" w:rsidRPr="000166BB" w:rsidRDefault="00FB39F2" w:rsidP="00FB39F2">
      <w:pPr>
        <w:spacing w:line="240" w:lineRule="auto"/>
        <w:rPr>
          <w:sz w:val="22"/>
          <w:szCs w:val="22"/>
        </w:rPr>
      </w:pPr>
    </w:p>
    <w:p w14:paraId="2FA47BEB" w14:textId="77777777" w:rsidR="00FB39F2" w:rsidRPr="000166BB" w:rsidRDefault="00FB39F2" w:rsidP="00FB39F2">
      <w:pPr>
        <w:spacing w:line="240" w:lineRule="auto"/>
        <w:rPr>
          <w:sz w:val="22"/>
          <w:szCs w:val="22"/>
        </w:rPr>
      </w:pPr>
      <w:r w:rsidRPr="000166BB">
        <w:rPr>
          <w:sz w:val="22"/>
          <w:szCs w:val="22"/>
        </w:rPr>
        <w:t>Níže uvedeného dne, měsíce a roku uzavřely</w:t>
      </w:r>
    </w:p>
    <w:p w14:paraId="5432B99E" w14:textId="77777777" w:rsidR="00FB39F2" w:rsidRPr="000166BB" w:rsidRDefault="00FB39F2" w:rsidP="00FB39F2">
      <w:pPr>
        <w:spacing w:line="240" w:lineRule="auto"/>
        <w:rPr>
          <w:sz w:val="22"/>
          <w:szCs w:val="22"/>
        </w:rPr>
      </w:pPr>
    </w:p>
    <w:p w14:paraId="3907B4AC" w14:textId="77777777" w:rsidR="00FB39F2" w:rsidRPr="000166BB" w:rsidRDefault="00FB39F2" w:rsidP="00FB39F2">
      <w:pPr>
        <w:spacing w:line="240" w:lineRule="auto"/>
        <w:rPr>
          <w:sz w:val="22"/>
          <w:szCs w:val="22"/>
        </w:rPr>
      </w:pPr>
      <w:r w:rsidRPr="000166BB">
        <w:rPr>
          <w:sz w:val="22"/>
          <w:szCs w:val="22"/>
        </w:rPr>
        <w:t>obchodní společnost</w:t>
      </w:r>
    </w:p>
    <w:p w14:paraId="77AAEEE4" w14:textId="77777777" w:rsidR="00FB39F2" w:rsidRDefault="00FB39F2" w:rsidP="00FB39F2">
      <w:pPr>
        <w:spacing w:line="240" w:lineRule="auto"/>
        <w:rPr>
          <w:b/>
          <w:bCs/>
          <w:sz w:val="22"/>
          <w:szCs w:val="22"/>
        </w:rPr>
      </w:pPr>
      <w:proofErr w:type="spellStart"/>
      <w:r w:rsidRPr="00572F7D">
        <w:rPr>
          <w:b/>
          <w:bCs/>
          <w:sz w:val="22"/>
          <w:szCs w:val="22"/>
        </w:rPr>
        <w:t>OKsystem</w:t>
      </w:r>
      <w:proofErr w:type="spellEnd"/>
      <w:r w:rsidRPr="00572F7D">
        <w:rPr>
          <w:b/>
          <w:bCs/>
          <w:sz w:val="22"/>
          <w:szCs w:val="22"/>
        </w:rPr>
        <w:t xml:space="preserve"> a.s.</w:t>
      </w:r>
    </w:p>
    <w:p w14:paraId="739B9ACF" w14:textId="77777777" w:rsidR="00FB39F2" w:rsidRPr="000166BB" w:rsidRDefault="00FB39F2" w:rsidP="00FB39F2">
      <w:pPr>
        <w:spacing w:line="240" w:lineRule="auto"/>
        <w:rPr>
          <w:sz w:val="22"/>
          <w:szCs w:val="22"/>
        </w:rPr>
      </w:pPr>
      <w:r w:rsidRPr="000166BB">
        <w:rPr>
          <w:sz w:val="22"/>
          <w:szCs w:val="22"/>
        </w:rPr>
        <w:t xml:space="preserve">se sídlem </w:t>
      </w:r>
      <w:r w:rsidRPr="00572F7D">
        <w:rPr>
          <w:sz w:val="22"/>
          <w:szCs w:val="22"/>
        </w:rPr>
        <w:t>Praha 4 - Nusle, Na Pankráci 1690/125, PSČ 14021</w:t>
      </w:r>
    </w:p>
    <w:p w14:paraId="338EEC50" w14:textId="77777777" w:rsidR="00FB39F2" w:rsidRPr="000166BB" w:rsidRDefault="00FB39F2" w:rsidP="00FB39F2">
      <w:pPr>
        <w:spacing w:line="240" w:lineRule="auto"/>
        <w:rPr>
          <w:sz w:val="22"/>
          <w:szCs w:val="22"/>
        </w:rPr>
      </w:pPr>
      <w:r w:rsidRPr="000166BB">
        <w:rPr>
          <w:sz w:val="22"/>
          <w:szCs w:val="22"/>
        </w:rPr>
        <w:t xml:space="preserve">IČ: </w:t>
      </w:r>
      <w:r w:rsidRPr="00572F7D">
        <w:rPr>
          <w:sz w:val="22"/>
          <w:szCs w:val="22"/>
        </w:rPr>
        <w:t>27373665</w:t>
      </w:r>
    </w:p>
    <w:p w14:paraId="0D0C8F4F" w14:textId="77777777" w:rsidR="00FB39F2" w:rsidRPr="000166BB" w:rsidRDefault="00FB39F2" w:rsidP="00FB39F2">
      <w:pPr>
        <w:spacing w:line="240" w:lineRule="auto"/>
        <w:rPr>
          <w:sz w:val="22"/>
          <w:szCs w:val="22"/>
        </w:rPr>
      </w:pPr>
      <w:r w:rsidRPr="000166BB">
        <w:rPr>
          <w:sz w:val="22"/>
          <w:szCs w:val="22"/>
        </w:rPr>
        <w:t xml:space="preserve">zapsaná v obchodním rejstříku vedeném </w:t>
      </w:r>
      <w:r>
        <w:rPr>
          <w:sz w:val="22"/>
          <w:szCs w:val="22"/>
        </w:rPr>
        <w:t xml:space="preserve">u Městského soudu v Praze, oddíl B vložka </w:t>
      </w:r>
      <w:r w:rsidRPr="00572F7D">
        <w:rPr>
          <w:sz w:val="22"/>
          <w:szCs w:val="22"/>
        </w:rPr>
        <w:t>20326</w:t>
      </w:r>
    </w:p>
    <w:p w14:paraId="35E27FCC" w14:textId="77777777" w:rsidR="00FB39F2" w:rsidRPr="000166BB" w:rsidRDefault="00FB39F2" w:rsidP="00FB39F2">
      <w:pPr>
        <w:spacing w:line="240" w:lineRule="auto"/>
        <w:rPr>
          <w:sz w:val="22"/>
          <w:szCs w:val="22"/>
        </w:rPr>
      </w:pPr>
      <w:r w:rsidRPr="000166BB">
        <w:rPr>
          <w:sz w:val="22"/>
          <w:szCs w:val="22"/>
        </w:rPr>
        <w:t xml:space="preserve">zastoupená </w:t>
      </w:r>
      <w:r>
        <w:rPr>
          <w:sz w:val="22"/>
          <w:szCs w:val="22"/>
        </w:rPr>
        <w:t xml:space="preserve">Ing. Vítězslavem </w:t>
      </w:r>
      <w:proofErr w:type="spellStart"/>
      <w:r>
        <w:rPr>
          <w:sz w:val="22"/>
          <w:szCs w:val="22"/>
        </w:rPr>
        <w:t>Cimlem</w:t>
      </w:r>
      <w:proofErr w:type="spellEnd"/>
      <w:r>
        <w:rPr>
          <w:sz w:val="22"/>
          <w:szCs w:val="22"/>
        </w:rPr>
        <w:t>, místopředsedou představenstva</w:t>
      </w:r>
    </w:p>
    <w:p w14:paraId="4D4D947E" w14:textId="77777777" w:rsidR="00FB39F2" w:rsidRPr="000166BB" w:rsidRDefault="00FB39F2" w:rsidP="00FB39F2">
      <w:pPr>
        <w:pStyle w:val="Normln-tun"/>
        <w:spacing w:line="240" w:lineRule="auto"/>
        <w:rPr>
          <w:sz w:val="22"/>
          <w:szCs w:val="22"/>
        </w:rPr>
      </w:pPr>
    </w:p>
    <w:p w14:paraId="34468861" w14:textId="77777777" w:rsidR="00FB39F2" w:rsidRPr="000166BB" w:rsidRDefault="00FB39F2" w:rsidP="00FB39F2">
      <w:pPr>
        <w:pStyle w:val="Normln-tun"/>
        <w:spacing w:line="240" w:lineRule="auto"/>
        <w:rPr>
          <w:sz w:val="22"/>
          <w:szCs w:val="22"/>
        </w:rPr>
      </w:pPr>
      <w:r w:rsidRPr="000166BB">
        <w:rPr>
          <w:sz w:val="22"/>
          <w:szCs w:val="22"/>
        </w:rPr>
        <w:t>a</w:t>
      </w:r>
    </w:p>
    <w:p w14:paraId="10EACC94" w14:textId="77777777" w:rsidR="00FB39F2" w:rsidRDefault="00FB39F2" w:rsidP="00FB39F2">
      <w:pPr>
        <w:spacing w:line="240" w:lineRule="auto"/>
        <w:rPr>
          <w:sz w:val="22"/>
          <w:szCs w:val="22"/>
        </w:rPr>
      </w:pPr>
    </w:p>
    <w:p w14:paraId="1AB70D5B" w14:textId="63EC525C" w:rsidR="00FB39F2" w:rsidRPr="000166BB" w:rsidRDefault="006C38AE" w:rsidP="00FB39F2">
      <w:pPr>
        <w:spacing w:line="240" w:lineRule="auto"/>
        <w:rPr>
          <w:sz w:val="22"/>
          <w:szCs w:val="22"/>
        </w:rPr>
      </w:pPr>
      <w:bookmarkStart w:id="1" w:name="_Hlk123730271"/>
      <w:r>
        <w:rPr>
          <w:sz w:val="22"/>
          <w:szCs w:val="22"/>
        </w:rPr>
        <w:t>obchodní společnost</w:t>
      </w:r>
    </w:p>
    <w:p w14:paraId="7AE84DAE" w14:textId="77777777" w:rsidR="004B3F94" w:rsidRDefault="004B3F94" w:rsidP="00FB39F2">
      <w:pPr>
        <w:spacing w:line="240" w:lineRule="auto"/>
        <w:rPr>
          <w:sz w:val="22"/>
          <w:szCs w:val="22"/>
        </w:rPr>
      </w:pPr>
      <w:r w:rsidRPr="00244AE4">
        <w:rPr>
          <w:b/>
        </w:rPr>
        <w:t>Správa sportovních a rekreačních zařízení Havířov</w:t>
      </w:r>
      <w:r w:rsidRPr="000166BB">
        <w:rPr>
          <w:sz w:val="22"/>
          <w:szCs w:val="22"/>
        </w:rPr>
        <w:t xml:space="preserve"> </w:t>
      </w:r>
    </w:p>
    <w:p w14:paraId="2CDD170C" w14:textId="391D249E" w:rsidR="00FB39F2" w:rsidRPr="000166BB" w:rsidRDefault="00FB39F2" w:rsidP="00FB39F2">
      <w:pPr>
        <w:spacing w:line="240" w:lineRule="auto"/>
        <w:rPr>
          <w:sz w:val="22"/>
          <w:szCs w:val="22"/>
        </w:rPr>
      </w:pPr>
      <w:bookmarkStart w:id="2" w:name="_Hlk153977820"/>
      <w:r w:rsidRPr="000166BB">
        <w:rPr>
          <w:sz w:val="22"/>
          <w:szCs w:val="22"/>
        </w:rPr>
        <w:t xml:space="preserve">se sídlem </w:t>
      </w:r>
      <w:r w:rsidR="004B3F94" w:rsidRPr="00244AE4">
        <w:rPr>
          <w:color w:val="222222"/>
          <w:shd w:val="clear" w:color="auto" w:fill="FFFFFF"/>
        </w:rPr>
        <w:t>Těšínská 1296/2a</w:t>
      </w:r>
      <w:r w:rsidR="004B3F94">
        <w:rPr>
          <w:color w:val="222222"/>
          <w:shd w:val="clear" w:color="auto" w:fill="FFFFFF"/>
        </w:rPr>
        <w:t>, Havířov</w:t>
      </w:r>
    </w:p>
    <w:bookmarkEnd w:id="2"/>
    <w:p w14:paraId="38C9F968" w14:textId="67547970" w:rsidR="00FB39F2" w:rsidRPr="000166BB" w:rsidRDefault="00FB39F2" w:rsidP="00FB39F2">
      <w:pPr>
        <w:spacing w:line="240" w:lineRule="auto"/>
        <w:rPr>
          <w:sz w:val="22"/>
          <w:szCs w:val="22"/>
        </w:rPr>
      </w:pPr>
      <w:r w:rsidRPr="000166BB">
        <w:rPr>
          <w:sz w:val="22"/>
          <w:szCs w:val="22"/>
        </w:rPr>
        <w:t xml:space="preserve">IČ: </w:t>
      </w:r>
      <w:r w:rsidR="004B3F94" w:rsidRPr="00244AE4">
        <w:t>00306754</w:t>
      </w:r>
      <w:r w:rsidR="00BC0041">
        <w:t xml:space="preserve"> </w:t>
      </w:r>
      <w:r w:rsidR="00BC0041">
        <w:tab/>
      </w:r>
    </w:p>
    <w:p w14:paraId="6DA4D504" w14:textId="264AD2D9" w:rsidR="006C38AE" w:rsidRDefault="006C38AE" w:rsidP="00FB39F2">
      <w:pPr>
        <w:spacing w:line="240" w:lineRule="auto"/>
        <w:rPr>
          <w:sz w:val="22"/>
          <w:szCs w:val="22"/>
        </w:rPr>
      </w:pPr>
      <w:bookmarkStart w:id="3" w:name="_Hlk153977744"/>
      <w:r>
        <w:rPr>
          <w:sz w:val="22"/>
          <w:szCs w:val="22"/>
        </w:rPr>
        <w:t>Objednatel prohlašuje, že je příspěvkovou organizací zapsa</w:t>
      </w:r>
      <w:r w:rsidR="00BC0041" w:rsidRPr="00BC0041">
        <w:rPr>
          <w:sz w:val="22"/>
          <w:szCs w:val="22"/>
        </w:rPr>
        <w:t>n</w:t>
      </w:r>
      <w:r>
        <w:rPr>
          <w:sz w:val="22"/>
          <w:szCs w:val="22"/>
        </w:rPr>
        <w:t>ou</w:t>
      </w:r>
      <w:r w:rsidR="00BC0041" w:rsidRPr="00BC0041">
        <w:rPr>
          <w:sz w:val="22"/>
          <w:szCs w:val="22"/>
        </w:rPr>
        <w:t xml:space="preserve"> v Registru ekonomických subjektů vedeném Českým statistickým úřadem v Ostravě, </w:t>
      </w:r>
      <w:proofErr w:type="gramStart"/>
      <w:r w:rsidR="00BC0041" w:rsidRPr="00BC0041">
        <w:rPr>
          <w:sz w:val="22"/>
          <w:szCs w:val="22"/>
        </w:rPr>
        <w:t>č.j.</w:t>
      </w:r>
      <w:proofErr w:type="gramEnd"/>
      <w:r w:rsidR="00BC0041" w:rsidRPr="00BC0041">
        <w:rPr>
          <w:sz w:val="22"/>
          <w:szCs w:val="22"/>
        </w:rPr>
        <w:t xml:space="preserve"> 48/03-8402</w:t>
      </w:r>
      <w:r>
        <w:rPr>
          <w:sz w:val="22"/>
          <w:szCs w:val="22"/>
        </w:rPr>
        <w:t xml:space="preserve"> .</w:t>
      </w:r>
      <w:r w:rsidR="00BC0041" w:rsidRPr="00BC0041">
        <w:rPr>
          <w:sz w:val="22"/>
          <w:szCs w:val="22"/>
        </w:rPr>
        <w:t xml:space="preserve"> </w:t>
      </w:r>
      <w:bookmarkEnd w:id="3"/>
    </w:p>
    <w:p w14:paraId="26C4204A" w14:textId="678CF974" w:rsidR="00FB39F2" w:rsidRPr="004B3F94" w:rsidRDefault="00FB39F2" w:rsidP="00FB39F2">
      <w:pPr>
        <w:spacing w:line="240" w:lineRule="auto"/>
        <w:rPr>
          <w:sz w:val="22"/>
          <w:szCs w:val="22"/>
        </w:rPr>
      </w:pPr>
      <w:r w:rsidRPr="000166BB">
        <w:rPr>
          <w:sz w:val="22"/>
          <w:szCs w:val="22"/>
        </w:rPr>
        <w:t xml:space="preserve">zastoupená </w:t>
      </w:r>
      <w:r w:rsidR="004B3F94" w:rsidRPr="004B3F94">
        <w:rPr>
          <w:sz w:val="22"/>
          <w:szCs w:val="22"/>
        </w:rPr>
        <w:t xml:space="preserve">Ing. et Ing., Bc. Jiří Matěj, </w:t>
      </w:r>
      <w:proofErr w:type="spellStart"/>
      <w:r w:rsidR="004B3F94" w:rsidRPr="004B3F94">
        <w:rPr>
          <w:sz w:val="22"/>
          <w:szCs w:val="22"/>
        </w:rPr>
        <w:t>MBAce</w:t>
      </w:r>
      <w:proofErr w:type="spellEnd"/>
      <w:r w:rsidR="004B3F94" w:rsidRPr="004B3F94">
        <w:rPr>
          <w:sz w:val="22"/>
          <w:szCs w:val="22"/>
        </w:rPr>
        <w:t>, ředitel</w:t>
      </w:r>
    </w:p>
    <w:p w14:paraId="4D178482" w14:textId="77777777" w:rsidR="00FB39F2" w:rsidRPr="000166BB" w:rsidRDefault="00FB39F2" w:rsidP="00FB39F2">
      <w:pPr>
        <w:spacing w:line="240" w:lineRule="auto"/>
        <w:rPr>
          <w:sz w:val="22"/>
          <w:szCs w:val="22"/>
        </w:rPr>
      </w:pPr>
    </w:p>
    <w:p w14:paraId="1A434FF6" w14:textId="77777777" w:rsidR="00FB39F2" w:rsidRPr="000166BB" w:rsidRDefault="00FB39F2" w:rsidP="00FB39F2">
      <w:pPr>
        <w:spacing w:line="240" w:lineRule="auto"/>
        <w:rPr>
          <w:sz w:val="22"/>
          <w:szCs w:val="22"/>
        </w:rPr>
      </w:pPr>
      <w:r w:rsidRPr="000166BB">
        <w:rPr>
          <w:sz w:val="22"/>
          <w:szCs w:val="22"/>
        </w:rPr>
        <w:t>(dále jen „</w:t>
      </w:r>
      <w:r w:rsidRPr="005060FD">
        <w:rPr>
          <w:b/>
          <w:sz w:val="22"/>
          <w:szCs w:val="22"/>
        </w:rPr>
        <w:t>Smluvní strany</w:t>
      </w:r>
      <w:r w:rsidRPr="000166BB">
        <w:rPr>
          <w:sz w:val="22"/>
          <w:szCs w:val="22"/>
        </w:rPr>
        <w:t>“)</w:t>
      </w:r>
    </w:p>
    <w:p w14:paraId="235F56F4" w14:textId="77777777" w:rsidR="00FB39F2" w:rsidRDefault="00FB39F2" w:rsidP="00FB39F2">
      <w:pPr>
        <w:spacing w:line="240" w:lineRule="auto"/>
        <w:rPr>
          <w:sz w:val="22"/>
          <w:szCs w:val="22"/>
        </w:rPr>
      </w:pPr>
    </w:p>
    <w:p w14:paraId="1B97862A" w14:textId="77777777" w:rsidR="00FB39F2" w:rsidRPr="000166BB" w:rsidRDefault="00FB39F2" w:rsidP="00FB39F2">
      <w:pPr>
        <w:spacing w:line="240" w:lineRule="auto"/>
        <w:rPr>
          <w:sz w:val="22"/>
          <w:szCs w:val="22"/>
        </w:rPr>
      </w:pPr>
      <w:r>
        <w:rPr>
          <w:sz w:val="22"/>
          <w:szCs w:val="22"/>
        </w:rPr>
        <w:t xml:space="preserve">tuto </w:t>
      </w:r>
    </w:p>
    <w:p w14:paraId="1F02C397" w14:textId="77777777" w:rsidR="00FB39F2" w:rsidRPr="000166BB" w:rsidRDefault="00FB39F2" w:rsidP="00FB39F2">
      <w:pPr>
        <w:spacing w:line="240" w:lineRule="auto"/>
        <w:rPr>
          <w:sz w:val="22"/>
          <w:szCs w:val="22"/>
        </w:rPr>
      </w:pPr>
    </w:p>
    <w:bookmarkEnd w:id="1"/>
    <w:p w14:paraId="48163286" w14:textId="77777777" w:rsidR="00FB39F2" w:rsidRPr="008A3E52" w:rsidRDefault="00FB39F2" w:rsidP="00FB39F2">
      <w:pPr>
        <w:pStyle w:val="14-Normln-tun-velk"/>
        <w:spacing w:line="240" w:lineRule="auto"/>
        <w:rPr>
          <w:b w:val="0"/>
          <w:sz w:val="22"/>
          <w:szCs w:val="22"/>
        </w:rPr>
      </w:pPr>
      <w:r>
        <w:rPr>
          <w:sz w:val="22"/>
          <w:szCs w:val="22"/>
        </w:rPr>
        <w:t xml:space="preserve">smlouvu o Zachování důvěrnosti informací </w:t>
      </w:r>
    </w:p>
    <w:p w14:paraId="169D2123" w14:textId="24743A01" w:rsidR="00FB39F2" w:rsidRPr="000166BB" w:rsidRDefault="00FB39F2" w:rsidP="00FB39F2">
      <w:pPr>
        <w:spacing w:line="240" w:lineRule="auto"/>
        <w:jc w:val="both"/>
        <w:rPr>
          <w:sz w:val="22"/>
          <w:szCs w:val="22"/>
        </w:rPr>
      </w:pPr>
      <w:r>
        <w:rPr>
          <w:sz w:val="22"/>
          <w:szCs w:val="22"/>
        </w:rPr>
        <w:t xml:space="preserve">(dále jen </w:t>
      </w:r>
      <w:r w:rsidRPr="008A3E52">
        <w:rPr>
          <w:b/>
          <w:sz w:val="22"/>
          <w:szCs w:val="22"/>
        </w:rPr>
        <w:t>„Smlouva“</w:t>
      </w:r>
      <w:r>
        <w:rPr>
          <w:sz w:val="22"/>
          <w:szCs w:val="22"/>
        </w:rPr>
        <w:t xml:space="preserve">) </w:t>
      </w:r>
      <w:r w:rsidRPr="000166BB">
        <w:rPr>
          <w:sz w:val="22"/>
          <w:szCs w:val="22"/>
        </w:rPr>
        <w:t xml:space="preserve">dle </w:t>
      </w:r>
      <w:r>
        <w:rPr>
          <w:sz w:val="22"/>
          <w:szCs w:val="22"/>
        </w:rPr>
        <w:t xml:space="preserve">ustanovení § 1746 odst. 2 </w:t>
      </w:r>
      <w:r w:rsidRPr="000166BB">
        <w:rPr>
          <w:sz w:val="22"/>
          <w:szCs w:val="22"/>
        </w:rPr>
        <w:t>zákona č. 89/2012 Sb., občanský zákoník</w:t>
      </w:r>
      <w:r w:rsidR="007C2E84">
        <w:rPr>
          <w:sz w:val="22"/>
          <w:szCs w:val="22"/>
        </w:rPr>
        <w:t>, ve znění pozdějších předpisů</w:t>
      </w:r>
      <w:r w:rsidRPr="000166BB">
        <w:rPr>
          <w:sz w:val="22"/>
          <w:szCs w:val="22"/>
        </w:rPr>
        <w:t xml:space="preserve"> (dále jen „</w:t>
      </w:r>
      <w:r w:rsidRPr="000166BB">
        <w:rPr>
          <w:b/>
          <w:bCs/>
          <w:sz w:val="22"/>
          <w:szCs w:val="22"/>
        </w:rPr>
        <w:t>občanský zákoník</w:t>
      </w:r>
      <w:r w:rsidRPr="000166BB">
        <w:rPr>
          <w:sz w:val="22"/>
          <w:szCs w:val="22"/>
        </w:rPr>
        <w:t>“)</w:t>
      </w:r>
      <w:r w:rsidR="00C611A6">
        <w:rPr>
          <w:sz w:val="22"/>
          <w:szCs w:val="22"/>
        </w:rPr>
        <w:t>.</w:t>
      </w:r>
    </w:p>
    <w:p w14:paraId="250D091E" w14:textId="77777777" w:rsidR="00FB39F2" w:rsidRPr="000166BB" w:rsidRDefault="00FB39F2" w:rsidP="00FB39F2">
      <w:pPr>
        <w:pStyle w:val="Normln-tun-velk"/>
        <w:spacing w:line="240" w:lineRule="auto"/>
        <w:rPr>
          <w:sz w:val="22"/>
          <w:szCs w:val="22"/>
        </w:rPr>
      </w:pPr>
      <w:r>
        <w:rPr>
          <w:sz w:val="22"/>
          <w:szCs w:val="22"/>
        </w:rPr>
        <w:t>_______</w:t>
      </w:r>
      <w:r w:rsidRPr="000166BB">
        <w:rPr>
          <w:sz w:val="22"/>
          <w:szCs w:val="22"/>
        </w:rPr>
        <w:t>________________________________________________________________________________</w:t>
      </w:r>
    </w:p>
    <w:p w14:paraId="00238FBB" w14:textId="77777777" w:rsidR="00FB39F2" w:rsidRPr="000166BB" w:rsidRDefault="00FB39F2" w:rsidP="00FB39F2">
      <w:pPr>
        <w:pStyle w:val="Prvniuroven"/>
        <w:numPr>
          <w:ilvl w:val="0"/>
          <w:numId w:val="1"/>
        </w:numPr>
      </w:pPr>
      <w:r w:rsidRPr="000166BB">
        <w:t>úvodní ustanovení</w:t>
      </w:r>
    </w:p>
    <w:p w14:paraId="6F4DA583" w14:textId="4BEB8506" w:rsidR="00FB39F2" w:rsidRPr="00C825D0" w:rsidRDefault="00FB39F2" w:rsidP="00FB39F2">
      <w:pPr>
        <w:pStyle w:val="uroven2"/>
      </w:pPr>
      <w:bookmarkStart w:id="4" w:name="_Ref123827847"/>
      <w:r w:rsidRPr="00C825D0">
        <w:t xml:space="preserve">Smluvní strany mají v úmyslu vstoupit do jednání za účelem posouzení možnosti případné obchodní spolupráce týkající se poskytnutí softwarového řešení personálních procesů ze strany společnosti </w:t>
      </w:r>
      <w:proofErr w:type="spellStart"/>
      <w:r w:rsidRPr="00C825D0">
        <w:t>OKsystem</w:t>
      </w:r>
      <w:proofErr w:type="spellEnd"/>
      <w:r w:rsidR="004B3F94">
        <w:t xml:space="preserve"> a.s. a zajištění služeb vedení mzdového účetnictví prostřednictvím jejich zaměstnanců</w:t>
      </w:r>
      <w:r w:rsidRPr="00C825D0">
        <w:t>. (dále jen „Účel”).</w:t>
      </w:r>
      <w:bookmarkEnd w:id="4"/>
    </w:p>
    <w:p w14:paraId="10D395B8" w14:textId="77777777" w:rsidR="00FB39F2" w:rsidRPr="00C825D0" w:rsidRDefault="00FB39F2" w:rsidP="00FB39F2">
      <w:pPr>
        <w:pStyle w:val="uroven2"/>
      </w:pPr>
      <w:r w:rsidRPr="00C825D0">
        <w:t>Smluvní strany mají v souvislosti s Účelem v úmyslu zpřístupnit a sdělit si vzájemně informace a údaje a</w:t>
      </w:r>
      <w:r>
        <w:t> </w:t>
      </w:r>
      <w:r w:rsidRPr="00C825D0">
        <w:t>poskytnout si dokumenty, jež pokládají za důvěrné, popř., které tvoří jejich obchodní tajemství.</w:t>
      </w:r>
    </w:p>
    <w:p w14:paraId="202370C3" w14:textId="77777777" w:rsidR="00FB39F2" w:rsidRPr="00C825D0" w:rsidRDefault="00FB39F2" w:rsidP="00FB39F2">
      <w:pPr>
        <w:pStyle w:val="uroven2"/>
      </w:pPr>
      <w:r w:rsidRPr="00C825D0">
        <w:t>Smluvní strany si přejí zajistit důvěrnost sdílených informací.</w:t>
      </w:r>
    </w:p>
    <w:p w14:paraId="0AA9B62B" w14:textId="77777777" w:rsidR="00FB39F2" w:rsidRPr="000166BB" w:rsidRDefault="00FB39F2" w:rsidP="00FB39F2">
      <w:pPr>
        <w:pStyle w:val="Prvniuroven"/>
        <w:numPr>
          <w:ilvl w:val="0"/>
          <w:numId w:val="1"/>
        </w:numPr>
      </w:pPr>
      <w:r>
        <w:t>Definice</w:t>
      </w:r>
    </w:p>
    <w:p w14:paraId="2BBE547B" w14:textId="614B04B0" w:rsidR="00FB39F2" w:rsidRPr="001E7A3B" w:rsidRDefault="00FB39F2" w:rsidP="00FB39F2">
      <w:pPr>
        <w:pStyle w:val="uroven2"/>
      </w:pPr>
      <w:bookmarkStart w:id="5" w:name="_Hlk124867005"/>
      <w:r w:rsidRPr="001E7A3B">
        <w:rPr>
          <w:b/>
        </w:rPr>
        <w:t>„Bezpečnostní opatření“</w:t>
      </w:r>
      <w:r>
        <w:t xml:space="preserve"> zahrnují všechna organizační a technická opatření, jež jsou společností </w:t>
      </w:r>
      <w:proofErr w:type="spellStart"/>
      <w:r>
        <w:t>OKsystem</w:t>
      </w:r>
      <w:proofErr w:type="spellEnd"/>
      <w:r>
        <w:t xml:space="preserve"> a.s. zaváděna a prováděna na základě </w:t>
      </w:r>
      <w:r w:rsidR="00595B76">
        <w:t xml:space="preserve">či v souladu se </w:t>
      </w:r>
      <w:r>
        <w:t>zákon</w:t>
      </w:r>
      <w:r w:rsidR="00595B76">
        <w:t>em</w:t>
      </w:r>
      <w:r>
        <w:t xml:space="preserve"> č. 181/2014 Sb., o kybernetické bezpečnosti</w:t>
      </w:r>
      <w:r w:rsidR="0078179D">
        <w:t xml:space="preserve"> a o změně souvisejících předpisů</w:t>
      </w:r>
      <w:r>
        <w:t>,</w:t>
      </w:r>
      <w:r w:rsidR="0078179D">
        <w:t xml:space="preserve"> ve znění pozdějších předpisů,</w:t>
      </w:r>
      <w:r>
        <w:t xml:space="preserve"> a zákona č. 412/2005 Sb., o</w:t>
      </w:r>
      <w:r w:rsidR="00595B76">
        <w:t> </w:t>
      </w:r>
      <w:r>
        <w:t>ochraně utajovaných informací</w:t>
      </w:r>
      <w:r w:rsidR="00677171">
        <w:t xml:space="preserve"> a bezpečnostní způsobilosti</w:t>
      </w:r>
      <w:r w:rsidR="007C2E84">
        <w:t>, ve znění pozdějších předpisů</w:t>
      </w:r>
      <w:r w:rsidR="007542E7">
        <w:t>, jejichž cílem je zajištění bezpečnosti komunikačních a informačních systémů a aktiv v nich uložených.</w:t>
      </w:r>
    </w:p>
    <w:bookmarkEnd w:id="5"/>
    <w:p w14:paraId="3FBBC9C0" w14:textId="77777777" w:rsidR="00FB39F2" w:rsidRPr="00893EF0" w:rsidRDefault="00FB39F2" w:rsidP="00FB39F2">
      <w:pPr>
        <w:pStyle w:val="uroven2"/>
      </w:pPr>
      <w:r w:rsidRPr="00893EF0">
        <w:rPr>
          <w:b/>
        </w:rPr>
        <w:t>„Cílová smlouva“</w:t>
      </w:r>
      <w:r w:rsidRPr="00893EF0">
        <w:t xml:space="preserve"> je smlouva v jakékoliv formě, jejíž uzavření je předmětem vyjednávání mezi </w:t>
      </w:r>
      <w:r w:rsidRPr="00893EF0">
        <w:lastRenderedPageBreak/>
        <w:t>Smluvními stranami v souvislosti s</w:t>
      </w:r>
      <w:r>
        <w:t> </w:t>
      </w:r>
      <w:r w:rsidRPr="00893EF0">
        <w:t>Účelem</w:t>
      </w:r>
      <w:r>
        <w:t>.</w:t>
      </w:r>
    </w:p>
    <w:p w14:paraId="1F7D2F27" w14:textId="77F7A1F7" w:rsidR="00F013AE" w:rsidRPr="00CE7F92" w:rsidRDefault="00FB39F2" w:rsidP="00CE7F92">
      <w:pPr>
        <w:pStyle w:val="uroven2"/>
        <w:rPr>
          <w:lang w:eastAsia="en-US"/>
        </w:rPr>
      </w:pPr>
      <w:r w:rsidRPr="00002441">
        <w:rPr>
          <w:b/>
        </w:rPr>
        <w:t>„Důvěrné informace”</w:t>
      </w:r>
      <w:r w:rsidRPr="00893EF0">
        <w:t xml:space="preserve"> </w:t>
      </w:r>
      <w:r w:rsidR="00F013AE">
        <w:rPr>
          <w:lang w:eastAsia="en-US"/>
        </w:rPr>
        <w:t xml:space="preserve">jsou jakékoli informace poskytnuté </w:t>
      </w:r>
      <w:r w:rsidR="0086461E">
        <w:rPr>
          <w:lang w:eastAsia="en-US"/>
        </w:rPr>
        <w:t xml:space="preserve">mezi Smluvními stranami </w:t>
      </w:r>
      <w:r w:rsidR="00F013AE">
        <w:rPr>
          <w:lang w:eastAsia="en-US"/>
        </w:rPr>
        <w:t xml:space="preserve">v rámci plnění Účelu Smlouvy, </w:t>
      </w:r>
      <w:r w:rsidR="00595B76">
        <w:rPr>
          <w:lang w:eastAsia="en-US"/>
        </w:rPr>
        <w:t>j</w:t>
      </w:r>
      <w:r w:rsidR="00F013AE">
        <w:rPr>
          <w:lang w:eastAsia="en-US"/>
        </w:rPr>
        <w:t xml:space="preserve">ejichž zveřejnění či zpřístupnění třetím osobám by mohlo poškodit obchodní zájmy či dobré jméno </w:t>
      </w:r>
      <w:r w:rsidR="00595B76">
        <w:rPr>
          <w:lang w:eastAsia="en-US"/>
        </w:rPr>
        <w:t>S</w:t>
      </w:r>
      <w:r w:rsidR="00F013AE">
        <w:rPr>
          <w:lang w:eastAsia="en-US"/>
        </w:rPr>
        <w:t>mluvní strany či jí způsobit materiální nebo nemateriální újmu, zejména pak</w:t>
      </w:r>
      <w:r w:rsidR="00CE7F92">
        <w:rPr>
          <w:lang w:eastAsia="en-US"/>
        </w:rPr>
        <w:t xml:space="preserve">:  </w:t>
      </w:r>
      <w:r w:rsidR="00F013AE" w:rsidRPr="00CE7F92">
        <w:rPr>
          <w:lang w:eastAsia="en-US"/>
        </w:rPr>
        <w:t>a) obchodní tajemství dle ust</w:t>
      </w:r>
      <w:r w:rsidR="00CE7F92">
        <w:rPr>
          <w:lang w:eastAsia="en-US"/>
        </w:rPr>
        <w:t>anovení</w:t>
      </w:r>
      <w:r w:rsidR="00F013AE" w:rsidRPr="00CE7F92">
        <w:rPr>
          <w:lang w:eastAsia="en-US"/>
        </w:rPr>
        <w:t xml:space="preserve"> § 504 občanského zákoníku, </w:t>
      </w:r>
      <w:r w:rsidR="00CE7F92">
        <w:rPr>
          <w:lang w:eastAsia="en-US"/>
        </w:rPr>
        <w:t xml:space="preserve"> </w:t>
      </w:r>
      <w:r w:rsidR="00F013AE" w:rsidRPr="00CE7F92">
        <w:rPr>
          <w:lang w:eastAsia="en-US"/>
        </w:rPr>
        <w:t>b) jakékoli informace, které smluvní strana výslovně označí jako „důvěrné</w:t>
      </w:r>
      <w:r w:rsidR="0086461E" w:rsidRPr="00CE7F92">
        <w:rPr>
          <w:lang w:eastAsia="en-US"/>
        </w:rPr>
        <w:t xml:space="preserve"> informace</w:t>
      </w:r>
      <w:r w:rsidR="00F013AE" w:rsidRPr="00CE7F92">
        <w:rPr>
          <w:lang w:eastAsia="en-US"/>
        </w:rPr>
        <w:t xml:space="preserve">“, </w:t>
      </w:r>
      <w:r w:rsidR="0086461E" w:rsidRPr="00CE7F92">
        <w:rPr>
          <w:lang w:eastAsia="en-US"/>
        </w:rPr>
        <w:t xml:space="preserve">c) </w:t>
      </w:r>
      <w:r w:rsidR="00595B76">
        <w:rPr>
          <w:lang w:eastAsia="en-US"/>
        </w:rPr>
        <w:t>O</w:t>
      </w:r>
      <w:r w:rsidR="0086461E" w:rsidRPr="00CE7F92">
        <w:rPr>
          <w:lang w:eastAsia="en-US"/>
        </w:rPr>
        <w:t>sobní údaje,</w:t>
      </w:r>
      <w:r w:rsidR="00CE7F92">
        <w:rPr>
          <w:lang w:eastAsia="en-US"/>
        </w:rPr>
        <w:t xml:space="preserve"> </w:t>
      </w:r>
      <w:r w:rsidR="0086461E" w:rsidRPr="00CE7F92">
        <w:rPr>
          <w:lang w:eastAsia="en-US"/>
        </w:rPr>
        <w:t>d)</w:t>
      </w:r>
      <w:r w:rsidR="00595B76">
        <w:rPr>
          <w:lang w:eastAsia="en-US"/>
        </w:rPr>
        <w:t> B</w:t>
      </w:r>
      <w:r w:rsidR="0086461E" w:rsidRPr="00CE7F92">
        <w:rPr>
          <w:lang w:eastAsia="en-US"/>
        </w:rPr>
        <w:t>ezpečnostní opatření,</w:t>
      </w:r>
      <w:r w:rsidR="00CE7F92">
        <w:rPr>
          <w:lang w:eastAsia="en-US"/>
        </w:rPr>
        <w:t xml:space="preserve"> </w:t>
      </w:r>
      <w:r w:rsidR="00F013AE" w:rsidRPr="00CE7F92">
        <w:rPr>
          <w:lang w:eastAsia="en-US"/>
        </w:rPr>
        <w:t>c) údaje technického charakteru, zejména specifikace software, popis funkcionalit software, algoritmy, veškerá předaná dokumentace k</w:t>
      </w:r>
      <w:r w:rsidR="00595B76">
        <w:rPr>
          <w:lang w:eastAsia="en-US"/>
        </w:rPr>
        <w:t> </w:t>
      </w:r>
      <w:r w:rsidR="00F013AE" w:rsidRPr="00CE7F92">
        <w:rPr>
          <w:lang w:eastAsia="en-US"/>
        </w:rPr>
        <w:t>software, dále veškeré obchodní, finanční a</w:t>
      </w:r>
      <w:r w:rsidR="00595B76">
        <w:rPr>
          <w:lang w:eastAsia="en-US"/>
        </w:rPr>
        <w:t> </w:t>
      </w:r>
      <w:r w:rsidR="00F013AE" w:rsidRPr="00CE7F92">
        <w:rPr>
          <w:lang w:eastAsia="en-US"/>
        </w:rPr>
        <w:t>marketingové údaje, včetně cenových informací, nabídky a</w:t>
      </w:r>
      <w:r w:rsidR="00595B76">
        <w:rPr>
          <w:lang w:eastAsia="en-US"/>
        </w:rPr>
        <w:t> </w:t>
      </w:r>
      <w:r w:rsidR="00F013AE" w:rsidRPr="00CE7F92">
        <w:rPr>
          <w:lang w:eastAsia="en-US"/>
        </w:rPr>
        <w:t>veškeré dokumenty tvořící návrh řešení, zápisy z jednání apod.</w:t>
      </w:r>
    </w:p>
    <w:p w14:paraId="4C13C221" w14:textId="3DF84776" w:rsidR="00FB39F2" w:rsidRPr="00893EF0" w:rsidRDefault="00FB39F2" w:rsidP="00FB39F2">
      <w:pPr>
        <w:pStyle w:val="uroven2"/>
      </w:pPr>
      <w:bookmarkStart w:id="6" w:name="_Hlk125544867"/>
      <w:r w:rsidRPr="00893EF0">
        <w:rPr>
          <w:b/>
        </w:rPr>
        <w:t>„Oprávněné osoby“</w:t>
      </w:r>
      <w:r w:rsidRPr="00893EF0">
        <w:t xml:space="preserve"> jsou</w:t>
      </w:r>
      <w:r w:rsidR="00184C50">
        <w:t xml:space="preserve"> zaměstnanci a členové orgánů </w:t>
      </w:r>
      <w:r w:rsidRPr="00893EF0">
        <w:t>Smluvní stran</w:t>
      </w:r>
      <w:r w:rsidR="00184C50">
        <w:t>y.</w:t>
      </w:r>
    </w:p>
    <w:bookmarkEnd w:id="6"/>
    <w:p w14:paraId="2D0B52B7" w14:textId="77777777" w:rsidR="00FB39F2" w:rsidRPr="00893EF0" w:rsidRDefault="00FB39F2" w:rsidP="00FB39F2">
      <w:pPr>
        <w:pStyle w:val="uroven2"/>
      </w:pPr>
      <w:r w:rsidRPr="00893EF0">
        <w:rPr>
          <w:b/>
        </w:rPr>
        <w:t>„Poskytující strana“</w:t>
      </w:r>
      <w:r w:rsidRPr="00893EF0">
        <w:t xml:space="preserve"> je Smluvní strana, jejímž jménem jsou Důvěrné informace poskytovány druhé Smluvní straně nebo Oprávněným osobám druhé Smluvní strany</w:t>
      </w:r>
      <w:r>
        <w:t>.</w:t>
      </w:r>
    </w:p>
    <w:p w14:paraId="5AB70985" w14:textId="248EA230" w:rsidR="00FB39F2" w:rsidRPr="00893EF0" w:rsidRDefault="00116875" w:rsidP="00FB39F2">
      <w:pPr>
        <w:pStyle w:val="uroven2"/>
      </w:pPr>
      <w:r w:rsidRPr="00893EF0" w:rsidDel="00116875">
        <w:rPr>
          <w:b/>
        </w:rPr>
        <w:t xml:space="preserve"> </w:t>
      </w:r>
      <w:r w:rsidR="00FB39F2" w:rsidRPr="00893EF0">
        <w:rPr>
          <w:b/>
        </w:rPr>
        <w:t>„Přijímající strana“</w:t>
      </w:r>
      <w:r w:rsidR="00FB39F2" w:rsidRPr="00893EF0">
        <w:t xml:space="preserve"> je Smluvní strana, která, nebo jejíž Oprávněné osoby, přijímají Důvěrné informace od druhé Smluvní strany</w:t>
      </w:r>
      <w:r w:rsidR="00FB39F2">
        <w:t>.</w:t>
      </w:r>
    </w:p>
    <w:p w14:paraId="3AF51B9E" w14:textId="51F41624" w:rsidR="00FB39F2" w:rsidRPr="00893EF0" w:rsidRDefault="00FB39F2" w:rsidP="00FB39F2">
      <w:pPr>
        <w:pStyle w:val="uroven2"/>
      </w:pPr>
      <w:r w:rsidRPr="00893EF0">
        <w:rPr>
          <w:b/>
        </w:rPr>
        <w:t>„Občanský zákoník“</w:t>
      </w:r>
      <w:r w:rsidRPr="00893EF0">
        <w:t xml:space="preserve"> je zákon č. 89/2012 Sb., občanský zákoník, ve znění pozdějších předpisů</w:t>
      </w:r>
      <w:r w:rsidR="00CD0EF5">
        <w:t>.</w:t>
      </w:r>
    </w:p>
    <w:p w14:paraId="6831503E" w14:textId="77777777" w:rsidR="00FB39F2" w:rsidRPr="00893EF0" w:rsidRDefault="00FB39F2" w:rsidP="00FB39F2">
      <w:pPr>
        <w:pStyle w:val="uroven2"/>
      </w:pPr>
      <w:r w:rsidRPr="00893EF0">
        <w:rPr>
          <w:b/>
        </w:rPr>
        <w:t>„Osobní údaje“</w:t>
      </w:r>
      <w:r w:rsidRPr="00893EF0">
        <w:t xml:space="preserve"> </w:t>
      </w:r>
      <w:r>
        <w:t>jsou</w:t>
      </w:r>
      <w:r w:rsidRPr="001E7A3B">
        <w:t xml:space="preserve">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t>.</w:t>
      </w:r>
    </w:p>
    <w:p w14:paraId="46E03E2E" w14:textId="77777777" w:rsidR="00FB39F2" w:rsidRPr="00893EF0" w:rsidRDefault="00FB39F2" w:rsidP="00FB39F2">
      <w:pPr>
        <w:pStyle w:val="uroven2"/>
      </w:pPr>
      <w:r w:rsidRPr="00893EF0">
        <w:rPr>
          <w:b/>
        </w:rPr>
        <w:t>„Účel“</w:t>
      </w:r>
      <w:r w:rsidRPr="00893EF0">
        <w:t xml:space="preserve"> má stejný význam jako v</w:t>
      </w:r>
      <w:r>
        <w:t> </w:t>
      </w:r>
      <w:proofErr w:type="gramStart"/>
      <w:r>
        <w:t xml:space="preserve">čl. </w:t>
      </w:r>
      <w:r>
        <w:fldChar w:fldCharType="begin"/>
      </w:r>
      <w:r>
        <w:instrText xml:space="preserve"> REF _Ref123827847 \r \h </w:instrText>
      </w:r>
      <w:r>
        <w:fldChar w:fldCharType="separate"/>
      </w:r>
      <w:r>
        <w:t>1.1</w:t>
      </w:r>
      <w:r>
        <w:fldChar w:fldCharType="end"/>
      </w:r>
      <w:r>
        <w:t>.</w:t>
      </w:r>
      <w:proofErr w:type="gramEnd"/>
    </w:p>
    <w:p w14:paraId="52F18292" w14:textId="77777777" w:rsidR="00FB39F2" w:rsidRPr="00D622A9" w:rsidRDefault="00FB39F2" w:rsidP="00FB39F2">
      <w:pPr>
        <w:pStyle w:val="Prvniuroven"/>
        <w:numPr>
          <w:ilvl w:val="0"/>
          <w:numId w:val="1"/>
        </w:numPr>
      </w:pPr>
      <w:bookmarkStart w:id="7" w:name="_Ref110540071"/>
      <w:bookmarkStart w:id="8" w:name="_Hlk123730362"/>
      <w:r>
        <w:t>nakládání s důvěrnými informacemi</w:t>
      </w:r>
    </w:p>
    <w:p w14:paraId="162AF3FB" w14:textId="77777777" w:rsidR="00FB39F2" w:rsidRPr="00893EF0" w:rsidRDefault="00FB39F2" w:rsidP="00FB39F2">
      <w:pPr>
        <w:pStyle w:val="uroven2"/>
      </w:pPr>
      <w:bookmarkStart w:id="9" w:name="_Ref125543241"/>
      <w:bookmarkEnd w:id="7"/>
      <w:r w:rsidRPr="00893EF0">
        <w:t>Smluvní strany se dohodly, že Důvěrné informace zůstanou ze strany Přijímající strany a Oprávněných osob Přijímající strany uchovány jako důvěrné, bude o nich zachována mlčenlivost a nebudou, bez předchozího písemného souhlasu Poskytující strany, zveřejněny nebo zpřístupněny jiným osobám než Oprávněným osobám Přijímající strany.</w:t>
      </w:r>
      <w:bookmarkEnd w:id="9"/>
      <w:r w:rsidRPr="00893EF0">
        <w:t xml:space="preserve"> </w:t>
      </w:r>
    </w:p>
    <w:p w14:paraId="08DEAEF7" w14:textId="77777777" w:rsidR="00FB39F2" w:rsidRPr="00893EF0" w:rsidRDefault="00FB39F2" w:rsidP="00FB39F2">
      <w:pPr>
        <w:pStyle w:val="uroven2"/>
      </w:pPr>
      <w:bookmarkStart w:id="10" w:name="_Ref125543259"/>
      <w:r w:rsidRPr="00893EF0">
        <w:t>Získané Důvěrné informace budou použity Přijímající stranou a Oprávněnými osobami Přijímající strany jen v souvislosti s Účelem a v žádném případě ne způsobem škodlivým pro Poskytující stranu nebo Oprávněné osoby Poskytující strany.</w:t>
      </w:r>
      <w:bookmarkEnd w:id="10"/>
      <w:r w:rsidRPr="00893EF0">
        <w:t xml:space="preserve"> </w:t>
      </w:r>
    </w:p>
    <w:p w14:paraId="61EAF7D8" w14:textId="77777777" w:rsidR="00FB39F2" w:rsidRPr="00893EF0" w:rsidRDefault="00FB39F2" w:rsidP="00FB39F2">
      <w:pPr>
        <w:pStyle w:val="uroven2"/>
      </w:pPr>
      <w:r w:rsidRPr="00893EF0">
        <w:t xml:space="preserve">Přijímající strana se zavazuje zajistit, že Důvěrné informace jí poskytnuté budou chráněny alespoň v takovém rozsahu péče a bezpečnostních opatření, v jakém chrání své </w:t>
      </w:r>
      <w:r>
        <w:t>D</w:t>
      </w:r>
      <w:r w:rsidRPr="00893EF0">
        <w:t xml:space="preserve">ůvěrné informace, v každém případě se Přijímající strana zavazuje Důvěrné informace chránit alespoň v rozumné míře péče a bezpečnostních opatření. </w:t>
      </w:r>
    </w:p>
    <w:p w14:paraId="0E330991" w14:textId="77777777" w:rsidR="00FB39F2" w:rsidRPr="00893EF0" w:rsidRDefault="00FB39F2" w:rsidP="00FB39F2">
      <w:pPr>
        <w:pStyle w:val="uroven2"/>
      </w:pPr>
      <w:r w:rsidRPr="00893EF0">
        <w:t>Přijímající strana se zavazuje informovat Poskytující stranu o tom, že neoprávněná osoba získala přístup k</w:t>
      </w:r>
      <w:r>
        <w:t> </w:t>
      </w:r>
      <w:r w:rsidRPr="00893EF0">
        <w:t xml:space="preserve">Důvěrným informacím, a to bezodkladně poté, co se Přijímající strana o zpřístupnění Důvěrných informací dozvěděla nebo nabyla o něm podezření. Oznámení o zpřístupnění bude obsahovat přiměřené </w:t>
      </w:r>
      <w:r w:rsidRPr="00893EF0">
        <w:lastRenderedPageBreak/>
        <w:t xml:space="preserve">údaje o čase a způsobu získání přístupu neoprávněnou osobou, identifikaci zpřístupněných Důvěrných informací a označení osob zúčastněných na zpřístupnění. </w:t>
      </w:r>
    </w:p>
    <w:p w14:paraId="5702A8F6" w14:textId="6F00AC03" w:rsidR="00FB39F2" w:rsidRDefault="00FB39F2" w:rsidP="00FB39F2">
      <w:pPr>
        <w:pStyle w:val="uroven2"/>
      </w:pPr>
      <w:bookmarkStart w:id="11" w:name="_Hlk125545008"/>
      <w:r w:rsidRPr="00893EF0">
        <w:t>Přijímající strana se dále zavazuje poskytnout Důvěrné informace jejím Oprávněným osobám pouze v</w:t>
      </w:r>
      <w:r w:rsidR="00595B76">
        <w:t> </w:t>
      </w:r>
      <w:r w:rsidRPr="00893EF0">
        <w:t>souvislosti s Účelem a v nezbytném rozsahu</w:t>
      </w:r>
      <w:r w:rsidR="00CD0EF5">
        <w:t>;</w:t>
      </w:r>
      <w:r w:rsidRPr="00893EF0">
        <w:t xml:space="preserve"> a dále se zavazuje zajistit, že její Oprávněné osoby, kterým jsou Důvěrné informace poskytnuty, dodržují ustanovení této Smlouv</w:t>
      </w:r>
      <w:r w:rsidR="00CD0EF5">
        <w:t>y</w:t>
      </w:r>
      <w:r w:rsidR="0086461E">
        <w:t xml:space="preserve"> v rozsahu povinností Smluvní strany.</w:t>
      </w:r>
      <w:r w:rsidRPr="00893EF0">
        <w:t xml:space="preserve"> </w:t>
      </w:r>
    </w:p>
    <w:p w14:paraId="373A9829" w14:textId="47DFE214" w:rsidR="00CE7F92" w:rsidRPr="00883CD9" w:rsidRDefault="00CE7F92" w:rsidP="00CE7F92">
      <w:pPr>
        <w:pStyle w:val="uroven2"/>
      </w:pPr>
      <w:r>
        <w:t xml:space="preserve">Povinnost zachovávat mlčenlivost </w:t>
      </w:r>
      <w:r w:rsidRPr="007542E7">
        <w:rPr>
          <w:bCs/>
        </w:rPr>
        <w:t>trvá po dobu existence Důvěrných informací</w:t>
      </w:r>
      <w:r w:rsidRPr="00883CD9">
        <w:t xml:space="preserve"> a není dotčena ukončením účinnosti této </w:t>
      </w:r>
      <w:r w:rsidR="00883CD9">
        <w:t>S</w:t>
      </w:r>
      <w:r w:rsidRPr="00883CD9">
        <w:t>mlouvy.</w:t>
      </w:r>
    </w:p>
    <w:p w14:paraId="1C18C26E" w14:textId="77777777" w:rsidR="00FB39F2" w:rsidRPr="000166BB" w:rsidRDefault="00FB39F2" w:rsidP="00FB39F2">
      <w:pPr>
        <w:pStyle w:val="Prvniuroven"/>
        <w:numPr>
          <w:ilvl w:val="0"/>
          <w:numId w:val="1"/>
        </w:numPr>
      </w:pPr>
      <w:bookmarkStart w:id="12" w:name="_Ref110538355"/>
      <w:bookmarkEnd w:id="8"/>
      <w:bookmarkEnd w:id="11"/>
      <w:r>
        <w:t>Výjimky</w:t>
      </w:r>
      <w:bookmarkEnd w:id="12"/>
    </w:p>
    <w:p w14:paraId="7CE7C05D" w14:textId="77777777" w:rsidR="00FB39F2" w:rsidRPr="00893EF0" w:rsidRDefault="00FB39F2" w:rsidP="00FB39F2">
      <w:pPr>
        <w:pStyle w:val="uroven2"/>
      </w:pPr>
      <w:r w:rsidRPr="00893EF0">
        <w:t xml:space="preserve">Bez ohledu na výše uvedené, následující se nepovažují za Důvěrné informace: </w:t>
      </w:r>
    </w:p>
    <w:p w14:paraId="61CB97C9" w14:textId="77777777" w:rsidR="00FB39F2" w:rsidRPr="00893EF0" w:rsidRDefault="00FB39F2" w:rsidP="00FB39F2">
      <w:pPr>
        <w:pStyle w:val="uroven2"/>
        <w:numPr>
          <w:ilvl w:val="2"/>
          <w:numId w:val="1"/>
        </w:numPr>
        <w:tabs>
          <w:tab w:val="clear" w:pos="1474"/>
          <w:tab w:val="num" w:pos="1134"/>
        </w:tabs>
        <w:ind w:left="1134" w:hanging="567"/>
      </w:pPr>
      <w:r w:rsidRPr="00893EF0">
        <w:t>informace, které měla Přijímající strana nebo její Oprávněná osoba na nedůvěrné bázi k dispozici před poskytnutím těchto informací Poskytující stranou nebo jejím jménem; nebo</w:t>
      </w:r>
    </w:p>
    <w:p w14:paraId="5A8AD85A" w14:textId="77777777" w:rsidR="00FB39F2" w:rsidRPr="00893EF0" w:rsidRDefault="00FB39F2" w:rsidP="00FB39F2">
      <w:pPr>
        <w:pStyle w:val="uroven2"/>
        <w:numPr>
          <w:ilvl w:val="2"/>
          <w:numId w:val="1"/>
        </w:numPr>
        <w:tabs>
          <w:tab w:val="clear" w:pos="1474"/>
          <w:tab w:val="num" w:pos="1134"/>
        </w:tabs>
        <w:ind w:left="1134" w:hanging="567"/>
      </w:pPr>
      <w:r w:rsidRPr="00893EF0">
        <w:t xml:space="preserve">informace, které jsou veřejné nebo veřejně dostupné anebo se stanou veřejnými nebo veřejně dostupnými jiným způsobem než v důsledku porušení této Smlouvy Přijímající stranou nebo jejími Odpovědnými osobami, nebo </w:t>
      </w:r>
    </w:p>
    <w:p w14:paraId="1B9AE8D6" w14:textId="77777777" w:rsidR="00FB39F2" w:rsidRPr="00893EF0" w:rsidRDefault="00FB39F2" w:rsidP="00FB39F2">
      <w:pPr>
        <w:pStyle w:val="uroven2"/>
        <w:numPr>
          <w:ilvl w:val="2"/>
          <w:numId w:val="1"/>
        </w:numPr>
        <w:tabs>
          <w:tab w:val="clear" w:pos="1474"/>
          <w:tab w:val="num" w:pos="1134"/>
        </w:tabs>
        <w:ind w:left="1134" w:hanging="567"/>
      </w:pPr>
      <w:r w:rsidRPr="00893EF0">
        <w:t xml:space="preserve">informace, které byly oprávněně obdrženy od třetí osoby za podmínky, že se na takovou třetí osobu nevztahuje žádný závazek zachování mlčenlivosti ve vztahu k těmto informacím. </w:t>
      </w:r>
    </w:p>
    <w:p w14:paraId="20E3220D" w14:textId="58194A51" w:rsidR="00FB39F2" w:rsidRDefault="00FB39F2" w:rsidP="00FB39F2">
      <w:pPr>
        <w:pStyle w:val="uroven2"/>
      </w:pPr>
      <w:r>
        <w:t xml:space="preserve">Přijímací strana smí sdílet Důvěrné informace Poskytující strany mimo okruh Oprávněných osob, </w:t>
      </w:r>
      <w:r w:rsidR="00CD0EF5">
        <w:t xml:space="preserve">jen tehdy, </w:t>
      </w:r>
      <w:r>
        <w:t>pokud je na dokumentu, datovém nosiči, listině, datové zprávě Poskytují stranou uvedena možnost sdílení. Tato výjimka se vztahuje pouze na Důvěrné informace poskytnuté v písemné podobě.</w:t>
      </w:r>
    </w:p>
    <w:p w14:paraId="449E0B10" w14:textId="5682FA0B" w:rsidR="00FB39F2" w:rsidRPr="00893EF0" w:rsidRDefault="00FB39F2" w:rsidP="00FB39F2">
      <w:pPr>
        <w:pStyle w:val="uroven2"/>
      </w:pPr>
      <w:r w:rsidRPr="00893EF0">
        <w:t>Přijímající strana může zpřístupnit Důvěrné informace v rozsahu požadovaném rozhodným právem nebo soudním rozhodnutím či rozhodnutím orgánu veřejné moci, a to za předpokladu, že Přijímající strana tuto skutečnost oznámí Poskytující straně, v rozsahu prakticky proveditelném a dovoleném, neprodleně po vzniku takové právní povinnosti tak, aby Poskytující strana mohla učinit nezbytné kroky k ochraně Důvěrných informací. Pokud rozhodné právo zakazuje Přijímající straně informovat Poskytující stranu o</w:t>
      </w:r>
      <w:r>
        <w:t> </w:t>
      </w:r>
      <w:r w:rsidRPr="00893EF0">
        <w:t>vzniku povinnosti podle předcházející věty, Přijímající strana má povinnost</w:t>
      </w:r>
      <w:r w:rsidR="00E47FF4">
        <w:t xml:space="preserve"> neprodleně</w:t>
      </w:r>
      <w:r w:rsidRPr="00893EF0">
        <w:t xml:space="preserve"> informovat Poskytující stranu po poskytnutí Důvěrných informací o okolnostech poskytnutí, čase, jeho obsahu a</w:t>
      </w:r>
      <w:r w:rsidR="00595B76">
        <w:t> </w:t>
      </w:r>
      <w:r w:rsidRPr="00893EF0">
        <w:t xml:space="preserve">způsobu. </w:t>
      </w:r>
    </w:p>
    <w:p w14:paraId="5FED314E" w14:textId="77777777" w:rsidR="00FB39F2" w:rsidRDefault="00FB39F2" w:rsidP="00FB39F2">
      <w:pPr>
        <w:pStyle w:val="Prvniuroven"/>
        <w:numPr>
          <w:ilvl w:val="0"/>
          <w:numId w:val="1"/>
        </w:numPr>
      </w:pPr>
      <w:r w:rsidRPr="00893EF0">
        <w:t xml:space="preserve">VÝMAZ A ZNIČENÍ DŮVĚRNÝCH INFORMACÍ </w:t>
      </w:r>
    </w:p>
    <w:p w14:paraId="2F8EBE2F" w14:textId="77777777" w:rsidR="006C16CD" w:rsidRPr="006C16CD" w:rsidRDefault="006C16CD" w:rsidP="006C16CD">
      <w:pPr>
        <w:pStyle w:val="uroven2"/>
      </w:pPr>
      <w:r w:rsidRPr="006C16CD">
        <w:t>Přijímající strana se zavazuje ve lhůtě deseti (10) pracovních dnů ode dne zániku této Smlouvy zajistit, že jak Přijímající strana, tak její Oprávněné osoby:</w:t>
      </w:r>
    </w:p>
    <w:p w14:paraId="15E4DF62" w14:textId="77777777" w:rsidR="00FB39F2" w:rsidRPr="00C825D0" w:rsidRDefault="00FB39F2" w:rsidP="00FB39F2">
      <w:pPr>
        <w:pStyle w:val="KKCGHeading3"/>
        <w:numPr>
          <w:ilvl w:val="2"/>
          <w:numId w:val="1"/>
        </w:numPr>
        <w:tabs>
          <w:tab w:val="clear" w:pos="1474"/>
          <w:tab w:val="num" w:pos="1134"/>
        </w:tabs>
        <w:spacing w:line="276" w:lineRule="auto"/>
        <w:ind w:left="1134" w:hanging="567"/>
        <w:jc w:val="both"/>
        <w:rPr>
          <w:rFonts w:ascii="Garamond" w:eastAsia="Times New Roman" w:hAnsi="Garamond" w:cs="Times New Roman"/>
          <w:sz w:val="22"/>
          <w:szCs w:val="22"/>
          <w:lang w:val="cs-CZ" w:eastAsia="cs-CZ" w:bidi="ar-SA"/>
        </w:rPr>
      </w:pPr>
      <w:bookmarkStart w:id="13" w:name="_Ref426642353"/>
      <w:r w:rsidRPr="00C825D0">
        <w:rPr>
          <w:rFonts w:ascii="Garamond" w:eastAsia="Times New Roman" w:hAnsi="Garamond" w:cs="Times New Roman"/>
          <w:sz w:val="22"/>
          <w:szCs w:val="22"/>
          <w:lang w:val="cs-CZ" w:eastAsia="cs-CZ" w:bidi="ar-SA"/>
        </w:rPr>
        <w:t xml:space="preserve">vrátí Poskytující straně nebo zničí veškeré kopie jakýchkoliv dokumentů nebo dalších fyzických nosičů ve vlastnictví Přijímající strany nebo jejích Oprávněných osob, které obsahují Důvěrné informace; a </w:t>
      </w:r>
      <w:bookmarkEnd w:id="13"/>
    </w:p>
    <w:p w14:paraId="085A725F" w14:textId="6D882CCD" w:rsidR="00FB39F2" w:rsidRPr="00C825D0" w:rsidRDefault="00FB39F2" w:rsidP="00FB39F2">
      <w:pPr>
        <w:pStyle w:val="KKCGHeading3"/>
        <w:numPr>
          <w:ilvl w:val="2"/>
          <w:numId w:val="1"/>
        </w:numPr>
        <w:tabs>
          <w:tab w:val="clear" w:pos="1474"/>
          <w:tab w:val="num" w:pos="1134"/>
        </w:tabs>
        <w:spacing w:line="276" w:lineRule="auto"/>
        <w:ind w:left="1134" w:hanging="567"/>
        <w:jc w:val="both"/>
        <w:rPr>
          <w:rFonts w:ascii="Garamond" w:eastAsia="Times New Roman" w:hAnsi="Garamond" w:cs="Times New Roman"/>
          <w:sz w:val="22"/>
          <w:szCs w:val="22"/>
          <w:lang w:val="cs-CZ" w:eastAsia="cs-CZ" w:bidi="ar-SA"/>
        </w:rPr>
      </w:pPr>
      <w:bookmarkStart w:id="14" w:name="_Ref426642354"/>
      <w:bookmarkStart w:id="15" w:name="_Ref474419079"/>
      <w:r w:rsidRPr="00C825D0">
        <w:rPr>
          <w:rFonts w:ascii="Garamond" w:eastAsia="Times New Roman" w:hAnsi="Garamond" w:cs="Times New Roman"/>
          <w:sz w:val="22"/>
          <w:szCs w:val="22"/>
          <w:lang w:val="cs-CZ" w:eastAsia="cs-CZ" w:bidi="ar-SA"/>
        </w:rPr>
        <w:lastRenderedPageBreak/>
        <w:t>v rozsahu prakticky proveditelném vymažou všechny elektronické dokumenty a ostatní data obsahující Důvěrné informace ze všech jednotek, disků a cloudových úložišť, které jsou pod přímou nebo nepřímou kontrolou Přijímající strany nebo jejích Oprávněných osob, kromě situace, kdy jsou t</w:t>
      </w:r>
      <w:r w:rsidR="00E47FF4">
        <w:rPr>
          <w:rFonts w:ascii="Garamond" w:eastAsia="Times New Roman" w:hAnsi="Garamond" w:cs="Times New Roman"/>
          <w:sz w:val="22"/>
          <w:szCs w:val="22"/>
          <w:lang w:val="cs-CZ" w:eastAsia="cs-CZ" w:bidi="ar-SA"/>
        </w:rPr>
        <w:t>a</w:t>
      </w:r>
      <w:r w:rsidRPr="00C825D0">
        <w:rPr>
          <w:rFonts w:ascii="Garamond" w:eastAsia="Times New Roman" w:hAnsi="Garamond" w:cs="Times New Roman"/>
          <w:sz w:val="22"/>
          <w:szCs w:val="22"/>
          <w:lang w:val="cs-CZ" w:eastAsia="cs-CZ" w:bidi="ar-SA"/>
        </w:rPr>
        <w:t xml:space="preserve">to data automaticky zálohována (pokud nejsou tato data obnovena). </w:t>
      </w:r>
      <w:bookmarkEnd w:id="14"/>
      <w:bookmarkEnd w:id="15"/>
    </w:p>
    <w:p w14:paraId="10E249BB" w14:textId="64D25055" w:rsidR="00FB39F2" w:rsidRPr="00C825D0" w:rsidRDefault="00FB39F2" w:rsidP="00FB39F2">
      <w:pPr>
        <w:pStyle w:val="uroven2"/>
      </w:pPr>
      <w:r w:rsidRPr="00C825D0">
        <w:t xml:space="preserve">Pro vyloučení pochybností Smluvní strany uvádějí, že ustanovení článků </w:t>
      </w:r>
      <w:r w:rsidRPr="00C825D0">
        <w:fldChar w:fldCharType="begin"/>
      </w:r>
      <w:r w:rsidRPr="00C825D0">
        <w:instrText xml:space="preserve"> REF _Ref426642353 \r \h </w:instrText>
      </w:r>
      <w:r>
        <w:instrText xml:space="preserve"> \* MERGEFORMAT </w:instrText>
      </w:r>
      <w:r w:rsidRPr="00C825D0">
        <w:fldChar w:fldCharType="separate"/>
      </w:r>
      <w:r w:rsidRPr="00C825D0">
        <w:t>5.1.1</w:t>
      </w:r>
      <w:r w:rsidRPr="00C825D0">
        <w:fldChar w:fldCharType="end"/>
      </w:r>
      <w:r w:rsidRPr="00C825D0">
        <w:t xml:space="preserve"> a </w:t>
      </w:r>
      <w:r w:rsidRPr="00C825D0">
        <w:fldChar w:fldCharType="begin"/>
      </w:r>
      <w:r w:rsidRPr="00C825D0">
        <w:instrText xml:space="preserve"> REF _Ref474419079 \r \h </w:instrText>
      </w:r>
      <w:r>
        <w:instrText xml:space="preserve"> \* MERGEFORMAT </w:instrText>
      </w:r>
      <w:r w:rsidRPr="00C825D0">
        <w:fldChar w:fldCharType="separate"/>
      </w:r>
      <w:r w:rsidRPr="00C825D0">
        <w:t>5.1.2</w:t>
      </w:r>
      <w:r w:rsidRPr="00C825D0">
        <w:fldChar w:fldCharType="end"/>
      </w:r>
      <w:r w:rsidRPr="00C825D0">
        <w:t xml:space="preserve"> se nevztahují na Důvěrné informace obsažené v zápisech ze zasedání orgánů a </w:t>
      </w:r>
      <w:r w:rsidR="00E47FF4">
        <w:t xml:space="preserve">v </w:t>
      </w:r>
      <w:r w:rsidRPr="00C825D0">
        <w:t xml:space="preserve">dalších korporátních dokumentech Přijímající strany nebo jejích Oprávněných osob, stejně tak se tato ustanovení nevztahují na případy, </w:t>
      </w:r>
      <w:proofErr w:type="gramStart"/>
      <w:r w:rsidRPr="00C825D0">
        <w:t>kdy  jsou</w:t>
      </w:r>
      <w:proofErr w:type="gramEnd"/>
      <w:r w:rsidRPr="00C825D0">
        <w:t xml:space="preserve"> Poskytující strana a její Oprávněné osoby povinny uchovávat tyto Důvěrné informace podle rozhodného práva (včetně stavovských předpisů aplikovatelných na advokáty) nebo na základě rozhodnutí soudu či jiného orgánu veřejné správy. </w:t>
      </w:r>
    </w:p>
    <w:p w14:paraId="54334CA5" w14:textId="77777777" w:rsidR="00FB39F2" w:rsidRPr="00C825D0" w:rsidRDefault="00FB39F2" w:rsidP="00FB39F2">
      <w:pPr>
        <w:pStyle w:val="uroven2"/>
      </w:pPr>
      <w:r w:rsidRPr="00C825D0">
        <w:t xml:space="preserve">Jakékoliv Důvěrné informace zadržované Přijímající stranou nebo jejími Oprávněnými osobami budou dále považovány za důvěrné podle této Smlouvy. </w:t>
      </w:r>
    </w:p>
    <w:p w14:paraId="4F103B3E" w14:textId="77777777" w:rsidR="00FB39F2" w:rsidRDefault="00FB39F2" w:rsidP="00FB39F2">
      <w:pPr>
        <w:pStyle w:val="Prvniuroven"/>
        <w:numPr>
          <w:ilvl w:val="0"/>
          <w:numId w:val="1"/>
        </w:numPr>
      </w:pPr>
      <w:r>
        <w:t>ochrana osobních údajů</w:t>
      </w:r>
    </w:p>
    <w:p w14:paraId="3CBDA98B" w14:textId="3AE73999" w:rsidR="00FB39F2" w:rsidRPr="00C825D0" w:rsidRDefault="00FB39F2" w:rsidP="00FB39F2">
      <w:pPr>
        <w:pStyle w:val="uroven2"/>
      </w:pPr>
      <w:r w:rsidRPr="00C825D0">
        <w:t xml:space="preserve">Budou-li k dosažení Účelu předávány Osobní údaje, je Přijímající strana povinna dodržovat ustanovení příslušných právních předpisů na ochranu osobních údajů a zajistit náležitou ochranu Osobních údajů. Přijímající strana je povinna zpracovávat </w:t>
      </w:r>
      <w:r w:rsidR="00595B76">
        <w:t>O</w:t>
      </w:r>
      <w:r w:rsidRPr="00C825D0">
        <w:t>sobní údaje v souladu s příslušnými právními předpisy, nepoužít Osobní údaje jinak než k realizaci Účelu anebo v souvislosti s ním, je povinna nakládat s Osobními údaji pouze v nezbytném rozsahu a takovým způsobem, aby Poskytující straně ani subjektům Osobních údajů nebyla způsobena škoda.</w:t>
      </w:r>
    </w:p>
    <w:p w14:paraId="531E022D" w14:textId="77777777" w:rsidR="00FB39F2" w:rsidRDefault="00FB39F2" w:rsidP="00FB39F2">
      <w:pPr>
        <w:pStyle w:val="Prvniuroven"/>
        <w:numPr>
          <w:ilvl w:val="0"/>
          <w:numId w:val="1"/>
        </w:numPr>
      </w:pPr>
      <w:r w:rsidRPr="00C825D0">
        <w:t>náhrada škody</w:t>
      </w:r>
    </w:p>
    <w:p w14:paraId="41465988" w14:textId="30CA987A" w:rsidR="00FB39F2" w:rsidRDefault="00CE7F92" w:rsidP="00FB39F2">
      <w:pPr>
        <w:pStyle w:val="uroven2"/>
      </w:pPr>
      <w:bookmarkStart w:id="16" w:name="_Hlk125545147"/>
      <w:r>
        <w:t xml:space="preserve">V případě porušení povinnosti ochrany Důvěrných informací plynoucí z této Smlouvy (zejména </w:t>
      </w:r>
      <w:proofErr w:type="gramStart"/>
      <w:r>
        <w:t xml:space="preserve">čl. </w:t>
      </w:r>
      <w:r w:rsidR="00072F98">
        <w:fldChar w:fldCharType="begin"/>
      </w:r>
      <w:r w:rsidR="00072F98">
        <w:instrText xml:space="preserve"> REF _Ref125543241 \r \h </w:instrText>
      </w:r>
      <w:r w:rsidR="00072F98">
        <w:fldChar w:fldCharType="separate"/>
      </w:r>
      <w:r w:rsidR="00072F98">
        <w:t>3.1</w:t>
      </w:r>
      <w:r w:rsidR="00072F98">
        <w:fldChar w:fldCharType="end"/>
      </w:r>
      <w:r>
        <w:t xml:space="preserve"> a</w:t>
      </w:r>
      <w:r w:rsidR="00072F98">
        <w:t> </w:t>
      </w:r>
      <w:r w:rsidR="00072F98">
        <w:fldChar w:fldCharType="begin"/>
      </w:r>
      <w:r w:rsidR="00072F98">
        <w:instrText xml:space="preserve"> REF _Ref125543259 \r \h </w:instrText>
      </w:r>
      <w:r w:rsidR="00072F98">
        <w:fldChar w:fldCharType="separate"/>
      </w:r>
      <w:r w:rsidR="00072F98">
        <w:t>3.2</w:t>
      </w:r>
      <w:r w:rsidR="00072F98">
        <w:fldChar w:fldCharType="end"/>
      </w:r>
      <w:r>
        <w:t>) Přijímající</w:t>
      </w:r>
      <w:proofErr w:type="gramEnd"/>
      <w:r>
        <w:t xml:space="preserve"> stranou vzniká Poskytující straně nárok na smluvní pokutu ve výši 50 000 Kč za každý jednotlivý případ porušení. Smluvní strany sjednávají, že závazek zaplatit smluvní pokutu dle předchozí věty nevylučuje právo Poskytující strany na náhradu škody vůči Přijímající straně z porušení povinnosti, ke kterému se smluvní pokuta vztahuje.</w:t>
      </w:r>
      <w:r w:rsidR="00FB39F2">
        <w:t xml:space="preserve"> </w:t>
      </w:r>
    </w:p>
    <w:p w14:paraId="47757F59" w14:textId="779A94BF" w:rsidR="00CE7F92" w:rsidRPr="00C825D0" w:rsidRDefault="00FB39F2" w:rsidP="00CE7F92">
      <w:pPr>
        <w:pStyle w:val="uroven2"/>
      </w:pPr>
      <w:r>
        <w:t>Přijímající strana bere na vědomí, že kromě nároku na náhradu škody je Poskytující strana oprávněna domáhat se po Přijímající straně zákazu závadného jednání.</w:t>
      </w:r>
    </w:p>
    <w:bookmarkEnd w:id="16"/>
    <w:p w14:paraId="797D0DD8" w14:textId="77777777" w:rsidR="00FB39F2" w:rsidRDefault="00FB39F2" w:rsidP="00FB39F2">
      <w:pPr>
        <w:pStyle w:val="Prvniuroven"/>
        <w:numPr>
          <w:ilvl w:val="0"/>
          <w:numId w:val="1"/>
        </w:numPr>
      </w:pPr>
      <w:r>
        <w:t>KONTAKTNÍ ÚDAJE</w:t>
      </w:r>
    </w:p>
    <w:p w14:paraId="4D890A69" w14:textId="77777777" w:rsidR="00FB39F2" w:rsidRDefault="00FB39F2" w:rsidP="00FB39F2">
      <w:pPr>
        <w:pStyle w:val="uroven2"/>
      </w:pPr>
      <w:r w:rsidRPr="00C825D0">
        <w:t>Veškerá komunikace a oznámení Smluvních stran v souvislosti s touto Smlouvou budou adresovány písemně těmto osobám</w:t>
      </w:r>
      <w:r>
        <w:t>:</w:t>
      </w:r>
    </w:p>
    <w:p w14:paraId="1D612A33" w14:textId="77777777" w:rsidR="00FB39F2" w:rsidRDefault="00FB39F2" w:rsidP="00FB39F2">
      <w:pPr>
        <w:pStyle w:val="uroven2"/>
        <w:numPr>
          <w:ilvl w:val="2"/>
          <w:numId w:val="1"/>
        </w:numPr>
        <w:tabs>
          <w:tab w:val="clear" w:pos="1474"/>
          <w:tab w:val="num" w:pos="1134"/>
        </w:tabs>
        <w:ind w:hanging="907"/>
      </w:pPr>
      <w:proofErr w:type="spellStart"/>
      <w:r>
        <w:t>OKsystem</w:t>
      </w:r>
      <w:proofErr w:type="spellEnd"/>
      <w:r>
        <w:t xml:space="preserve"> a.s.:</w:t>
      </w:r>
    </w:p>
    <w:p w14:paraId="339CA804" w14:textId="7B2F2B24" w:rsidR="00FB39F2" w:rsidRDefault="00FB39F2" w:rsidP="00FB39F2">
      <w:pPr>
        <w:pStyle w:val="uroven2"/>
        <w:numPr>
          <w:ilvl w:val="1"/>
          <w:numId w:val="0"/>
        </w:numPr>
        <w:ind w:left="1134"/>
      </w:pPr>
      <w:r>
        <w:t xml:space="preserve">jméno: </w:t>
      </w:r>
      <w:r w:rsidR="00B53065">
        <w:t>xxxxxxxxxxxxxxx</w:t>
      </w:r>
      <w:bookmarkStart w:id="17" w:name="_GoBack"/>
      <w:bookmarkEnd w:id="17"/>
      <w:r>
        <w:tab/>
      </w:r>
    </w:p>
    <w:p w14:paraId="1BE671DB" w14:textId="27D9BAC1" w:rsidR="00FB39F2" w:rsidRDefault="00FB39F2" w:rsidP="00FB39F2">
      <w:pPr>
        <w:pStyle w:val="uroven2"/>
        <w:numPr>
          <w:ilvl w:val="0"/>
          <w:numId w:val="0"/>
        </w:numPr>
        <w:ind w:left="1134"/>
      </w:pPr>
      <w:r>
        <w:t xml:space="preserve">adresa: </w:t>
      </w:r>
      <w:r w:rsidR="004B3F94">
        <w:t>Na Pankráci 125, Praha 4, 140 25</w:t>
      </w:r>
      <w:r>
        <w:tab/>
      </w:r>
    </w:p>
    <w:p w14:paraId="72AA8E36" w14:textId="64E0FF5D" w:rsidR="00FB39F2" w:rsidRDefault="00FB39F2" w:rsidP="00FB39F2">
      <w:pPr>
        <w:pStyle w:val="uroven2"/>
        <w:numPr>
          <w:ilvl w:val="0"/>
          <w:numId w:val="0"/>
        </w:numPr>
        <w:ind w:left="1134"/>
      </w:pPr>
      <w:r>
        <w:t xml:space="preserve">e-mail: </w:t>
      </w:r>
      <w:r>
        <w:tab/>
      </w:r>
      <w:proofErr w:type="spellStart"/>
      <w:r w:rsidR="00B53065">
        <w:t>xxxxxxxxxxxxxx</w:t>
      </w:r>
      <w:proofErr w:type="spellEnd"/>
    </w:p>
    <w:p w14:paraId="141E9B8A" w14:textId="1B463CBD" w:rsidR="00FB39F2" w:rsidRDefault="00FB39F2" w:rsidP="00FB39F2">
      <w:pPr>
        <w:pStyle w:val="uroven2"/>
        <w:numPr>
          <w:ilvl w:val="0"/>
          <w:numId w:val="0"/>
        </w:numPr>
        <w:ind w:left="1134"/>
      </w:pPr>
      <w:r>
        <w:lastRenderedPageBreak/>
        <w:t xml:space="preserve">s kopií </w:t>
      </w:r>
      <w:proofErr w:type="gramStart"/>
      <w:r>
        <w:t>na</w:t>
      </w:r>
      <w:proofErr w:type="gramEnd"/>
      <w:r>
        <w:t>:</w:t>
      </w:r>
      <w:r w:rsidR="00B53065">
        <w:t xml:space="preserve"> </w:t>
      </w:r>
      <w:proofErr w:type="spellStart"/>
      <w:r w:rsidR="00B53065">
        <w:t>xxxxxxxxxxxxxx</w:t>
      </w:r>
      <w:proofErr w:type="spellEnd"/>
    </w:p>
    <w:p w14:paraId="7541C297" w14:textId="0B22D7EF" w:rsidR="00FB39F2" w:rsidRDefault="00FB39F2" w:rsidP="00FB39F2">
      <w:pPr>
        <w:pStyle w:val="uroven2"/>
        <w:numPr>
          <w:ilvl w:val="0"/>
          <w:numId w:val="0"/>
        </w:numPr>
        <w:ind w:left="1134"/>
      </w:pPr>
      <w:r>
        <w:t>e-mail:</w:t>
      </w:r>
      <w:r>
        <w:tab/>
      </w:r>
      <w:proofErr w:type="spellStart"/>
      <w:r w:rsidR="00B53065">
        <w:t>xxxxxxxxxxxxxx</w:t>
      </w:r>
      <w:proofErr w:type="spellEnd"/>
      <w:r w:rsidR="004B3F94">
        <w:t xml:space="preserve"> </w:t>
      </w:r>
    </w:p>
    <w:p w14:paraId="76D3034D" w14:textId="77777777" w:rsidR="00FB39F2" w:rsidRDefault="00FB39F2" w:rsidP="00FB39F2">
      <w:pPr>
        <w:pStyle w:val="uroven2"/>
        <w:numPr>
          <w:ilvl w:val="2"/>
          <w:numId w:val="1"/>
        </w:numPr>
      </w:pPr>
      <w:r>
        <w:t>Název druhé strany</w:t>
      </w:r>
    </w:p>
    <w:p w14:paraId="1832A945" w14:textId="34732696" w:rsidR="00FB39F2" w:rsidRDefault="00FB39F2" w:rsidP="00FB39F2">
      <w:pPr>
        <w:pStyle w:val="uroven2"/>
        <w:numPr>
          <w:ilvl w:val="0"/>
          <w:numId w:val="0"/>
        </w:numPr>
        <w:ind w:left="1134"/>
      </w:pPr>
      <w:r>
        <w:t xml:space="preserve">jméno: </w:t>
      </w:r>
      <w:r>
        <w:tab/>
      </w:r>
      <w:proofErr w:type="spellStart"/>
      <w:r w:rsidR="00B53065">
        <w:t>xxxxxxxxxxxxxx</w:t>
      </w:r>
      <w:proofErr w:type="spellEnd"/>
    </w:p>
    <w:p w14:paraId="6A947F20" w14:textId="4163567B" w:rsidR="00FB39F2" w:rsidRDefault="00FB39F2" w:rsidP="00FB39F2">
      <w:pPr>
        <w:pStyle w:val="uroven2"/>
        <w:numPr>
          <w:ilvl w:val="0"/>
          <w:numId w:val="0"/>
        </w:numPr>
        <w:ind w:left="1134"/>
      </w:pPr>
      <w:r>
        <w:t xml:space="preserve">adresa: </w:t>
      </w:r>
      <w:r>
        <w:tab/>
      </w:r>
      <w:r w:rsidR="00BC0041" w:rsidRPr="00BC0041">
        <w:t>Těšínská 1296/2</w:t>
      </w:r>
      <w:r w:rsidR="006C38AE">
        <w:t>a, Havířov</w:t>
      </w:r>
    </w:p>
    <w:p w14:paraId="5DDDDE44" w14:textId="1C7216B2" w:rsidR="00FB39F2" w:rsidRDefault="00FB39F2" w:rsidP="00FB39F2">
      <w:pPr>
        <w:pStyle w:val="uroven2"/>
        <w:numPr>
          <w:ilvl w:val="0"/>
          <w:numId w:val="0"/>
        </w:numPr>
        <w:ind w:left="1134"/>
      </w:pPr>
      <w:r>
        <w:t xml:space="preserve">e-mail: </w:t>
      </w:r>
      <w:r>
        <w:tab/>
      </w:r>
      <w:proofErr w:type="spellStart"/>
      <w:r w:rsidR="00B53065">
        <w:t>xxxxxxxxxxxxxxx</w:t>
      </w:r>
      <w:proofErr w:type="spellEnd"/>
    </w:p>
    <w:p w14:paraId="23A4C945" w14:textId="2AF5F3DB" w:rsidR="00FB39F2" w:rsidRDefault="00FB39F2" w:rsidP="00FB39F2">
      <w:pPr>
        <w:pStyle w:val="uroven2"/>
        <w:numPr>
          <w:ilvl w:val="0"/>
          <w:numId w:val="0"/>
        </w:numPr>
        <w:ind w:left="1134"/>
      </w:pPr>
      <w:r>
        <w:t xml:space="preserve">s kopií </w:t>
      </w:r>
      <w:proofErr w:type="gramStart"/>
      <w:r>
        <w:t>na</w:t>
      </w:r>
      <w:proofErr w:type="gramEnd"/>
      <w:r>
        <w:t>:</w:t>
      </w:r>
      <w:r w:rsidR="00B53065">
        <w:t xml:space="preserve"> </w:t>
      </w:r>
      <w:proofErr w:type="spellStart"/>
      <w:r w:rsidR="00B53065">
        <w:t>xxxxxxxxxxxxxxx</w:t>
      </w:r>
      <w:proofErr w:type="spellEnd"/>
    </w:p>
    <w:p w14:paraId="03CA2B7F" w14:textId="4227EF8B" w:rsidR="00FB39F2" w:rsidRDefault="00FB39F2" w:rsidP="00FB39F2">
      <w:pPr>
        <w:pStyle w:val="uroven2"/>
        <w:numPr>
          <w:ilvl w:val="0"/>
          <w:numId w:val="0"/>
        </w:numPr>
        <w:ind w:left="1134"/>
      </w:pPr>
      <w:r>
        <w:t>e-mail:</w:t>
      </w:r>
      <w:r w:rsidR="00BC0041">
        <w:t xml:space="preserve">     </w:t>
      </w:r>
      <w:proofErr w:type="spellStart"/>
      <w:r w:rsidR="00B53065">
        <w:t>xxxxxxxxxxxxxx</w:t>
      </w:r>
      <w:proofErr w:type="spellEnd"/>
    </w:p>
    <w:p w14:paraId="33FFB8D6" w14:textId="69DAD92D" w:rsidR="00BC0041" w:rsidRDefault="00B53065" w:rsidP="00BC0041">
      <w:pPr>
        <w:pStyle w:val="uroven2"/>
        <w:numPr>
          <w:ilvl w:val="0"/>
          <w:numId w:val="0"/>
        </w:numPr>
        <w:ind w:left="1134"/>
      </w:pPr>
      <w:r>
        <w:t xml:space="preserve">s kopií </w:t>
      </w:r>
      <w:proofErr w:type="gramStart"/>
      <w:r>
        <w:t>na</w:t>
      </w:r>
      <w:proofErr w:type="gramEnd"/>
      <w:r>
        <w:t xml:space="preserve">:  </w:t>
      </w:r>
      <w:proofErr w:type="spellStart"/>
      <w:r>
        <w:t>xxxxxxxxxxxxxxx</w:t>
      </w:r>
      <w:proofErr w:type="spellEnd"/>
    </w:p>
    <w:p w14:paraId="7462A65B" w14:textId="00CB7FBD" w:rsidR="00BC0041" w:rsidRDefault="00BC0041" w:rsidP="00BC0041">
      <w:pPr>
        <w:pStyle w:val="uroven2"/>
        <w:numPr>
          <w:ilvl w:val="0"/>
          <w:numId w:val="0"/>
        </w:numPr>
        <w:ind w:left="1134"/>
      </w:pPr>
      <w:r>
        <w:t xml:space="preserve">e-mail:     </w:t>
      </w:r>
      <w:proofErr w:type="spellStart"/>
      <w:r w:rsidR="00B53065">
        <w:t>xxxxxxxxxxxxx</w:t>
      </w:r>
      <w:proofErr w:type="spellEnd"/>
    </w:p>
    <w:p w14:paraId="7F5EC5F0" w14:textId="77777777" w:rsidR="00BC0041" w:rsidRDefault="00BC0041" w:rsidP="00FB39F2">
      <w:pPr>
        <w:pStyle w:val="uroven2"/>
        <w:numPr>
          <w:ilvl w:val="0"/>
          <w:numId w:val="0"/>
        </w:numPr>
        <w:ind w:left="1134"/>
      </w:pPr>
    </w:p>
    <w:p w14:paraId="7DF348ED" w14:textId="77777777" w:rsidR="00FB39F2" w:rsidRDefault="00FB39F2" w:rsidP="00FB39F2">
      <w:pPr>
        <w:pStyle w:val="uroven2"/>
        <w:numPr>
          <w:ilvl w:val="0"/>
          <w:numId w:val="0"/>
        </w:numPr>
        <w:ind w:left="567"/>
      </w:pPr>
      <w:r>
        <w:t xml:space="preserve">nebo jiným osobám, které daná Smluvní strana písemně oznámí druhé Smluvní straně. </w:t>
      </w:r>
    </w:p>
    <w:p w14:paraId="7941A93A" w14:textId="77777777" w:rsidR="00FB39F2" w:rsidRDefault="00FB39F2" w:rsidP="00FB39F2">
      <w:pPr>
        <w:pStyle w:val="Prvniuroven"/>
        <w:numPr>
          <w:ilvl w:val="0"/>
          <w:numId w:val="1"/>
        </w:numPr>
      </w:pPr>
      <w:r>
        <w:t xml:space="preserve">Závěrečná ustanovení </w:t>
      </w:r>
    </w:p>
    <w:p w14:paraId="6705FD18" w14:textId="77777777" w:rsidR="00FB39F2" w:rsidRPr="00DF6063" w:rsidRDefault="00FB39F2" w:rsidP="00FB39F2">
      <w:pPr>
        <w:pStyle w:val="uroven2"/>
      </w:pPr>
      <w:r w:rsidRPr="00DB15A2">
        <w:t xml:space="preserve">Smlouva o zachování důvěrnosti informací </w:t>
      </w:r>
      <w:r w:rsidRPr="000166BB">
        <w:t>nabývá platnosti a účinnosti dnem jejího uzavření</w:t>
      </w:r>
      <w:r>
        <w:t xml:space="preserve"> a je uzavírána na dobu dvou (2) let, nebo na dobu do uzavření Cílové smlouvy; podle toho, která z těchto skutečností nastane dříve. </w:t>
      </w:r>
    </w:p>
    <w:p w14:paraId="6BCB78A1" w14:textId="77777777" w:rsidR="00FB39F2" w:rsidRDefault="00FB39F2" w:rsidP="00FB39F2">
      <w:pPr>
        <w:pStyle w:val="uroven2"/>
      </w:pPr>
      <w:r>
        <w:t>Tato S</w:t>
      </w:r>
      <w:r w:rsidRPr="000166BB">
        <w:t>mlouva</w:t>
      </w:r>
      <w:r>
        <w:t xml:space="preserve"> </w:t>
      </w:r>
      <w:r w:rsidRPr="000166BB">
        <w:t xml:space="preserve">představuje úplnou dohodu smluvních stran o </w:t>
      </w:r>
      <w:r>
        <w:t xml:space="preserve">jejím </w:t>
      </w:r>
      <w:r w:rsidRPr="000166BB">
        <w:t>předmětu.</w:t>
      </w:r>
      <w:r>
        <w:t xml:space="preserve"> </w:t>
      </w:r>
      <w:r w:rsidRPr="003E2A04">
        <w:t xml:space="preserve">Všechny spory mezi smluvními stranami vzniklé z této </w:t>
      </w:r>
      <w:r>
        <w:t>s</w:t>
      </w:r>
      <w:r w:rsidRPr="003E2A04">
        <w:t>mlouvy</w:t>
      </w:r>
      <w:r>
        <w:t xml:space="preserve"> </w:t>
      </w:r>
      <w:r w:rsidRPr="003E2A04">
        <w:t>v souvislosti s ní budou smluvní strany řešit bez zbytečných průtahů především smírně vzájemnou dohodou</w:t>
      </w:r>
      <w:r>
        <w:t>.</w:t>
      </w:r>
    </w:p>
    <w:p w14:paraId="77DF9C71" w14:textId="77777777" w:rsidR="00FB39F2" w:rsidRDefault="00FB39F2" w:rsidP="00FB39F2">
      <w:pPr>
        <w:pStyle w:val="uroven2"/>
      </w:pPr>
      <w:r>
        <w:t>Tuto S</w:t>
      </w:r>
      <w:r w:rsidRPr="000166BB">
        <w:t>mlouvu</w:t>
      </w:r>
      <w:r>
        <w:t xml:space="preserve"> </w:t>
      </w:r>
      <w:r w:rsidRPr="000166BB">
        <w:t xml:space="preserve">je možné měnit pouze písemnou dohodou smluvních stran smlouvy s tím, že </w:t>
      </w:r>
      <w:r>
        <w:t xml:space="preserve">jakákoliv </w:t>
      </w:r>
      <w:r w:rsidRPr="000166BB">
        <w:t>změna méně přísnou formou se vylučuje.</w:t>
      </w:r>
    </w:p>
    <w:p w14:paraId="588180E1" w14:textId="0F1E079E" w:rsidR="00FB39F2" w:rsidRPr="000166BB" w:rsidRDefault="00FB39F2" w:rsidP="00FB39F2">
      <w:pPr>
        <w:pStyle w:val="uroven2"/>
      </w:pPr>
      <w:r w:rsidRPr="000166BB">
        <w:t>Vztahuje</w:t>
      </w:r>
      <w:r>
        <w:t>-</w:t>
      </w:r>
      <w:r w:rsidRPr="000166BB">
        <w:t xml:space="preserve">li se důvod neplatnosti jen na některé ustanovení </w:t>
      </w:r>
      <w:r>
        <w:t>Smlouvy, j</w:t>
      </w:r>
      <w:r w:rsidRPr="000166BB">
        <w:t xml:space="preserve">e neplatným pouze toto ustanovení, pokud z jeho povahy nebo obsahu anebo okolností, za nichž bylo sjednáno, nevyplývá, že jej nelze oddělit od ostatního obsahu </w:t>
      </w:r>
      <w:r w:rsidR="00D24D77">
        <w:t>S</w:t>
      </w:r>
      <w:r w:rsidRPr="000166BB">
        <w:t>mlouvy.</w:t>
      </w:r>
    </w:p>
    <w:p w14:paraId="7B3A0BE1" w14:textId="0E16E309" w:rsidR="00FB39F2" w:rsidRPr="00EF13BC" w:rsidRDefault="00FB39F2" w:rsidP="00FB39F2">
      <w:pPr>
        <w:pStyle w:val="uroven2"/>
      </w:pPr>
      <w:r>
        <w:t>Tato S</w:t>
      </w:r>
      <w:r w:rsidRPr="00EF13BC">
        <w:t>mlouva</w:t>
      </w:r>
      <w:r>
        <w:t xml:space="preserve"> </w:t>
      </w:r>
      <w:r w:rsidRPr="00EF13BC">
        <w:t xml:space="preserve">je vyhotovena ve dvou (2) exemplářích, z nichž každá </w:t>
      </w:r>
      <w:r w:rsidR="00CE7F92">
        <w:t>S</w:t>
      </w:r>
      <w:r w:rsidR="00D24D77">
        <w:t xml:space="preserve">mluvní </w:t>
      </w:r>
      <w:r w:rsidRPr="00EF13BC">
        <w:t>strana obdrží po jednom (1) vyhotovení.</w:t>
      </w:r>
    </w:p>
    <w:p w14:paraId="7CE6B643" w14:textId="59A350A6" w:rsidR="00FB39F2" w:rsidRPr="000166BB" w:rsidRDefault="00FB39F2" w:rsidP="00FB39F2">
      <w:pPr>
        <w:pStyle w:val="uroven2"/>
      </w:pPr>
      <w:r w:rsidRPr="0084396F">
        <w:t xml:space="preserve">Smluvní strany prohlašují, že </w:t>
      </w:r>
      <w:r>
        <w:t xml:space="preserve">Smlouva </w:t>
      </w:r>
      <w:r w:rsidRPr="0084396F">
        <w:t>v plném rozsahu odpovídá jejich vůli a že se dohodly na veškerých jejích ustanoveních vážně, vědomě a z vlastní svobodné vůle, že měly dostatek času se s</w:t>
      </w:r>
      <w:r>
        <w:t> </w:t>
      </w:r>
      <w:r w:rsidRPr="0084396F">
        <w:t xml:space="preserve">obsahem </w:t>
      </w:r>
      <w:r>
        <w:t xml:space="preserve">této </w:t>
      </w:r>
      <w:r w:rsidR="00D24D77">
        <w:t>S</w:t>
      </w:r>
      <w:r>
        <w:t xml:space="preserve">mlouvy </w:t>
      </w:r>
      <w:r w:rsidRPr="0084396F">
        <w:t xml:space="preserve">seznámit a </w:t>
      </w:r>
      <w:r>
        <w:t xml:space="preserve">její </w:t>
      </w:r>
      <w:r w:rsidRPr="0084396F">
        <w:t xml:space="preserve">uzavření pečlivě zvážit a rozmyslet, a že všem ustanovením </w:t>
      </w:r>
      <w:r w:rsidR="00D24D77">
        <w:t>S</w:t>
      </w:r>
      <w:r>
        <w:t xml:space="preserve">mlouvy </w:t>
      </w:r>
      <w:r w:rsidRPr="0084396F">
        <w:t>zcela rozumí, chápou jejich obsah a nepožadují jejich další vysvětlení</w:t>
      </w:r>
      <w:r w:rsidRPr="000166BB">
        <w:t xml:space="preserve">.  </w:t>
      </w:r>
    </w:p>
    <w:p w14:paraId="1422186E" w14:textId="77777777" w:rsidR="00FB39F2" w:rsidRPr="000166BB" w:rsidRDefault="00FB39F2" w:rsidP="00FB39F2">
      <w:pPr>
        <w:spacing w:line="240" w:lineRule="auto"/>
        <w:rPr>
          <w:sz w:val="22"/>
          <w:szCs w:val="22"/>
        </w:rPr>
      </w:pPr>
    </w:p>
    <w:p w14:paraId="7B0FF2E6" w14:textId="77777777" w:rsidR="00FB39F2" w:rsidRPr="000166BB" w:rsidRDefault="00FB39F2" w:rsidP="00FB39F2">
      <w:pPr>
        <w:spacing w:line="240" w:lineRule="auto"/>
        <w:rPr>
          <w:sz w:val="22"/>
          <w:szCs w:val="22"/>
        </w:rPr>
      </w:pPr>
      <w:r w:rsidRPr="00DB15A2">
        <w:rPr>
          <w:sz w:val="22"/>
          <w:szCs w:val="22"/>
        </w:rPr>
        <w:lastRenderedPageBreak/>
        <w:t>Místo datum</w:t>
      </w:r>
      <w:r w:rsidRPr="00DB15A2">
        <w:rPr>
          <w:sz w:val="22"/>
          <w:szCs w:val="22"/>
        </w:rPr>
        <w:tab/>
      </w:r>
      <w:r w:rsidRPr="00DB15A2">
        <w:rPr>
          <w:sz w:val="22"/>
          <w:szCs w:val="22"/>
        </w:rPr>
        <w:tab/>
      </w:r>
      <w:r w:rsidRPr="00DB15A2">
        <w:rPr>
          <w:sz w:val="22"/>
          <w:szCs w:val="22"/>
        </w:rPr>
        <w:tab/>
      </w:r>
      <w:r w:rsidRPr="00DB15A2">
        <w:rPr>
          <w:sz w:val="22"/>
          <w:szCs w:val="22"/>
        </w:rPr>
        <w:tab/>
      </w:r>
      <w:r w:rsidRPr="00DB15A2">
        <w:rPr>
          <w:sz w:val="22"/>
          <w:szCs w:val="22"/>
        </w:rPr>
        <w:tab/>
      </w:r>
      <w:r w:rsidRPr="00DB15A2">
        <w:rPr>
          <w:sz w:val="22"/>
          <w:szCs w:val="22"/>
        </w:rPr>
        <w:tab/>
        <w:t>Místo datum</w:t>
      </w:r>
    </w:p>
    <w:p w14:paraId="2DE65193" w14:textId="21708B41" w:rsidR="00FB39F2" w:rsidRDefault="00FB39F2" w:rsidP="00FB39F2">
      <w:pPr>
        <w:spacing w:line="240" w:lineRule="auto"/>
        <w:rPr>
          <w:sz w:val="22"/>
          <w:szCs w:val="22"/>
        </w:rPr>
      </w:pPr>
    </w:p>
    <w:p w14:paraId="759AF328" w14:textId="2E9D369B" w:rsidR="0033406C" w:rsidRDefault="006C38AE" w:rsidP="00FB39F2">
      <w:pPr>
        <w:spacing w:line="240" w:lineRule="auto"/>
        <w:rPr>
          <w:sz w:val="22"/>
          <w:szCs w:val="22"/>
        </w:rPr>
      </w:pPr>
      <w:proofErr w:type="gramStart"/>
      <w:r>
        <w:rPr>
          <w:sz w:val="22"/>
          <w:szCs w:val="22"/>
        </w:rPr>
        <w:t>08.01.2024</w:t>
      </w:r>
      <w:proofErr w:type="gramEnd"/>
      <w:r>
        <w:rPr>
          <w:sz w:val="22"/>
          <w:szCs w:val="22"/>
        </w:rPr>
        <w:tab/>
      </w:r>
      <w:r>
        <w:rPr>
          <w:sz w:val="22"/>
          <w:szCs w:val="22"/>
        </w:rPr>
        <w:tab/>
      </w:r>
      <w:r>
        <w:rPr>
          <w:sz w:val="22"/>
          <w:szCs w:val="22"/>
        </w:rPr>
        <w:tab/>
      </w:r>
      <w:r>
        <w:rPr>
          <w:sz w:val="22"/>
          <w:szCs w:val="22"/>
        </w:rPr>
        <w:tab/>
      </w:r>
      <w:r>
        <w:rPr>
          <w:sz w:val="22"/>
          <w:szCs w:val="22"/>
        </w:rPr>
        <w:tab/>
        <w:t>29.12.2023</w:t>
      </w:r>
    </w:p>
    <w:p w14:paraId="126E9932" w14:textId="77777777" w:rsidR="004B3F94" w:rsidRDefault="004B3F94" w:rsidP="00FB39F2">
      <w:pPr>
        <w:spacing w:line="240" w:lineRule="auto"/>
        <w:rPr>
          <w:sz w:val="22"/>
          <w:szCs w:val="22"/>
        </w:rPr>
      </w:pPr>
    </w:p>
    <w:p w14:paraId="77D43D28" w14:textId="77777777" w:rsidR="00FB39F2" w:rsidRDefault="00FB39F2" w:rsidP="00FB39F2">
      <w:pPr>
        <w:spacing w:line="240" w:lineRule="auto"/>
        <w:rPr>
          <w:sz w:val="22"/>
          <w:szCs w:val="22"/>
        </w:rPr>
      </w:pPr>
    </w:p>
    <w:p w14:paraId="243B0FAF" w14:textId="77777777" w:rsidR="00FB39F2" w:rsidRPr="000166BB" w:rsidRDefault="00FB39F2" w:rsidP="00FB39F2">
      <w:pPr>
        <w:spacing w:line="240" w:lineRule="auto"/>
        <w:rPr>
          <w:sz w:val="22"/>
          <w:szCs w:val="22"/>
        </w:rPr>
      </w:pPr>
    </w:p>
    <w:p w14:paraId="08D572A3" w14:textId="0F8DDC23" w:rsidR="00FB39F2" w:rsidRDefault="00FB39F2" w:rsidP="00FB39F2">
      <w:pPr>
        <w:spacing w:line="240" w:lineRule="auto"/>
        <w:rPr>
          <w:sz w:val="22"/>
          <w:szCs w:val="22"/>
        </w:rPr>
      </w:pPr>
      <w:bookmarkStart w:id="18" w:name="_Hlk110541007"/>
      <w:r w:rsidRPr="000166BB">
        <w:rPr>
          <w:sz w:val="22"/>
          <w:szCs w:val="22"/>
        </w:rPr>
        <w:t>__________________________</w:t>
      </w:r>
      <w:bookmarkEnd w:id="18"/>
      <w:r w:rsidR="004B3F94">
        <w:rPr>
          <w:sz w:val="22"/>
          <w:szCs w:val="22"/>
        </w:rPr>
        <w:t xml:space="preserve">.                 </w:t>
      </w:r>
      <w:r>
        <w:rPr>
          <w:sz w:val="22"/>
          <w:szCs w:val="22"/>
        </w:rPr>
        <w:tab/>
      </w:r>
      <w:r w:rsidRPr="000166BB">
        <w:rPr>
          <w:sz w:val="22"/>
          <w:szCs w:val="22"/>
        </w:rPr>
        <w:t>__________________________</w:t>
      </w:r>
      <w:r w:rsidRPr="00745792">
        <w:rPr>
          <w:sz w:val="22"/>
          <w:szCs w:val="22"/>
          <w:u w:val="single"/>
        </w:rPr>
        <w:tab/>
      </w:r>
    </w:p>
    <w:p w14:paraId="114AA927" w14:textId="5042E2E9" w:rsidR="004B3F94" w:rsidRPr="00244AE4" w:rsidRDefault="00FB39F2" w:rsidP="004B3F94">
      <w:pPr>
        <w:rPr>
          <w:b/>
        </w:rPr>
      </w:pPr>
      <w:proofErr w:type="spellStart"/>
      <w:r w:rsidRPr="00572F7D">
        <w:rPr>
          <w:b/>
          <w:bCs/>
          <w:sz w:val="22"/>
          <w:szCs w:val="22"/>
        </w:rPr>
        <w:t>OKsystem</w:t>
      </w:r>
      <w:proofErr w:type="spellEnd"/>
      <w:r w:rsidRPr="00572F7D">
        <w:rPr>
          <w:b/>
          <w:bCs/>
          <w:sz w:val="22"/>
          <w:szCs w:val="22"/>
        </w:rPr>
        <w:t xml:space="preserve"> a.s.</w:t>
      </w:r>
      <w:r>
        <w:rPr>
          <w:b/>
          <w:bCs/>
          <w:sz w:val="22"/>
          <w:szCs w:val="22"/>
        </w:rPr>
        <w:tab/>
      </w:r>
      <w:r>
        <w:rPr>
          <w:b/>
          <w:bCs/>
          <w:sz w:val="22"/>
          <w:szCs w:val="22"/>
        </w:rPr>
        <w:tab/>
      </w:r>
      <w:r w:rsidRPr="00385534">
        <w:rPr>
          <w:sz w:val="22"/>
          <w:szCs w:val="22"/>
        </w:rPr>
        <w:tab/>
      </w:r>
      <w:r w:rsidRPr="00385534">
        <w:rPr>
          <w:sz w:val="22"/>
          <w:szCs w:val="22"/>
        </w:rPr>
        <w:tab/>
      </w:r>
      <w:r>
        <w:rPr>
          <w:sz w:val="22"/>
          <w:szCs w:val="22"/>
        </w:rPr>
        <w:tab/>
      </w:r>
      <w:r w:rsidR="004B3F94" w:rsidRPr="00244AE4">
        <w:rPr>
          <w:b/>
        </w:rPr>
        <w:t>Správa sportovních a rekreačních zařízení Havířov</w:t>
      </w:r>
    </w:p>
    <w:p w14:paraId="0DE81B7A" w14:textId="424789B9" w:rsidR="004B3F94" w:rsidRDefault="00FB39F2">
      <w:pPr>
        <w:rPr>
          <w:sz w:val="22"/>
          <w:szCs w:val="22"/>
        </w:rPr>
      </w:pPr>
      <w:r>
        <w:rPr>
          <w:sz w:val="22"/>
          <w:szCs w:val="22"/>
        </w:rPr>
        <w:t xml:space="preserve">Ing. Vítězslav </w:t>
      </w:r>
      <w:proofErr w:type="spellStart"/>
      <w:r>
        <w:rPr>
          <w:sz w:val="22"/>
          <w:szCs w:val="22"/>
        </w:rPr>
        <w:t>Ciml</w:t>
      </w:r>
      <w:proofErr w:type="spellEnd"/>
      <w:r w:rsidR="004B3F94">
        <w:rPr>
          <w:sz w:val="22"/>
          <w:szCs w:val="22"/>
        </w:rPr>
        <w:tab/>
      </w:r>
      <w:r w:rsidR="004B3F94">
        <w:rPr>
          <w:sz w:val="22"/>
          <w:szCs w:val="22"/>
        </w:rPr>
        <w:tab/>
      </w:r>
      <w:r w:rsidR="004B3F94">
        <w:rPr>
          <w:sz w:val="22"/>
          <w:szCs w:val="22"/>
        </w:rPr>
        <w:tab/>
      </w:r>
      <w:r w:rsidR="004B3F94">
        <w:rPr>
          <w:sz w:val="22"/>
          <w:szCs w:val="22"/>
        </w:rPr>
        <w:tab/>
      </w:r>
      <w:r w:rsidR="004B3F94" w:rsidRPr="004B3F94">
        <w:rPr>
          <w:sz w:val="22"/>
          <w:szCs w:val="22"/>
        </w:rPr>
        <w:t xml:space="preserve">Ing. et Ing., Bc. Jiří Matěj, </w:t>
      </w:r>
      <w:proofErr w:type="spellStart"/>
      <w:r w:rsidR="004B3F94" w:rsidRPr="004B3F94">
        <w:rPr>
          <w:sz w:val="22"/>
          <w:szCs w:val="22"/>
        </w:rPr>
        <w:t>MBAce</w:t>
      </w:r>
      <w:proofErr w:type="spellEnd"/>
      <w:r w:rsidR="004B3F94" w:rsidRPr="004B3F94">
        <w:rPr>
          <w:sz w:val="22"/>
          <w:szCs w:val="22"/>
        </w:rPr>
        <w:t xml:space="preserve"> </w:t>
      </w:r>
    </w:p>
    <w:p w14:paraId="44D95932" w14:textId="237A6F27" w:rsidR="009834EE" w:rsidRDefault="004B3F94">
      <w:r>
        <w:rPr>
          <w:sz w:val="22"/>
          <w:szCs w:val="22"/>
        </w:rPr>
        <w:t>místopředseda představenstva</w:t>
      </w:r>
      <w:r w:rsidR="00FB39F2">
        <w:rPr>
          <w:sz w:val="22"/>
          <w:szCs w:val="22"/>
        </w:rPr>
        <w:tab/>
      </w:r>
      <w:r>
        <w:rPr>
          <w:sz w:val="22"/>
          <w:szCs w:val="22"/>
        </w:rPr>
        <w:tab/>
      </w:r>
      <w:r>
        <w:rPr>
          <w:sz w:val="22"/>
          <w:szCs w:val="22"/>
        </w:rPr>
        <w:tab/>
        <w:t>ředitel</w:t>
      </w:r>
    </w:p>
    <w:sectPr w:rsidR="009834EE" w:rsidSect="00D36A39">
      <w:headerReference w:type="default" r:id="rId12"/>
      <w:footerReference w:type="default" r:id="rId13"/>
      <w:pgSz w:w="11907" w:h="16840" w:code="9"/>
      <w:pgMar w:top="1276" w:right="1134" w:bottom="1418" w:left="1134" w:header="709" w:footer="54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AD074D" w15:done="0"/>
  <w15:commentEx w15:paraId="514E7491" w15:done="0"/>
  <w15:commentEx w15:paraId="0794EF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AD074D" w16cid:durableId="2B0EDB17"/>
  <w16cid:commentId w16cid:paraId="514E7491" w16cid:durableId="50F0F3C8"/>
  <w16cid:commentId w16cid:paraId="0794EF3E" w16cid:durableId="16FFD1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87A9E" w14:textId="77777777" w:rsidR="00DE1EA7" w:rsidRDefault="00DE1EA7" w:rsidP="002C7986">
      <w:pPr>
        <w:spacing w:line="240" w:lineRule="auto"/>
      </w:pPr>
      <w:r>
        <w:separator/>
      </w:r>
    </w:p>
  </w:endnote>
  <w:endnote w:type="continuationSeparator" w:id="0">
    <w:p w14:paraId="063460F8" w14:textId="77777777" w:rsidR="00DE1EA7" w:rsidRDefault="00DE1EA7" w:rsidP="002C7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0000"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93154"/>
      <w:docPartObj>
        <w:docPartGallery w:val="Page Numbers (Bottom of Page)"/>
        <w:docPartUnique/>
      </w:docPartObj>
    </w:sdtPr>
    <w:sdtEndPr/>
    <w:sdtContent>
      <w:p w14:paraId="018288C4" w14:textId="376CCB54" w:rsidR="00595B76" w:rsidRDefault="00595B76" w:rsidP="00D36A39">
        <w:pPr>
          <w:pStyle w:val="Zpat"/>
          <w:jc w:val="right"/>
        </w:pPr>
        <w:r>
          <w:fldChar w:fldCharType="begin"/>
        </w:r>
        <w:r>
          <w:instrText>PAGE   \* MERGEFORMAT</w:instrText>
        </w:r>
        <w:r>
          <w:fldChar w:fldCharType="separate"/>
        </w:r>
        <w:r w:rsidR="00B5306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97BE" w14:textId="77777777" w:rsidR="00DE1EA7" w:rsidRDefault="00DE1EA7" w:rsidP="002C7986">
      <w:pPr>
        <w:spacing w:line="240" w:lineRule="auto"/>
      </w:pPr>
      <w:r>
        <w:separator/>
      </w:r>
    </w:p>
  </w:footnote>
  <w:footnote w:type="continuationSeparator" w:id="0">
    <w:p w14:paraId="10DB27CC" w14:textId="77777777" w:rsidR="00DE1EA7" w:rsidRDefault="00DE1EA7" w:rsidP="002C79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C11F" w14:textId="402E8ED7" w:rsidR="00C466EF" w:rsidRDefault="00C466EF">
    <w:pPr>
      <w:pStyle w:val="Zhlav"/>
    </w:pPr>
    <w:r>
      <w:rPr>
        <w:noProof/>
        <w:lang w:eastAsia="cs-CZ"/>
      </w:rPr>
      <w:drawing>
        <wp:anchor distT="0" distB="0" distL="114300" distR="114300" simplePos="0" relativeHeight="251659264" behindDoc="1" locked="0" layoutInCell="1" allowOverlap="1" wp14:anchorId="552AB79B" wp14:editId="79E9DC2B">
          <wp:simplePos x="0" y="0"/>
          <wp:positionH relativeFrom="page">
            <wp:align>left</wp:align>
          </wp:positionH>
          <wp:positionV relativeFrom="paragraph">
            <wp:posOffset>-85696</wp:posOffset>
          </wp:positionV>
          <wp:extent cx="2305050" cy="428625"/>
          <wp:effectExtent l="0" t="0" r="0" b="9525"/>
          <wp:wrapNone/>
          <wp:docPr id="8" name="obrázek 1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5CB"/>
    <w:multiLevelType w:val="multilevel"/>
    <w:tmpl w:val="AFFA8E1E"/>
    <w:lvl w:ilvl="0">
      <w:start w:val="1"/>
      <w:numFmt w:val="decimal"/>
      <w:pStyle w:val="slovanseznam"/>
      <w:lvlText w:val="Článek %1"/>
      <w:lvlJc w:val="left"/>
      <w:pPr>
        <w:tabs>
          <w:tab w:val="num" w:pos="397"/>
        </w:tabs>
        <w:ind w:left="397" w:hanging="397"/>
      </w:pPr>
      <w:rPr>
        <w:rFonts w:hint="default"/>
        <w:b/>
        <w:caps w:val="0"/>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E405CBE"/>
    <w:multiLevelType w:val="multilevel"/>
    <w:tmpl w:val="EE04A3B8"/>
    <w:lvl w:ilvl="0">
      <w:start w:val="1"/>
      <w:numFmt w:val="decimal"/>
      <w:pStyle w:val="KKCGheading1"/>
      <w:lvlText w:val="%1."/>
      <w:lvlJc w:val="left"/>
      <w:pPr>
        <w:tabs>
          <w:tab w:val="num" w:pos="720"/>
        </w:tabs>
        <w:ind w:left="720" w:hanging="720"/>
      </w:pPr>
      <w:rPr>
        <w:rFonts w:ascii="Verdana" w:eastAsia="SimSun" w:hAnsi="Verdana" w:cs="Simplified Arabic" w:hint="default"/>
        <w:b/>
        <w:i w:val="0"/>
        <w:caps w:val="0"/>
        <w:smallCaps w:val="0"/>
        <w:strike w:val="0"/>
        <w:dstrike w:val="0"/>
        <w:vanish w:val="0"/>
        <w:color w:val="auto"/>
        <w:sz w:val="20"/>
        <w:szCs w:val="20"/>
        <w:u w:val="none"/>
        <w:vertAlign w:val="baseline"/>
      </w:rPr>
    </w:lvl>
    <w:lvl w:ilvl="1">
      <w:start w:val="1"/>
      <w:numFmt w:val="decimal"/>
      <w:pStyle w:val="KKCGheading2"/>
      <w:isLgl/>
      <w:lvlText w:val="%1.%2"/>
      <w:lvlJc w:val="left"/>
      <w:pPr>
        <w:tabs>
          <w:tab w:val="num" w:pos="720"/>
        </w:tabs>
        <w:ind w:left="720" w:hanging="720"/>
      </w:pPr>
      <w:rPr>
        <w:rFonts w:ascii="Verdana" w:hAnsi="Verdana" w:cs="Calibri" w:hint="default"/>
        <w:b w:val="0"/>
        <w:i w:val="0"/>
        <w:caps w:val="0"/>
        <w:strike w:val="0"/>
        <w:dstrike w:val="0"/>
        <w:vanish w:val="0"/>
        <w:color w:val="auto"/>
        <w:sz w:val="20"/>
        <w:szCs w:val="20"/>
        <w:u w:val="none"/>
        <w:vertAlign w:val="baseline"/>
      </w:rPr>
    </w:lvl>
    <w:lvl w:ilvl="2">
      <w:start w:val="1"/>
      <w:numFmt w:val="decimal"/>
      <w:pStyle w:val="KKCGHeading3"/>
      <w:isLgl/>
      <w:lvlText w:val="%1.%2.%3"/>
      <w:lvlJc w:val="left"/>
      <w:pPr>
        <w:tabs>
          <w:tab w:val="num" w:pos="1429"/>
        </w:tabs>
        <w:ind w:left="1429" w:hanging="720"/>
      </w:pPr>
      <w:rPr>
        <w:rFonts w:ascii="Verdana" w:hAnsi="Verdana" w:cs="Calibri" w:hint="default"/>
        <w:b w:val="0"/>
        <w:i w:val="0"/>
        <w:caps w:val="0"/>
        <w:strike w:val="0"/>
        <w:dstrike w:val="0"/>
        <w:vanish w:val="0"/>
        <w:color w:val="auto"/>
        <w:sz w:val="20"/>
        <w:szCs w:val="20"/>
        <w:u w:val="none"/>
        <w:vertAlign w:val="baseline"/>
      </w:rPr>
    </w:lvl>
    <w:lvl w:ilvl="3">
      <w:start w:val="1"/>
      <w:numFmt w:val="lowerLetter"/>
      <w:pStyle w:val="KKCGHeading4"/>
      <w:lvlText w:val="(%4)"/>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cs-CZ"/>
        <w:specVanish w:val="0"/>
      </w:rPr>
    </w:lvl>
    <w:lvl w:ilvl="4">
      <w:start w:val="1"/>
      <w:numFmt w:val="lowerRoman"/>
      <w:lvlRestart w:val="3"/>
      <w:pStyle w:val="KKCGHeading5"/>
      <w:lvlText w:val="(%5)"/>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Restart w:val="3"/>
      <w:pStyle w:val="KKCGHeading6"/>
      <w:lvlText w:val="(%6)"/>
      <w:lvlJc w:val="left"/>
      <w:pPr>
        <w:tabs>
          <w:tab w:val="num" w:pos="3600"/>
        </w:tabs>
        <w:ind w:left="3600" w:hanging="720"/>
      </w:pPr>
      <w:rPr>
        <w:rFonts w:asciiTheme="minorHAnsi" w:hAnsiTheme="minorHAnsi" w:cs="Times New Roman" w:hint="default"/>
        <w:b w:val="0"/>
        <w:i w:val="0"/>
        <w:caps w:val="0"/>
        <w:strike w:val="0"/>
        <w:dstrike w:val="0"/>
        <w:vanish w:val="0"/>
        <w:color w:val="auto"/>
        <w:sz w:val="22"/>
        <w:szCs w:val="22"/>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Restart w:val="3"/>
      <w:pStyle w:val="KKCGListAlpha1"/>
      <w:lvlText w:val="%8)"/>
      <w:lvlJc w:val="left"/>
      <w:pPr>
        <w:tabs>
          <w:tab w:val="num" w:pos="1440"/>
        </w:tabs>
        <w:ind w:left="1440" w:hanging="720"/>
      </w:pPr>
      <w:rPr>
        <w:rFonts w:ascii="Calibri" w:eastAsia="SimSun" w:hAnsi="Calibri" w:cs="Simplified Arabic"/>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464B7CF3"/>
    <w:multiLevelType w:val="hybridMultilevel"/>
    <w:tmpl w:val="9E7C7590"/>
    <w:lvl w:ilvl="0" w:tplc="A6D6F6E6">
      <w:start w:val="1"/>
      <w:numFmt w:val="decimal"/>
      <w:pStyle w:val="Prvniuroven"/>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F2"/>
    <w:rsid w:val="000323D3"/>
    <w:rsid w:val="00072F98"/>
    <w:rsid w:val="00091950"/>
    <w:rsid w:val="000A7D6E"/>
    <w:rsid w:val="000F374D"/>
    <w:rsid w:val="00116875"/>
    <w:rsid w:val="00184C50"/>
    <w:rsid w:val="001A73F4"/>
    <w:rsid w:val="00210DD7"/>
    <w:rsid w:val="002C7986"/>
    <w:rsid w:val="0033406C"/>
    <w:rsid w:val="00390913"/>
    <w:rsid w:val="003A3FCC"/>
    <w:rsid w:val="00405A73"/>
    <w:rsid w:val="004A36EA"/>
    <w:rsid w:val="004B3F94"/>
    <w:rsid w:val="00595B76"/>
    <w:rsid w:val="00604369"/>
    <w:rsid w:val="00665401"/>
    <w:rsid w:val="00677171"/>
    <w:rsid w:val="006A7981"/>
    <w:rsid w:val="006B5E19"/>
    <w:rsid w:val="006C16CD"/>
    <w:rsid w:val="006C38AE"/>
    <w:rsid w:val="00722714"/>
    <w:rsid w:val="007542E7"/>
    <w:rsid w:val="0078179D"/>
    <w:rsid w:val="007C2E84"/>
    <w:rsid w:val="0086461E"/>
    <w:rsid w:val="00883CD9"/>
    <w:rsid w:val="009834EE"/>
    <w:rsid w:val="00A1225A"/>
    <w:rsid w:val="00A256D6"/>
    <w:rsid w:val="00B15339"/>
    <w:rsid w:val="00B53065"/>
    <w:rsid w:val="00BC0041"/>
    <w:rsid w:val="00C466EF"/>
    <w:rsid w:val="00C611A6"/>
    <w:rsid w:val="00CD0EF5"/>
    <w:rsid w:val="00CE7F92"/>
    <w:rsid w:val="00D24D77"/>
    <w:rsid w:val="00D36A39"/>
    <w:rsid w:val="00D47996"/>
    <w:rsid w:val="00DD4E70"/>
    <w:rsid w:val="00DE1EA7"/>
    <w:rsid w:val="00E43752"/>
    <w:rsid w:val="00E47FF4"/>
    <w:rsid w:val="00F013AE"/>
    <w:rsid w:val="00FB39F2"/>
    <w:rsid w:val="39AA8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9F2"/>
    <w:pPr>
      <w:widowControl w:val="0"/>
      <w:suppressAutoHyphens/>
      <w:spacing w:after="0" w:line="300" w:lineRule="atLeast"/>
    </w:pPr>
    <w:rPr>
      <w:rFonts w:ascii="Garamond" w:eastAsia="HG Mincho Light J" w:hAnsi="Garamond" w:cs="Times New Roman"/>
      <w:color w:val="000000"/>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4-Normln-tun-velk">
    <w:name w:val="14 - Normální - tučně - velké"/>
    <w:basedOn w:val="Normln"/>
    <w:qFormat/>
    <w:rsid w:val="00FB39F2"/>
    <w:pPr>
      <w:suppressAutoHyphens w:val="0"/>
      <w:spacing w:line="280" w:lineRule="exact"/>
    </w:pPr>
    <w:rPr>
      <w:rFonts w:eastAsia="Times New Roman"/>
      <w:b/>
      <w:bCs/>
      <w:caps/>
      <w:color w:val="auto"/>
      <w:sz w:val="28"/>
      <w:szCs w:val="24"/>
      <w:lang w:eastAsia="cs-CZ"/>
    </w:rPr>
  </w:style>
  <w:style w:type="paragraph" w:customStyle="1" w:styleId="Normln-tun">
    <w:name w:val="Normální - tučně"/>
    <w:basedOn w:val="Normln"/>
    <w:rsid w:val="00FB39F2"/>
    <w:pPr>
      <w:suppressAutoHyphens w:val="0"/>
      <w:spacing w:line="280" w:lineRule="exact"/>
      <w:jc w:val="both"/>
    </w:pPr>
    <w:rPr>
      <w:rFonts w:eastAsia="Times New Roman"/>
      <w:b/>
      <w:color w:val="auto"/>
      <w:szCs w:val="24"/>
      <w:lang w:eastAsia="cs-CZ"/>
    </w:rPr>
  </w:style>
  <w:style w:type="paragraph" w:customStyle="1" w:styleId="Normln-tun-velk">
    <w:name w:val="Normální - tučně - velké"/>
    <w:basedOn w:val="Normln-tun"/>
    <w:qFormat/>
    <w:rsid w:val="00FB39F2"/>
    <w:rPr>
      <w:caps/>
    </w:rPr>
  </w:style>
  <w:style w:type="paragraph" w:customStyle="1" w:styleId="Prvniuroven">
    <w:name w:val="Prvni_uroven"/>
    <w:basedOn w:val="slovanseznam"/>
    <w:next w:val="uroven2"/>
    <w:qFormat/>
    <w:rsid w:val="00FB39F2"/>
    <w:pPr>
      <w:keepNext/>
      <w:keepLines/>
      <w:numPr>
        <w:numId w:val="2"/>
      </w:numPr>
      <w:suppressAutoHyphens w:val="0"/>
      <w:spacing w:before="480" w:after="240" w:line="280" w:lineRule="exact"/>
      <w:contextualSpacing w:val="0"/>
      <w:jc w:val="both"/>
      <w:outlineLvl w:val="0"/>
    </w:pPr>
    <w:rPr>
      <w:rFonts w:eastAsia="Times New Roman"/>
      <w:b/>
      <w:caps/>
      <w:color w:val="auto"/>
      <w:szCs w:val="24"/>
      <w:lang w:eastAsia="cs-CZ"/>
    </w:rPr>
  </w:style>
  <w:style w:type="character" w:styleId="Odkaznakoment">
    <w:name w:val="annotation reference"/>
    <w:basedOn w:val="Standardnpsmoodstavce"/>
    <w:rsid w:val="00FB39F2"/>
    <w:rPr>
      <w:sz w:val="16"/>
      <w:szCs w:val="16"/>
    </w:rPr>
  </w:style>
  <w:style w:type="paragraph" w:styleId="Textkomente">
    <w:name w:val="annotation text"/>
    <w:basedOn w:val="Normln"/>
    <w:link w:val="TextkomenteChar"/>
    <w:rsid w:val="00FB39F2"/>
    <w:pPr>
      <w:spacing w:line="280" w:lineRule="exact"/>
      <w:jc w:val="both"/>
    </w:pPr>
    <w:rPr>
      <w:rFonts w:eastAsia="Times New Roman"/>
      <w:color w:val="auto"/>
      <w:sz w:val="20"/>
    </w:rPr>
  </w:style>
  <w:style w:type="character" w:customStyle="1" w:styleId="TextkomenteChar">
    <w:name w:val="Text komentáře Char"/>
    <w:basedOn w:val="Standardnpsmoodstavce"/>
    <w:link w:val="Textkomente"/>
    <w:rsid w:val="00FB39F2"/>
    <w:rPr>
      <w:rFonts w:ascii="Garamond" w:eastAsia="Times New Roman" w:hAnsi="Garamond" w:cs="Times New Roman"/>
      <w:sz w:val="20"/>
      <w:szCs w:val="20"/>
      <w:lang w:eastAsia="ar-SA"/>
    </w:rPr>
  </w:style>
  <w:style w:type="paragraph" w:customStyle="1" w:styleId="uroven2">
    <w:name w:val="uroven_2"/>
    <w:basedOn w:val="Pokraovnseznamu2"/>
    <w:link w:val="uroven2Char"/>
    <w:qFormat/>
    <w:rsid w:val="00FB39F2"/>
    <w:pPr>
      <w:numPr>
        <w:ilvl w:val="1"/>
        <w:numId w:val="1"/>
      </w:numPr>
      <w:tabs>
        <w:tab w:val="clear" w:pos="907"/>
      </w:tabs>
      <w:suppressAutoHyphens w:val="0"/>
      <w:spacing w:before="240" w:after="240"/>
      <w:ind w:left="567" w:hanging="567"/>
      <w:contextualSpacing w:val="0"/>
      <w:jc w:val="both"/>
      <w:outlineLvl w:val="1"/>
    </w:pPr>
    <w:rPr>
      <w:rFonts w:eastAsia="Times New Roman"/>
      <w:color w:val="auto"/>
      <w:sz w:val="22"/>
      <w:szCs w:val="22"/>
      <w:lang w:eastAsia="cs-CZ"/>
    </w:rPr>
  </w:style>
  <w:style w:type="character" w:customStyle="1" w:styleId="uroven2Char">
    <w:name w:val="uroven_2 Char"/>
    <w:basedOn w:val="Standardnpsmoodstavce"/>
    <w:link w:val="uroven2"/>
    <w:rsid w:val="00FB39F2"/>
    <w:rPr>
      <w:rFonts w:ascii="Garamond" w:eastAsia="Times New Roman" w:hAnsi="Garamond" w:cs="Times New Roman"/>
      <w:lang w:eastAsia="cs-CZ"/>
    </w:rPr>
  </w:style>
  <w:style w:type="paragraph" w:styleId="slovanseznam">
    <w:name w:val="List Number"/>
    <w:basedOn w:val="Normln"/>
    <w:uiPriority w:val="99"/>
    <w:unhideWhenUsed/>
    <w:rsid w:val="00FB39F2"/>
    <w:pPr>
      <w:numPr>
        <w:numId w:val="1"/>
      </w:numPr>
      <w:contextualSpacing/>
    </w:pPr>
  </w:style>
  <w:style w:type="paragraph" w:customStyle="1" w:styleId="KKCGheading1">
    <w:name w:val="KKCG heading 1"/>
    <w:basedOn w:val="Normln"/>
    <w:next w:val="KKCGheading2"/>
    <w:rsid w:val="00FB39F2"/>
    <w:pPr>
      <w:keepNext/>
      <w:widowControl/>
      <w:numPr>
        <w:numId w:val="3"/>
      </w:numPr>
      <w:suppressAutoHyphens w:val="0"/>
      <w:spacing w:after="240" w:line="240" w:lineRule="auto"/>
      <w:outlineLvl w:val="0"/>
    </w:pPr>
    <w:rPr>
      <w:rFonts w:ascii="Verdana" w:eastAsia="SimSun" w:hAnsi="Verdana" w:cs="Simplified Arabic"/>
      <w:b/>
      <w:bCs/>
      <w:caps/>
      <w:color w:val="auto"/>
      <w:sz w:val="20"/>
      <w:lang w:val="en-US" w:eastAsia="en-GB" w:bidi="ar-AE"/>
    </w:rPr>
  </w:style>
  <w:style w:type="paragraph" w:customStyle="1" w:styleId="KKCGheading2">
    <w:name w:val="KKCG heading 2"/>
    <w:basedOn w:val="Normln"/>
    <w:rsid w:val="00FB39F2"/>
    <w:pPr>
      <w:widowControl/>
      <w:numPr>
        <w:ilvl w:val="1"/>
        <w:numId w:val="3"/>
      </w:numPr>
      <w:suppressAutoHyphens w:val="0"/>
      <w:spacing w:after="240" w:line="240" w:lineRule="auto"/>
      <w:outlineLvl w:val="1"/>
    </w:pPr>
    <w:rPr>
      <w:rFonts w:ascii="Verdana" w:eastAsia="SimSun" w:hAnsi="Verdana" w:cs="Calibri"/>
      <w:color w:val="auto"/>
      <w:sz w:val="20"/>
      <w:szCs w:val="22"/>
      <w:lang w:val="en-US" w:eastAsia="en-GB" w:bidi="ar-AE"/>
    </w:rPr>
  </w:style>
  <w:style w:type="paragraph" w:customStyle="1" w:styleId="KKCGHeading3">
    <w:name w:val="KKCG Heading 3"/>
    <w:basedOn w:val="Normln"/>
    <w:rsid w:val="00FB39F2"/>
    <w:pPr>
      <w:widowControl/>
      <w:numPr>
        <w:ilvl w:val="2"/>
        <w:numId w:val="3"/>
      </w:numPr>
      <w:suppressAutoHyphens w:val="0"/>
      <w:spacing w:after="240" w:line="240" w:lineRule="auto"/>
      <w:outlineLvl w:val="2"/>
    </w:pPr>
    <w:rPr>
      <w:rFonts w:ascii="Verdana" w:eastAsia="SimSun" w:hAnsi="Verdana" w:cs="Simplified Arabic"/>
      <w:color w:val="auto"/>
      <w:sz w:val="20"/>
      <w:lang w:val="en-US" w:eastAsia="en-GB" w:bidi="ar-AE"/>
    </w:rPr>
  </w:style>
  <w:style w:type="paragraph" w:customStyle="1" w:styleId="KKCGHeading4">
    <w:name w:val="KKCG Heading 4"/>
    <w:basedOn w:val="Normln"/>
    <w:rsid w:val="00FB39F2"/>
    <w:pPr>
      <w:widowControl/>
      <w:numPr>
        <w:ilvl w:val="3"/>
        <w:numId w:val="3"/>
      </w:numPr>
      <w:suppressAutoHyphens w:val="0"/>
      <w:spacing w:after="240" w:line="240" w:lineRule="auto"/>
      <w:outlineLvl w:val="3"/>
    </w:pPr>
    <w:rPr>
      <w:rFonts w:ascii="Verdana" w:eastAsia="SimSun" w:hAnsi="Verdana" w:cs="Simplified Arabic"/>
      <w:color w:val="auto"/>
      <w:sz w:val="20"/>
      <w:lang w:val="en-US" w:eastAsia="en-GB" w:bidi="ar-AE"/>
    </w:rPr>
  </w:style>
  <w:style w:type="paragraph" w:customStyle="1" w:styleId="KKCGHeading5">
    <w:name w:val="KKCG Heading 5"/>
    <w:basedOn w:val="Normln"/>
    <w:rsid w:val="00FB39F2"/>
    <w:pPr>
      <w:widowControl/>
      <w:numPr>
        <w:ilvl w:val="4"/>
        <w:numId w:val="3"/>
      </w:numPr>
      <w:suppressAutoHyphens w:val="0"/>
      <w:spacing w:after="240" w:line="240" w:lineRule="auto"/>
      <w:outlineLvl w:val="4"/>
    </w:pPr>
    <w:rPr>
      <w:rFonts w:ascii="Verdana" w:eastAsia="SimSun" w:hAnsi="Verdana" w:cs="Simplified Arabic"/>
      <w:color w:val="auto"/>
      <w:sz w:val="20"/>
      <w:lang w:val="en-US" w:eastAsia="en-GB" w:bidi="ar-AE"/>
    </w:rPr>
  </w:style>
  <w:style w:type="paragraph" w:customStyle="1" w:styleId="KKCGHeading6">
    <w:name w:val="KKCG Heading 6"/>
    <w:basedOn w:val="KKCGHeading5"/>
    <w:qFormat/>
    <w:rsid w:val="00FB39F2"/>
    <w:pPr>
      <w:numPr>
        <w:ilvl w:val="5"/>
      </w:numPr>
    </w:pPr>
    <w:rPr>
      <w:rFonts w:cs="Times New Roman"/>
      <w:szCs w:val="22"/>
    </w:rPr>
  </w:style>
  <w:style w:type="paragraph" w:customStyle="1" w:styleId="KKCGListAlpha1">
    <w:name w:val="KKCG List Alpha 1"/>
    <w:basedOn w:val="Normln"/>
    <w:qFormat/>
    <w:rsid w:val="00FB39F2"/>
    <w:pPr>
      <w:widowControl/>
      <w:numPr>
        <w:ilvl w:val="7"/>
        <w:numId w:val="3"/>
      </w:numPr>
      <w:suppressAutoHyphens w:val="0"/>
      <w:spacing w:after="240" w:line="240" w:lineRule="auto"/>
      <w:outlineLvl w:val="7"/>
    </w:pPr>
    <w:rPr>
      <w:rFonts w:ascii="Verdana" w:eastAsia="SimSun" w:hAnsi="Verdana" w:cs="Simplified Arabic"/>
      <w:color w:val="auto"/>
      <w:sz w:val="20"/>
      <w:lang w:val="en-US" w:eastAsia="en-GB" w:bidi="ar-AE"/>
    </w:rPr>
  </w:style>
  <w:style w:type="paragraph" w:styleId="Pokraovnseznamu2">
    <w:name w:val="List Continue 2"/>
    <w:basedOn w:val="Normln"/>
    <w:uiPriority w:val="99"/>
    <w:semiHidden/>
    <w:unhideWhenUsed/>
    <w:rsid w:val="00FB39F2"/>
    <w:pPr>
      <w:spacing w:after="120"/>
      <w:ind w:left="566"/>
      <w:contextualSpacing/>
    </w:pPr>
  </w:style>
  <w:style w:type="paragraph" w:styleId="Textbubliny">
    <w:name w:val="Balloon Text"/>
    <w:basedOn w:val="Normln"/>
    <w:link w:val="TextbublinyChar"/>
    <w:uiPriority w:val="99"/>
    <w:semiHidden/>
    <w:unhideWhenUsed/>
    <w:rsid w:val="00FB39F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9F2"/>
    <w:rPr>
      <w:rFonts w:ascii="Segoe UI" w:eastAsia="HG Mincho Light J" w:hAnsi="Segoe UI" w:cs="Segoe UI"/>
      <w:color w:val="000000"/>
      <w:sz w:val="18"/>
      <w:szCs w:val="18"/>
      <w:lang w:eastAsia="ar-SA"/>
    </w:rPr>
  </w:style>
  <w:style w:type="paragraph" w:styleId="Pedmtkomente">
    <w:name w:val="annotation subject"/>
    <w:basedOn w:val="Textkomente"/>
    <w:next w:val="Textkomente"/>
    <w:link w:val="PedmtkomenteChar"/>
    <w:uiPriority w:val="99"/>
    <w:semiHidden/>
    <w:unhideWhenUsed/>
    <w:rsid w:val="00CD0EF5"/>
    <w:pPr>
      <w:spacing w:line="240" w:lineRule="auto"/>
      <w:jc w:val="left"/>
    </w:pPr>
    <w:rPr>
      <w:rFonts w:eastAsia="HG Mincho Light J"/>
      <w:b/>
      <w:bCs/>
      <w:color w:val="000000"/>
    </w:rPr>
  </w:style>
  <w:style w:type="character" w:customStyle="1" w:styleId="PedmtkomenteChar">
    <w:name w:val="Předmět komentáře Char"/>
    <w:basedOn w:val="TextkomenteChar"/>
    <w:link w:val="Pedmtkomente"/>
    <w:uiPriority w:val="99"/>
    <w:semiHidden/>
    <w:rsid w:val="00CD0EF5"/>
    <w:rPr>
      <w:rFonts w:ascii="Garamond" w:eastAsia="HG Mincho Light J" w:hAnsi="Garamond" w:cs="Times New Roman"/>
      <w:b/>
      <w:bCs/>
      <w:color w:val="000000"/>
      <w:sz w:val="20"/>
      <w:szCs w:val="20"/>
      <w:lang w:eastAsia="ar-SA"/>
    </w:rPr>
  </w:style>
  <w:style w:type="paragraph" w:styleId="Zhlav">
    <w:name w:val="header"/>
    <w:basedOn w:val="Normln"/>
    <w:link w:val="ZhlavChar"/>
    <w:uiPriority w:val="99"/>
    <w:unhideWhenUsed/>
    <w:rsid w:val="002C7986"/>
    <w:pPr>
      <w:tabs>
        <w:tab w:val="center" w:pos="4536"/>
        <w:tab w:val="right" w:pos="9072"/>
      </w:tabs>
      <w:spacing w:line="240" w:lineRule="auto"/>
    </w:pPr>
  </w:style>
  <w:style w:type="character" w:customStyle="1" w:styleId="ZhlavChar">
    <w:name w:val="Záhlaví Char"/>
    <w:basedOn w:val="Standardnpsmoodstavce"/>
    <w:link w:val="Zhlav"/>
    <w:uiPriority w:val="99"/>
    <w:rsid w:val="002C7986"/>
    <w:rPr>
      <w:rFonts w:ascii="Garamond" w:eastAsia="HG Mincho Light J" w:hAnsi="Garamond" w:cs="Times New Roman"/>
      <w:color w:val="000000"/>
      <w:sz w:val="24"/>
      <w:szCs w:val="20"/>
      <w:lang w:eastAsia="ar-SA"/>
    </w:rPr>
  </w:style>
  <w:style w:type="paragraph" w:styleId="Zpat">
    <w:name w:val="footer"/>
    <w:basedOn w:val="Normln"/>
    <w:link w:val="ZpatChar"/>
    <w:uiPriority w:val="99"/>
    <w:unhideWhenUsed/>
    <w:rsid w:val="002C7986"/>
    <w:pPr>
      <w:tabs>
        <w:tab w:val="center" w:pos="4536"/>
        <w:tab w:val="right" w:pos="9072"/>
      </w:tabs>
      <w:spacing w:line="240" w:lineRule="auto"/>
    </w:pPr>
  </w:style>
  <w:style w:type="character" w:customStyle="1" w:styleId="ZpatChar">
    <w:name w:val="Zápatí Char"/>
    <w:basedOn w:val="Standardnpsmoodstavce"/>
    <w:link w:val="Zpat"/>
    <w:uiPriority w:val="99"/>
    <w:rsid w:val="002C7986"/>
    <w:rPr>
      <w:rFonts w:ascii="Garamond" w:eastAsia="HG Mincho Light J" w:hAnsi="Garamond" w:cs="Times New Roman"/>
      <w:color w:val="000000"/>
      <w:sz w:val="24"/>
      <w:szCs w:val="20"/>
      <w:lang w:eastAsia="ar-SA"/>
    </w:rPr>
  </w:style>
  <w:style w:type="paragraph" w:customStyle="1" w:styleId="xmsonormal">
    <w:name w:val="x_msonormal"/>
    <w:basedOn w:val="Normln"/>
    <w:rsid w:val="00CE7F92"/>
    <w:pPr>
      <w:widowControl/>
      <w:suppressAutoHyphens w:val="0"/>
      <w:spacing w:line="240" w:lineRule="auto"/>
    </w:pPr>
    <w:rPr>
      <w:rFonts w:ascii="Calibri" w:eastAsiaTheme="minorHAnsi" w:hAnsi="Calibri" w:cs="Calibri"/>
      <w:color w:val="auto"/>
      <w:sz w:val="22"/>
      <w:szCs w:val="22"/>
      <w:lang w:eastAsia="cs-CZ"/>
    </w:rPr>
  </w:style>
  <w:style w:type="character" w:styleId="Hypertextovodkaz">
    <w:name w:val="Hyperlink"/>
    <w:uiPriority w:val="99"/>
    <w:unhideWhenUsed/>
    <w:rsid w:val="00C466EF"/>
    <w:rPr>
      <w:color w:val="0000FF"/>
      <w:u w:val="single"/>
    </w:rPr>
  </w:style>
  <w:style w:type="character" w:customStyle="1" w:styleId="UnresolvedMention">
    <w:name w:val="Unresolved Mention"/>
    <w:basedOn w:val="Standardnpsmoodstavce"/>
    <w:uiPriority w:val="99"/>
    <w:semiHidden/>
    <w:unhideWhenUsed/>
    <w:rsid w:val="004B3F94"/>
    <w:rPr>
      <w:color w:val="605E5C"/>
      <w:shd w:val="clear" w:color="auto" w:fill="E1DFDD"/>
    </w:rPr>
  </w:style>
  <w:style w:type="paragraph" w:styleId="Revize">
    <w:name w:val="Revision"/>
    <w:hidden/>
    <w:uiPriority w:val="99"/>
    <w:semiHidden/>
    <w:rsid w:val="00DD4E70"/>
    <w:pPr>
      <w:spacing w:after="0" w:line="240" w:lineRule="auto"/>
    </w:pPr>
    <w:rPr>
      <w:rFonts w:ascii="Garamond" w:eastAsia="HG Mincho Light J" w:hAnsi="Garamond"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9F2"/>
    <w:pPr>
      <w:widowControl w:val="0"/>
      <w:suppressAutoHyphens/>
      <w:spacing w:after="0" w:line="300" w:lineRule="atLeast"/>
    </w:pPr>
    <w:rPr>
      <w:rFonts w:ascii="Garamond" w:eastAsia="HG Mincho Light J" w:hAnsi="Garamond" w:cs="Times New Roman"/>
      <w:color w:val="000000"/>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4-Normln-tun-velk">
    <w:name w:val="14 - Normální - tučně - velké"/>
    <w:basedOn w:val="Normln"/>
    <w:qFormat/>
    <w:rsid w:val="00FB39F2"/>
    <w:pPr>
      <w:suppressAutoHyphens w:val="0"/>
      <w:spacing w:line="280" w:lineRule="exact"/>
    </w:pPr>
    <w:rPr>
      <w:rFonts w:eastAsia="Times New Roman"/>
      <w:b/>
      <w:bCs/>
      <w:caps/>
      <w:color w:val="auto"/>
      <w:sz w:val="28"/>
      <w:szCs w:val="24"/>
      <w:lang w:eastAsia="cs-CZ"/>
    </w:rPr>
  </w:style>
  <w:style w:type="paragraph" w:customStyle="1" w:styleId="Normln-tun">
    <w:name w:val="Normální - tučně"/>
    <w:basedOn w:val="Normln"/>
    <w:rsid w:val="00FB39F2"/>
    <w:pPr>
      <w:suppressAutoHyphens w:val="0"/>
      <w:spacing w:line="280" w:lineRule="exact"/>
      <w:jc w:val="both"/>
    </w:pPr>
    <w:rPr>
      <w:rFonts w:eastAsia="Times New Roman"/>
      <w:b/>
      <w:color w:val="auto"/>
      <w:szCs w:val="24"/>
      <w:lang w:eastAsia="cs-CZ"/>
    </w:rPr>
  </w:style>
  <w:style w:type="paragraph" w:customStyle="1" w:styleId="Normln-tun-velk">
    <w:name w:val="Normální - tučně - velké"/>
    <w:basedOn w:val="Normln-tun"/>
    <w:qFormat/>
    <w:rsid w:val="00FB39F2"/>
    <w:rPr>
      <w:caps/>
    </w:rPr>
  </w:style>
  <w:style w:type="paragraph" w:customStyle="1" w:styleId="Prvniuroven">
    <w:name w:val="Prvni_uroven"/>
    <w:basedOn w:val="slovanseznam"/>
    <w:next w:val="uroven2"/>
    <w:qFormat/>
    <w:rsid w:val="00FB39F2"/>
    <w:pPr>
      <w:keepNext/>
      <w:keepLines/>
      <w:numPr>
        <w:numId w:val="2"/>
      </w:numPr>
      <w:suppressAutoHyphens w:val="0"/>
      <w:spacing w:before="480" w:after="240" w:line="280" w:lineRule="exact"/>
      <w:contextualSpacing w:val="0"/>
      <w:jc w:val="both"/>
      <w:outlineLvl w:val="0"/>
    </w:pPr>
    <w:rPr>
      <w:rFonts w:eastAsia="Times New Roman"/>
      <w:b/>
      <w:caps/>
      <w:color w:val="auto"/>
      <w:szCs w:val="24"/>
      <w:lang w:eastAsia="cs-CZ"/>
    </w:rPr>
  </w:style>
  <w:style w:type="character" w:styleId="Odkaznakoment">
    <w:name w:val="annotation reference"/>
    <w:basedOn w:val="Standardnpsmoodstavce"/>
    <w:rsid w:val="00FB39F2"/>
    <w:rPr>
      <w:sz w:val="16"/>
      <w:szCs w:val="16"/>
    </w:rPr>
  </w:style>
  <w:style w:type="paragraph" w:styleId="Textkomente">
    <w:name w:val="annotation text"/>
    <w:basedOn w:val="Normln"/>
    <w:link w:val="TextkomenteChar"/>
    <w:rsid w:val="00FB39F2"/>
    <w:pPr>
      <w:spacing w:line="280" w:lineRule="exact"/>
      <w:jc w:val="both"/>
    </w:pPr>
    <w:rPr>
      <w:rFonts w:eastAsia="Times New Roman"/>
      <w:color w:val="auto"/>
      <w:sz w:val="20"/>
    </w:rPr>
  </w:style>
  <w:style w:type="character" w:customStyle="1" w:styleId="TextkomenteChar">
    <w:name w:val="Text komentáře Char"/>
    <w:basedOn w:val="Standardnpsmoodstavce"/>
    <w:link w:val="Textkomente"/>
    <w:rsid w:val="00FB39F2"/>
    <w:rPr>
      <w:rFonts w:ascii="Garamond" w:eastAsia="Times New Roman" w:hAnsi="Garamond" w:cs="Times New Roman"/>
      <w:sz w:val="20"/>
      <w:szCs w:val="20"/>
      <w:lang w:eastAsia="ar-SA"/>
    </w:rPr>
  </w:style>
  <w:style w:type="paragraph" w:customStyle="1" w:styleId="uroven2">
    <w:name w:val="uroven_2"/>
    <w:basedOn w:val="Pokraovnseznamu2"/>
    <w:link w:val="uroven2Char"/>
    <w:qFormat/>
    <w:rsid w:val="00FB39F2"/>
    <w:pPr>
      <w:numPr>
        <w:ilvl w:val="1"/>
        <w:numId w:val="1"/>
      </w:numPr>
      <w:tabs>
        <w:tab w:val="clear" w:pos="907"/>
      </w:tabs>
      <w:suppressAutoHyphens w:val="0"/>
      <w:spacing w:before="240" w:after="240"/>
      <w:ind w:left="567" w:hanging="567"/>
      <w:contextualSpacing w:val="0"/>
      <w:jc w:val="both"/>
      <w:outlineLvl w:val="1"/>
    </w:pPr>
    <w:rPr>
      <w:rFonts w:eastAsia="Times New Roman"/>
      <w:color w:val="auto"/>
      <w:sz w:val="22"/>
      <w:szCs w:val="22"/>
      <w:lang w:eastAsia="cs-CZ"/>
    </w:rPr>
  </w:style>
  <w:style w:type="character" w:customStyle="1" w:styleId="uroven2Char">
    <w:name w:val="uroven_2 Char"/>
    <w:basedOn w:val="Standardnpsmoodstavce"/>
    <w:link w:val="uroven2"/>
    <w:rsid w:val="00FB39F2"/>
    <w:rPr>
      <w:rFonts w:ascii="Garamond" w:eastAsia="Times New Roman" w:hAnsi="Garamond" w:cs="Times New Roman"/>
      <w:lang w:eastAsia="cs-CZ"/>
    </w:rPr>
  </w:style>
  <w:style w:type="paragraph" w:styleId="slovanseznam">
    <w:name w:val="List Number"/>
    <w:basedOn w:val="Normln"/>
    <w:uiPriority w:val="99"/>
    <w:unhideWhenUsed/>
    <w:rsid w:val="00FB39F2"/>
    <w:pPr>
      <w:numPr>
        <w:numId w:val="1"/>
      </w:numPr>
      <w:contextualSpacing/>
    </w:pPr>
  </w:style>
  <w:style w:type="paragraph" w:customStyle="1" w:styleId="KKCGheading1">
    <w:name w:val="KKCG heading 1"/>
    <w:basedOn w:val="Normln"/>
    <w:next w:val="KKCGheading2"/>
    <w:rsid w:val="00FB39F2"/>
    <w:pPr>
      <w:keepNext/>
      <w:widowControl/>
      <w:numPr>
        <w:numId w:val="3"/>
      </w:numPr>
      <w:suppressAutoHyphens w:val="0"/>
      <w:spacing w:after="240" w:line="240" w:lineRule="auto"/>
      <w:outlineLvl w:val="0"/>
    </w:pPr>
    <w:rPr>
      <w:rFonts w:ascii="Verdana" w:eastAsia="SimSun" w:hAnsi="Verdana" w:cs="Simplified Arabic"/>
      <w:b/>
      <w:bCs/>
      <w:caps/>
      <w:color w:val="auto"/>
      <w:sz w:val="20"/>
      <w:lang w:val="en-US" w:eastAsia="en-GB" w:bidi="ar-AE"/>
    </w:rPr>
  </w:style>
  <w:style w:type="paragraph" w:customStyle="1" w:styleId="KKCGheading2">
    <w:name w:val="KKCG heading 2"/>
    <w:basedOn w:val="Normln"/>
    <w:rsid w:val="00FB39F2"/>
    <w:pPr>
      <w:widowControl/>
      <w:numPr>
        <w:ilvl w:val="1"/>
        <w:numId w:val="3"/>
      </w:numPr>
      <w:suppressAutoHyphens w:val="0"/>
      <w:spacing w:after="240" w:line="240" w:lineRule="auto"/>
      <w:outlineLvl w:val="1"/>
    </w:pPr>
    <w:rPr>
      <w:rFonts w:ascii="Verdana" w:eastAsia="SimSun" w:hAnsi="Verdana" w:cs="Calibri"/>
      <w:color w:val="auto"/>
      <w:sz w:val="20"/>
      <w:szCs w:val="22"/>
      <w:lang w:val="en-US" w:eastAsia="en-GB" w:bidi="ar-AE"/>
    </w:rPr>
  </w:style>
  <w:style w:type="paragraph" w:customStyle="1" w:styleId="KKCGHeading3">
    <w:name w:val="KKCG Heading 3"/>
    <w:basedOn w:val="Normln"/>
    <w:rsid w:val="00FB39F2"/>
    <w:pPr>
      <w:widowControl/>
      <w:numPr>
        <w:ilvl w:val="2"/>
        <w:numId w:val="3"/>
      </w:numPr>
      <w:suppressAutoHyphens w:val="0"/>
      <w:spacing w:after="240" w:line="240" w:lineRule="auto"/>
      <w:outlineLvl w:val="2"/>
    </w:pPr>
    <w:rPr>
      <w:rFonts w:ascii="Verdana" w:eastAsia="SimSun" w:hAnsi="Verdana" w:cs="Simplified Arabic"/>
      <w:color w:val="auto"/>
      <w:sz w:val="20"/>
      <w:lang w:val="en-US" w:eastAsia="en-GB" w:bidi="ar-AE"/>
    </w:rPr>
  </w:style>
  <w:style w:type="paragraph" w:customStyle="1" w:styleId="KKCGHeading4">
    <w:name w:val="KKCG Heading 4"/>
    <w:basedOn w:val="Normln"/>
    <w:rsid w:val="00FB39F2"/>
    <w:pPr>
      <w:widowControl/>
      <w:numPr>
        <w:ilvl w:val="3"/>
        <w:numId w:val="3"/>
      </w:numPr>
      <w:suppressAutoHyphens w:val="0"/>
      <w:spacing w:after="240" w:line="240" w:lineRule="auto"/>
      <w:outlineLvl w:val="3"/>
    </w:pPr>
    <w:rPr>
      <w:rFonts w:ascii="Verdana" w:eastAsia="SimSun" w:hAnsi="Verdana" w:cs="Simplified Arabic"/>
      <w:color w:val="auto"/>
      <w:sz w:val="20"/>
      <w:lang w:val="en-US" w:eastAsia="en-GB" w:bidi="ar-AE"/>
    </w:rPr>
  </w:style>
  <w:style w:type="paragraph" w:customStyle="1" w:styleId="KKCGHeading5">
    <w:name w:val="KKCG Heading 5"/>
    <w:basedOn w:val="Normln"/>
    <w:rsid w:val="00FB39F2"/>
    <w:pPr>
      <w:widowControl/>
      <w:numPr>
        <w:ilvl w:val="4"/>
        <w:numId w:val="3"/>
      </w:numPr>
      <w:suppressAutoHyphens w:val="0"/>
      <w:spacing w:after="240" w:line="240" w:lineRule="auto"/>
      <w:outlineLvl w:val="4"/>
    </w:pPr>
    <w:rPr>
      <w:rFonts w:ascii="Verdana" w:eastAsia="SimSun" w:hAnsi="Verdana" w:cs="Simplified Arabic"/>
      <w:color w:val="auto"/>
      <w:sz w:val="20"/>
      <w:lang w:val="en-US" w:eastAsia="en-GB" w:bidi="ar-AE"/>
    </w:rPr>
  </w:style>
  <w:style w:type="paragraph" w:customStyle="1" w:styleId="KKCGHeading6">
    <w:name w:val="KKCG Heading 6"/>
    <w:basedOn w:val="KKCGHeading5"/>
    <w:qFormat/>
    <w:rsid w:val="00FB39F2"/>
    <w:pPr>
      <w:numPr>
        <w:ilvl w:val="5"/>
      </w:numPr>
    </w:pPr>
    <w:rPr>
      <w:rFonts w:cs="Times New Roman"/>
      <w:szCs w:val="22"/>
    </w:rPr>
  </w:style>
  <w:style w:type="paragraph" w:customStyle="1" w:styleId="KKCGListAlpha1">
    <w:name w:val="KKCG List Alpha 1"/>
    <w:basedOn w:val="Normln"/>
    <w:qFormat/>
    <w:rsid w:val="00FB39F2"/>
    <w:pPr>
      <w:widowControl/>
      <w:numPr>
        <w:ilvl w:val="7"/>
        <w:numId w:val="3"/>
      </w:numPr>
      <w:suppressAutoHyphens w:val="0"/>
      <w:spacing w:after="240" w:line="240" w:lineRule="auto"/>
      <w:outlineLvl w:val="7"/>
    </w:pPr>
    <w:rPr>
      <w:rFonts w:ascii="Verdana" w:eastAsia="SimSun" w:hAnsi="Verdana" w:cs="Simplified Arabic"/>
      <w:color w:val="auto"/>
      <w:sz w:val="20"/>
      <w:lang w:val="en-US" w:eastAsia="en-GB" w:bidi="ar-AE"/>
    </w:rPr>
  </w:style>
  <w:style w:type="paragraph" w:styleId="Pokraovnseznamu2">
    <w:name w:val="List Continue 2"/>
    <w:basedOn w:val="Normln"/>
    <w:uiPriority w:val="99"/>
    <w:semiHidden/>
    <w:unhideWhenUsed/>
    <w:rsid w:val="00FB39F2"/>
    <w:pPr>
      <w:spacing w:after="120"/>
      <w:ind w:left="566"/>
      <w:contextualSpacing/>
    </w:pPr>
  </w:style>
  <w:style w:type="paragraph" w:styleId="Textbubliny">
    <w:name w:val="Balloon Text"/>
    <w:basedOn w:val="Normln"/>
    <w:link w:val="TextbublinyChar"/>
    <w:uiPriority w:val="99"/>
    <w:semiHidden/>
    <w:unhideWhenUsed/>
    <w:rsid w:val="00FB39F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9F2"/>
    <w:rPr>
      <w:rFonts w:ascii="Segoe UI" w:eastAsia="HG Mincho Light J" w:hAnsi="Segoe UI" w:cs="Segoe UI"/>
      <w:color w:val="000000"/>
      <w:sz w:val="18"/>
      <w:szCs w:val="18"/>
      <w:lang w:eastAsia="ar-SA"/>
    </w:rPr>
  </w:style>
  <w:style w:type="paragraph" w:styleId="Pedmtkomente">
    <w:name w:val="annotation subject"/>
    <w:basedOn w:val="Textkomente"/>
    <w:next w:val="Textkomente"/>
    <w:link w:val="PedmtkomenteChar"/>
    <w:uiPriority w:val="99"/>
    <w:semiHidden/>
    <w:unhideWhenUsed/>
    <w:rsid w:val="00CD0EF5"/>
    <w:pPr>
      <w:spacing w:line="240" w:lineRule="auto"/>
      <w:jc w:val="left"/>
    </w:pPr>
    <w:rPr>
      <w:rFonts w:eastAsia="HG Mincho Light J"/>
      <w:b/>
      <w:bCs/>
      <w:color w:val="000000"/>
    </w:rPr>
  </w:style>
  <w:style w:type="character" w:customStyle="1" w:styleId="PedmtkomenteChar">
    <w:name w:val="Předmět komentáře Char"/>
    <w:basedOn w:val="TextkomenteChar"/>
    <w:link w:val="Pedmtkomente"/>
    <w:uiPriority w:val="99"/>
    <w:semiHidden/>
    <w:rsid w:val="00CD0EF5"/>
    <w:rPr>
      <w:rFonts w:ascii="Garamond" w:eastAsia="HG Mincho Light J" w:hAnsi="Garamond" w:cs="Times New Roman"/>
      <w:b/>
      <w:bCs/>
      <w:color w:val="000000"/>
      <w:sz w:val="20"/>
      <w:szCs w:val="20"/>
      <w:lang w:eastAsia="ar-SA"/>
    </w:rPr>
  </w:style>
  <w:style w:type="paragraph" w:styleId="Zhlav">
    <w:name w:val="header"/>
    <w:basedOn w:val="Normln"/>
    <w:link w:val="ZhlavChar"/>
    <w:uiPriority w:val="99"/>
    <w:unhideWhenUsed/>
    <w:rsid w:val="002C7986"/>
    <w:pPr>
      <w:tabs>
        <w:tab w:val="center" w:pos="4536"/>
        <w:tab w:val="right" w:pos="9072"/>
      </w:tabs>
      <w:spacing w:line="240" w:lineRule="auto"/>
    </w:pPr>
  </w:style>
  <w:style w:type="character" w:customStyle="1" w:styleId="ZhlavChar">
    <w:name w:val="Záhlaví Char"/>
    <w:basedOn w:val="Standardnpsmoodstavce"/>
    <w:link w:val="Zhlav"/>
    <w:uiPriority w:val="99"/>
    <w:rsid w:val="002C7986"/>
    <w:rPr>
      <w:rFonts w:ascii="Garamond" w:eastAsia="HG Mincho Light J" w:hAnsi="Garamond" w:cs="Times New Roman"/>
      <w:color w:val="000000"/>
      <w:sz w:val="24"/>
      <w:szCs w:val="20"/>
      <w:lang w:eastAsia="ar-SA"/>
    </w:rPr>
  </w:style>
  <w:style w:type="paragraph" w:styleId="Zpat">
    <w:name w:val="footer"/>
    <w:basedOn w:val="Normln"/>
    <w:link w:val="ZpatChar"/>
    <w:uiPriority w:val="99"/>
    <w:unhideWhenUsed/>
    <w:rsid w:val="002C7986"/>
    <w:pPr>
      <w:tabs>
        <w:tab w:val="center" w:pos="4536"/>
        <w:tab w:val="right" w:pos="9072"/>
      </w:tabs>
      <w:spacing w:line="240" w:lineRule="auto"/>
    </w:pPr>
  </w:style>
  <w:style w:type="character" w:customStyle="1" w:styleId="ZpatChar">
    <w:name w:val="Zápatí Char"/>
    <w:basedOn w:val="Standardnpsmoodstavce"/>
    <w:link w:val="Zpat"/>
    <w:uiPriority w:val="99"/>
    <w:rsid w:val="002C7986"/>
    <w:rPr>
      <w:rFonts w:ascii="Garamond" w:eastAsia="HG Mincho Light J" w:hAnsi="Garamond" w:cs="Times New Roman"/>
      <w:color w:val="000000"/>
      <w:sz w:val="24"/>
      <w:szCs w:val="20"/>
      <w:lang w:eastAsia="ar-SA"/>
    </w:rPr>
  </w:style>
  <w:style w:type="paragraph" w:customStyle="1" w:styleId="xmsonormal">
    <w:name w:val="x_msonormal"/>
    <w:basedOn w:val="Normln"/>
    <w:rsid w:val="00CE7F92"/>
    <w:pPr>
      <w:widowControl/>
      <w:suppressAutoHyphens w:val="0"/>
      <w:spacing w:line="240" w:lineRule="auto"/>
    </w:pPr>
    <w:rPr>
      <w:rFonts w:ascii="Calibri" w:eastAsiaTheme="minorHAnsi" w:hAnsi="Calibri" w:cs="Calibri"/>
      <w:color w:val="auto"/>
      <w:sz w:val="22"/>
      <w:szCs w:val="22"/>
      <w:lang w:eastAsia="cs-CZ"/>
    </w:rPr>
  </w:style>
  <w:style w:type="character" w:styleId="Hypertextovodkaz">
    <w:name w:val="Hyperlink"/>
    <w:uiPriority w:val="99"/>
    <w:unhideWhenUsed/>
    <w:rsid w:val="00C466EF"/>
    <w:rPr>
      <w:color w:val="0000FF"/>
      <w:u w:val="single"/>
    </w:rPr>
  </w:style>
  <w:style w:type="character" w:customStyle="1" w:styleId="UnresolvedMention">
    <w:name w:val="Unresolved Mention"/>
    <w:basedOn w:val="Standardnpsmoodstavce"/>
    <w:uiPriority w:val="99"/>
    <w:semiHidden/>
    <w:unhideWhenUsed/>
    <w:rsid w:val="004B3F94"/>
    <w:rPr>
      <w:color w:val="605E5C"/>
      <w:shd w:val="clear" w:color="auto" w:fill="E1DFDD"/>
    </w:rPr>
  </w:style>
  <w:style w:type="paragraph" w:styleId="Revize">
    <w:name w:val="Revision"/>
    <w:hidden/>
    <w:uiPriority w:val="99"/>
    <w:semiHidden/>
    <w:rsid w:val="00DD4E70"/>
    <w:pPr>
      <w:spacing w:after="0" w:line="240" w:lineRule="auto"/>
    </w:pPr>
    <w:rPr>
      <w:rFonts w:ascii="Garamond" w:eastAsia="HG Mincho Light J" w:hAnsi="Garamond"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1667">
      <w:bodyDiv w:val="1"/>
      <w:marLeft w:val="0"/>
      <w:marRight w:val="0"/>
      <w:marTop w:val="0"/>
      <w:marBottom w:val="0"/>
      <w:divBdr>
        <w:top w:val="none" w:sz="0" w:space="0" w:color="auto"/>
        <w:left w:val="none" w:sz="0" w:space="0" w:color="auto"/>
        <w:bottom w:val="none" w:sz="0" w:space="0" w:color="auto"/>
        <w:right w:val="none" w:sz="0" w:space="0" w:color="auto"/>
      </w:divBdr>
    </w:div>
    <w:div w:id="885946559">
      <w:bodyDiv w:val="1"/>
      <w:marLeft w:val="0"/>
      <w:marRight w:val="0"/>
      <w:marTop w:val="0"/>
      <w:marBottom w:val="0"/>
      <w:divBdr>
        <w:top w:val="none" w:sz="0" w:space="0" w:color="auto"/>
        <w:left w:val="none" w:sz="0" w:space="0" w:color="auto"/>
        <w:bottom w:val="none" w:sz="0" w:space="0" w:color="auto"/>
        <w:right w:val="none" w:sz="0" w:space="0" w:color="auto"/>
      </w:divBdr>
    </w:div>
    <w:div w:id="14068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EF2D24FE6C14A948F6DCE17D295C7" ma:contentTypeVersion="14" ma:contentTypeDescription="Create a new document." ma:contentTypeScope="" ma:versionID="61eb3039346747bdd665fe823653609d">
  <xsd:schema xmlns:xsd="http://www.w3.org/2001/XMLSchema" xmlns:xs="http://www.w3.org/2001/XMLSchema" xmlns:p="http://schemas.microsoft.com/office/2006/metadata/properties" xmlns:ns2="7b083b81-135f-4b33-8e32-5be7ece31ac9" xmlns:ns3="deeda2c3-3a81-4a81-8f6c-cd32f716b31f" targetNamespace="http://schemas.microsoft.com/office/2006/metadata/properties" ma:root="true" ma:fieldsID="d0aba95557f5784b961a397a953bf17a" ns2:_="" ns3:_="">
    <xsd:import namespace="7b083b81-135f-4b33-8e32-5be7ece31ac9"/>
    <xsd:import namespace="deeda2c3-3a81-4a81-8f6c-cd32f716b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Typ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b81-135f-4b33-8e32-5be7ece31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Typdokumentu" ma:index="21" nillable="true" ma:displayName="Typ dokumentu" ma:format="Dropdown" ma:internalName="Typdokumen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da2c3-3a81-4a81-8f6c-cd32f716b3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dokumentu xmlns="7b083b81-135f-4b33-8e32-5be7ece31a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31E7-F211-4938-9A25-3A856385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b81-135f-4b33-8e32-5be7ece31ac9"/>
    <ds:schemaRef ds:uri="deeda2c3-3a81-4a81-8f6c-cd32f716b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2955C-2BC8-4F6B-BC7A-5173F06C15C0}">
  <ds:schemaRefs>
    <ds:schemaRef ds:uri="http://schemas.microsoft.com/sharepoint/v3/contenttype/forms"/>
  </ds:schemaRefs>
</ds:datastoreItem>
</file>

<file path=customXml/itemProps3.xml><?xml version="1.0" encoding="utf-8"?>
<ds:datastoreItem xmlns:ds="http://schemas.openxmlformats.org/officeDocument/2006/customXml" ds:itemID="{D009DE91-572B-4DE3-A7A1-45D6DD3F94B6}">
  <ds:schemaRefs>
    <ds:schemaRef ds:uri="http://schemas.microsoft.com/office/2006/metadata/properties"/>
    <ds:schemaRef ds:uri="http://schemas.microsoft.com/office/infopath/2007/PartnerControls"/>
    <ds:schemaRef ds:uri="7b083b81-135f-4b33-8e32-5be7ece31ac9"/>
  </ds:schemaRefs>
</ds:datastoreItem>
</file>

<file path=customXml/itemProps4.xml><?xml version="1.0" encoding="utf-8"?>
<ds:datastoreItem xmlns:ds="http://schemas.openxmlformats.org/officeDocument/2006/customXml" ds:itemID="{BCD41B08-31FA-4916-B5A5-812B4C7D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10623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2024-02-09T12:59:00Z</dcterms:created>
  <dcterms:modified xsi:type="dcterms:W3CDTF">2024-02-09T13:01:00Z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0x010100A56EF2D24FE6C14A948F6DCE17D295C7</vt:lpwstr>
  </property>
</Properties>
</file>