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286"/>
      </w:tblGrid>
      <w:tr w:rsidR="00421AC5" w:rsidRPr="002551C4">
        <w:trPr>
          <w:trHeight w:val="1440"/>
          <w:jc w:val="center"/>
        </w:trPr>
        <w:tc>
          <w:tcPr>
            <w:tcW w:w="5000" w:type="pct"/>
            <w:vAlign w:val="center"/>
          </w:tcPr>
          <w:p w:rsidR="00421AC5" w:rsidRPr="00DE2684" w:rsidRDefault="00421AC5" w:rsidP="00B37097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421AC5" w:rsidRPr="002551C4">
        <w:trPr>
          <w:trHeight w:val="720"/>
          <w:jc w:val="center"/>
        </w:trPr>
        <w:tc>
          <w:tcPr>
            <w:tcW w:w="5000" w:type="pct"/>
            <w:vAlign w:val="center"/>
          </w:tcPr>
          <w:p w:rsidR="00421AC5" w:rsidRPr="00DE2684" w:rsidRDefault="00AC7BC6" w:rsidP="00B37097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1C585D9" wp14:editId="31ACABDA">
                  <wp:extent cx="2438400" cy="27813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AC5" w:rsidRPr="00DE2684" w:rsidRDefault="00421AC5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421AC5" w:rsidRPr="00DE2684" w:rsidRDefault="00421AC5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421AC5" w:rsidRPr="00DE2684" w:rsidRDefault="00421AC5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421AC5" w:rsidRDefault="00421AC5" w:rsidP="00D611B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421AC5" w:rsidRDefault="00421AC5" w:rsidP="00D611B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421AC5" w:rsidRPr="002551C4" w:rsidRDefault="00421AC5" w:rsidP="00D611B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551C4">
              <w:rPr>
                <w:rFonts w:ascii="Arial" w:hAnsi="Arial" w:cs="Arial"/>
                <w:b/>
                <w:bCs/>
                <w:sz w:val="48"/>
                <w:szCs w:val="48"/>
              </w:rPr>
              <w:t>SMLOUVA</w:t>
            </w:r>
          </w:p>
          <w:p w:rsidR="00421AC5" w:rsidRPr="002551C4" w:rsidRDefault="00421AC5" w:rsidP="003C6790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</w:rPr>
            </w:pPr>
          </w:p>
          <w:p w:rsidR="00421AC5" w:rsidRPr="002551C4" w:rsidRDefault="00421AC5" w:rsidP="003C6790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</w:rPr>
            </w:pPr>
          </w:p>
          <w:p w:rsidR="00421AC5" w:rsidRPr="002551C4" w:rsidRDefault="00421AC5" w:rsidP="003C679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551C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ostraze přepravovaných cenných zásilek</w:t>
            </w:r>
          </w:p>
          <w:p w:rsidR="00421AC5" w:rsidRPr="002551C4" w:rsidRDefault="00421AC5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21AC5" w:rsidRPr="002551C4" w:rsidRDefault="00421AC5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21AC5" w:rsidRPr="002551C4" w:rsidRDefault="00421AC5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21AC5" w:rsidRPr="002551C4" w:rsidRDefault="00421AC5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21AC5" w:rsidRPr="002551C4" w:rsidRDefault="00421AC5" w:rsidP="00886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Statutární město Olomouc </w:t>
            </w:r>
          </w:p>
        </w:tc>
      </w:tr>
      <w:tr w:rsidR="00421AC5" w:rsidRPr="002551C4">
        <w:trPr>
          <w:trHeight w:val="720"/>
          <w:jc w:val="center"/>
        </w:trPr>
        <w:tc>
          <w:tcPr>
            <w:tcW w:w="5000" w:type="pct"/>
            <w:vAlign w:val="center"/>
          </w:tcPr>
          <w:p w:rsidR="00421AC5" w:rsidRPr="00DE2684" w:rsidRDefault="00421AC5" w:rsidP="0035106B">
            <w:pPr>
              <w:pStyle w:val="Bezmez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21AC5" w:rsidRDefault="00421AC5" w:rsidP="003C6790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2551C4">
        <w:rPr>
          <w:rFonts w:ascii="Arial" w:hAnsi="Arial" w:cs="Arial"/>
          <w:b w:val="0"/>
          <w:bCs w:val="0"/>
          <w:sz w:val="22"/>
          <w:szCs w:val="22"/>
        </w:rPr>
        <w:br w:type="page"/>
      </w:r>
    </w:p>
    <w:p w:rsidR="00421AC5" w:rsidRPr="002551C4" w:rsidRDefault="00421AC5" w:rsidP="00CA0541">
      <w:pPr>
        <w:pStyle w:val="Nzev"/>
        <w:spacing w:before="0" w:after="120"/>
        <w:rPr>
          <w:rFonts w:ascii="Arial" w:hAnsi="Arial" w:cs="Arial"/>
          <w:sz w:val="24"/>
          <w:szCs w:val="24"/>
          <w:lang w:eastAsia="cs-CZ"/>
        </w:rPr>
      </w:pPr>
      <w:r w:rsidRPr="002551C4">
        <w:rPr>
          <w:rFonts w:ascii="Arial" w:hAnsi="Arial" w:cs="Arial"/>
          <w:sz w:val="24"/>
          <w:szCs w:val="24"/>
          <w:lang w:eastAsia="cs-CZ"/>
        </w:rPr>
        <w:lastRenderedPageBreak/>
        <w:t xml:space="preserve">SMLOUVA </w:t>
      </w:r>
    </w:p>
    <w:p w:rsidR="00421AC5" w:rsidRPr="002551C4" w:rsidRDefault="00421AC5" w:rsidP="003C6790">
      <w:pPr>
        <w:jc w:val="center"/>
        <w:rPr>
          <w:rFonts w:ascii="Arial" w:hAnsi="Arial" w:cs="Arial"/>
          <w:b/>
          <w:bCs/>
          <w:lang w:eastAsia="cs-CZ"/>
        </w:rPr>
      </w:pPr>
      <w:r w:rsidRPr="002551C4">
        <w:rPr>
          <w:rFonts w:ascii="Arial" w:hAnsi="Arial" w:cs="Arial"/>
          <w:b/>
          <w:bCs/>
          <w:lang w:eastAsia="cs-CZ"/>
        </w:rPr>
        <w:t xml:space="preserve">o </w:t>
      </w:r>
      <w:r>
        <w:rPr>
          <w:rFonts w:ascii="Arial" w:hAnsi="Arial" w:cs="Arial"/>
          <w:b/>
          <w:bCs/>
          <w:lang w:eastAsia="cs-CZ"/>
        </w:rPr>
        <w:t>ostraze přepravovaných cenných zásilek</w:t>
      </w:r>
    </w:p>
    <w:p w:rsidR="00421AC5" w:rsidRPr="002551C4" w:rsidRDefault="00421AC5" w:rsidP="003C6790">
      <w:pPr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uzavřená ve smyslu § </w:t>
      </w:r>
      <w:r w:rsidRPr="002551C4">
        <w:rPr>
          <w:rFonts w:ascii="Arial" w:hAnsi="Arial" w:cs="Arial"/>
          <w:sz w:val="22"/>
          <w:szCs w:val="22"/>
        </w:rPr>
        <w:t xml:space="preserve">1746 odst. 2 zák. č. 89/2012 Sb., občanského zákoníku, v platném </w:t>
      </w:r>
    </w:p>
    <w:p w:rsidR="00421AC5" w:rsidRPr="002551C4" w:rsidRDefault="00421AC5" w:rsidP="003C6790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</w:rPr>
        <w:t>znění</w:t>
      </w:r>
      <w:r w:rsidRPr="002551C4">
        <w:rPr>
          <w:rFonts w:ascii="Arial" w:hAnsi="Arial" w:cs="Arial"/>
          <w:sz w:val="22"/>
          <w:szCs w:val="22"/>
          <w:lang w:eastAsia="cs-CZ"/>
        </w:rPr>
        <w:t xml:space="preserve"> mezi následujícími smluvními stranami:</w:t>
      </w:r>
    </w:p>
    <w:p w:rsidR="00421AC5" w:rsidRPr="002551C4" w:rsidRDefault="00421AC5" w:rsidP="003C6790">
      <w:pPr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421AC5" w:rsidRPr="00005659" w:rsidRDefault="00421AC5" w:rsidP="00A20B0B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 xml:space="preserve">Statutární město Olomouc </w:t>
      </w:r>
    </w:p>
    <w:p w:rsidR="00421AC5" w:rsidRPr="00005659" w:rsidRDefault="00421AC5" w:rsidP="00562249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Se sídlem: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Horní náměstí 583, 779 11 Olomouc</w:t>
      </w:r>
    </w:p>
    <w:p w:rsidR="00421AC5" w:rsidRPr="00005659" w:rsidRDefault="00421AC5" w:rsidP="00562249">
      <w:pPr>
        <w:ind w:left="720"/>
        <w:jc w:val="both"/>
        <w:outlineLvl w:val="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Zastoupená: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 xml:space="preserve">Bc. Jan Večeř, tajemník Magistrátu města Olomouce </w:t>
      </w:r>
    </w:p>
    <w:p w:rsidR="00421AC5" w:rsidRPr="00005659" w:rsidRDefault="00421AC5" w:rsidP="00562249">
      <w:pPr>
        <w:ind w:left="720"/>
        <w:jc w:val="both"/>
        <w:outlineLvl w:val="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IČ: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00299308</w:t>
      </w:r>
    </w:p>
    <w:p w:rsidR="00421AC5" w:rsidRPr="00005659" w:rsidRDefault="00421AC5" w:rsidP="00562249">
      <w:pPr>
        <w:ind w:firstLine="720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 xml:space="preserve">Česká spořitelna, a.s. </w:t>
      </w:r>
    </w:p>
    <w:p w:rsidR="00421AC5" w:rsidRPr="00005659" w:rsidRDefault="00421AC5" w:rsidP="00562249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 w:rsidRPr="00005659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27-1801731369/0800</w:t>
      </w:r>
    </w:p>
    <w:p w:rsidR="00421AC5" w:rsidRPr="002551C4" w:rsidRDefault="00421AC5" w:rsidP="003C6790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551C4">
        <w:rPr>
          <w:rFonts w:ascii="Arial" w:hAnsi="Arial" w:cs="Arial"/>
          <w:sz w:val="22"/>
          <w:szCs w:val="22"/>
          <w:lang w:eastAsia="ar-SA"/>
        </w:rPr>
        <w:t>(dále jen „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objednatel</w:t>
      </w:r>
      <w:r w:rsidRPr="002551C4">
        <w:rPr>
          <w:rFonts w:ascii="Arial" w:hAnsi="Arial" w:cs="Arial"/>
          <w:sz w:val="22"/>
          <w:szCs w:val="22"/>
          <w:lang w:eastAsia="ar-SA"/>
        </w:rPr>
        <w:t>“)</w:t>
      </w:r>
    </w:p>
    <w:p w:rsidR="00421AC5" w:rsidRPr="002551C4" w:rsidRDefault="00421AC5" w:rsidP="003C6790">
      <w:pPr>
        <w:rPr>
          <w:rFonts w:ascii="Arial" w:hAnsi="Arial" w:cs="Arial"/>
          <w:sz w:val="22"/>
          <w:szCs w:val="22"/>
          <w:lang w:eastAsia="cs-CZ"/>
        </w:rPr>
      </w:pPr>
    </w:p>
    <w:p w:rsidR="00421AC5" w:rsidRPr="002551C4" w:rsidRDefault="00421AC5" w:rsidP="003C6790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>a</w:t>
      </w:r>
    </w:p>
    <w:p w:rsidR="00421AC5" w:rsidRPr="002551C4" w:rsidRDefault="00421AC5" w:rsidP="003C6790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421AC5" w:rsidRPr="00837906" w:rsidRDefault="00421AC5" w:rsidP="00A20B0B">
      <w:pPr>
        <w:pStyle w:val="Odstavecseseznamem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proofErr w:type="gramStart"/>
      <w:r w:rsidRPr="00837906">
        <w:rPr>
          <w:rFonts w:ascii="Arial" w:hAnsi="Arial" w:cs="Arial"/>
          <w:b/>
          <w:bCs/>
          <w:sz w:val="22"/>
          <w:szCs w:val="22"/>
          <w:lang w:eastAsia="cs-CZ"/>
        </w:rPr>
        <w:t>S.O.</w:t>
      </w:r>
      <w:proofErr w:type="gramEnd"/>
      <w:r w:rsidRPr="00837906">
        <w:rPr>
          <w:rFonts w:ascii="Arial" w:hAnsi="Arial" w:cs="Arial"/>
          <w:b/>
          <w:bCs/>
          <w:sz w:val="22"/>
          <w:szCs w:val="22"/>
          <w:lang w:eastAsia="cs-CZ"/>
        </w:rPr>
        <w:t>S. akciová společnost, Olomouc</w:t>
      </w:r>
    </w:p>
    <w:p w:rsidR="00421AC5" w:rsidRPr="002551C4" w:rsidRDefault="00421AC5" w:rsidP="003C6790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Se sídlem: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Holická 557/31U</w:t>
      </w:r>
      <w:r w:rsidRPr="002551C4">
        <w:rPr>
          <w:rFonts w:ascii="Arial" w:hAnsi="Arial" w:cs="Arial"/>
          <w:sz w:val="22"/>
          <w:szCs w:val="22"/>
          <w:lang w:eastAsia="cs-CZ"/>
        </w:rPr>
        <w:t>, 779 00 Olomouc</w:t>
      </w:r>
    </w:p>
    <w:p w:rsidR="00421AC5" w:rsidRPr="002551C4" w:rsidRDefault="00421AC5" w:rsidP="003C6790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>Zastoupená: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="00485FE3">
        <w:rPr>
          <w:rFonts w:ascii="Arial" w:hAnsi="Arial" w:cs="Arial"/>
          <w:sz w:val="22"/>
          <w:szCs w:val="22"/>
          <w:lang w:eastAsia="cs-CZ"/>
        </w:rPr>
        <w:t xml:space="preserve">Jiří Lutonský, prokurista </w:t>
      </w:r>
    </w:p>
    <w:p w:rsidR="00421AC5" w:rsidRPr="002551C4" w:rsidRDefault="00421AC5" w:rsidP="003C6790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IČ: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43965181</w:t>
      </w:r>
    </w:p>
    <w:p w:rsidR="00421AC5" w:rsidRPr="002551C4" w:rsidRDefault="00421AC5" w:rsidP="003C6790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CZ</w:t>
      </w:r>
      <w:r w:rsidRPr="00F46BCC">
        <w:rPr>
          <w:rFonts w:ascii="Arial" w:hAnsi="Arial" w:cs="Arial"/>
          <w:sz w:val="22"/>
          <w:szCs w:val="22"/>
          <w:lang w:eastAsia="cs-CZ"/>
        </w:rPr>
        <w:t>43965181</w:t>
      </w:r>
    </w:p>
    <w:p w:rsidR="00421AC5" w:rsidRPr="002551C4" w:rsidRDefault="00421AC5" w:rsidP="003C6790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Česká spořitelna, a.s., pobočka Olomouc</w:t>
      </w:r>
    </w:p>
    <w:p w:rsidR="00421AC5" w:rsidRPr="002551C4" w:rsidRDefault="00421AC5" w:rsidP="003C6790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457435">
        <w:rPr>
          <w:rFonts w:ascii="Arial" w:hAnsi="Arial" w:cs="Arial"/>
          <w:sz w:val="22"/>
          <w:szCs w:val="22"/>
          <w:lang w:eastAsia="cs-CZ"/>
        </w:rPr>
        <w:t>4410424349/0800</w:t>
      </w:r>
    </w:p>
    <w:p w:rsidR="00421AC5" w:rsidRDefault="00421AC5" w:rsidP="00A20B0B">
      <w:pPr>
        <w:ind w:left="567" w:firstLine="142"/>
        <w:jc w:val="both"/>
        <w:rPr>
          <w:rFonts w:ascii="Arial" w:hAnsi="Arial" w:cs="Arial"/>
          <w:sz w:val="22"/>
          <w:szCs w:val="22"/>
        </w:rPr>
      </w:pPr>
      <w:r w:rsidRPr="00846B6A">
        <w:rPr>
          <w:rFonts w:ascii="Arial" w:hAnsi="Arial" w:cs="Arial"/>
          <w:sz w:val="22"/>
          <w:szCs w:val="22"/>
        </w:rPr>
        <w:t xml:space="preserve">Zapsaná v obchodním rejstříku vedeném Krajským soudem v Ostravě, oddíl B, vložka </w:t>
      </w:r>
      <w:r>
        <w:rPr>
          <w:rFonts w:ascii="Arial" w:hAnsi="Arial" w:cs="Arial"/>
          <w:sz w:val="22"/>
          <w:szCs w:val="22"/>
        </w:rPr>
        <w:tab/>
      </w:r>
      <w:r w:rsidRPr="00846B6A">
        <w:rPr>
          <w:rFonts w:ascii="Arial" w:hAnsi="Arial" w:cs="Arial"/>
          <w:sz w:val="22"/>
          <w:szCs w:val="22"/>
        </w:rPr>
        <w:t>265</w:t>
      </w:r>
    </w:p>
    <w:p w:rsidR="00421AC5" w:rsidRPr="002551C4" w:rsidRDefault="00421AC5" w:rsidP="00846B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(dále jen </w:t>
      </w:r>
      <w:r w:rsidRPr="002551C4">
        <w:rPr>
          <w:rFonts w:ascii="Arial" w:hAnsi="Arial" w:cs="Arial"/>
          <w:caps/>
          <w:sz w:val="22"/>
          <w:szCs w:val="22"/>
          <w:lang w:eastAsia="cs-CZ"/>
        </w:rPr>
        <w:t>„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dodavatel</w:t>
      </w:r>
      <w:r w:rsidRPr="002551C4">
        <w:rPr>
          <w:rFonts w:ascii="Arial" w:hAnsi="Arial" w:cs="Arial"/>
          <w:caps/>
          <w:sz w:val="22"/>
          <w:szCs w:val="22"/>
          <w:lang w:eastAsia="cs-CZ"/>
        </w:rPr>
        <w:t>“</w:t>
      </w:r>
      <w:r w:rsidRPr="002551C4">
        <w:rPr>
          <w:rFonts w:ascii="Arial" w:hAnsi="Arial" w:cs="Arial"/>
          <w:sz w:val="22"/>
          <w:szCs w:val="22"/>
          <w:lang w:eastAsia="cs-CZ"/>
        </w:rPr>
        <w:t>)</w:t>
      </w:r>
    </w:p>
    <w:p w:rsidR="00421AC5" w:rsidRDefault="00421AC5" w:rsidP="003C6790">
      <w:pPr>
        <w:rPr>
          <w:rFonts w:ascii="Arial" w:hAnsi="Arial" w:cs="Arial"/>
          <w:sz w:val="22"/>
          <w:szCs w:val="22"/>
          <w:lang w:eastAsia="cs-CZ"/>
        </w:rPr>
      </w:pPr>
    </w:p>
    <w:p w:rsidR="00421AC5" w:rsidRPr="00886536" w:rsidRDefault="00421AC5" w:rsidP="00CA0541">
      <w:pPr>
        <w:jc w:val="both"/>
        <w:rPr>
          <w:rFonts w:ascii="Arial" w:hAnsi="Arial" w:cs="Arial"/>
          <w:sz w:val="22"/>
          <w:szCs w:val="22"/>
        </w:rPr>
      </w:pPr>
      <w:r w:rsidRPr="00886536">
        <w:rPr>
          <w:rFonts w:ascii="Arial" w:hAnsi="Arial" w:cs="Arial"/>
          <w:sz w:val="22"/>
          <w:szCs w:val="22"/>
        </w:rPr>
        <w:t xml:space="preserve">Strany této smlouvy se na základě úplného a vzájemného konsensu o všech níže uvedených ustanoveních dohodly na této </w:t>
      </w:r>
    </w:p>
    <w:p w:rsidR="00421AC5" w:rsidRPr="00886536" w:rsidRDefault="00421AC5" w:rsidP="00CA0541">
      <w:pPr>
        <w:jc w:val="both"/>
        <w:rPr>
          <w:rFonts w:ascii="Arial" w:hAnsi="Arial" w:cs="Arial"/>
          <w:sz w:val="22"/>
          <w:szCs w:val="22"/>
        </w:rPr>
      </w:pPr>
    </w:p>
    <w:p w:rsidR="00421AC5" w:rsidRPr="00886536" w:rsidRDefault="00421AC5" w:rsidP="00CA05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6536">
        <w:rPr>
          <w:rFonts w:ascii="Arial" w:hAnsi="Arial" w:cs="Arial"/>
          <w:b/>
          <w:bCs/>
          <w:sz w:val="22"/>
          <w:szCs w:val="22"/>
        </w:rPr>
        <w:t xml:space="preserve">Smlouvě o </w:t>
      </w:r>
      <w:r>
        <w:rPr>
          <w:rFonts w:ascii="Arial" w:hAnsi="Arial" w:cs="Arial"/>
          <w:b/>
          <w:bCs/>
          <w:sz w:val="22"/>
          <w:szCs w:val="22"/>
        </w:rPr>
        <w:t>ostraze přepravovaných cenných zásilek</w:t>
      </w:r>
      <w:r w:rsidRPr="00886536">
        <w:rPr>
          <w:rFonts w:ascii="Arial" w:hAnsi="Arial" w:cs="Arial"/>
          <w:b/>
          <w:bCs/>
          <w:sz w:val="22"/>
          <w:szCs w:val="22"/>
        </w:rPr>
        <w:t>:</w:t>
      </w:r>
    </w:p>
    <w:p w:rsidR="00421AC5" w:rsidRPr="00886536" w:rsidRDefault="00421AC5" w:rsidP="00CA0541">
      <w:pPr>
        <w:rPr>
          <w:rFonts w:ascii="Arial" w:hAnsi="Arial" w:cs="Arial"/>
          <w:sz w:val="22"/>
          <w:szCs w:val="22"/>
          <w:lang w:eastAsia="cs-CZ"/>
        </w:rPr>
      </w:pPr>
    </w:p>
    <w:p w:rsidR="00421AC5" w:rsidRPr="00886536" w:rsidRDefault="00421AC5" w:rsidP="00CA0541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886536">
        <w:rPr>
          <w:rFonts w:ascii="Arial" w:hAnsi="Arial" w:cs="Arial"/>
          <w:b/>
          <w:bCs/>
          <w:sz w:val="22"/>
          <w:szCs w:val="22"/>
          <w:lang w:eastAsia="cs-CZ"/>
        </w:rPr>
        <w:t>Preambule:</w:t>
      </w:r>
    </w:p>
    <w:p w:rsidR="00421AC5" w:rsidRPr="00886536" w:rsidRDefault="00421AC5" w:rsidP="00CA0541">
      <w:pPr>
        <w:rPr>
          <w:rFonts w:ascii="Arial" w:hAnsi="Arial" w:cs="Arial"/>
          <w:sz w:val="22"/>
          <w:szCs w:val="22"/>
          <w:lang w:eastAsia="cs-CZ"/>
        </w:rPr>
      </w:pPr>
    </w:p>
    <w:p w:rsidR="00421AC5" w:rsidRPr="00886536" w:rsidRDefault="00421AC5" w:rsidP="00CA0541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Právní vztahy touto smlouvou neupravené se řídí příslušnými </w:t>
      </w:r>
      <w:r w:rsidRPr="00EC18DF">
        <w:rPr>
          <w:rFonts w:ascii="Arial" w:hAnsi="Arial" w:cs="Arial"/>
          <w:sz w:val="22"/>
          <w:szCs w:val="22"/>
          <w:lang w:eastAsia="cs-CZ"/>
        </w:rPr>
        <w:t xml:space="preserve">ustanoveními občanského </w:t>
      </w:r>
      <w:r w:rsidRPr="00886536">
        <w:rPr>
          <w:rFonts w:ascii="Arial" w:hAnsi="Arial" w:cs="Arial"/>
          <w:sz w:val="22"/>
          <w:szCs w:val="22"/>
          <w:lang w:eastAsia="cs-CZ"/>
        </w:rPr>
        <w:t>zákoníku.</w:t>
      </w:r>
    </w:p>
    <w:p w:rsidR="00421AC5" w:rsidRPr="00886536" w:rsidRDefault="00421AC5" w:rsidP="00CA0541">
      <w:pPr>
        <w:rPr>
          <w:rFonts w:ascii="Arial" w:hAnsi="Arial" w:cs="Arial"/>
          <w:sz w:val="22"/>
          <w:szCs w:val="22"/>
          <w:lang w:eastAsia="cs-CZ"/>
        </w:rPr>
      </w:pPr>
    </w:p>
    <w:p w:rsidR="00421AC5" w:rsidRPr="00886536" w:rsidRDefault="00421AC5" w:rsidP="00CA0541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>Smluvní strany označují veškeré informace a dokumenty poskytnuté při jednáních o uzavření této smlouvy za důvěrné, a proto žádná ze smluvních stran nesmí tyto informace poskytnout, prozradit třetí osobě nebo je použít v rozporu s jejich účelem pro své potřeby.</w:t>
      </w:r>
    </w:p>
    <w:p w:rsidR="00421AC5" w:rsidRPr="00886536" w:rsidRDefault="00421AC5" w:rsidP="00CA0541">
      <w:pPr>
        <w:rPr>
          <w:rFonts w:ascii="Arial" w:hAnsi="Arial" w:cs="Arial"/>
          <w:sz w:val="22"/>
          <w:szCs w:val="22"/>
          <w:lang w:eastAsia="cs-CZ"/>
        </w:rPr>
      </w:pPr>
    </w:p>
    <w:p w:rsidR="00421AC5" w:rsidRPr="00886536" w:rsidRDefault="00421AC5" w:rsidP="00CA0541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886536">
        <w:rPr>
          <w:rFonts w:ascii="Arial" w:hAnsi="Arial" w:cs="Arial"/>
          <w:sz w:val="22"/>
          <w:szCs w:val="22"/>
          <w:lang w:eastAsia="cs-CZ"/>
        </w:rPr>
        <w:t xml:space="preserve">Veškeré smlouvy, jejich dodatky, jakož i veškerá další </w:t>
      </w:r>
      <w:r w:rsidRPr="00886536">
        <w:rPr>
          <w:rFonts w:ascii="Arial" w:eastAsia="MS Mincho" w:hAnsi="Arial" w:cs="Arial"/>
          <w:sz w:val="22"/>
          <w:szCs w:val="22"/>
          <w:lang w:eastAsia="cs-CZ"/>
        </w:rPr>
        <w:t xml:space="preserve">ať již písemná či ústní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ujednání </w:t>
      </w:r>
      <w:r w:rsidRPr="00886536">
        <w:rPr>
          <w:rFonts w:ascii="Arial" w:eastAsia="MS Mincho" w:hAnsi="Arial" w:cs="Arial"/>
          <w:sz w:val="22"/>
          <w:szCs w:val="22"/>
          <w:lang w:eastAsia="cs-CZ"/>
        </w:rPr>
        <w:t xml:space="preserve">mezi stranami této smlouvy, týkající se předmětu této smlouvy, 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učiněná před platností a účinností této smlouvy, </w:t>
      </w:r>
      <w:r w:rsidRPr="00886536">
        <w:rPr>
          <w:rFonts w:ascii="Arial" w:eastAsia="MS Mincho" w:hAnsi="Arial" w:cs="Arial"/>
          <w:sz w:val="22"/>
          <w:szCs w:val="22"/>
          <w:lang w:eastAsia="cs-CZ"/>
        </w:rPr>
        <w:t>pozbývají touto smlouvou účinnosti,</w:t>
      </w:r>
      <w:r w:rsidRPr="00886536">
        <w:rPr>
          <w:rFonts w:ascii="Arial" w:hAnsi="Arial" w:cs="Arial"/>
          <w:sz w:val="22"/>
          <w:szCs w:val="22"/>
          <w:lang w:eastAsia="cs-CZ"/>
        </w:rPr>
        <w:t xml:space="preserve"> pokud obsahují stejný nebo obdobný předmět smlouvy jako tato smlouva, za podmínky, že nebyly zahrnuty do této smlouvy.</w:t>
      </w:r>
    </w:p>
    <w:p w:rsidR="00421AC5" w:rsidRDefault="00421AC5" w:rsidP="00CA0541">
      <w:pPr>
        <w:rPr>
          <w:rFonts w:ascii="Arial" w:hAnsi="Arial" w:cs="Arial"/>
          <w:sz w:val="22"/>
          <w:szCs w:val="22"/>
          <w:lang w:eastAsia="cs-CZ"/>
        </w:rPr>
      </w:pPr>
    </w:p>
    <w:p w:rsidR="00421AC5" w:rsidRDefault="00421AC5" w:rsidP="00CA0541">
      <w:pPr>
        <w:rPr>
          <w:rFonts w:ascii="Arial" w:hAnsi="Arial" w:cs="Arial"/>
          <w:sz w:val="22"/>
          <w:szCs w:val="22"/>
          <w:lang w:eastAsia="cs-CZ"/>
        </w:rPr>
      </w:pPr>
    </w:p>
    <w:p w:rsidR="00421AC5" w:rsidRDefault="00421AC5" w:rsidP="00CA0541">
      <w:pPr>
        <w:rPr>
          <w:rFonts w:ascii="Arial" w:hAnsi="Arial" w:cs="Arial"/>
          <w:sz w:val="22"/>
          <w:szCs w:val="22"/>
          <w:lang w:eastAsia="cs-CZ"/>
        </w:rPr>
      </w:pPr>
    </w:p>
    <w:p w:rsidR="00421AC5" w:rsidRPr="00886536" w:rsidRDefault="00421AC5" w:rsidP="00CA0541">
      <w:pPr>
        <w:rPr>
          <w:rFonts w:ascii="Arial" w:hAnsi="Arial" w:cs="Arial"/>
          <w:sz w:val="22"/>
          <w:szCs w:val="22"/>
          <w:lang w:eastAsia="cs-CZ"/>
        </w:rPr>
      </w:pPr>
    </w:p>
    <w:p w:rsidR="00421AC5" w:rsidRDefault="00421AC5" w:rsidP="00CA0541">
      <w:pPr>
        <w:rPr>
          <w:rFonts w:ascii="Arial" w:hAnsi="Arial" w:cs="Arial"/>
          <w:sz w:val="22"/>
          <w:szCs w:val="22"/>
          <w:lang w:eastAsia="cs-CZ"/>
        </w:rPr>
      </w:pPr>
    </w:p>
    <w:p w:rsidR="00421AC5" w:rsidRPr="008059F0" w:rsidRDefault="00421AC5" w:rsidP="00A20B0B">
      <w:pPr>
        <w:pStyle w:val="Zkladntext"/>
        <w:numPr>
          <w:ilvl w:val="0"/>
          <w:numId w:val="1"/>
        </w:numPr>
        <w:spacing w:after="80"/>
        <w:jc w:val="center"/>
        <w:rPr>
          <w:rFonts w:ascii="Arial" w:hAnsi="Arial" w:cs="Arial"/>
          <w:iCs/>
          <w:sz w:val="22"/>
          <w:szCs w:val="22"/>
        </w:rPr>
      </w:pPr>
      <w:r w:rsidRPr="008059F0">
        <w:rPr>
          <w:rFonts w:ascii="Arial" w:hAnsi="Arial" w:cs="Arial"/>
          <w:b/>
          <w:iCs/>
          <w:sz w:val="22"/>
          <w:szCs w:val="22"/>
        </w:rPr>
        <w:lastRenderedPageBreak/>
        <w:t>Předmět smlouvy</w:t>
      </w:r>
    </w:p>
    <w:p w:rsidR="00421AC5" w:rsidRPr="00D67268" w:rsidRDefault="00421AC5" w:rsidP="00A20B0B">
      <w:pPr>
        <w:pStyle w:val="Zkladntext"/>
        <w:numPr>
          <w:ilvl w:val="1"/>
          <w:numId w:val="1"/>
        </w:numPr>
        <w:spacing w:after="4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smlouvy je dohoda smluvních stran o podmínkách, zajišťování ostrahy převážených cenných zásilek a pověřené osoby, která je převáží na těchto trasách:</w:t>
      </w:r>
    </w:p>
    <w:p w:rsidR="00421AC5" w:rsidRPr="00D67268" w:rsidRDefault="00421AC5" w:rsidP="00A20B0B">
      <w:pPr>
        <w:pStyle w:val="Zkladntext"/>
        <w:numPr>
          <w:ilvl w:val="2"/>
          <w:numId w:val="1"/>
        </w:numPr>
        <w:spacing w:after="40"/>
        <w:ind w:left="1701" w:hanging="708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prostor kanceláří Magistrátu města Olomouc v Olomouci na Palackého ulici číslo 14 do sídla pobočky ČS a.s. v Olomouci na třídě Svobody číslo 19 a opačným směrem.</w:t>
      </w:r>
    </w:p>
    <w:p w:rsidR="00421AC5" w:rsidRPr="00AA1D26" w:rsidRDefault="00421AC5" w:rsidP="00A20B0B">
      <w:pPr>
        <w:pStyle w:val="Zkladntext"/>
        <w:numPr>
          <w:ilvl w:val="2"/>
          <w:numId w:val="1"/>
        </w:numPr>
        <w:spacing w:after="40"/>
        <w:ind w:left="1701" w:hanging="708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pokladny ekonomického odboru Magistrátu města Olomouce, umístěné na odboru agendy řidičů a motorových vozidel v Olomouci v budově na ulici Vejdovského číslo 2, v prvním patře přístavby (kancelář 162) ke vchodu do sídla pobočky České spořitelny a.s. v Olomouci na třídě Svobody číslo 19 a zpět.</w:t>
      </w:r>
    </w:p>
    <w:p w:rsidR="008074B9" w:rsidRPr="008074B9" w:rsidRDefault="008074B9" w:rsidP="00A20B0B">
      <w:pPr>
        <w:pStyle w:val="Zkladntext"/>
        <w:numPr>
          <w:ilvl w:val="2"/>
          <w:numId w:val="1"/>
        </w:numPr>
        <w:spacing w:after="40"/>
        <w:ind w:left="1701" w:hanging="708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 budovy Magistrátu města Olomouce v Olomouci na Hynaisově ulici číslo 10 do sídla pobočky ČS a.s. v Olomouci na třídě Svobody číslo 19 a opačným směrem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421AC5" w:rsidRPr="009D21DD" w:rsidRDefault="00421AC5" w:rsidP="00A20B0B">
      <w:pPr>
        <w:pStyle w:val="Zkladntext"/>
        <w:numPr>
          <w:ilvl w:val="2"/>
          <w:numId w:val="1"/>
        </w:numPr>
        <w:spacing w:after="40"/>
        <w:ind w:left="1701" w:hanging="708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budovy odboru sociálních věcí Magistrátu města Olomouce v Olomouc</w:t>
      </w:r>
      <w:r w:rsidR="008074B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na Štursově ulici číslo 1:  </w:t>
      </w:r>
    </w:p>
    <w:p w:rsidR="00421AC5" w:rsidRDefault="00421AC5" w:rsidP="00A20B0B">
      <w:pPr>
        <w:pStyle w:val="Zkladntext"/>
        <w:numPr>
          <w:ilvl w:val="0"/>
          <w:numId w:val="3"/>
        </w:numPr>
        <w:spacing w:after="4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kanceláří Magistrátu města Olomouce na Palackého ulici číslo 14 a zpět.</w:t>
      </w:r>
    </w:p>
    <w:p w:rsidR="00421AC5" w:rsidRDefault="00421AC5" w:rsidP="00A20B0B">
      <w:pPr>
        <w:pStyle w:val="Zkladntext"/>
        <w:numPr>
          <w:ilvl w:val="0"/>
          <w:numId w:val="3"/>
        </w:numPr>
        <w:spacing w:after="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D21DD">
        <w:rPr>
          <w:rFonts w:ascii="Arial" w:hAnsi="Arial" w:cs="Arial"/>
          <w:sz w:val="22"/>
          <w:szCs w:val="22"/>
        </w:rPr>
        <w:t>Do sídla pobočky ČS a.s. v Olomouci na třídě Svobody č. 19 a zpět.</w:t>
      </w:r>
    </w:p>
    <w:p w:rsidR="00421AC5" w:rsidRPr="009D21DD" w:rsidRDefault="00421AC5" w:rsidP="00A20B0B">
      <w:pPr>
        <w:pStyle w:val="Zkladntext"/>
        <w:numPr>
          <w:ilvl w:val="0"/>
          <w:numId w:val="3"/>
        </w:numPr>
        <w:spacing w:after="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D21DD">
        <w:rPr>
          <w:rFonts w:ascii="Arial" w:hAnsi="Arial" w:cs="Arial"/>
          <w:sz w:val="22"/>
          <w:szCs w:val="22"/>
        </w:rPr>
        <w:t>Do budovy Magistrátu města Olomouce v Olomouci na třídě Svobody č. 19 a zpět.</w:t>
      </w:r>
    </w:p>
    <w:p w:rsidR="00421AC5" w:rsidRPr="008B0062" w:rsidRDefault="00421AC5" w:rsidP="00A20B0B">
      <w:pPr>
        <w:pStyle w:val="Zkladntext"/>
        <w:numPr>
          <w:ilvl w:val="2"/>
          <w:numId w:val="1"/>
        </w:numPr>
        <w:spacing w:after="40"/>
        <w:ind w:left="1701" w:hanging="708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určených odloučených pracovišť odboru sociálních věcí Magistrátu města Olomouce (Azylový dům pro muže na Řepčínské ulici číslo 113, Domov pro ženy a matky s dětmi na Holečkově ulici číslo 7, Domov pro ženy a matky s dětmi na Sokolské ulici číslo 50, Dětské jesle na třídě spojenců číslo 14 v Olomouci), v určených termínech a časech do sídla pobočky ČS a.s. v Olomouci na třídě Svobody číslo 19 a zpět. </w:t>
      </w:r>
    </w:p>
    <w:p w:rsidR="00421AC5" w:rsidRPr="00596648" w:rsidRDefault="00421AC5" w:rsidP="00A20B0B">
      <w:pPr>
        <w:pStyle w:val="Zkladntext"/>
        <w:numPr>
          <w:ilvl w:val="2"/>
          <w:numId w:val="1"/>
        </w:numPr>
        <w:spacing w:after="40"/>
        <w:ind w:left="1701" w:hanging="708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určených detašovaných pracovišť Magistrátu města Olomouce (DP Holice, Náves Svobody číslo 41, DP Svatý Kopeček, Sadové náměstí číslo 26, DP </w:t>
      </w:r>
      <w:proofErr w:type="spellStart"/>
      <w:r>
        <w:rPr>
          <w:rFonts w:ascii="Arial" w:hAnsi="Arial" w:cs="Arial"/>
          <w:sz w:val="22"/>
          <w:szCs w:val="22"/>
        </w:rPr>
        <w:t>Chomoutov</w:t>
      </w:r>
      <w:proofErr w:type="spellEnd"/>
      <w:r>
        <w:rPr>
          <w:rFonts w:ascii="Arial" w:hAnsi="Arial" w:cs="Arial"/>
          <w:sz w:val="22"/>
          <w:szCs w:val="22"/>
        </w:rPr>
        <w:t>, Horecká číslo 2, DP Nemilany, Lidická číslo 31 v Olomouci, v určených termínech a časech do sídla pobočky ČS a.s. v Olomouci na třídě Svobody číslo 19.</w:t>
      </w:r>
    </w:p>
    <w:p w:rsidR="00421AC5" w:rsidRPr="00596648" w:rsidRDefault="00421AC5" w:rsidP="00A20B0B">
      <w:pPr>
        <w:pStyle w:val="Zkladntext"/>
        <w:numPr>
          <w:ilvl w:val="2"/>
          <w:numId w:val="1"/>
        </w:numPr>
        <w:spacing w:after="40"/>
        <w:ind w:left="1701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 </w:t>
      </w:r>
      <w:r w:rsidRPr="00596648">
        <w:rPr>
          <w:rFonts w:ascii="Arial" w:hAnsi="Arial" w:cs="Arial"/>
          <w:iCs/>
          <w:sz w:val="22"/>
          <w:szCs w:val="22"/>
        </w:rPr>
        <w:t xml:space="preserve">budovy </w:t>
      </w:r>
      <w:r w:rsidR="00C009A5">
        <w:rPr>
          <w:rFonts w:ascii="Arial" w:hAnsi="Arial" w:cs="Arial"/>
          <w:iCs/>
          <w:sz w:val="22"/>
          <w:szCs w:val="22"/>
        </w:rPr>
        <w:t>M</w:t>
      </w:r>
      <w:r w:rsidR="00C009A5" w:rsidRPr="00596648">
        <w:rPr>
          <w:rFonts w:ascii="Arial" w:hAnsi="Arial" w:cs="Arial"/>
          <w:iCs/>
          <w:sz w:val="22"/>
          <w:szCs w:val="22"/>
        </w:rPr>
        <w:t xml:space="preserve">agistrátu </w:t>
      </w:r>
      <w:r w:rsidRPr="00596648">
        <w:rPr>
          <w:rFonts w:ascii="Arial" w:hAnsi="Arial" w:cs="Arial"/>
          <w:iCs/>
          <w:sz w:val="22"/>
          <w:szCs w:val="22"/>
        </w:rPr>
        <w:t>města Olomouc</w:t>
      </w:r>
      <w:r w:rsidR="00C009A5">
        <w:rPr>
          <w:rFonts w:ascii="Arial" w:hAnsi="Arial" w:cs="Arial"/>
          <w:iCs/>
          <w:sz w:val="22"/>
          <w:szCs w:val="22"/>
        </w:rPr>
        <w:t>e</w:t>
      </w:r>
      <w:r w:rsidRPr="00596648">
        <w:rPr>
          <w:rFonts w:ascii="Arial" w:hAnsi="Arial" w:cs="Arial"/>
          <w:iCs/>
          <w:sz w:val="22"/>
          <w:szCs w:val="22"/>
        </w:rPr>
        <w:t xml:space="preserve"> v</w:t>
      </w:r>
      <w:r>
        <w:rPr>
          <w:rFonts w:ascii="Arial" w:hAnsi="Arial" w:cs="Arial"/>
          <w:iCs/>
          <w:sz w:val="22"/>
          <w:szCs w:val="22"/>
        </w:rPr>
        <w:t> </w:t>
      </w:r>
      <w:r w:rsidRPr="00596648">
        <w:rPr>
          <w:rFonts w:ascii="Arial" w:hAnsi="Arial" w:cs="Arial"/>
          <w:iCs/>
          <w:sz w:val="22"/>
          <w:szCs w:val="22"/>
        </w:rPr>
        <w:t>Olomouci na Palackého ulici číslo 14 do sídla pobočky ČS a.s. v</w:t>
      </w:r>
      <w:r>
        <w:rPr>
          <w:rFonts w:ascii="Arial" w:hAnsi="Arial" w:cs="Arial"/>
          <w:iCs/>
          <w:sz w:val="22"/>
          <w:szCs w:val="22"/>
        </w:rPr>
        <w:t> </w:t>
      </w:r>
      <w:r w:rsidRPr="00596648">
        <w:rPr>
          <w:rFonts w:ascii="Arial" w:hAnsi="Arial" w:cs="Arial"/>
          <w:iCs/>
          <w:sz w:val="22"/>
          <w:szCs w:val="22"/>
        </w:rPr>
        <w:t>Olomouci v</w:t>
      </w:r>
      <w:r>
        <w:rPr>
          <w:rFonts w:ascii="Arial" w:hAnsi="Arial" w:cs="Arial"/>
          <w:iCs/>
          <w:sz w:val="22"/>
          <w:szCs w:val="22"/>
        </w:rPr>
        <w:t> </w:t>
      </w:r>
      <w:r w:rsidRPr="00596648">
        <w:rPr>
          <w:rFonts w:ascii="Arial" w:hAnsi="Arial" w:cs="Arial"/>
          <w:iCs/>
          <w:sz w:val="22"/>
          <w:szCs w:val="22"/>
        </w:rPr>
        <w:t xml:space="preserve">Galerii </w:t>
      </w:r>
      <w:proofErr w:type="spellStart"/>
      <w:r w:rsidRPr="00596648">
        <w:rPr>
          <w:rFonts w:ascii="Arial" w:hAnsi="Arial" w:cs="Arial"/>
          <w:iCs/>
          <w:sz w:val="22"/>
          <w:szCs w:val="22"/>
        </w:rPr>
        <w:t>Šantovka</w:t>
      </w:r>
      <w:proofErr w:type="spellEnd"/>
      <w:r w:rsidRPr="00596648">
        <w:rPr>
          <w:rFonts w:ascii="Arial" w:hAnsi="Arial" w:cs="Arial"/>
          <w:iCs/>
          <w:sz w:val="22"/>
          <w:szCs w:val="22"/>
        </w:rPr>
        <w:t>, Polská 1201/1 a opačným směrem.</w:t>
      </w:r>
    </w:p>
    <w:p w:rsidR="00421AC5" w:rsidRPr="00B4638F" w:rsidRDefault="00421AC5" w:rsidP="00A20B0B">
      <w:pPr>
        <w:pStyle w:val="Zkladntext"/>
        <w:numPr>
          <w:ilvl w:val="2"/>
          <w:numId w:val="1"/>
        </w:numPr>
        <w:spacing w:after="40"/>
        <w:ind w:left="1701" w:hanging="708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 budovy Magistrátu města Olomouce v Olomouci na Hynaisově ulici číslo 10 do sídla pobočky ČS a.s. v Olomouci v Galerii </w:t>
      </w:r>
      <w:proofErr w:type="spellStart"/>
      <w:r>
        <w:rPr>
          <w:rFonts w:ascii="Arial" w:hAnsi="Arial" w:cs="Arial"/>
          <w:iCs/>
          <w:sz w:val="22"/>
          <w:szCs w:val="22"/>
        </w:rPr>
        <w:t>Šantovka</w:t>
      </w:r>
      <w:proofErr w:type="spellEnd"/>
      <w:r>
        <w:rPr>
          <w:rFonts w:ascii="Arial" w:hAnsi="Arial" w:cs="Arial"/>
          <w:iCs/>
          <w:sz w:val="22"/>
          <w:szCs w:val="22"/>
        </w:rPr>
        <w:t>, Polská 1201/1 a opačným směrem.</w:t>
      </w:r>
    </w:p>
    <w:p w:rsidR="00421AC5" w:rsidRPr="008059F0" w:rsidRDefault="00421AC5" w:rsidP="001D6A9F">
      <w:pPr>
        <w:pStyle w:val="Zkladntext"/>
        <w:spacing w:after="40"/>
        <w:ind w:left="360" w:firstLine="0"/>
        <w:jc w:val="both"/>
        <w:rPr>
          <w:rFonts w:ascii="Arial" w:hAnsi="Arial" w:cs="Arial"/>
          <w:iCs/>
          <w:sz w:val="22"/>
          <w:szCs w:val="22"/>
        </w:rPr>
      </w:pPr>
    </w:p>
    <w:p w:rsidR="00421AC5" w:rsidRPr="008059F0" w:rsidRDefault="00421AC5" w:rsidP="00A20B0B">
      <w:pPr>
        <w:pStyle w:val="Zkladntext"/>
        <w:numPr>
          <w:ilvl w:val="0"/>
          <w:numId w:val="1"/>
        </w:numPr>
        <w:spacing w:after="80"/>
        <w:jc w:val="center"/>
        <w:rPr>
          <w:rFonts w:ascii="Arial" w:hAnsi="Arial" w:cs="Arial"/>
          <w:iCs/>
          <w:sz w:val="22"/>
          <w:szCs w:val="22"/>
        </w:rPr>
      </w:pPr>
      <w:r w:rsidRPr="008059F0">
        <w:rPr>
          <w:rFonts w:ascii="Arial" w:hAnsi="Arial" w:cs="Arial"/>
          <w:b/>
          <w:iCs/>
          <w:sz w:val="22"/>
          <w:szCs w:val="22"/>
        </w:rPr>
        <w:t>Podmínky zajišťování ostrahy</w:t>
      </w:r>
    </w:p>
    <w:p w:rsidR="00421AC5" w:rsidRPr="008059F0" w:rsidRDefault="00421AC5" w:rsidP="00A20B0B">
      <w:pPr>
        <w:pStyle w:val="Zkladntext"/>
        <w:numPr>
          <w:ilvl w:val="1"/>
          <w:numId w:val="1"/>
        </w:numPr>
        <w:spacing w:before="240" w:after="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Ostraha a přeprava převážených cenných zásilek a pověřené osoby, která je převáží, bude dodavatelem zajišťována na trasách uvedených v článku 1. a to dle potřeby objednatele. Čas přepravy sjedná pověřený pracovník objednatele telefonicky na stálém dispečinku dodavatele vždy předem, nejméně 2 hodiny před jejím uskutečněním. O nutnosti ostrahy na zpáteční trase rozhoduje pověřená osoba objednatele, která rovněž osvědčí svým podpisem ve výkazu přeprav </w:t>
      </w:r>
      <w:r>
        <w:rPr>
          <w:rFonts w:ascii="Arial" w:hAnsi="Arial" w:cs="Arial"/>
          <w:sz w:val="22"/>
          <w:szCs w:val="22"/>
        </w:rPr>
        <w:lastRenderedPageBreak/>
        <w:t>provedení každé přepravy. Objednatel v rámci možností zajistí, aby o termínech a zejména o časech přepravy nebyl</w:t>
      </w:r>
      <w:r w:rsidR="002C189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informovány žádné třetí osoby.</w:t>
      </w:r>
    </w:p>
    <w:p w:rsidR="00421AC5" w:rsidRPr="008059F0" w:rsidRDefault="00421AC5" w:rsidP="00A20B0B">
      <w:pPr>
        <w:pStyle w:val="Zkladntext"/>
        <w:numPr>
          <w:ilvl w:val="1"/>
          <w:numId w:val="1"/>
        </w:numPr>
        <w:spacing w:before="240" w:after="80"/>
        <w:jc w:val="both"/>
        <w:rPr>
          <w:rFonts w:ascii="Arial" w:hAnsi="Arial" w:cs="Arial"/>
          <w:iCs/>
          <w:sz w:val="22"/>
          <w:szCs w:val="22"/>
        </w:rPr>
      </w:pPr>
      <w:r w:rsidRPr="008059F0">
        <w:rPr>
          <w:rFonts w:ascii="Arial" w:hAnsi="Arial" w:cs="Arial"/>
          <w:iCs/>
          <w:sz w:val="22"/>
          <w:szCs w:val="22"/>
        </w:rPr>
        <w:t xml:space="preserve">Ostrahu cenné zásilky a pověřené osoby, která ji převáží, bude </w:t>
      </w:r>
      <w:r w:rsidR="00A20B0B">
        <w:rPr>
          <w:rFonts w:ascii="Arial" w:hAnsi="Arial" w:cs="Arial"/>
          <w:iCs/>
          <w:sz w:val="22"/>
          <w:szCs w:val="22"/>
        </w:rPr>
        <w:t>dodavatel</w:t>
      </w:r>
      <w:r w:rsidR="00A20B0B" w:rsidRPr="008059F0">
        <w:rPr>
          <w:rFonts w:ascii="Arial" w:hAnsi="Arial" w:cs="Arial"/>
          <w:iCs/>
          <w:sz w:val="22"/>
          <w:szCs w:val="22"/>
        </w:rPr>
        <w:t xml:space="preserve"> </w:t>
      </w:r>
      <w:r w:rsidRPr="008059F0">
        <w:rPr>
          <w:rFonts w:ascii="Arial" w:hAnsi="Arial" w:cs="Arial"/>
          <w:iCs/>
          <w:sz w:val="22"/>
          <w:szCs w:val="22"/>
        </w:rPr>
        <w:t xml:space="preserve">zajišťovat </w:t>
      </w:r>
      <w:r w:rsidR="00A20B0B">
        <w:rPr>
          <w:rFonts w:ascii="Arial" w:hAnsi="Arial" w:cs="Arial"/>
          <w:iCs/>
          <w:sz w:val="22"/>
          <w:szCs w:val="22"/>
        </w:rPr>
        <w:t>dvěma</w:t>
      </w:r>
      <w:r w:rsidR="00A20B0B" w:rsidRPr="008059F0">
        <w:rPr>
          <w:rFonts w:ascii="Arial" w:hAnsi="Arial" w:cs="Arial"/>
          <w:iCs/>
          <w:sz w:val="22"/>
          <w:szCs w:val="22"/>
        </w:rPr>
        <w:t xml:space="preserve"> </w:t>
      </w:r>
      <w:r w:rsidR="002C1891">
        <w:rPr>
          <w:rFonts w:ascii="Arial" w:hAnsi="Arial" w:cs="Arial"/>
          <w:iCs/>
          <w:sz w:val="22"/>
          <w:szCs w:val="22"/>
        </w:rPr>
        <w:t>ozbrojeným</w:t>
      </w:r>
      <w:r w:rsidR="00A20B0B">
        <w:rPr>
          <w:rFonts w:ascii="Arial" w:hAnsi="Arial" w:cs="Arial"/>
          <w:iCs/>
          <w:sz w:val="22"/>
          <w:szCs w:val="22"/>
        </w:rPr>
        <w:t>i</w:t>
      </w:r>
      <w:r w:rsidR="002C1891">
        <w:rPr>
          <w:rFonts w:ascii="Arial" w:hAnsi="Arial" w:cs="Arial"/>
          <w:iCs/>
          <w:sz w:val="22"/>
          <w:szCs w:val="22"/>
        </w:rPr>
        <w:t xml:space="preserve"> </w:t>
      </w:r>
      <w:r w:rsidR="00A20B0B" w:rsidRPr="008059F0">
        <w:rPr>
          <w:rFonts w:ascii="Arial" w:hAnsi="Arial" w:cs="Arial"/>
          <w:iCs/>
          <w:sz w:val="22"/>
          <w:szCs w:val="22"/>
        </w:rPr>
        <w:t>pracovník</w:t>
      </w:r>
      <w:r w:rsidR="00A20B0B">
        <w:rPr>
          <w:rFonts w:ascii="Arial" w:hAnsi="Arial" w:cs="Arial"/>
          <w:iCs/>
          <w:sz w:val="22"/>
          <w:szCs w:val="22"/>
        </w:rPr>
        <w:t xml:space="preserve">y, její přepravu osobním vozidlem, vybaveným </w:t>
      </w:r>
      <w:r w:rsidRPr="008059F0">
        <w:rPr>
          <w:rFonts w:ascii="Arial" w:hAnsi="Arial" w:cs="Arial"/>
          <w:iCs/>
          <w:sz w:val="22"/>
          <w:szCs w:val="22"/>
        </w:rPr>
        <w:t>spojovací technikou s trvalým spojením na centrální dispečink.</w:t>
      </w:r>
    </w:p>
    <w:p w:rsidR="00421AC5" w:rsidRPr="008059F0" w:rsidRDefault="00421AC5" w:rsidP="00A20B0B">
      <w:pPr>
        <w:pStyle w:val="Zkladntext"/>
        <w:numPr>
          <w:ilvl w:val="1"/>
          <w:numId w:val="1"/>
        </w:numPr>
        <w:spacing w:before="240" w:after="80"/>
        <w:jc w:val="both"/>
        <w:rPr>
          <w:rFonts w:ascii="Arial" w:hAnsi="Arial" w:cs="Arial"/>
          <w:iCs/>
          <w:sz w:val="22"/>
          <w:szCs w:val="22"/>
        </w:rPr>
      </w:pPr>
      <w:r w:rsidRPr="008059F0">
        <w:rPr>
          <w:rFonts w:ascii="Arial" w:hAnsi="Arial" w:cs="Arial"/>
          <w:iCs/>
          <w:sz w:val="22"/>
          <w:szCs w:val="22"/>
        </w:rPr>
        <w:t xml:space="preserve">Za úplnost obsahu cenné zásilky, za </w:t>
      </w:r>
      <w:r w:rsidR="00A20B0B">
        <w:rPr>
          <w:rFonts w:ascii="Arial" w:hAnsi="Arial" w:cs="Arial"/>
          <w:iCs/>
          <w:sz w:val="22"/>
          <w:szCs w:val="22"/>
        </w:rPr>
        <w:t>její správné zajištění odpovídá odběratel</w:t>
      </w:r>
      <w:r w:rsidR="002C1891">
        <w:rPr>
          <w:rFonts w:ascii="Arial" w:hAnsi="Arial" w:cs="Arial"/>
          <w:iCs/>
          <w:sz w:val="22"/>
          <w:szCs w:val="22"/>
        </w:rPr>
        <w:t>, respektive jím pověřená osoba</w:t>
      </w:r>
      <w:r w:rsidRPr="008059F0">
        <w:rPr>
          <w:rFonts w:ascii="Arial" w:hAnsi="Arial" w:cs="Arial"/>
          <w:iCs/>
          <w:sz w:val="22"/>
          <w:szCs w:val="22"/>
        </w:rPr>
        <w:t xml:space="preserve">. </w:t>
      </w:r>
      <w:r w:rsidR="00A20B0B">
        <w:rPr>
          <w:rFonts w:ascii="Arial" w:hAnsi="Arial" w:cs="Arial"/>
          <w:iCs/>
          <w:sz w:val="22"/>
          <w:szCs w:val="22"/>
        </w:rPr>
        <w:t>Odběratel je srozuměn se skutečností, že podmínky ostrahy dle tohoto článku jsou sjednány do maximální hodnoty cenné zásilky 2.000.000,- Kč.</w:t>
      </w:r>
    </w:p>
    <w:p w:rsidR="00421AC5" w:rsidRDefault="00421AC5" w:rsidP="00A20B0B">
      <w:pPr>
        <w:pStyle w:val="Zkladntext"/>
        <w:numPr>
          <w:ilvl w:val="1"/>
          <w:numId w:val="1"/>
        </w:numPr>
        <w:spacing w:before="240" w:after="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Dodavatel</w:t>
      </w:r>
      <w:r w:rsidRPr="008059F0">
        <w:rPr>
          <w:rFonts w:ascii="Arial" w:hAnsi="Arial" w:cs="Arial"/>
          <w:iCs/>
          <w:sz w:val="22"/>
          <w:szCs w:val="22"/>
        </w:rPr>
        <w:t xml:space="preserve"> odpovídá za ostrahu cenné zásilky od doby jejího převzetí do ochrany do doby přepravení na místo určení a za dodržení všech podmínek, jež jsou mu pro zajištění přepravy uloženy touto smlouvou a jeho pojistnou smlouvou.</w:t>
      </w:r>
    </w:p>
    <w:p w:rsidR="00A20B0B" w:rsidRPr="008059F0" w:rsidRDefault="00A20B0B" w:rsidP="00A20B0B">
      <w:pPr>
        <w:pStyle w:val="Zkladntext"/>
        <w:numPr>
          <w:ilvl w:val="1"/>
          <w:numId w:val="1"/>
        </w:numPr>
        <w:spacing w:before="240" w:after="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Dodavatel odpovídá při plnění smlouvy odběrateli za škodu, kterou prokazatelně způsobí pracovníci</w:t>
      </w:r>
      <w:r w:rsidR="00F01D7F">
        <w:rPr>
          <w:rFonts w:ascii="Arial" w:hAnsi="Arial" w:cs="Arial"/>
          <w:iCs/>
          <w:sz w:val="22"/>
          <w:szCs w:val="22"/>
        </w:rPr>
        <w:t xml:space="preserve"> dodavatele</w:t>
      </w:r>
      <w:r>
        <w:rPr>
          <w:rFonts w:ascii="Arial" w:hAnsi="Arial" w:cs="Arial"/>
          <w:iCs/>
          <w:sz w:val="22"/>
          <w:szCs w:val="22"/>
        </w:rPr>
        <w:t>. Dále odpovídá za škodu, která vznikla následkem porušení smluvní povinnosti</w:t>
      </w:r>
      <w:r w:rsidR="00F01D7F">
        <w:rPr>
          <w:rFonts w:ascii="Arial" w:hAnsi="Arial" w:cs="Arial"/>
          <w:iCs/>
          <w:sz w:val="22"/>
          <w:szCs w:val="22"/>
        </w:rPr>
        <w:t xml:space="preserve"> dodavatelem</w:t>
      </w:r>
      <w:r w:rsidR="006D0522">
        <w:rPr>
          <w:rFonts w:ascii="Arial" w:hAnsi="Arial" w:cs="Arial"/>
          <w:iCs/>
          <w:sz w:val="22"/>
          <w:szCs w:val="22"/>
        </w:rPr>
        <w:t>, ledaže tuto škodu nemohl odvrátit ani při vynaložení maximální odborné péče nebo z důvodu zásahu vyšší moci.</w:t>
      </w:r>
    </w:p>
    <w:p w:rsidR="00421AC5" w:rsidRPr="008059F0" w:rsidRDefault="00421AC5" w:rsidP="00A20B0B">
      <w:pPr>
        <w:pStyle w:val="Zkladntext"/>
        <w:numPr>
          <w:ilvl w:val="1"/>
          <w:numId w:val="1"/>
        </w:numPr>
        <w:spacing w:before="240"/>
        <w:jc w:val="both"/>
        <w:rPr>
          <w:rFonts w:ascii="Arial" w:hAnsi="Arial" w:cs="Arial"/>
          <w:iCs/>
          <w:sz w:val="22"/>
          <w:szCs w:val="22"/>
        </w:rPr>
      </w:pPr>
      <w:r w:rsidRPr="008059F0">
        <w:rPr>
          <w:rFonts w:ascii="Arial" w:hAnsi="Arial" w:cs="Arial"/>
          <w:iCs/>
          <w:sz w:val="22"/>
          <w:szCs w:val="22"/>
        </w:rPr>
        <w:t xml:space="preserve">Objednatel nemá na náhradu škody nárok, pokud nesplnění smluvní povinnosti </w:t>
      </w:r>
      <w:r>
        <w:rPr>
          <w:rFonts w:ascii="Arial" w:hAnsi="Arial" w:cs="Arial"/>
          <w:iCs/>
          <w:sz w:val="22"/>
          <w:szCs w:val="22"/>
        </w:rPr>
        <w:t>dodavatelem</w:t>
      </w:r>
      <w:r w:rsidRPr="008059F0">
        <w:rPr>
          <w:rFonts w:ascii="Arial" w:hAnsi="Arial" w:cs="Arial"/>
          <w:iCs/>
          <w:sz w:val="22"/>
          <w:szCs w:val="22"/>
        </w:rPr>
        <w:t xml:space="preserve"> bylo způsobeno jednáním objednatele nebo nedostatkem součinnosti, ke které byl objednatel povinen.</w:t>
      </w:r>
    </w:p>
    <w:p w:rsidR="00421AC5" w:rsidRPr="008059F0" w:rsidRDefault="00421AC5" w:rsidP="006D0522">
      <w:pPr>
        <w:pStyle w:val="Zkladntext"/>
        <w:numPr>
          <w:ilvl w:val="0"/>
          <w:numId w:val="1"/>
        </w:numPr>
        <w:spacing w:after="80"/>
        <w:jc w:val="center"/>
        <w:rPr>
          <w:rFonts w:ascii="Arial" w:hAnsi="Arial" w:cs="Arial"/>
          <w:iCs/>
          <w:sz w:val="22"/>
          <w:szCs w:val="22"/>
        </w:rPr>
      </w:pPr>
      <w:r w:rsidRPr="008059F0">
        <w:rPr>
          <w:rFonts w:ascii="Arial" w:hAnsi="Arial" w:cs="Arial"/>
          <w:b/>
          <w:iCs/>
          <w:sz w:val="22"/>
          <w:szCs w:val="22"/>
        </w:rPr>
        <w:t>Cena za poskytované služby</w:t>
      </w:r>
    </w:p>
    <w:p w:rsidR="00421AC5" w:rsidRPr="008059F0" w:rsidRDefault="00421AC5" w:rsidP="006D0522">
      <w:pPr>
        <w:pStyle w:val="Zkladntext"/>
        <w:numPr>
          <w:ilvl w:val="1"/>
          <w:numId w:val="1"/>
        </w:numPr>
        <w:spacing w:before="240" w:after="80"/>
        <w:jc w:val="both"/>
        <w:rPr>
          <w:rFonts w:ascii="Arial" w:hAnsi="Arial" w:cs="Arial"/>
          <w:iCs/>
          <w:sz w:val="22"/>
          <w:szCs w:val="22"/>
        </w:rPr>
      </w:pPr>
      <w:r w:rsidRPr="008059F0">
        <w:rPr>
          <w:rFonts w:ascii="Arial" w:hAnsi="Arial" w:cs="Arial"/>
          <w:iCs/>
          <w:sz w:val="22"/>
          <w:szCs w:val="22"/>
        </w:rPr>
        <w:t xml:space="preserve">Objednatel uhradí </w:t>
      </w:r>
      <w:r>
        <w:rPr>
          <w:rFonts w:ascii="Arial" w:hAnsi="Arial" w:cs="Arial"/>
          <w:iCs/>
          <w:sz w:val="22"/>
          <w:szCs w:val="22"/>
        </w:rPr>
        <w:t>dodavateli</w:t>
      </w:r>
      <w:r w:rsidRPr="008059F0">
        <w:rPr>
          <w:rFonts w:ascii="Arial" w:hAnsi="Arial" w:cs="Arial"/>
          <w:iCs/>
          <w:sz w:val="22"/>
          <w:szCs w:val="22"/>
        </w:rPr>
        <w:t xml:space="preserve"> za zajišťování ostrahy převážených cenných zásilek dle této smlouvy částku ve výši </w:t>
      </w:r>
      <w:r w:rsidR="00DE5A70">
        <w:rPr>
          <w:rFonts w:ascii="Arial" w:hAnsi="Arial" w:cs="Arial"/>
          <w:b/>
          <w:bCs/>
          <w:iCs/>
          <w:sz w:val="22"/>
          <w:szCs w:val="22"/>
        </w:rPr>
        <w:t>500</w:t>
      </w:r>
      <w:r w:rsidRPr="00FE44B7">
        <w:rPr>
          <w:rFonts w:ascii="Arial" w:hAnsi="Arial" w:cs="Arial"/>
          <w:b/>
          <w:iCs/>
          <w:sz w:val="22"/>
          <w:szCs w:val="22"/>
        </w:rPr>
        <w:t>,- Kč</w:t>
      </w:r>
      <w:r w:rsidRPr="008059F0">
        <w:rPr>
          <w:rFonts w:ascii="Arial" w:hAnsi="Arial" w:cs="Arial"/>
          <w:b/>
          <w:iCs/>
          <w:sz w:val="22"/>
          <w:szCs w:val="22"/>
        </w:rPr>
        <w:t xml:space="preserve"> + DPH za každou jednotlivou přepravu</w:t>
      </w:r>
      <w:r w:rsidRPr="008059F0">
        <w:rPr>
          <w:rFonts w:ascii="Arial" w:hAnsi="Arial" w:cs="Arial"/>
          <w:iCs/>
          <w:sz w:val="22"/>
          <w:szCs w:val="22"/>
        </w:rPr>
        <w:t xml:space="preserve">. Platbu objednatel provede na základě vystaveného daňového dokladu na účet </w:t>
      </w:r>
      <w:r>
        <w:rPr>
          <w:rFonts w:ascii="Arial" w:hAnsi="Arial" w:cs="Arial"/>
          <w:iCs/>
          <w:sz w:val="22"/>
          <w:szCs w:val="22"/>
        </w:rPr>
        <w:t>dodavatele</w:t>
      </w:r>
      <w:r w:rsidRPr="008059F0">
        <w:rPr>
          <w:rFonts w:ascii="Arial" w:hAnsi="Arial" w:cs="Arial"/>
          <w:iCs/>
          <w:sz w:val="22"/>
          <w:szCs w:val="22"/>
        </w:rPr>
        <w:t xml:space="preserve"> číslo 4410424349/0800 u ČS a.s. Daňový doklad vystaví </w:t>
      </w:r>
      <w:r>
        <w:rPr>
          <w:rFonts w:ascii="Arial" w:hAnsi="Arial" w:cs="Arial"/>
          <w:iCs/>
          <w:sz w:val="22"/>
          <w:szCs w:val="22"/>
        </w:rPr>
        <w:t>dodavatel</w:t>
      </w:r>
      <w:r w:rsidRPr="008059F0">
        <w:rPr>
          <w:rFonts w:ascii="Arial" w:hAnsi="Arial" w:cs="Arial"/>
          <w:iCs/>
          <w:sz w:val="22"/>
          <w:szCs w:val="22"/>
        </w:rPr>
        <w:t xml:space="preserve"> vždy souhrnně za všechny přepravy uskutečněné v příslušném kalendářním měsíci k poslednímu kalendářnímu dni tohoto měsíce, splatnost dokladu činí 14 dnů.</w:t>
      </w:r>
    </w:p>
    <w:p w:rsidR="00421AC5" w:rsidRDefault="00421AC5" w:rsidP="006D0522">
      <w:pPr>
        <w:pStyle w:val="Zkladntext"/>
        <w:numPr>
          <w:ilvl w:val="1"/>
          <w:numId w:val="1"/>
        </w:numPr>
        <w:spacing w:before="240"/>
        <w:jc w:val="both"/>
        <w:rPr>
          <w:rFonts w:ascii="Arial" w:hAnsi="Arial" w:cs="Arial"/>
          <w:iCs/>
          <w:sz w:val="22"/>
          <w:szCs w:val="22"/>
        </w:rPr>
      </w:pPr>
      <w:r w:rsidRPr="008059F0">
        <w:rPr>
          <w:rFonts w:ascii="Arial" w:hAnsi="Arial" w:cs="Arial"/>
          <w:iCs/>
          <w:sz w:val="22"/>
          <w:szCs w:val="22"/>
        </w:rPr>
        <w:t>Obě smluvní strany se dohodly, že v případě prodlení s platbou uhradí objednatel zákonný úrok z prodlení.</w:t>
      </w:r>
    </w:p>
    <w:p w:rsidR="00421AC5" w:rsidRDefault="00421AC5" w:rsidP="005B6A65">
      <w:pPr>
        <w:pStyle w:val="Zkladntext"/>
        <w:spacing w:before="240"/>
        <w:ind w:left="792" w:firstLine="0"/>
        <w:jc w:val="both"/>
        <w:rPr>
          <w:rFonts w:ascii="Arial" w:hAnsi="Arial" w:cs="Arial"/>
          <w:iCs/>
          <w:sz w:val="22"/>
          <w:szCs w:val="22"/>
        </w:rPr>
      </w:pPr>
    </w:p>
    <w:p w:rsidR="00421AC5" w:rsidRPr="004C4644" w:rsidRDefault="00421AC5" w:rsidP="006D0522">
      <w:pPr>
        <w:pStyle w:val="Zkladntext"/>
        <w:numPr>
          <w:ilvl w:val="0"/>
          <w:numId w:val="1"/>
        </w:numPr>
        <w:spacing w:after="80"/>
        <w:jc w:val="center"/>
        <w:rPr>
          <w:rFonts w:ascii="Arial" w:hAnsi="Arial" w:cs="Arial"/>
          <w:iCs/>
          <w:sz w:val="22"/>
          <w:szCs w:val="22"/>
        </w:rPr>
      </w:pPr>
      <w:r w:rsidRPr="004C4644">
        <w:rPr>
          <w:rFonts w:ascii="Arial" w:hAnsi="Arial" w:cs="Arial"/>
          <w:b/>
          <w:iCs/>
          <w:sz w:val="22"/>
          <w:szCs w:val="22"/>
        </w:rPr>
        <w:t>Společná ustanovení</w:t>
      </w:r>
    </w:p>
    <w:p w:rsidR="004C4644" w:rsidRPr="00287B10" w:rsidRDefault="002C1891" w:rsidP="006D0522">
      <w:pPr>
        <w:pStyle w:val="Zkladntext"/>
        <w:widowControl w:val="0"/>
        <w:numPr>
          <w:ilvl w:val="0"/>
          <w:numId w:val="4"/>
        </w:numPr>
        <w:snapToGrid w:val="0"/>
        <w:spacing w:before="240" w:after="80"/>
        <w:jc w:val="both"/>
        <w:rPr>
          <w:rFonts w:ascii="Arial" w:hAnsi="Arial" w:cs="Arial"/>
          <w:sz w:val="22"/>
          <w:szCs w:val="22"/>
        </w:rPr>
      </w:pPr>
      <w:r w:rsidRPr="00287B10">
        <w:rPr>
          <w:rFonts w:ascii="Arial" w:hAnsi="Arial" w:cs="Arial"/>
          <w:sz w:val="22"/>
          <w:szCs w:val="22"/>
        </w:rPr>
        <w:t>Smlouva se uzavírá se na dobu určitou od 1. 1. 202</w:t>
      </w:r>
      <w:r w:rsidR="009F34B6">
        <w:rPr>
          <w:rFonts w:ascii="Arial" w:hAnsi="Arial" w:cs="Arial"/>
          <w:sz w:val="22"/>
          <w:szCs w:val="22"/>
        </w:rPr>
        <w:t>4</w:t>
      </w:r>
      <w:r w:rsidRPr="00287B10">
        <w:rPr>
          <w:rFonts w:ascii="Arial" w:hAnsi="Arial" w:cs="Arial"/>
          <w:sz w:val="22"/>
          <w:szCs w:val="22"/>
        </w:rPr>
        <w:t xml:space="preserve"> do 31.</w:t>
      </w:r>
      <w:r w:rsidR="005E79A6">
        <w:rPr>
          <w:rFonts w:ascii="Arial" w:hAnsi="Arial" w:cs="Arial"/>
          <w:sz w:val="22"/>
          <w:szCs w:val="22"/>
        </w:rPr>
        <w:t xml:space="preserve"> </w:t>
      </w:r>
      <w:r w:rsidRPr="00287B10">
        <w:rPr>
          <w:rFonts w:ascii="Arial" w:hAnsi="Arial" w:cs="Arial"/>
          <w:sz w:val="22"/>
          <w:szCs w:val="22"/>
        </w:rPr>
        <w:t>12.</w:t>
      </w:r>
      <w:r w:rsidR="005E79A6">
        <w:rPr>
          <w:rFonts w:ascii="Arial" w:hAnsi="Arial" w:cs="Arial"/>
          <w:sz w:val="22"/>
          <w:szCs w:val="22"/>
        </w:rPr>
        <w:t xml:space="preserve"> </w:t>
      </w:r>
      <w:r w:rsidRPr="00287B10">
        <w:rPr>
          <w:rFonts w:ascii="Arial" w:hAnsi="Arial" w:cs="Arial"/>
          <w:sz w:val="22"/>
          <w:szCs w:val="22"/>
        </w:rPr>
        <w:t>20</w:t>
      </w:r>
      <w:r w:rsidR="005E79A6">
        <w:rPr>
          <w:rFonts w:ascii="Arial" w:hAnsi="Arial" w:cs="Arial"/>
          <w:sz w:val="22"/>
          <w:szCs w:val="22"/>
        </w:rPr>
        <w:t>2</w:t>
      </w:r>
      <w:r w:rsidR="009F34B6">
        <w:rPr>
          <w:rFonts w:ascii="Arial" w:hAnsi="Arial" w:cs="Arial"/>
          <w:sz w:val="22"/>
          <w:szCs w:val="22"/>
        </w:rPr>
        <w:t>4</w:t>
      </w:r>
      <w:r w:rsidRPr="00287B10">
        <w:rPr>
          <w:rFonts w:ascii="Arial" w:hAnsi="Arial" w:cs="Arial"/>
          <w:sz w:val="22"/>
          <w:szCs w:val="22"/>
        </w:rPr>
        <w:t>. Před uplynutím sjednané doby může být platnost smlouvy ukončena</w:t>
      </w:r>
      <w:r w:rsidR="00287B10" w:rsidRPr="00287B10">
        <w:rPr>
          <w:rFonts w:ascii="Arial" w:hAnsi="Arial" w:cs="Arial"/>
          <w:sz w:val="22"/>
          <w:szCs w:val="22"/>
        </w:rPr>
        <w:t xml:space="preserve"> </w:t>
      </w:r>
      <w:r w:rsidRPr="00287B10">
        <w:rPr>
          <w:rFonts w:ascii="Arial" w:hAnsi="Arial" w:cs="Arial"/>
          <w:sz w:val="22"/>
          <w:szCs w:val="22"/>
        </w:rPr>
        <w:t xml:space="preserve">dohodou obou smluvních stran. </w:t>
      </w:r>
    </w:p>
    <w:p w:rsidR="004C4644" w:rsidRPr="00287B10" w:rsidRDefault="002C1891" w:rsidP="006D0522">
      <w:pPr>
        <w:pStyle w:val="Zkladntext"/>
        <w:widowControl w:val="0"/>
        <w:numPr>
          <w:ilvl w:val="0"/>
          <w:numId w:val="4"/>
        </w:numPr>
        <w:snapToGrid w:val="0"/>
        <w:spacing w:before="240" w:after="80"/>
        <w:jc w:val="both"/>
        <w:rPr>
          <w:rFonts w:ascii="Arial" w:hAnsi="Arial" w:cs="Arial"/>
          <w:sz w:val="22"/>
          <w:szCs w:val="22"/>
        </w:rPr>
      </w:pPr>
      <w:r w:rsidRPr="00287B10">
        <w:rPr>
          <w:rFonts w:ascii="Arial" w:hAnsi="Arial" w:cs="Arial"/>
          <w:sz w:val="22"/>
          <w:szCs w:val="22"/>
        </w:rPr>
        <w:t>Smlouva nabývá platnosti dnem podpisu poslední smluvní strany a účinnosti dnem 1. 1. 202</w:t>
      </w:r>
      <w:r w:rsidR="00DE5A70">
        <w:rPr>
          <w:rFonts w:ascii="Arial" w:hAnsi="Arial" w:cs="Arial"/>
          <w:sz w:val="22"/>
          <w:szCs w:val="22"/>
        </w:rPr>
        <w:t>4</w:t>
      </w:r>
      <w:r w:rsidR="004C4644" w:rsidRPr="00287B10">
        <w:rPr>
          <w:rFonts w:ascii="Arial" w:hAnsi="Arial" w:cs="Arial"/>
          <w:sz w:val="22"/>
          <w:szCs w:val="22"/>
        </w:rPr>
        <w:t xml:space="preserve"> za podmínky předchozího uveřejnění v registru smluv. V</w:t>
      </w:r>
      <w:r w:rsidRPr="00287B10">
        <w:rPr>
          <w:rFonts w:ascii="Arial" w:hAnsi="Arial" w:cs="Arial"/>
          <w:sz w:val="22"/>
          <w:szCs w:val="22"/>
        </w:rPr>
        <w:t xml:space="preserve"> případě pozdějšího uveřejnění </w:t>
      </w:r>
      <w:r w:rsidR="004C4644" w:rsidRPr="00287B10">
        <w:rPr>
          <w:rFonts w:ascii="Arial" w:hAnsi="Arial" w:cs="Arial"/>
          <w:sz w:val="22"/>
          <w:szCs w:val="22"/>
        </w:rPr>
        <w:t xml:space="preserve">nabývá účinnosti </w:t>
      </w:r>
      <w:r w:rsidRPr="00287B10">
        <w:rPr>
          <w:rFonts w:ascii="Arial" w:hAnsi="Arial" w:cs="Arial"/>
          <w:sz w:val="22"/>
          <w:szCs w:val="22"/>
        </w:rPr>
        <w:t xml:space="preserve">až dnem uveřejnění prostřednictvím registru smluv dle příslušných ustanovení zákona č. 340/2015 Sb., o zvláštních podmínkách účinnosti některých smluv, uveřejňování těchto smluv a o registru smluv (zákon o </w:t>
      </w:r>
      <w:r w:rsidRPr="00287B10">
        <w:rPr>
          <w:rFonts w:ascii="Arial" w:hAnsi="Arial" w:cs="Arial"/>
          <w:sz w:val="22"/>
          <w:szCs w:val="22"/>
        </w:rPr>
        <w:lastRenderedPageBreak/>
        <w:t>registru smluv), ve znění pozdějších předpisů</w:t>
      </w:r>
      <w:r w:rsidR="004C4644" w:rsidRPr="00287B10">
        <w:rPr>
          <w:rFonts w:ascii="Arial" w:hAnsi="Arial" w:cs="Arial"/>
          <w:sz w:val="22"/>
          <w:szCs w:val="22"/>
        </w:rPr>
        <w:t xml:space="preserve">. </w:t>
      </w:r>
    </w:p>
    <w:p w:rsidR="004C4644" w:rsidRPr="00287B10" w:rsidRDefault="004C4644" w:rsidP="006D0522">
      <w:pPr>
        <w:pStyle w:val="Zkladntext"/>
        <w:numPr>
          <w:ilvl w:val="0"/>
          <w:numId w:val="4"/>
        </w:numPr>
        <w:spacing w:before="240" w:after="80"/>
        <w:jc w:val="both"/>
        <w:rPr>
          <w:rFonts w:ascii="Arial" w:hAnsi="Arial" w:cs="Arial"/>
          <w:sz w:val="22"/>
          <w:szCs w:val="22"/>
        </w:rPr>
      </w:pPr>
      <w:r w:rsidRPr="00287B10">
        <w:rPr>
          <w:rFonts w:ascii="Arial" w:hAnsi="Arial" w:cs="Arial"/>
          <w:sz w:val="22"/>
          <w:szCs w:val="22"/>
        </w:rPr>
        <w:t xml:space="preserve">Dodavatel bere na vědomí, že obsah této smlouvy včetně všech dodatků může být poskytnut žadateli v režimu zákona č. 106/1999 Sb., o svobodném přístupu k informacím, ve znění pozdějších předpisů, a že tato smlouva včetně všech dodatků bude statutárním městem Olomouc uveřejněna v registru smluv dle zákona č. 340/2015 Sb., o zvláštních podmínkách účinnosti některých smluv, uveřejňování těchto smluv a o registru smluv (zákon o registru smluv), ve znění pozdějších předpisů). </w:t>
      </w:r>
    </w:p>
    <w:p w:rsidR="002A5036" w:rsidRPr="00287B10" w:rsidRDefault="004C4644" w:rsidP="006D0522">
      <w:pPr>
        <w:pStyle w:val="Zkladntext"/>
        <w:numPr>
          <w:ilvl w:val="0"/>
          <w:numId w:val="4"/>
        </w:numPr>
        <w:spacing w:before="240" w:after="80"/>
        <w:jc w:val="both"/>
        <w:rPr>
          <w:rFonts w:ascii="Arial" w:hAnsi="Arial" w:cs="Arial"/>
          <w:b/>
          <w:sz w:val="22"/>
          <w:szCs w:val="20"/>
        </w:rPr>
      </w:pPr>
      <w:r w:rsidRPr="00287B10">
        <w:rPr>
          <w:rFonts w:ascii="Arial" w:hAnsi="Arial" w:cs="Arial"/>
          <w:sz w:val="22"/>
          <w:szCs w:val="22"/>
        </w:rPr>
        <w:t xml:space="preserve">Smluvní strany prohlašují, že skutečnosti uvedené v této smlouvě nepovažují za obchodní tajemství ve smyslu § 504 zákona č. 89/2012 Sb., občanský zákoník, ve znění pozdějších předpisů. </w:t>
      </w:r>
    </w:p>
    <w:p w:rsidR="004C4644" w:rsidRPr="00287B10" w:rsidRDefault="00421AC5" w:rsidP="006D0522">
      <w:pPr>
        <w:pStyle w:val="Zkladntext"/>
        <w:numPr>
          <w:ilvl w:val="0"/>
          <w:numId w:val="4"/>
        </w:numPr>
        <w:spacing w:before="240" w:after="80"/>
        <w:jc w:val="both"/>
        <w:rPr>
          <w:rFonts w:ascii="Arial" w:hAnsi="Arial" w:cs="Arial"/>
          <w:b/>
          <w:sz w:val="22"/>
          <w:szCs w:val="20"/>
        </w:rPr>
      </w:pPr>
      <w:r w:rsidRPr="00287B10">
        <w:rPr>
          <w:rFonts w:ascii="Arial" w:hAnsi="Arial" w:cs="Arial"/>
          <w:iCs/>
          <w:sz w:val="22"/>
          <w:szCs w:val="22"/>
        </w:rPr>
        <w:t>Objednatel je srozuměn se skutečností, že podmínky ostrahy dle této smlouvy jsou sjednány do maximální hodnoty cenné zásilky 2.000.000,- Kč. Dodavatel garantuje, že má zajištěno pojistné plnění, v případě odpovědnosti za vzniklou škodu, do výše dvou milionů Kč</w:t>
      </w:r>
      <w:r w:rsidR="004C4644" w:rsidRPr="00287B10">
        <w:rPr>
          <w:rFonts w:ascii="Arial" w:hAnsi="Arial" w:cs="Arial"/>
          <w:sz w:val="22"/>
          <w:szCs w:val="22"/>
        </w:rPr>
        <w:t xml:space="preserve"> </w:t>
      </w:r>
    </w:p>
    <w:p w:rsidR="004C4644" w:rsidRPr="004C4644" w:rsidRDefault="004C4644" w:rsidP="006D0522">
      <w:pPr>
        <w:pStyle w:val="Zkladntext"/>
        <w:numPr>
          <w:ilvl w:val="0"/>
          <w:numId w:val="4"/>
        </w:numPr>
        <w:spacing w:before="240" w:after="80"/>
        <w:jc w:val="both"/>
        <w:rPr>
          <w:rFonts w:ascii="Arial" w:hAnsi="Arial" w:cs="Arial"/>
          <w:b/>
          <w:sz w:val="22"/>
          <w:szCs w:val="20"/>
        </w:rPr>
      </w:pPr>
      <w:r w:rsidRPr="00287B10">
        <w:rPr>
          <w:rFonts w:ascii="Arial" w:hAnsi="Arial" w:cs="Arial"/>
          <w:sz w:val="22"/>
          <w:szCs w:val="22"/>
        </w:rPr>
        <w:t xml:space="preserve">Smlouva se vyhotovuje ve dvou stejnopisech po jednom pro každou ze zúčastněných stran. Jednotlivá její ustanovení mohou být </w:t>
      </w:r>
      <w:r w:rsidRPr="004C4644">
        <w:rPr>
          <w:rFonts w:ascii="Arial" w:hAnsi="Arial" w:cs="Arial"/>
          <w:sz w:val="22"/>
          <w:szCs w:val="22"/>
        </w:rPr>
        <w:t xml:space="preserve">měněna, rušena či doplňována pouze písemnými </w:t>
      </w:r>
      <w:r w:rsidR="002A5036">
        <w:rPr>
          <w:rFonts w:ascii="Arial" w:hAnsi="Arial" w:cs="Arial"/>
          <w:sz w:val="22"/>
          <w:szCs w:val="22"/>
        </w:rPr>
        <w:t xml:space="preserve">vzestupně </w:t>
      </w:r>
      <w:r w:rsidRPr="004C4644">
        <w:rPr>
          <w:rFonts w:ascii="Arial" w:hAnsi="Arial" w:cs="Arial"/>
          <w:sz w:val="22"/>
          <w:szCs w:val="22"/>
        </w:rPr>
        <w:t>číslovanými dodatky, podepsanými oprávněnými zástupci obou smluvních stran</w:t>
      </w:r>
    </w:p>
    <w:p w:rsidR="00421AC5" w:rsidRPr="004C4644" w:rsidRDefault="00421AC5" w:rsidP="006D0522">
      <w:pPr>
        <w:pStyle w:val="Zkladntext"/>
        <w:numPr>
          <w:ilvl w:val="0"/>
          <w:numId w:val="4"/>
        </w:numPr>
        <w:spacing w:before="240" w:after="80"/>
        <w:jc w:val="both"/>
        <w:rPr>
          <w:rFonts w:ascii="Arial" w:hAnsi="Arial" w:cs="Arial"/>
          <w:b/>
          <w:sz w:val="22"/>
          <w:szCs w:val="20"/>
        </w:rPr>
      </w:pPr>
      <w:r w:rsidRPr="004C4644">
        <w:rPr>
          <w:rFonts w:ascii="Arial" w:hAnsi="Arial" w:cs="Arial"/>
          <w:b/>
          <w:sz w:val="22"/>
          <w:szCs w:val="20"/>
        </w:rPr>
        <w:t>Smluvní strany prohlašují, že jsou způsobilé k právním jednáním, že se seznámily s celým obsahem této smlouvy včetně případných příloh a s tímto obsahem souhlasí; dále strany prohlašují, že tato smlouva byla sepsána na základě pravdivých údajů, jejich pravé a svobodné vůle, nebyla ujednána v tísni ani za jinak jednostranně nevýhodných podmínek a že jim nejsou v době podpisu smlouvy známy okolnosti, které by mohly omezit její obsah a účinnost.</w:t>
      </w:r>
    </w:p>
    <w:tbl>
      <w:tblPr>
        <w:tblW w:w="9356" w:type="dxa"/>
        <w:tblInd w:w="2" w:type="dxa"/>
        <w:tblLook w:val="00A0" w:firstRow="1" w:lastRow="0" w:firstColumn="1" w:lastColumn="0" w:noHBand="0" w:noVBand="0"/>
      </w:tblPr>
      <w:tblGrid>
        <w:gridCol w:w="4678"/>
        <w:gridCol w:w="4678"/>
      </w:tblGrid>
      <w:tr w:rsidR="00421AC5" w:rsidRPr="00886536" w:rsidTr="005276A1">
        <w:trPr>
          <w:tblHeader/>
        </w:trPr>
        <w:tc>
          <w:tcPr>
            <w:tcW w:w="4678" w:type="dxa"/>
          </w:tcPr>
          <w:p w:rsidR="004C4644" w:rsidRDefault="004C4644" w:rsidP="001D6A9F">
            <w:pPr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:rsidR="004C4644" w:rsidRDefault="004C4644" w:rsidP="001D6A9F">
            <w:pPr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:rsidR="004C4644" w:rsidRDefault="004C4644" w:rsidP="001D6A9F">
            <w:pPr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:rsidR="00421AC5" w:rsidRPr="00CE1C79" w:rsidRDefault="00421AC5" w:rsidP="002A5036">
            <w:pPr>
              <w:jc w:val="center"/>
              <w:rPr>
                <w:rFonts w:ascii="Arial" w:hAnsi="Arial" w:cs="Arial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>V Olomouci dne</w:t>
            </w:r>
            <w:r w:rsidR="002A5036">
              <w:rPr>
                <w:rFonts w:ascii="Arial" w:hAnsi="Arial" w:cs="Arial"/>
                <w:sz w:val="22"/>
                <w:szCs w:val="22"/>
                <w:lang w:eastAsia="cs-CZ"/>
              </w:rPr>
              <w:t>……………………….</w:t>
            </w:r>
          </w:p>
          <w:p w:rsidR="00421AC5" w:rsidRPr="00992BBF" w:rsidRDefault="00421AC5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  <w:p w:rsidR="00421AC5" w:rsidRPr="00992BBF" w:rsidRDefault="00421AC5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  <w:p w:rsidR="00421AC5" w:rsidRDefault="00421AC5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  <w:p w:rsidR="00421AC5" w:rsidRPr="00992BBF" w:rsidRDefault="00421AC5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  <w:p w:rsidR="00421AC5" w:rsidRPr="00992BBF" w:rsidRDefault="00421AC5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  <w:p w:rsidR="00421AC5" w:rsidRPr="00CE1C79" w:rsidRDefault="00421AC5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  <w:r w:rsidRPr="00886536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:rsidR="00421AC5" w:rsidRPr="000D47C5" w:rsidRDefault="00421AC5" w:rsidP="00562249">
            <w:pPr>
              <w:jc w:val="center"/>
              <w:rPr>
                <w:rStyle w:val="apple-style-span"/>
                <w:rFonts w:ascii="Arial" w:hAnsi="Arial" w:cs="Arial"/>
                <w:color w:val="000000"/>
              </w:rPr>
            </w:pPr>
            <w:r w:rsidRPr="000D47C5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Statutární město Olomouc  </w:t>
            </w:r>
          </w:p>
          <w:p w:rsidR="00421AC5" w:rsidRPr="000D47C5" w:rsidRDefault="00421AC5" w:rsidP="00562249">
            <w:pPr>
              <w:jc w:val="center"/>
              <w:rPr>
                <w:rStyle w:val="apple-style-span"/>
                <w:rFonts w:ascii="Arial" w:hAnsi="Arial" w:cs="Arial"/>
                <w:color w:val="000000"/>
              </w:rPr>
            </w:pPr>
            <w:r w:rsidRPr="000D47C5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Bc. Jan </w:t>
            </w:r>
            <w:proofErr w:type="gramStart"/>
            <w:r w:rsidRPr="000D47C5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Večeř</w:t>
            </w:r>
            <w:proofErr w:type="gramEnd"/>
          </w:p>
          <w:p w:rsidR="00421AC5" w:rsidRPr="00CE1C79" w:rsidRDefault="00421AC5" w:rsidP="00562249">
            <w:pPr>
              <w:jc w:val="center"/>
              <w:rPr>
                <w:rFonts w:ascii="Arial" w:hAnsi="Arial" w:cs="Arial"/>
                <w:lang w:eastAsia="cs-CZ"/>
              </w:rPr>
            </w:pPr>
            <w:r w:rsidRPr="000D47C5">
              <w:rPr>
                <w:rFonts w:ascii="Arial" w:hAnsi="Arial" w:cs="Arial"/>
                <w:sz w:val="22"/>
                <w:szCs w:val="22"/>
                <w:lang w:eastAsia="cs-CZ"/>
              </w:rPr>
              <w:t>tajemník Magistrátu města Olomouce</w:t>
            </w:r>
          </w:p>
        </w:tc>
        <w:tc>
          <w:tcPr>
            <w:tcW w:w="4678" w:type="dxa"/>
          </w:tcPr>
          <w:p w:rsidR="00421AC5" w:rsidRPr="00992BBF" w:rsidRDefault="00421AC5" w:rsidP="001D6A9F">
            <w:pPr>
              <w:jc w:val="both"/>
              <w:rPr>
                <w:rFonts w:ascii="Arial" w:hAnsi="Arial" w:cs="Arial"/>
                <w:lang w:eastAsia="cs-CZ"/>
              </w:rPr>
            </w:pPr>
          </w:p>
          <w:p w:rsidR="00421AC5" w:rsidRPr="00992BBF" w:rsidRDefault="00421AC5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  <w:p w:rsidR="00421AC5" w:rsidRPr="00992BBF" w:rsidRDefault="00421AC5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  <w:p w:rsidR="002A5036" w:rsidRPr="00CE1C79" w:rsidRDefault="002A5036" w:rsidP="002A5036">
            <w:pPr>
              <w:jc w:val="center"/>
              <w:rPr>
                <w:rFonts w:ascii="Arial" w:hAnsi="Arial" w:cs="Arial"/>
                <w:lang w:eastAsia="cs-CZ"/>
              </w:rPr>
            </w:pPr>
            <w:r w:rsidRPr="00886536">
              <w:rPr>
                <w:rFonts w:ascii="Arial" w:hAnsi="Arial" w:cs="Arial"/>
                <w:sz w:val="22"/>
                <w:szCs w:val="22"/>
                <w:lang w:eastAsia="cs-CZ"/>
              </w:rPr>
              <w:t>V Olomouci dne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……………………….</w:t>
            </w:r>
          </w:p>
          <w:p w:rsidR="004C4644" w:rsidRDefault="004C4644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  <w:p w:rsidR="006D0522" w:rsidRDefault="006D0522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  <w:p w:rsidR="004C4644" w:rsidRDefault="004C4644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  <w:p w:rsidR="00287B10" w:rsidRDefault="00287B10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  <w:p w:rsidR="00287B10" w:rsidRDefault="00287B10" w:rsidP="001D6A9F">
            <w:pPr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  <w:p w:rsidR="00421AC5" w:rsidRPr="00CE1C79" w:rsidRDefault="00421AC5" w:rsidP="001D6A9F">
            <w:pPr>
              <w:jc w:val="both"/>
              <w:rPr>
                <w:rFonts w:ascii="Arial" w:hAnsi="Arial" w:cs="Arial"/>
                <w:lang w:eastAsia="cs-CZ"/>
              </w:rPr>
            </w:pPr>
            <w:r w:rsidRPr="00886536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:rsidR="00421AC5" w:rsidRPr="00CE1C79" w:rsidRDefault="00421AC5" w:rsidP="005B6A6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S.O.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S. akciová společnost, Olomouc</w:t>
            </w:r>
          </w:p>
          <w:p w:rsidR="00421AC5" w:rsidRDefault="00485FE3" w:rsidP="005B6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Jiří Lutonský </w:t>
            </w:r>
          </w:p>
          <w:p w:rsidR="00421AC5" w:rsidRPr="009A7059" w:rsidRDefault="00485FE3" w:rsidP="005B6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1AC5" w:rsidRPr="00CE1C79" w:rsidRDefault="00421AC5" w:rsidP="001D6A9F">
            <w:pPr>
              <w:jc w:val="both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</w:tbl>
    <w:p w:rsidR="00421AC5" w:rsidRPr="002551C4" w:rsidRDefault="00421AC5" w:rsidP="0035106B">
      <w:pPr>
        <w:rPr>
          <w:rFonts w:ascii="Arial" w:hAnsi="Arial" w:cs="Arial"/>
          <w:sz w:val="22"/>
          <w:szCs w:val="22"/>
        </w:rPr>
      </w:pPr>
    </w:p>
    <w:sectPr w:rsidR="00421AC5" w:rsidRPr="002551C4" w:rsidSect="00FA5DED">
      <w:headerReference w:type="default" r:id="rId9"/>
      <w:footerReference w:type="default" r:id="rId10"/>
      <w:footerReference w:type="first" r:id="rId11"/>
      <w:pgSz w:w="11906" w:h="16838" w:code="9"/>
      <w:pgMar w:top="1843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F3" w:rsidRDefault="009F76F3" w:rsidP="003C6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76F3" w:rsidRDefault="009F76F3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C5" w:rsidRDefault="003E0FE3">
    <w:pPr>
      <w:pStyle w:val="Zpat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CD3623">
      <w:rPr>
        <w:noProof/>
      </w:rPr>
      <w:t>2</w:t>
    </w:r>
    <w:r>
      <w:rPr>
        <w:noProof/>
      </w:rPr>
      <w:fldChar w:fldCharType="end"/>
    </w:r>
  </w:p>
  <w:p w:rsidR="00421AC5" w:rsidRPr="003C6790" w:rsidRDefault="00421AC5" w:rsidP="003C6790">
    <w:pPr>
      <w:pStyle w:val="Zpat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C5" w:rsidRDefault="00421AC5">
    <w:pPr>
      <w:pStyle w:val="Zpat"/>
      <w:jc w:val="center"/>
      <w:rPr>
        <w:rFonts w:cs="Times New Roman"/>
      </w:rPr>
    </w:pPr>
  </w:p>
  <w:p w:rsidR="00421AC5" w:rsidRDefault="00421AC5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F3" w:rsidRDefault="009F76F3" w:rsidP="003C67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76F3" w:rsidRDefault="009F76F3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C5" w:rsidRPr="00632CB5" w:rsidRDefault="00AC7BC6" w:rsidP="00FA5DED">
    <w:pPr>
      <w:pStyle w:val="Zhlav"/>
      <w:spacing w:after="120"/>
      <w:jc w:val="center"/>
      <w:rPr>
        <w:rFonts w:cs="Times New Roman"/>
      </w:rPr>
    </w:pPr>
    <w:r>
      <w:rPr>
        <w:rFonts w:cs="Times New Roman"/>
        <w:noProof/>
        <w:lang w:eastAsia="cs-CZ"/>
      </w:rPr>
      <w:drawing>
        <wp:inline distT="0" distB="0" distL="0" distR="0" wp14:anchorId="14B9210E" wp14:editId="1D35CDAF">
          <wp:extent cx="5762625" cy="1371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7"/>
    <w:multiLevelType w:val="multilevel"/>
    <w:tmpl w:val="96D04A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8442C9"/>
    <w:multiLevelType w:val="multilevel"/>
    <w:tmpl w:val="E9C616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bCs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7F21F78"/>
    <w:multiLevelType w:val="hybridMultilevel"/>
    <w:tmpl w:val="217272D8"/>
    <w:lvl w:ilvl="0" w:tplc="1DC8D40A">
      <w:start w:val="1"/>
      <w:numFmt w:val="decimal"/>
      <w:lvlText w:val="%1."/>
      <w:lvlJc w:val="left"/>
      <w:pPr>
        <w:ind w:left="856" w:hanging="43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5120AC"/>
    <w:multiLevelType w:val="multilevel"/>
    <w:tmpl w:val="260E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12509D"/>
    <w:multiLevelType w:val="hybridMultilevel"/>
    <w:tmpl w:val="980EBDD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0"/>
    <w:rsid w:val="0000303A"/>
    <w:rsid w:val="000040E0"/>
    <w:rsid w:val="00005659"/>
    <w:rsid w:val="00073C9E"/>
    <w:rsid w:val="000776F1"/>
    <w:rsid w:val="00080B66"/>
    <w:rsid w:val="00083E37"/>
    <w:rsid w:val="0008769E"/>
    <w:rsid w:val="00097B0A"/>
    <w:rsid w:val="000A0C25"/>
    <w:rsid w:val="000D47C5"/>
    <w:rsid w:val="000D4DD7"/>
    <w:rsid w:val="000F1A76"/>
    <w:rsid w:val="000F2F5F"/>
    <w:rsid w:val="0010154E"/>
    <w:rsid w:val="001079D4"/>
    <w:rsid w:val="00135C6D"/>
    <w:rsid w:val="00141F69"/>
    <w:rsid w:val="00162046"/>
    <w:rsid w:val="001870E5"/>
    <w:rsid w:val="0019254F"/>
    <w:rsid w:val="00193B6D"/>
    <w:rsid w:val="00195CBD"/>
    <w:rsid w:val="001A4DE4"/>
    <w:rsid w:val="001A771E"/>
    <w:rsid w:val="001C0EB5"/>
    <w:rsid w:val="001C0F88"/>
    <w:rsid w:val="001C23E9"/>
    <w:rsid w:val="001D6A9F"/>
    <w:rsid w:val="001E5936"/>
    <w:rsid w:val="001F1585"/>
    <w:rsid w:val="00217D52"/>
    <w:rsid w:val="00224E55"/>
    <w:rsid w:val="00237E7C"/>
    <w:rsid w:val="002523B9"/>
    <w:rsid w:val="002551C4"/>
    <w:rsid w:val="00262515"/>
    <w:rsid w:val="002847B0"/>
    <w:rsid w:val="0028534C"/>
    <w:rsid w:val="00287B10"/>
    <w:rsid w:val="002A5036"/>
    <w:rsid w:val="002B36A6"/>
    <w:rsid w:val="002C1891"/>
    <w:rsid w:val="002E46A2"/>
    <w:rsid w:val="002E46FC"/>
    <w:rsid w:val="002F14B8"/>
    <w:rsid w:val="00304A5B"/>
    <w:rsid w:val="0035106B"/>
    <w:rsid w:val="00382E46"/>
    <w:rsid w:val="0039264B"/>
    <w:rsid w:val="00396356"/>
    <w:rsid w:val="003A78DB"/>
    <w:rsid w:val="003B3422"/>
    <w:rsid w:val="003B3E80"/>
    <w:rsid w:val="003B4027"/>
    <w:rsid w:val="003C2BB8"/>
    <w:rsid w:val="003C5147"/>
    <w:rsid w:val="003C6790"/>
    <w:rsid w:val="003D4E3A"/>
    <w:rsid w:val="003E0FE3"/>
    <w:rsid w:val="003F1ECF"/>
    <w:rsid w:val="003F4B43"/>
    <w:rsid w:val="003F554F"/>
    <w:rsid w:val="00421AC5"/>
    <w:rsid w:val="0042514A"/>
    <w:rsid w:val="00454830"/>
    <w:rsid w:val="00457435"/>
    <w:rsid w:val="00457D98"/>
    <w:rsid w:val="004611E4"/>
    <w:rsid w:val="004673B1"/>
    <w:rsid w:val="00481511"/>
    <w:rsid w:val="00483304"/>
    <w:rsid w:val="00485FE3"/>
    <w:rsid w:val="00495DC8"/>
    <w:rsid w:val="00497BBA"/>
    <w:rsid w:val="004B6296"/>
    <w:rsid w:val="004C4644"/>
    <w:rsid w:val="004E46F2"/>
    <w:rsid w:val="004E483B"/>
    <w:rsid w:val="004E64B8"/>
    <w:rsid w:val="00500499"/>
    <w:rsid w:val="0050156C"/>
    <w:rsid w:val="0050285E"/>
    <w:rsid w:val="00503772"/>
    <w:rsid w:val="00505BBB"/>
    <w:rsid w:val="005276A1"/>
    <w:rsid w:val="00546454"/>
    <w:rsid w:val="00550063"/>
    <w:rsid w:val="00554444"/>
    <w:rsid w:val="00562249"/>
    <w:rsid w:val="0058747F"/>
    <w:rsid w:val="00596648"/>
    <w:rsid w:val="005B4CEA"/>
    <w:rsid w:val="005B6A65"/>
    <w:rsid w:val="005C7706"/>
    <w:rsid w:val="005E4D73"/>
    <w:rsid w:val="005E5CE0"/>
    <w:rsid w:val="005E79A6"/>
    <w:rsid w:val="005F4364"/>
    <w:rsid w:val="00606ECB"/>
    <w:rsid w:val="00612310"/>
    <w:rsid w:val="006223BD"/>
    <w:rsid w:val="00622CAA"/>
    <w:rsid w:val="00627164"/>
    <w:rsid w:val="00630E20"/>
    <w:rsid w:val="00631D54"/>
    <w:rsid w:val="00632CB5"/>
    <w:rsid w:val="00634D03"/>
    <w:rsid w:val="00637FCC"/>
    <w:rsid w:val="006B42D4"/>
    <w:rsid w:val="006D0522"/>
    <w:rsid w:val="006E41BF"/>
    <w:rsid w:val="00703A64"/>
    <w:rsid w:val="00724C6B"/>
    <w:rsid w:val="00730DFE"/>
    <w:rsid w:val="00737FD4"/>
    <w:rsid w:val="0074513A"/>
    <w:rsid w:val="0076055C"/>
    <w:rsid w:val="0078055B"/>
    <w:rsid w:val="00783929"/>
    <w:rsid w:val="007D2873"/>
    <w:rsid w:val="00800215"/>
    <w:rsid w:val="008059F0"/>
    <w:rsid w:val="008074B9"/>
    <w:rsid w:val="00811A97"/>
    <w:rsid w:val="00837906"/>
    <w:rsid w:val="00846B6A"/>
    <w:rsid w:val="008536F8"/>
    <w:rsid w:val="0085782A"/>
    <w:rsid w:val="00867F84"/>
    <w:rsid w:val="008758C1"/>
    <w:rsid w:val="00876644"/>
    <w:rsid w:val="00886536"/>
    <w:rsid w:val="0089430A"/>
    <w:rsid w:val="00894B86"/>
    <w:rsid w:val="008A3C27"/>
    <w:rsid w:val="008B0062"/>
    <w:rsid w:val="008E34E8"/>
    <w:rsid w:val="00937D91"/>
    <w:rsid w:val="00962DEC"/>
    <w:rsid w:val="009646C1"/>
    <w:rsid w:val="00992BBF"/>
    <w:rsid w:val="00992D9D"/>
    <w:rsid w:val="009937C4"/>
    <w:rsid w:val="009A3AC4"/>
    <w:rsid w:val="009A7059"/>
    <w:rsid w:val="009B77C1"/>
    <w:rsid w:val="009B7FBB"/>
    <w:rsid w:val="009D0ACA"/>
    <w:rsid w:val="009D21DD"/>
    <w:rsid w:val="009F34B6"/>
    <w:rsid w:val="009F547B"/>
    <w:rsid w:val="009F76F3"/>
    <w:rsid w:val="00A11C84"/>
    <w:rsid w:val="00A17085"/>
    <w:rsid w:val="00A20B0B"/>
    <w:rsid w:val="00A32956"/>
    <w:rsid w:val="00A33520"/>
    <w:rsid w:val="00A41188"/>
    <w:rsid w:val="00A53024"/>
    <w:rsid w:val="00A5561E"/>
    <w:rsid w:val="00AA1D26"/>
    <w:rsid w:val="00AC7BC6"/>
    <w:rsid w:val="00AF6AF7"/>
    <w:rsid w:val="00B14047"/>
    <w:rsid w:val="00B2473D"/>
    <w:rsid w:val="00B26750"/>
    <w:rsid w:val="00B308F8"/>
    <w:rsid w:val="00B35577"/>
    <w:rsid w:val="00B359B5"/>
    <w:rsid w:val="00B37097"/>
    <w:rsid w:val="00B4638F"/>
    <w:rsid w:val="00B61F15"/>
    <w:rsid w:val="00B73DBA"/>
    <w:rsid w:val="00BA5504"/>
    <w:rsid w:val="00BD6C04"/>
    <w:rsid w:val="00C009A5"/>
    <w:rsid w:val="00C1165E"/>
    <w:rsid w:val="00C23224"/>
    <w:rsid w:val="00C56A27"/>
    <w:rsid w:val="00C578E0"/>
    <w:rsid w:val="00CA0541"/>
    <w:rsid w:val="00CB5D9F"/>
    <w:rsid w:val="00CD3623"/>
    <w:rsid w:val="00CE1C79"/>
    <w:rsid w:val="00CF01DF"/>
    <w:rsid w:val="00D06754"/>
    <w:rsid w:val="00D23FFB"/>
    <w:rsid w:val="00D34868"/>
    <w:rsid w:val="00D503E5"/>
    <w:rsid w:val="00D525AC"/>
    <w:rsid w:val="00D611B8"/>
    <w:rsid w:val="00D67268"/>
    <w:rsid w:val="00DA43A6"/>
    <w:rsid w:val="00DA6CB4"/>
    <w:rsid w:val="00DD5206"/>
    <w:rsid w:val="00DE2684"/>
    <w:rsid w:val="00DE5A21"/>
    <w:rsid w:val="00DE5A70"/>
    <w:rsid w:val="00E454E9"/>
    <w:rsid w:val="00E51175"/>
    <w:rsid w:val="00E72413"/>
    <w:rsid w:val="00E81DAC"/>
    <w:rsid w:val="00EA38C8"/>
    <w:rsid w:val="00EC18DF"/>
    <w:rsid w:val="00EC7DA9"/>
    <w:rsid w:val="00ED0BD4"/>
    <w:rsid w:val="00EE5D1B"/>
    <w:rsid w:val="00EF05B7"/>
    <w:rsid w:val="00F01D7F"/>
    <w:rsid w:val="00F06CC9"/>
    <w:rsid w:val="00F175D6"/>
    <w:rsid w:val="00F176FE"/>
    <w:rsid w:val="00F22501"/>
    <w:rsid w:val="00F23357"/>
    <w:rsid w:val="00F368E5"/>
    <w:rsid w:val="00F37E36"/>
    <w:rsid w:val="00F40AD1"/>
    <w:rsid w:val="00F46BCC"/>
    <w:rsid w:val="00F503DA"/>
    <w:rsid w:val="00F679E0"/>
    <w:rsid w:val="00FA1D22"/>
    <w:rsid w:val="00FA5DED"/>
    <w:rsid w:val="00FC6175"/>
    <w:rsid w:val="00FD038B"/>
    <w:rsid w:val="00FD03EC"/>
    <w:rsid w:val="00FE44B7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/>
      <w:color w:val="000000"/>
      <w:sz w:val="22"/>
    </w:rPr>
  </w:style>
  <w:style w:type="character" w:styleId="Hypertextovodkaz">
    <w:name w:val="Hyperlink"/>
    <w:basedOn w:val="Standardnpsmoodstavce"/>
    <w:uiPriority w:val="99"/>
    <w:rsid w:val="003C6790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 w:cs="Times New Roman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uiPriority w:val="99"/>
    <w:rsid w:val="003C6790"/>
    <w:rPr>
      <w:rFonts w:cs="Times New Roman"/>
    </w:rPr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locked/>
    <w:rsid w:val="005E5CE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CA0541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E51175"/>
    <w:pPr>
      <w:spacing w:after="120"/>
      <w:ind w:left="283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51175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semiHidden/>
    <w:rsid w:val="0050285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2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0285E"/>
    <w:rPr>
      <w:rFonts w:eastAsia="Times New Roman"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2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0285E"/>
    <w:rPr>
      <w:rFonts w:eastAsia="Times New Roman" w:cs="Calibri"/>
      <w:b/>
      <w:bCs/>
      <w:sz w:val="20"/>
      <w:szCs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rsid w:val="00457D98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/>
      <w:color w:val="000000"/>
      <w:sz w:val="22"/>
    </w:rPr>
  </w:style>
  <w:style w:type="character" w:styleId="Hypertextovodkaz">
    <w:name w:val="Hyperlink"/>
    <w:basedOn w:val="Standardnpsmoodstavce"/>
    <w:uiPriority w:val="99"/>
    <w:rsid w:val="003C6790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 w:cs="Times New Roman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uiPriority w:val="99"/>
    <w:rsid w:val="003C6790"/>
    <w:rPr>
      <w:rFonts w:cs="Times New Roman"/>
    </w:rPr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locked/>
    <w:rsid w:val="005E5CE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CA0541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E51175"/>
    <w:pPr>
      <w:spacing w:after="120"/>
      <w:ind w:left="283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51175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semiHidden/>
    <w:rsid w:val="0050285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2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0285E"/>
    <w:rPr>
      <w:rFonts w:eastAsia="Times New Roman"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2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0285E"/>
    <w:rPr>
      <w:rFonts w:eastAsia="Times New Roman" w:cs="Calibri"/>
      <w:b/>
      <w:bCs/>
      <w:sz w:val="20"/>
      <w:szCs w:val="2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rsid w:val="00457D9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7531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Mašková Vladislava</cp:lastModifiedBy>
  <cp:revision>2</cp:revision>
  <cp:lastPrinted>2024-01-05T09:55:00Z</cp:lastPrinted>
  <dcterms:created xsi:type="dcterms:W3CDTF">2024-02-08T14:24:00Z</dcterms:created>
  <dcterms:modified xsi:type="dcterms:W3CDTF">2024-02-08T14:24:00Z</dcterms:modified>
</cp:coreProperties>
</file>