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99" w:rsidRDefault="005D6971" w:rsidP="006A639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Calibri,Bold" w:hAnsi="Calibri,Bold" w:cs="Calibri,Bold"/>
          <w:b/>
          <w:bCs/>
          <w:sz w:val="40"/>
          <w:szCs w:val="40"/>
        </w:rPr>
      </w:pPr>
      <w:r>
        <w:rPr>
          <w:rFonts w:ascii="Calibri,Bold" w:hAnsi="Calibri,Bold" w:cs="Calibri,Bold"/>
          <w:b/>
          <w:bCs/>
          <w:highlight w:val="lightGray"/>
        </w:rPr>
        <w:t>Druh pojištění: 015</w:t>
      </w:r>
    </w:p>
    <w:p w:rsidR="006A6399" w:rsidRP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40"/>
        </w:rPr>
      </w:pPr>
      <w:r w:rsidRPr="006A6399">
        <w:rPr>
          <w:rFonts w:ascii="Calibri,Bold" w:hAnsi="Calibri,Bold" w:cs="Calibri,Bold"/>
          <w:b/>
          <w:bCs/>
          <w:sz w:val="36"/>
          <w:szCs w:val="40"/>
        </w:rPr>
        <w:t>Pojistná smlouva</w:t>
      </w:r>
    </w:p>
    <w:p w:rsidR="006A6399" w:rsidRP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40"/>
        </w:rPr>
      </w:pPr>
      <w:r w:rsidRPr="006A6399">
        <w:rPr>
          <w:rFonts w:ascii="Calibri,Bold" w:hAnsi="Calibri,Bold" w:cs="Calibri,Bold"/>
          <w:b/>
          <w:bCs/>
          <w:sz w:val="36"/>
          <w:szCs w:val="40"/>
        </w:rPr>
        <w:t>č. 507586015</w:t>
      </w:r>
    </w:p>
    <w:p w:rsidR="006A6399" w:rsidRPr="006A6399" w:rsidRDefault="005D6971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28"/>
        </w:rPr>
      </w:pPr>
      <w:r>
        <w:rPr>
          <w:rFonts w:ascii="Calibri,Bold" w:hAnsi="Calibri,Bold" w:cs="Calibri,Bold"/>
          <w:b/>
          <w:bCs/>
          <w:sz w:val="36"/>
          <w:szCs w:val="40"/>
        </w:rPr>
        <w:t>dodatek č. 5</w:t>
      </w:r>
      <w:r w:rsidR="006A6399" w:rsidRPr="006A6399">
        <w:rPr>
          <w:rFonts w:ascii="Calibri,Bold" w:hAnsi="Calibri,Bold" w:cs="Calibri,Bold"/>
          <w:b/>
          <w:bCs/>
          <w:sz w:val="36"/>
          <w:szCs w:val="40"/>
        </w:rPr>
        <w:t xml:space="preserve"> </w:t>
      </w:r>
      <w:r w:rsidR="006A6399" w:rsidRPr="006A6399">
        <w:rPr>
          <w:rFonts w:ascii="Calibri" w:hAnsi="Calibri" w:cs="Calibri"/>
          <w:szCs w:val="28"/>
        </w:rPr>
        <w:t>- vyúčtování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Smluvní strany: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Pojistitel: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A6399" w:rsidRDefault="005D6971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A6399">
        <w:rPr>
          <w:rFonts w:ascii="Calibri,Bold" w:hAnsi="Calibri,Bold" w:cs="Calibri,Bold"/>
          <w:b/>
          <w:bCs/>
        </w:rPr>
        <w:t>Hasičská vzájemná pojišťovna, a.s.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ind w:left="2832"/>
        <w:rPr>
          <w:rFonts w:ascii="Calibri" w:hAnsi="Calibri" w:cs="Calibri"/>
        </w:rPr>
      </w:pPr>
      <w:r>
        <w:rPr>
          <w:rFonts w:ascii="Calibri" w:hAnsi="Calibri" w:cs="Calibri"/>
        </w:rPr>
        <w:t>zapsaná v obchodním rejstříku vedeném u Městského soudu v Praze, oddíl B, vložka 2742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Římská 2135/45, 120 00 Praha 2, Česká republika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46973451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Zastoupená: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Ing. Jan </w:t>
      </w:r>
      <w:proofErr w:type="spellStart"/>
      <w:r>
        <w:rPr>
          <w:rFonts w:ascii="Calibri" w:hAnsi="Calibri" w:cs="Calibri"/>
        </w:rPr>
        <w:t>Jonáček</w:t>
      </w:r>
      <w:proofErr w:type="spellEnd"/>
      <w:r>
        <w:rPr>
          <w:rFonts w:ascii="Calibri" w:hAnsi="Calibri" w:cs="Calibri"/>
        </w:rPr>
        <w:t>, ředitel odboru úpisu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xxx</w:t>
      </w:r>
      <w:proofErr w:type="spellEnd"/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účtu: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xxx</w:t>
      </w:r>
      <w:proofErr w:type="spellEnd"/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  <w:r>
        <w:rPr>
          <w:rFonts w:ascii="Calibri" w:hAnsi="Calibri" w:cs="Calibri"/>
        </w:rPr>
        <w:t>(dále jen "pojistitel")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Pojistník: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Společnost: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,Bold" w:hAnsi="Calibri,Bold" w:cs="Calibri,Bold"/>
          <w:b/>
          <w:bCs/>
        </w:rPr>
        <w:t>Alšova jihočeská galerie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Sídlo: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č.p.</w:t>
      </w:r>
      <w:proofErr w:type="gramEnd"/>
      <w:r>
        <w:rPr>
          <w:rFonts w:ascii="Calibri" w:hAnsi="Calibri" w:cs="Calibri"/>
        </w:rPr>
        <w:t xml:space="preserve"> 144, 373 41 Hluboká nad Vltavou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IČ: </w:t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,Bold" w:hAnsi="Calibri,Bold" w:cs="Calibri,Bold"/>
          <w:b/>
          <w:bCs/>
        </w:rPr>
        <w:tab/>
      </w:r>
      <w:r>
        <w:rPr>
          <w:rFonts w:ascii="Calibri" w:hAnsi="Calibri" w:cs="Calibri"/>
        </w:rPr>
        <w:t>00073512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Zastoupená: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Mgr. Aleš Seifert, ředitel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Bankovní spojení: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xxx</w:t>
      </w:r>
      <w:proofErr w:type="spellEnd"/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účtu: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xxx</w:t>
      </w:r>
      <w:proofErr w:type="spellEnd"/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" pojistník ")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uzavírají tento dodatek k pojistné smlouvě podle zákona č. 89/2012 Sb., občanský zákoník, ve znění pozdějších</w:t>
      </w:r>
      <w:r w:rsidR="00D44A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předpisů (dále jen „občanský zákoník“).</w:t>
      </w:r>
    </w:p>
    <w:p w:rsidR="006A6399" w:rsidRDefault="006A6399" w:rsidP="006A6399">
      <w:pPr>
        <w:rPr>
          <w:rFonts w:ascii="Calibri,Bold" w:hAnsi="Calibri,Bold" w:cs="Calibri,Bold"/>
          <w:b/>
          <w:bCs/>
        </w:rPr>
      </w:pPr>
    </w:p>
    <w:p w:rsidR="00D44ABC" w:rsidRDefault="00D44ABC" w:rsidP="006A6399">
      <w:pPr>
        <w:rPr>
          <w:rFonts w:ascii="Calibri,Bold" w:hAnsi="Calibri,Bold" w:cs="Calibri,Bold"/>
          <w:b/>
          <w:bCs/>
        </w:rPr>
      </w:pPr>
    </w:p>
    <w:p w:rsidR="006A6399" w:rsidRDefault="006A6399" w:rsidP="006A639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Strany uvedené pojistné smlouvy se dohodly na tomto dodatku s následujícími změnami.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Vyúčtování </w:t>
      </w:r>
      <w:r>
        <w:rPr>
          <w:rFonts w:ascii="Calibri" w:hAnsi="Calibri" w:cs="Calibri"/>
        </w:rPr>
        <w:t xml:space="preserve">pojistného za uplynulé pojistné období </w:t>
      </w:r>
      <w:r>
        <w:rPr>
          <w:rFonts w:ascii="Calibri,Bold" w:hAnsi="Calibri,Bold" w:cs="Calibri,Bold"/>
          <w:b/>
          <w:bCs/>
        </w:rPr>
        <w:t xml:space="preserve">a předpis pojistného </w:t>
      </w:r>
      <w:r>
        <w:rPr>
          <w:rFonts w:ascii="Calibri" w:hAnsi="Calibri" w:cs="Calibri"/>
        </w:rPr>
        <w:t>na pojistné období následující.</w:t>
      </w:r>
    </w:p>
    <w:p w:rsidR="006A6399" w:rsidRP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6A6399" w:rsidRPr="0025679E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25679E">
        <w:rPr>
          <w:rFonts w:ascii="Calibri" w:hAnsi="Calibri" w:cs="Calibri"/>
          <w:u w:val="single"/>
        </w:rPr>
        <w:t>Vyúčtování: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Nedoplatek pojistného za uplynulé pojistné období </w:t>
      </w:r>
      <w:proofErr w:type="gramStart"/>
      <w:r>
        <w:rPr>
          <w:rFonts w:ascii="Calibri" w:hAnsi="Calibri" w:cs="Calibri"/>
        </w:rPr>
        <w:t>01.02.202</w:t>
      </w:r>
      <w:r w:rsidR="005D6971">
        <w:rPr>
          <w:rFonts w:ascii="Calibri" w:hAnsi="Calibri" w:cs="Calibri"/>
        </w:rPr>
        <w:t>2</w:t>
      </w:r>
      <w:proofErr w:type="gramEnd"/>
      <w:r w:rsidR="005D6971">
        <w:rPr>
          <w:rFonts w:ascii="Calibri" w:hAnsi="Calibri" w:cs="Calibri"/>
        </w:rPr>
        <w:t xml:space="preserve"> – 31.01.2023</w:t>
      </w:r>
      <w:r>
        <w:rPr>
          <w:rFonts w:ascii="Calibri" w:hAnsi="Calibri" w:cs="Calibri"/>
        </w:rPr>
        <w:t xml:space="preserve"> činí </w:t>
      </w:r>
      <w:r w:rsidR="005D6971">
        <w:rPr>
          <w:rFonts w:ascii="Calibri,Bold" w:hAnsi="Calibri,Bold" w:cs="Calibri,Bold"/>
          <w:b/>
          <w:bCs/>
        </w:rPr>
        <w:t>5.0</w:t>
      </w:r>
      <w:r>
        <w:rPr>
          <w:rFonts w:ascii="Calibri,Bold" w:hAnsi="Calibri,Bold" w:cs="Calibri,Bold"/>
          <w:b/>
          <w:bCs/>
        </w:rPr>
        <w:t xml:space="preserve">65,- Kč </w:t>
      </w:r>
      <w:r>
        <w:rPr>
          <w:rFonts w:ascii="Calibri" w:hAnsi="Calibri" w:cs="Calibri"/>
        </w:rPr>
        <w:t>k původnímu zálohovému pojistnému na uvedené období z důvodu vzniku nebo ukončení pracovních vztahů pojištěných zaměstnanců, případně změny rozsahu sjednaného pojištění.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P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</w:rPr>
      </w:pPr>
      <w:r w:rsidRPr="006A6399">
        <w:rPr>
          <w:rFonts w:ascii="Calibri" w:hAnsi="Calibri" w:cs="Calibri"/>
          <w:u w:val="single"/>
        </w:rPr>
        <w:t>Předpis pojistného: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Výše pojistného dle seznamu osob, uvedeného v příloze tohoto vyúčtování (Příloha </w:t>
      </w:r>
      <w:proofErr w:type="gramStart"/>
      <w:r>
        <w:rPr>
          <w:rFonts w:ascii="Calibri" w:hAnsi="Calibri" w:cs="Calibri"/>
        </w:rPr>
        <w:t>č.1 pojistné</w:t>
      </w:r>
      <w:proofErr w:type="gramEnd"/>
      <w:r>
        <w:rPr>
          <w:rFonts w:ascii="Calibri" w:hAnsi="Calibri" w:cs="Calibri"/>
        </w:rPr>
        <w:t xml:space="preserve"> smlouvy),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5D6971">
        <w:rPr>
          <w:rFonts w:ascii="Calibri" w:hAnsi="Calibri" w:cs="Calibri"/>
        </w:rPr>
        <w:t>latného počínaje dnem 01.02.2023, činí 50.890</w:t>
      </w:r>
      <w:r>
        <w:rPr>
          <w:rFonts w:ascii="Calibri" w:hAnsi="Calibri" w:cs="Calibri"/>
        </w:rPr>
        <w:t>,- Kč. Nové zálohové roční pojistné včetně nedoplatku v</w:t>
      </w:r>
      <w:r w:rsidR="00D27A42">
        <w:rPr>
          <w:rFonts w:ascii="Calibri" w:hAnsi="Calibri" w:cs="Calibri"/>
        </w:rPr>
        <w:t> </w:t>
      </w:r>
      <w:r>
        <w:rPr>
          <w:rFonts w:ascii="Calibri" w:hAnsi="Calibri" w:cs="Calibri"/>
        </w:rPr>
        <w:t>celkové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výši </w:t>
      </w:r>
      <w:r w:rsidR="00C35155">
        <w:rPr>
          <w:rFonts w:ascii="Calibri,Bold" w:hAnsi="Calibri,Bold" w:cs="Calibri,Bold"/>
          <w:b/>
          <w:bCs/>
        </w:rPr>
        <w:t>55.955</w:t>
      </w:r>
      <w:r>
        <w:rPr>
          <w:rFonts w:ascii="Calibri,Bold" w:hAnsi="Calibri,Bold" w:cs="Calibri,Bold"/>
          <w:b/>
          <w:bCs/>
        </w:rPr>
        <w:t xml:space="preserve">,- Kč </w:t>
      </w:r>
      <w:r>
        <w:rPr>
          <w:rFonts w:ascii="Calibri" w:hAnsi="Calibri" w:cs="Calibri"/>
        </w:rPr>
        <w:t>bude poukázáno prostřednictvím peněžního ústavu na účet zplnomocněného makléře číslo</w:t>
      </w:r>
      <w:r w:rsidR="00D27A42">
        <w:rPr>
          <w:rFonts w:ascii="Calibri" w:hAnsi="Calibri" w:cs="Calibri"/>
        </w:rPr>
        <w:t xml:space="preserve"> </w:t>
      </w:r>
      <w:proofErr w:type="spellStart"/>
      <w:r w:rsidR="00D27A42">
        <w:rPr>
          <w:rFonts w:ascii="Calibri" w:hAnsi="Calibri" w:cs="Calibri"/>
        </w:rPr>
        <w:t>xxx</w:t>
      </w:r>
      <w:proofErr w:type="spellEnd"/>
      <w:r>
        <w:rPr>
          <w:rFonts w:ascii="Calibri" w:hAnsi="Calibri" w:cs="Calibri"/>
        </w:rPr>
        <w:t xml:space="preserve"> vedený u </w:t>
      </w:r>
      <w:proofErr w:type="spellStart"/>
      <w:r w:rsidR="00D27A42">
        <w:rPr>
          <w:rFonts w:ascii="Calibri" w:hAnsi="Calibri" w:cs="Calibri"/>
        </w:rPr>
        <w:t>xxx</w:t>
      </w:r>
      <w:proofErr w:type="spellEnd"/>
      <w:r w:rsidR="00D27A42">
        <w:rPr>
          <w:rFonts w:ascii="Calibri" w:hAnsi="Calibri" w:cs="Calibri"/>
        </w:rPr>
        <w:t>.</w:t>
      </w: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tento </w:t>
      </w:r>
      <w:r>
        <w:rPr>
          <w:rFonts w:ascii="Calibri,Bold" w:hAnsi="Calibri,Bold" w:cs="Calibri,Bold"/>
          <w:b/>
          <w:bCs/>
        </w:rPr>
        <w:t xml:space="preserve">dodatek </w:t>
      </w:r>
      <w:r>
        <w:rPr>
          <w:rFonts w:ascii="Calibri" w:hAnsi="Calibri" w:cs="Calibri"/>
        </w:rPr>
        <w:t xml:space="preserve">pojistné smlouvy </w:t>
      </w:r>
      <w:r>
        <w:rPr>
          <w:rFonts w:ascii="Calibri,Bold" w:hAnsi="Calibri,Bold" w:cs="Calibri,Bold"/>
          <w:b/>
          <w:bCs/>
        </w:rPr>
        <w:t xml:space="preserve">podléhá uveřejnění </w:t>
      </w:r>
      <w:r>
        <w:rPr>
          <w:rFonts w:ascii="Calibri" w:hAnsi="Calibri" w:cs="Calibri"/>
        </w:rPr>
        <w:t>v registru smluv podle zákona 340/2015 Sb.,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 zvláštních podmínkách účinnosti některých smluv, uveřejňování těchto smluv a o registru smluv (zákon o registru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smluv), zavazuje se pojistník k jeho uveřejnění, a to ve lhůtě a způsobem stanoveným tímto zákonem. Pojistník je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zároveň povinen při registraci dodatku pojistné smlouvy zadat do příslušného formuláře datovou stránku ID:</w:t>
      </w:r>
      <w:r w:rsidR="00D27A42">
        <w:rPr>
          <w:rFonts w:ascii="Calibri" w:hAnsi="Calibri" w:cs="Calibri"/>
        </w:rPr>
        <w:t xml:space="preserve"> </w:t>
      </w:r>
      <w:r>
        <w:rPr>
          <w:rFonts w:ascii="Calibri,Bold" w:hAnsi="Calibri,Bold" w:cs="Calibri,Bold"/>
          <w:b/>
          <w:bCs/>
        </w:rPr>
        <w:t xml:space="preserve">3ncedf2 </w:t>
      </w:r>
      <w:r>
        <w:rPr>
          <w:rFonts w:ascii="Calibri" w:hAnsi="Calibri" w:cs="Calibri"/>
        </w:rPr>
        <w:t>tak, aby mohl být pojistitel informován správcem registru smluv o zadání dodatku do tohoto registru.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Dále je povinen při zaslání dodatku pojistné smlouvy správci registru smluv zajistit, aby byly ze zveřejňovaného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znění odstraněny veškeré informace, které se dle zákona č. 106/1999 Sb., o svobodném přístupu k informacím,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nezveřejňují.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dohodly, že ode dne nabytí účinnosti dodatku jeho zveřejněním v registru se účinky pojištění,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včetně práv a povinností z něj vyplývajících, vztahují i na období od data uvedeného jako počátek změn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provedených dodatkem do budoucna.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_________________________________________________________________________________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Tento dodatek pojistné smlouvy je účinný od </w:t>
      </w:r>
      <w:proofErr w:type="gramStart"/>
      <w:r w:rsidR="00C35155">
        <w:rPr>
          <w:rFonts w:ascii="Calibri,Bold" w:hAnsi="Calibri,Bold" w:cs="Calibri,Bold"/>
          <w:b/>
          <w:bCs/>
        </w:rPr>
        <w:t>01.02.2023</w:t>
      </w:r>
      <w:proofErr w:type="gramEnd"/>
      <w:r>
        <w:rPr>
          <w:rFonts w:ascii="Calibri" w:hAnsi="Calibri" w:cs="Calibri"/>
        </w:rPr>
        <w:t>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Ostatní ustanovení pojistné smlouvy se nemění.</w:t>
      </w: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Tento dodatek se vyhotovuje v</w:t>
      </w:r>
      <w:r w:rsidR="00EA1DAB">
        <w:rPr>
          <w:rFonts w:ascii="Calibri" w:hAnsi="Calibri" w:cs="Calibri"/>
        </w:rPr>
        <w:t>e 3 výtiscích, z nichž pojištěný</w:t>
      </w:r>
      <w:r>
        <w:rPr>
          <w:rFonts w:ascii="Calibri" w:hAnsi="Calibri" w:cs="Calibri"/>
        </w:rPr>
        <w:t>, zplnomocněný makléř a pojistitel obdrží každý po</w:t>
      </w:r>
      <w:r w:rsidR="00D27A4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jednom.</w:t>
      </w: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pojistitele: </w:t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>
        <w:rPr>
          <w:rFonts w:ascii="Calibri" w:hAnsi="Calibri" w:cs="Calibri"/>
        </w:rPr>
        <w:t>Za pojistníka:</w:t>
      </w: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 Praze dne </w:t>
      </w:r>
      <w:proofErr w:type="gramStart"/>
      <w:r w:rsidR="00C35155">
        <w:rPr>
          <w:rFonts w:ascii="Calibri" w:hAnsi="Calibri" w:cs="Calibri"/>
        </w:rPr>
        <w:t>10.1.2023</w:t>
      </w:r>
      <w:proofErr w:type="gramEnd"/>
      <w:r>
        <w:rPr>
          <w:rFonts w:ascii="Calibri" w:hAnsi="Calibri" w:cs="Calibri"/>
        </w:rPr>
        <w:t xml:space="preserve"> </w:t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>
        <w:rPr>
          <w:rFonts w:ascii="Calibri" w:hAnsi="Calibri" w:cs="Calibri"/>
        </w:rPr>
        <w:t>V H</w:t>
      </w:r>
      <w:r w:rsidR="00C35155">
        <w:rPr>
          <w:rFonts w:ascii="Calibri" w:hAnsi="Calibri" w:cs="Calibri"/>
        </w:rPr>
        <w:t>luboké nad Vltavou dne ……</w:t>
      </w:r>
      <w:r w:rsidR="00EA1DAB">
        <w:rPr>
          <w:rFonts w:ascii="Calibri" w:hAnsi="Calibri" w:cs="Calibri"/>
        </w:rPr>
        <w:t xml:space="preserve">31.1. </w:t>
      </w:r>
      <w:bookmarkStart w:id="0" w:name="_GoBack"/>
      <w:bookmarkEnd w:id="0"/>
      <w:r w:rsidR="00EA1DAB">
        <w:rPr>
          <w:rFonts w:ascii="Calibri" w:hAnsi="Calibri" w:cs="Calibri"/>
        </w:rPr>
        <w:t>….</w:t>
      </w:r>
      <w:r w:rsidR="00C35155">
        <w:rPr>
          <w:rFonts w:ascii="Calibri" w:hAnsi="Calibri" w:cs="Calibri"/>
        </w:rPr>
        <w:t xml:space="preserve"> 2023</w:t>
      </w: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A42" w:rsidRDefault="00F371CD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35155" w:rsidRDefault="00C35155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 </w:t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>
        <w:rPr>
          <w:rFonts w:ascii="Calibri" w:hAnsi="Calibri" w:cs="Calibri"/>
        </w:rPr>
        <w:t>………………………………………………</w:t>
      </w:r>
    </w:p>
    <w:p w:rsidR="006A6399" w:rsidRDefault="006A6399" w:rsidP="00D27A4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Jan </w:t>
      </w:r>
      <w:proofErr w:type="spellStart"/>
      <w:r>
        <w:rPr>
          <w:rFonts w:ascii="Calibri" w:hAnsi="Calibri" w:cs="Calibri"/>
        </w:rPr>
        <w:t>Jonáček</w:t>
      </w:r>
      <w:proofErr w:type="spellEnd"/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 w:rsidR="00D27A42">
        <w:rPr>
          <w:rFonts w:ascii="Calibri" w:hAnsi="Calibri" w:cs="Calibri"/>
        </w:rPr>
        <w:tab/>
      </w:r>
      <w:r>
        <w:rPr>
          <w:rFonts w:ascii="Calibri" w:hAnsi="Calibri" w:cs="Calibri"/>
        </w:rPr>
        <w:t>Mgr. Aleš Seifert</w:t>
      </w:r>
    </w:p>
    <w:p w:rsidR="006A6399" w:rsidRDefault="00D27A42" w:rsidP="00D27A42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</w:t>
      </w:r>
      <w:r w:rsidR="006A6399">
        <w:rPr>
          <w:rFonts w:ascii="Calibri" w:hAnsi="Calibri" w:cs="Calibri"/>
        </w:rPr>
        <w:t xml:space="preserve">ředitel odboru úpisu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ředitel</w:t>
      </w:r>
    </w:p>
    <w:p w:rsidR="006A6399" w:rsidRDefault="006A6399" w:rsidP="006A6399">
      <w:pPr>
        <w:rPr>
          <w:rFonts w:ascii="Calibri" w:hAnsi="Calibri" w:cs="Calibri"/>
          <w:b/>
        </w:rPr>
      </w:pPr>
    </w:p>
    <w:p w:rsidR="006A6399" w:rsidRDefault="006A6399" w:rsidP="00D27A4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lastRenderedPageBreak/>
        <w:t xml:space="preserve">Pojistná smlouva </w:t>
      </w:r>
      <w:r>
        <w:rPr>
          <w:rFonts w:ascii="Arial,Bold" w:hAnsi="Arial,Bold" w:cs="Arial,Bold"/>
          <w:b/>
          <w:bCs/>
          <w:color w:val="000000"/>
          <w:sz w:val="19"/>
          <w:szCs w:val="19"/>
        </w:rPr>
        <w:t>č</w:t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. 507586015 </w:t>
      </w:r>
      <w:r w:rsidR="00D27A42">
        <w:rPr>
          <w:rFonts w:ascii="Helvetica-Bold" w:hAnsi="Helvetica-Bold" w:cs="Helvetica-Bold"/>
          <w:b/>
          <w:bCs/>
          <w:color w:val="000000"/>
          <w:sz w:val="19"/>
          <w:szCs w:val="19"/>
        </w:rPr>
        <w:tab/>
      </w:r>
      <w:r w:rsidR="00D27A42">
        <w:rPr>
          <w:rFonts w:ascii="Helvetica-Bold" w:hAnsi="Helvetica-Bold" w:cs="Helvetica-Bold"/>
          <w:b/>
          <w:bCs/>
          <w:color w:val="000000"/>
          <w:sz w:val="19"/>
          <w:szCs w:val="19"/>
        </w:rPr>
        <w:tab/>
      </w:r>
      <w:r w:rsidR="00D27A42">
        <w:rPr>
          <w:rFonts w:ascii="Helvetica-Bold" w:hAnsi="Helvetica-Bold" w:cs="Helvetica-Bold"/>
          <w:b/>
          <w:bCs/>
          <w:color w:val="000000"/>
          <w:sz w:val="19"/>
          <w:szCs w:val="19"/>
        </w:rPr>
        <w:tab/>
      </w:r>
      <w:r w:rsidR="00D27A42">
        <w:rPr>
          <w:rFonts w:ascii="Helvetica-Bold" w:hAnsi="Helvetica-Bold" w:cs="Helvetica-Bold"/>
          <w:b/>
          <w:bCs/>
          <w:color w:val="000000"/>
          <w:sz w:val="19"/>
          <w:szCs w:val="19"/>
        </w:rPr>
        <w:tab/>
      </w:r>
      <w:r w:rsidR="00D27A42">
        <w:rPr>
          <w:rFonts w:ascii="Helvetica-Bold" w:hAnsi="Helvetica-Bold" w:cs="Helvetica-Bold"/>
          <w:b/>
          <w:bCs/>
          <w:color w:val="000000"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>P</w:t>
      </w:r>
      <w:r>
        <w:rPr>
          <w:rFonts w:ascii="Arial,Bold" w:hAnsi="Arial,Bold" w:cs="Arial,Bold"/>
          <w:b/>
          <w:bCs/>
          <w:color w:val="000000"/>
          <w:sz w:val="19"/>
          <w:szCs w:val="19"/>
        </w:rPr>
        <w:t>ř</w:t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íloha </w:t>
      </w:r>
      <w:r>
        <w:rPr>
          <w:rFonts w:ascii="Arial,Bold" w:hAnsi="Arial,Bold" w:cs="Arial,Bold"/>
          <w:b/>
          <w:bCs/>
          <w:color w:val="000000"/>
          <w:sz w:val="19"/>
          <w:szCs w:val="19"/>
        </w:rPr>
        <w:t>č</w:t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 xml:space="preserve">. 1 </w:t>
      </w:r>
      <w:r w:rsidR="00C35155">
        <w:rPr>
          <w:rFonts w:ascii="Helvetica" w:hAnsi="Helvetica" w:cs="Helvetica"/>
          <w:color w:val="000000"/>
          <w:sz w:val="18"/>
          <w:szCs w:val="18"/>
        </w:rPr>
        <w:t xml:space="preserve">- stav ke dni </w:t>
      </w:r>
      <w:proofErr w:type="gramStart"/>
      <w:r w:rsidR="00C35155">
        <w:rPr>
          <w:rFonts w:ascii="Helvetica" w:hAnsi="Helvetica" w:cs="Helvetica"/>
          <w:color w:val="000000"/>
          <w:sz w:val="18"/>
          <w:szCs w:val="18"/>
        </w:rPr>
        <w:t>1.2.2023</w:t>
      </w:r>
      <w:proofErr w:type="gramEnd"/>
    </w:p>
    <w:p w:rsidR="00D27A42" w:rsidRDefault="00D27A42" w:rsidP="00D27A4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6A6399" w:rsidRDefault="006A6399" w:rsidP="006A6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Seznam pojišt</w:t>
      </w:r>
      <w:r>
        <w:rPr>
          <w:rFonts w:ascii="Arial,Bold" w:hAnsi="Arial,Bold" w:cs="Arial,Bold"/>
          <w:b/>
          <w:bCs/>
          <w:color w:val="000000"/>
          <w:sz w:val="21"/>
          <w:szCs w:val="21"/>
        </w:rPr>
        <w:t>ě</w:t>
      </w:r>
      <w:r>
        <w:rPr>
          <w:rFonts w:ascii="Helvetica-Bold" w:hAnsi="Helvetica-Bold" w:cs="Helvetica-Bold"/>
          <w:b/>
          <w:bCs/>
          <w:color w:val="000000"/>
          <w:sz w:val="21"/>
          <w:szCs w:val="21"/>
        </w:rPr>
        <w:t>ných osob</w:t>
      </w:r>
    </w:p>
    <w:p w:rsidR="00D27A42" w:rsidRDefault="00D27A42" w:rsidP="006A639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1"/>
          <w:szCs w:val="21"/>
        </w:rPr>
      </w:pPr>
    </w:p>
    <w:p w:rsidR="006A6399" w:rsidRDefault="006A6399" w:rsidP="00D27A4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19"/>
          <w:szCs w:val="19"/>
        </w:rPr>
      </w:pP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>Pojišt</w:t>
      </w:r>
      <w:r>
        <w:rPr>
          <w:rFonts w:ascii="Arial,Bold" w:hAnsi="Arial,Bold" w:cs="Arial,Bold"/>
          <w:b/>
          <w:bCs/>
          <w:color w:val="000000"/>
          <w:sz w:val="19"/>
          <w:szCs w:val="19"/>
        </w:rPr>
        <w:t>ě</w:t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>ný: Alšova jiho</w:t>
      </w:r>
      <w:r>
        <w:rPr>
          <w:rFonts w:ascii="Arial,Bold" w:hAnsi="Arial,Bold" w:cs="Arial,Bold"/>
          <w:b/>
          <w:bCs/>
          <w:color w:val="000000"/>
          <w:sz w:val="19"/>
          <w:szCs w:val="19"/>
        </w:rPr>
        <w:t>č</w:t>
      </w:r>
      <w:r>
        <w:rPr>
          <w:rFonts w:ascii="Helvetica-Bold" w:hAnsi="Helvetica-Bold" w:cs="Helvetica-Bold"/>
          <w:b/>
          <w:bCs/>
          <w:color w:val="000000"/>
          <w:sz w:val="19"/>
          <w:szCs w:val="19"/>
        </w:rPr>
        <w:t>eská galerie</w:t>
      </w:r>
    </w:p>
    <w:p w:rsidR="006A6399" w:rsidRDefault="00D27A42" w:rsidP="006A6399">
      <w:pPr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18"/>
          <w:szCs w:val="18"/>
        </w:rPr>
        <w:t>xxx</w:t>
      </w:r>
      <w:proofErr w:type="spellEnd"/>
    </w:p>
    <w:p w:rsidR="00D27A42" w:rsidRDefault="00D27A42" w:rsidP="006A6399">
      <w:pPr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:rsidR="00D27A42" w:rsidRPr="00D27A42" w:rsidRDefault="00D27A42" w:rsidP="006A6399">
      <w:r>
        <w:rPr>
          <w:b/>
        </w:rPr>
        <w:t xml:space="preserve">Celkem aktuální roční pojistné </w:t>
      </w:r>
      <w:r w:rsidRPr="00C35155">
        <w:rPr>
          <w:sz w:val="18"/>
        </w:rPr>
        <w:tab/>
      </w:r>
      <w:r w:rsidR="00C35155" w:rsidRPr="00C35155">
        <w:rPr>
          <w:sz w:val="18"/>
        </w:rPr>
        <w:t>(tj. částka pro příští pojistný rok po odečtu ukončených zaměstnanců)</w:t>
      </w:r>
      <w:r w:rsidRPr="00C35155">
        <w:rPr>
          <w:sz w:val="18"/>
        </w:rPr>
        <w:tab/>
      </w:r>
      <w:r w:rsidRPr="00C35155">
        <w:rPr>
          <w:sz w:val="18"/>
        </w:rPr>
        <w:tab/>
      </w:r>
      <w:r w:rsidRPr="00C35155">
        <w:rPr>
          <w:sz w:val="18"/>
        </w:rPr>
        <w:tab/>
      </w:r>
      <w:r>
        <w:rPr>
          <w:b/>
        </w:rPr>
        <w:tab/>
        <w:t>5</w:t>
      </w:r>
      <w:r w:rsidR="00C35155">
        <w:rPr>
          <w:b/>
        </w:rPr>
        <w:t>0 890</w:t>
      </w:r>
      <w:r>
        <w:rPr>
          <w:b/>
        </w:rPr>
        <w:t xml:space="preserve"> Kč</w:t>
      </w:r>
      <w:r>
        <w:rPr>
          <w:b/>
        </w:rPr>
        <w:tab/>
      </w:r>
      <w:r>
        <w:rPr>
          <w:b/>
        </w:rPr>
        <w:tab/>
      </w:r>
      <w:r>
        <w:t>0 Kč</w:t>
      </w:r>
      <w:r>
        <w:tab/>
        <w:t>0 Kč</w:t>
      </w:r>
    </w:p>
    <w:sectPr w:rsidR="00D27A42" w:rsidRPr="00D27A42" w:rsidSect="006A6399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D9" w:rsidRDefault="00BF60D9" w:rsidP="006A6399">
      <w:pPr>
        <w:spacing w:after="0" w:line="240" w:lineRule="auto"/>
      </w:pPr>
      <w:r>
        <w:separator/>
      </w:r>
    </w:p>
  </w:endnote>
  <w:endnote w:type="continuationSeparator" w:id="0">
    <w:p w:rsidR="00BF60D9" w:rsidRDefault="00BF60D9" w:rsidP="006A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42" w:rsidRPr="00D27A42" w:rsidRDefault="00D27A42" w:rsidP="00D27A42">
    <w:pPr>
      <w:pStyle w:val="Zpat"/>
      <w:jc w:val="right"/>
      <w:rPr>
        <w:sz w:val="18"/>
      </w:rPr>
    </w:pPr>
  </w:p>
  <w:p w:rsidR="00D27A42" w:rsidRPr="00D27A42" w:rsidRDefault="00D27A42" w:rsidP="00D27A42">
    <w:pPr>
      <w:pStyle w:val="Zpat"/>
      <w:rPr>
        <w:sz w:val="18"/>
      </w:rPr>
    </w:pPr>
    <w:r w:rsidRPr="00D27A42">
      <w:rPr>
        <w:sz w:val="18"/>
      </w:rPr>
      <w:t xml:space="preserve">Pojistná smlouva č. 507586015, </w:t>
    </w:r>
    <w:r w:rsidR="00C35155">
      <w:rPr>
        <w:sz w:val="18"/>
      </w:rPr>
      <w:t>dodatek č. 5</w:t>
    </w:r>
  </w:p>
  <w:p w:rsidR="00C35155" w:rsidRDefault="00C35155" w:rsidP="00C35155">
    <w:pPr>
      <w:pStyle w:val="Zpat"/>
      <w:jc w:val="right"/>
    </w:pPr>
    <w:r>
      <w:t>strana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99" w:rsidRDefault="006A6399">
    <w:pPr>
      <w:pStyle w:val="Zpat"/>
    </w:pPr>
    <w:r>
      <w:tab/>
    </w:r>
    <w:r>
      <w:tab/>
      <w:t>strana 1/1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399" w:rsidRDefault="005D6971">
    <w:pPr>
      <w:pStyle w:val="Zpat"/>
    </w:pPr>
    <w:r>
      <w:t xml:space="preserve">Pojistná smlouva č. 507586015, dodatek </w:t>
    </w:r>
    <w:proofErr w:type="gramStart"/>
    <w:r>
      <w:t>č.5</w:t>
    </w:r>
    <w:r w:rsidR="006A6399">
      <w:tab/>
    </w:r>
    <w:r w:rsidR="006A6399">
      <w:tab/>
      <w:t>strana</w:t>
    </w:r>
    <w:proofErr w:type="gramEnd"/>
    <w:r w:rsidR="006A6399">
      <w:t xml:space="preserve"> </w:t>
    </w:r>
    <w:r w:rsidR="00D27A4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D9" w:rsidRDefault="00BF60D9" w:rsidP="006A6399">
      <w:pPr>
        <w:spacing w:after="0" w:line="240" w:lineRule="auto"/>
      </w:pPr>
      <w:r>
        <w:separator/>
      </w:r>
    </w:p>
  </w:footnote>
  <w:footnote w:type="continuationSeparator" w:id="0">
    <w:p w:rsidR="00BF60D9" w:rsidRDefault="00BF60D9" w:rsidP="006A6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99"/>
    <w:rsid w:val="00054434"/>
    <w:rsid w:val="00245DDA"/>
    <w:rsid w:val="0025679E"/>
    <w:rsid w:val="004A79BC"/>
    <w:rsid w:val="005D6971"/>
    <w:rsid w:val="006A6399"/>
    <w:rsid w:val="00BF60D9"/>
    <w:rsid w:val="00C35155"/>
    <w:rsid w:val="00D27A42"/>
    <w:rsid w:val="00D44ABC"/>
    <w:rsid w:val="00EA0329"/>
    <w:rsid w:val="00EA1DAB"/>
    <w:rsid w:val="00F371CD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1693"/>
  <w15:chartTrackingRefBased/>
  <w15:docId w15:val="{85662B28-5462-491C-A625-511D2D6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99"/>
  </w:style>
  <w:style w:type="paragraph" w:styleId="Zpat">
    <w:name w:val="footer"/>
    <w:basedOn w:val="Normln"/>
    <w:link w:val="ZpatChar"/>
    <w:uiPriority w:val="99"/>
    <w:unhideWhenUsed/>
    <w:rsid w:val="006A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Masářová</dc:creator>
  <cp:keywords/>
  <dc:description/>
  <cp:lastModifiedBy>Klára Masářová</cp:lastModifiedBy>
  <cp:revision>6</cp:revision>
  <dcterms:created xsi:type="dcterms:W3CDTF">2024-02-05T13:47:00Z</dcterms:created>
  <dcterms:modified xsi:type="dcterms:W3CDTF">2024-02-09T12:10:00Z</dcterms:modified>
</cp:coreProperties>
</file>