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FB" w:rsidRDefault="00966002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655320</wp:posOffset>
            </wp:positionH>
            <wp:positionV relativeFrom="margin">
              <wp:posOffset>0</wp:posOffset>
            </wp:positionV>
            <wp:extent cx="810895" cy="19932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089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2539365</wp:posOffset>
            </wp:positionH>
            <wp:positionV relativeFrom="margin">
              <wp:posOffset>204470</wp:posOffset>
            </wp:positionV>
            <wp:extent cx="2243455" cy="83502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4345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1FB" w:rsidRDefault="005B41FB">
      <w:pPr>
        <w:spacing w:line="360" w:lineRule="exact"/>
      </w:pPr>
    </w:p>
    <w:p w:rsidR="005B41FB" w:rsidRDefault="005B41FB">
      <w:pPr>
        <w:spacing w:line="360" w:lineRule="exact"/>
      </w:pPr>
    </w:p>
    <w:p w:rsidR="005B41FB" w:rsidRDefault="005B41FB">
      <w:pPr>
        <w:spacing w:line="360" w:lineRule="exact"/>
      </w:pPr>
    </w:p>
    <w:p w:rsidR="005B41FB" w:rsidRDefault="005B41FB">
      <w:pPr>
        <w:spacing w:line="360" w:lineRule="exact"/>
      </w:pPr>
    </w:p>
    <w:p w:rsidR="005B41FB" w:rsidRDefault="005B41FB">
      <w:pPr>
        <w:spacing w:line="360" w:lineRule="exact"/>
      </w:pPr>
    </w:p>
    <w:p w:rsidR="005B41FB" w:rsidRDefault="005B41FB">
      <w:pPr>
        <w:spacing w:line="360" w:lineRule="exact"/>
      </w:pPr>
    </w:p>
    <w:p w:rsidR="005B41FB" w:rsidRDefault="005B41FB">
      <w:pPr>
        <w:spacing w:after="613" w:line="1" w:lineRule="exact"/>
      </w:pPr>
    </w:p>
    <w:p w:rsidR="005B41FB" w:rsidRDefault="005B41FB">
      <w:pPr>
        <w:spacing w:line="1" w:lineRule="exact"/>
        <w:sectPr w:rsidR="005B41FB">
          <w:pgSz w:w="11900" w:h="16840"/>
          <w:pgMar w:top="752" w:right="1138" w:bottom="10133" w:left="1032" w:header="324" w:footer="9705" w:gutter="0"/>
          <w:pgNumType w:start="1"/>
          <w:cols w:space="720"/>
          <w:noEndnote/>
          <w:docGrid w:linePitch="360"/>
        </w:sectPr>
      </w:pPr>
    </w:p>
    <w:p w:rsidR="005B41FB" w:rsidRDefault="005B41FB">
      <w:pPr>
        <w:spacing w:line="240" w:lineRule="exact"/>
        <w:rPr>
          <w:sz w:val="19"/>
          <w:szCs w:val="19"/>
        </w:rPr>
      </w:pPr>
    </w:p>
    <w:p w:rsidR="005B41FB" w:rsidRDefault="005B41FB">
      <w:pPr>
        <w:spacing w:line="240" w:lineRule="exact"/>
        <w:rPr>
          <w:sz w:val="19"/>
          <w:szCs w:val="19"/>
        </w:rPr>
      </w:pPr>
    </w:p>
    <w:p w:rsidR="005B41FB" w:rsidRDefault="005B41FB">
      <w:pPr>
        <w:spacing w:line="240" w:lineRule="exact"/>
        <w:rPr>
          <w:sz w:val="19"/>
          <w:szCs w:val="19"/>
        </w:rPr>
      </w:pPr>
    </w:p>
    <w:p w:rsidR="005B41FB" w:rsidRDefault="005B41FB">
      <w:pPr>
        <w:spacing w:line="240" w:lineRule="exact"/>
        <w:rPr>
          <w:sz w:val="19"/>
          <w:szCs w:val="19"/>
        </w:rPr>
      </w:pPr>
    </w:p>
    <w:p w:rsidR="005B41FB" w:rsidRDefault="005B41FB">
      <w:pPr>
        <w:spacing w:line="240" w:lineRule="exact"/>
        <w:rPr>
          <w:sz w:val="19"/>
          <w:szCs w:val="19"/>
        </w:rPr>
      </w:pPr>
    </w:p>
    <w:p w:rsidR="005B41FB" w:rsidRDefault="005B41FB">
      <w:pPr>
        <w:spacing w:before="39" w:after="39" w:line="240" w:lineRule="exact"/>
        <w:rPr>
          <w:sz w:val="19"/>
          <w:szCs w:val="19"/>
        </w:rPr>
      </w:pPr>
    </w:p>
    <w:p w:rsidR="005B41FB" w:rsidRDefault="005B41FB">
      <w:pPr>
        <w:spacing w:line="1" w:lineRule="exact"/>
        <w:sectPr w:rsidR="005B41FB">
          <w:type w:val="continuous"/>
          <w:pgSz w:w="11900" w:h="16840"/>
          <w:pgMar w:top="752" w:right="0" w:bottom="752" w:left="0" w:header="0" w:footer="3" w:gutter="0"/>
          <w:cols w:space="720"/>
          <w:noEndnote/>
          <w:docGrid w:linePitch="360"/>
        </w:sectPr>
      </w:pPr>
    </w:p>
    <w:p w:rsidR="005B41FB" w:rsidRDefault="00966002">
      <w:pPr>
        <w:pStyle w:val="Zkladntext"/>
        <w:shd w:val="clear" w:color="auto" w:fill="auto"/>
        <w:spacing w:after="0" w:line="264" w:lineRule="auto"/>
        <w:jc w:val="center"/>
        <w:sectPr w:rsidR="005B41FB">
          <w:type w:val="continuous"/>
          <w:pgSz w:w="11900" w:h="16840"/>
          <w:pgMar w:top="752" w:right="1138" w:bottom="752" w:left="1632" w:header="0" w:footer="3" w:gutter="0"/>
          <w:cols w:space="720"/>
          <w:noEndnote/>
          <w:docGrid w:linePitch="360"/>
        </w:sectPr>
      </w:pPr>
      <w:r>
        <w:t>RÁMCOVÁ DOHODA NA ZAJIŠTĚNÍ VÝROBY A DISTRIBUCE</w:t>
      </w:r>
      <w:r>
        <w:br/>
        <w:t>KRMNÝCH SMĚSÍ A ÚPRAVY JADRNÝCH KRMIV (BEZ GMO)</w:t>
      </w:r>
      <w:r>
        <w:br/>
        <w:t>MOBILNÍ MÍCHÁRNOU KRMIV</w:t>
      </w:r>
    </w:p>
    <w:p w:rsidR="005B41FB" w:rsidRDefault="00966002">
      <w:pPr>
        <w:pStyle w:val="Heading30"/>
        <w:keepNext/>
        <w:keepLines/>
        <w:shd w:val="clear" w:color="auto" w:fill="auto"/>
        <w:spacing w:after="260" w:line="264" w:lineRule="auto"/>
        <w:jc w:val="both"/>
      </w:pPr>
      <w:bookmarkStart w:id="0" w:name="bookmark10"/>
      <w:bookmarkStart w:id="1" w:name="bookmark9"/>
      <w:r>
        <w:lastRenderedPageBreak/>
        <w:t xml:space="preserve">TATO RÁMCOVÁ DOHODA NA ZAJIŠTĚNÍ VÝROBY A DISTRIBQCE KRMNÝCH SMĚSÍ A ÚPRAVY JADRNÝCH KRMIV (BEZ GMO) MOBILNÍ MÍCHÁRNOU KRMIV </w:t>
      </w:r>
      <w:r>
        <w:rPr>
          <w:b w:val="0"/>
          <w:bCs w:val="0"/>
        </w:rPr>
        <w:t xml:space="preserve">(dále jen </w:t>
      </w:r>
      <w:r>
        <w:t xml:space="preserve">„dohoda") </w:t>
      </w:r>
      <w:r>
        <w:rPr>
          <w:b w:val="0"/>
          <w:bCs w:val="0"/>
        </w:rPr>
        <w:t>je uzavřena níže uvedeného dne, měsíce a roku</w:t>
      </w:r>
      <w:bookmarkEnd w:id="0"/>
      <w:bookmarkEnd w:id="1"/>
    </w:p>
    <w:p w:rsidR="005B41FB" w:rsidRDefault="00966002">
      <w:pPr>
        <w:pStyle w:val="Heading30"/>
        <w:keepNext/>
        <w:keepLines/>
        <w:shd w:val="clear" w:color="auto" w:fill="auto"/>
        <w:jc w:val="both"/>
      </w:pPr>
      <w:bookmarkStart w:id="2" w:name="bookmark11"/>
      <w:bookmarkStart w:id="3" w:name="bookmark12"/>
      <w:r>
        <w:t>MEZI</w:t>
      </w:r>
      <w:bookmarkEnd w:id="2"/>
      <w:bookmarkEnd w:id="3"/>
    </w:p>
    <w:p w:rsidR="005B41FB" w:rsidRDefault="00966002">
      <w:pPr>
        <w:pStyle w:val="Zkladntext"/>
        <w:numPr>
          <w:ilvl w:val="0"/>
          <w:numId w:val="1"/>
        </w:numPr>
        <w:shd w:val="clear" w:color="auto" w:fill="auto"/>
        <w:tabs>
          <w:tab w:val="left" w:pos="713"/>
        </w:tabs>
        <w:ind w:left="720" w:hanging="720"/>
        <w:jc w:val="both"/>
      </w:pPr>
      <w:r>
        <w:rPr>
          <w:b/>
          <w:bCs/>
        </w:rPr>
        <w:t xml:space="preserve">Výzkumným ústavem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 xml:space="preserve">., </w:t>
      </w:r>
      <w:r>
        <w:t xml:space="preserve">IČO: 00027014, DIČ: CZ00027014, se sídlem Přátelství 815, 104 00 Praha Uhříněves, zastoupená Dr. Ing. Pavlem Čermákem, ředitelem, bankovní spojení: Komerční banka Praha 10, číslo účtu: </w:t>
      </w:r>
      <w:r>
        <w:t xml:space="preserve">(dále jen </w:t>
      </w:r>
      <w:r>
        <w:rPr>
          <w:b/>
          <w:bCs/>
        </w:rPr>
        <w:t>„objednatel"); a</w:t>
      </w:r>
    </w:p>
    <w:p w:rsidR="005B41FB" w:rsidRDefault="00966002">
      <w:pPr>
        <w:pStyle w:val="Zkladntext"/>
        <w:numPr>
          <w:ilvl w:val="0"/>
          <w:numId w:val="1"/>
        </w:numPr>
        <w:shd w:val="clear" w:color="auto" w:fill="auto"/>
        <w:tabs>
          <w:tab w:val="left" w:pos="713"/>
        </w:tabs>
        <w:spacing w:line="254" w:lineRule="auto"/>
        <w:ind w:left="720" w:hanging="720"/>
        <w:jc w:val="both"/>
      </w:pPr>
      <w:r>
        <w:rPr>
          <w:b/>
          <w:bCs/>
        </w:rPr>
        <w:t xml:space="preserve">MVKS, spol. s r.o., </w:t>
      </w:r>
      <w:r>
        <w:t xml:space="preserve">se sídlem </w:t>
      </w:r>
      <w:r>
        <w:t xml:space="preserve">č.p. 97, 398 15 Tálín, IČO: 25182331, DIČ: CZ25182331, </w:t>
      </w:r>
      <w:proofErr w:type="spellStart"/>
      <w:r>
        <w:t>sp</w:t>
      </w:r>
      <w:proofErr w:type="spellEnd"/>
      <w:r>
        <w:t xml:space="preserve">. zn. C 8108 vedená u Krajského soudu v Českých Budějovicích, zastoupená Ing. Václavem Hůlkou, číslo účtu </w:t>
      </w:r>
    </w:p>
    <w:p w:rsidR="005B41FB" w:rsidRDefault="00966002">
      <w:pPr>
        <w:pStyle w:val="Zkladntext"/>
        <w:shd w:val="clear" w:color="auto" w:fill="auto"/>
        <w:ind w:firstLine="720"/>
      </w:pPr>
      <w:r>
        <w:t xml:space="preserve">kontaktní osoba: Ing. Václav Hůlka, e-mail: </w:t>
      </w:r>
    </w:p>
    <w:p w:rsidR="005B41FB" w:rsidRDefault="00966002">
      <w:pPr>
        <w:pStyle w:val="Heading30"/>
        <w:keepNext/>
        <w:keepLines/>
        <w:shd w:val="clear" w:color="auto" w:fill="auto"/>
        <w:ind w:firstLine="720"/>
      </w:pPr>
      <w:bookmarkStart w:id="4" w:name="bookmark13"/>
      <w:bookmarkStart w:id="5" w:name="bookmark14"/>
      <w:r>
        <w:rPr>
          <w:b w:val="0"/>
          <w:bCs w:val="0"/>
        </w:rPr>
        <w:t xml:space="preserve">(dále jen </w:t>
      </w:r>
      <w:r>
        <w:t>„poskytovatel"),</w:t>
      </w:r>
      <w:bookmarkEnd w:id="4"/>
      <w:bookmarkEnd w:id="5"/>
    </w:p>
    <w:p w:rsidR="005B41FB" w:rsidRDefault="00966002">
      <w:pPr>
        <w:pStyle w:val="Zkladntext"/>
        <w:shd w:val="clear" w:color="auto" w:fill="auto"/>
        <w:ind w:firstLine="720"/>
      </w:pPr>
      <w:r>
        <w:t xml:space="preserve">(objednatel a poskytovatel společně dále jen jako </w:t>
      </w:r>
      <w:r>
        <w:rPr>
          <w:b/>
          <w:bCs/>
        </w:rPr>
        <w:t xml:space="preserve">„strany" </w:t>
      </w:r>
      <w:r>
        <w:t xml:space="preserve">a každý jednotlivě jako </w:t>
      </w:r>
      <w:r>
        <w:rPr>
          <w:b/>
          <w:bCs/>
        </w:rPr>
        <w:t>„strana").</w:t>
      </w:r>
    </w:p>
    <w:p w:rsidR="005B41FB" w:rsidRDefault="00966002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3"/>
        </w:tabs>
      </w:pPr>
      <w:bookmarkStart w:id="6" w:name="bookmark15"/>
      <w:bookmarkStart w:id="7" w:name="bookmark16"/>
      <w:r>
        <w:t>ÚVODNÍ USTANOVENÍ</w:t>
      </w:r>
      <w:bookmarkEnd w:id="6"/>
      <w:bookmarkEnd w:id="7"/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</w:pPr>
      <w:r>
        <w:t>Pokud z kontextu této dohody jednoznačně neplyne něco jiného:</w:t>
      </w:r>
    </w:p>
    <w:p w:rsidR="005B41FB" w:rsidRDefault="00966002">
      <w:pPr>
        <w:pStyle w:val="Zkladntext"/>
        <w:numPr>
          <w:ilvl w:val="2"/>
          <w:numId w:val="2"/>
        </w:numPr>
        <w:shd w:val="clear" w:color="auto" w:fill="auto"/>
        <w:tabs>
          <w:tab w:val="left" w:pos="1292"/>
        </w:tabs>
        <w:ind w:firstLine="580"/>
      </w:pPr>
      <w:r>
        <w:t xml:space="preserve">nadpisy </w:t>
      </w:r>
      <w:r>
        <w:t>slouží pouze pro snazší orientaci a při výkladu této dohody se k nim nepřihlíží;</w:t>
      </w:r>
    </w:p>
    <w:p w:rsidR="005B41FB" w:rsidRDefault="00966002">
      <w:pPr>
        <w:pStyle w:val="Zkladntext"/>
        <w:numPr>
          <w:ilvl w:val="2"/>
          <w:numId w:val="2"/>
        </w:numPr>
        <w:shd w:val="clear" w:color="auto" w:fill="auto"/>
        <w:tabs>
          <w:tab w:val="left" w:pos="1292"/>
        </w:tabs>
        <w:spacing w:line="266" w:lineRule="auto"/>
        <w:ind w:left="1300" w:hanging="720"/>
        <w:jc w:val="both"/>
      </w:pPr>
      <w:r>
        <w:t>slova použitá v jednotném čísle zahrnují i číslo množné, a naopak a slova vyjadřující určitý rod zahrnují i ostatní rody;</w:t>
      </w:r>
    </w:p>
    <w:p w:rsidR="005B41FB" w:rsidRDefault="00966002">
      <w:pPr>
        <w:pStyle w:val="Zkladntext"/>
        <w:numPr>
          <w:ilvl w:val="2"/>
          <w:numId w:val="2"/>
        </w:numPr>
        <w:shd w:val="clear" w:color="auto" w:fill="auto"/>
        <w:tabs>
          <w:tab w:val="left" w:pos="1292"/>
        </w:tabs>
        <w:spacing w:line="257" w:lineRule="auto"/>
        <w:ind w:left="1300" w:hanging="720"/>
        <w:jc w:val="both"/>
      </w:pPr>
      <w:r>
        <w:t xml:space="preserve">odkazy na „osobu" zahrnují i právnické osoby a </w:t>
      </w:r>
      <w:r>
        <w:t>sdružení osob bez právní subjektivity a určitá osoba zahrnuje její právní nástupce a přípustné postupníky;</w:t>
      </w:r>
    </w:p>
    <w:p w:rsidR="005B41FB" w:rsidRDefault="00966002">
      <w:pPr>
        <w:pStyle w:val="Zkladntext"/>
        <w:numPr>
          <w:ilvl w:val="2"/>
          <w:numId w:val="2"/>
        </w:numPr>
        <w:shd w:val="clear" w:color="auto" w:fill="auto"/>
        <w:tabs>
          <w:tab w:val="left" w:pos="1292"/>
        </w:tabs>
        <w:spacing w:line="269" w:lineRule="auto"/>
        <w:ind w:left="1300" w:hanging="720"/>
        <w:jc w:val="both"/>
      </w:pPr>
      <w:r>
        <w:t>odkazy na články, úvodní ustanovení a přílohy jsou odkazy na články, úvodní ustanovení a přílohy této dohody.</w:t>
      </w:r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</w:pPr>
      <w:r>
        <w:t>Přílohy a úvodní ustanovení jsou nedíln</w:t>
      </w:r>
      <w:r>
        <w:t>ou součást této dohody.</w:t>
      </w:r>
    </w:p>
    <w:p w:rsidR="005B41FB" w:rsidRDefault="00966002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3"/>
        </w:tabs>
      </w:pPr>
      <w:bookmarkStart w:id="8" w:name="bookmark17"/>
      <w:bookmarkStart w:id="9" w:name="bookmark18"/>
      <w:r>
        <w:t>PŘEDMĚT DOHODY</w:t>
      </w:r>
      <w:bookmarkEnd w:id="8"/>
      <w:bookmarkEnd w:id="9"/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spacing w:line="259" w:lineRule="auto"/>
        <w:ind w:left="720" w:hanging="720"/>
        <w:jc w:val="both"/>
      </w:pPr>
      <w:r>
        <w:t xml:space="preserve">Objednatel, jako veřejný zadavatel, zadal veřejnou zakázku v souladu s ustanovením § 53 a násl. zákona č. 134/2016 Sb., o zadávání veřejných zakázek, v platném a účinném znění, s názvem Výroba a distribuce krmných směsí mobilní míchárnou krmiv (dále jen </w:t>
      </w:r>
      <w:r>
        <w:rPr>
          <w:b/>
          <w:bCs/>
        </w:rPr>
        <w:t>„v</w:t>
      </w:r>
      <w:r>
        <w:rPr>
          <w:b/>
          <w:bCs/>
        </w:rPr>
        <w:t xml:space="preserve">eřejná zakázka"). </w:t>
      </w:r>
      <w:r>
        <w:t>Nabídka poskytovatele splnila kvalifikační předpoklady objednatele stanovené v zadávací dokumentaci k veřejné zakázce a byla vyhodnocena jako ekonomicky nejvýhodnější, proto strany uzavírají tuto dohodu.</w:t>
      </w:r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20" w:hanging="720"/>
        <w:jc w:val="both"/>
      </w:pPr>
      <w:r>
        <w:t>Tato dohoda upravuje podmínky pro uzavíraní a plněni dílčích smluv / objednávek na poskytování služeb spočívající v zajištění výroby a distribuci krmných směsí a úpravy jadrných krmiv (bez GMO) mobilní míchárnou krmiv v objektu objednatele na adrese Přátel</w:t>
      </w:r>
      <w:r>
        <w:t xml:space="preserve">ství 815, 104 00 Praha Uhříněves za podmínek a v rozsahu specifikovaném v zadávací dokumentaci k veřejné zakázce, dále v této dohodě a v příloze č. 1 dohody </w:t>
      </w:r>
      <w:r>
        <w:rPr>
          <w:i/>
          <w:iCs/>
        </w:rPr>
        <w:t>(Podmínky a rozsah služeb)</w:t>
      </w:r>
      <w:r>
        <w:t xml:space="preserve"> (dále jen </w:t>
      </w:r>
      <w:r>
        <w:rPr>
          <w:b/>
          <w:bCs/>
        </w:rPr>
        <w:t xml:space="preserve">„služba" </w:t>
      </w:r>
      <w:r>
        <w:t xml:space="preserve">nebo </w:t>
      </w:r>
      <w:r>
        <w:rPr>
          <w:b/>
          <w:bCs/>
        </w:rPr>
        <w:t>„služby").</w:t>
      </w:r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9" w:lineRule="auto"/>
        <w:ind w:left="720" w:hanging="720"/>
        <w:jc w:val="both"/>
      </w:pPr>
      <w:r>
        <w:t>Poskytovatel se zavazuje řádně provés</w:t>
      </w:r>
      <w:r>
        <w:t>t všechny služby a dodávky, dokončit je a předat objednateli vždy v souladu s touto dohodou, dále s příslušnými právními předpisy a normami vztahujícími se k předmětu služby.</w:t>
      </w:r>
    </w:p>
    <w:p w:rsidR="005B41FB" w:rsidRDefault="00966002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jc w:val="both"/>
      </w:pPr>
      <w:bookmarkStart w:id="10" w:name="bookmark19"/>
      <w:bookmarkStart w:id="11" w:name="bookmark20"/>
      <w:r>
        <w:lastRenderedPageBreak/>
        <w:t>ZPŮSOB UZAVÍRÁNÍ JEDNOTLIVÝCH DÍLČÍCH SMLUV / OBJEDNÁVKA</w:t>
      </w:r>
      <w:bookmarkEnd w:id="10"/>
      <w:bookmarkEnd w:id="11"/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>Dílčí smlouvy budou uzav</w:t>
      </w:r>
      <w:r>
        <w:t xml:space="preserve">írány jednotlivými písemnými objednávkami, a to formou elektronické komunikace zaslané poskytovateli na e-mailovou adresu poskytovatele </w:t>
      </w:r>
      <w:r>
        <w:t xml:space="preserve">(dále jen </w:t>
      </w:r>
      <w:r>
        <w:rPr>
          <w:b/>
          <w:bCs/>
        </w:rPr>
        <w:t xml:space="preserve">„objednávka"). </w:t>
      </w:r>
      <w:r>
        <w:t>Za objednatele jsou oprávněny čini</w:t>
      </w:r>
      <w:r>
        <w:t xml:space="preserve">t objednávky dle předchozí věty tyto osoby: Ing. Vladimír Němeček, e-mail: </w:t>
      </w:r>
      <w:r>
        <w:t xml:space="preserve">(dále jen </w:t>
      </w:r>
      <w:r>
        <w:rPr>
          <w:b/>
          <w:bCs/>
        </w:rPr>
        <w:t>„oprávněná osoba").</w:t>
      </w:r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 xml:space="preserve">Objednávka je uzavřena momentem doručení potvrzujícího e-mailu poskytovatele na </w:t>
      </w:r>
      <w:proofErr w:type="gramStart"/>
      <w:r>
        <w:t>e- mailovou</w:t>
      </w:r>
      <w:proofErr w:type="gramEnd"/>
      <w:r>
        <w:t xml:space="preserve"> adresu objednatele uvedenou v </w:t>
      </w:r>
      <w:proofErr w:type="spellStart"/>
      <w:r>
        <w:t>ust</w:t>
      </w:r>
      <w:proofErr w:type="spellEnd"/>
      <w:r>
        <w:t>. 3.1 tohoto článku.</w:t>
      </w:r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9" w:lineRule="auto"/>
        <w:ind w:left="720" w:hanging="720"/>
        <w:jc w:val="both"/>
      </w:pPr>
      <w:r>
        <w:t>Nebude-li v jednotlivých objednávkách dohodnuto jinak, budou se tyto objednávky a vztahy z nich vyplývající řídit touto dohodou.</w:t>
      </w:r>
    </w:p>
    <w:p w:rsidR="005B41FB" w:rsidRDefault="00966002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</w:pPr>
      <w:bookmarkStart w:id="12" w:name="bookmark21"/>
      <w:bookmarkStart w:id="13" w:name="bookmark22"/>
      <w:r>
        <w:t>TERMÍN A ZPŮSOB PLNĚNÍ</w:t>
      </w:r>
      <w:bookmarkEnd w:id="12"/>
      <w:bookmarkEnd w:id="13"/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>Poskytovatel se zavazuje objednateli p</w:t>
      </w:r>
      <w:r>
        <w:t>oskytovat služby na základě jednotlivých objednávek po dobu jednoho (1) roku ode dne uveřejnění dohody v registru smluv.</w:t>
      </w:r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>O poskytnutí služby sepíše poskytovatel protokol, který předá objednateli. Případné vady a nedostatky služby musí být v protokolu výslo</w:t>
      </w:r>
      <w:r>
        <w:t>vně uvedeny.</w:t>
      </w:r>
    </w:p>
    <w:p w:rsidR="005B41FB" w:rsidRDefault="00966002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jc w:val="both"/>
      </w:pPr>
      <w:bookmarkStart w:id="14" w:name="bookmark23"/>
      <w:bookmarkStart w:id="15" w:name="bookmark24"/>
      <w:r>
        <w:t>CENA SLUŽBY</w:t>
      </w:r>
      <w:bookmarkEnd w:id="14"/>
      <w:bookmarkEnd w:id="15"/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jc w:val="both"/>
      </w:pPr>
      <w:r>
        <w:t>Cena vč. dopravy, rozvozu a plnění zásobníku činí:</w:t>
      </w:r>
    </w:p>
    <w:p w:rsidR="005B41FB" w:rsidRDefault="00966002">
      <w:pPr>
        <w:pStyle w:val="Zkladntext"/>
        <w:numPr>
          <w:ilvl w:val="2"/>
          <w:numId w:val="2"/>
        </w:numPr>
        <w:shd w:val="clear" w:color="auto" w:fill="auto"/>
        <w:tabs>
          <w:tab w:val="left" w:pos="1295"/>
        </w:tabs>
        <w:spacing w:line="266" w:lineRule="auto"/>
        <w:ind w:left="1300" w:hanging="720"/>
        <w:jc w:val="both"/>
      </w:pPr>
      <w:r>
        <w:t>částku ve výši 590,- Kč bez DPH/ 11 vyrobené krmné směsi, 123,90 Kč DPH a 713,90 Kč včetně DPH;</w:t>
      </w:r>
    </w:p>
    <w:p w:rsidR="005B41FB" w:rsidRDefault="00966002">
      <w:pPr>
        <w:pStyle w:val="Zkladntext"/>
        <w:numPr>
          <w:ilvl w:val="2"/>
          <w:numId w:val="2"/>
        </w:numPr>
        <w:shd w:val="clear" w:color="auto" w:fill="auto"/>
        <w:tabs>
          <w:tab w:val="left" w:pos="1295"/>
        </w:tabs>
        <w:ind w:left="1300" w:hanging="720"/>
        <w:jc w:val="both"/>
      </w:pPr>
      <w:r>
        <w:t>částku ve výši 708 000,- Kč bez DPH/ 1 2001 vyrobené krmné směsi, 148 680,- Kč DPH a</w:t>
      </w:r>
      <w:r>
        <w:t xml:space="preserve"> 856 680 Kč včetně DPH;</w:t>
      </w:r>
    </w:p>
    <w:p w:rsidR="005B41FB" w:rsidRDefault="00966002">
      <w:pPr>
        <w:pStyle w:val="Zkladntext"/>
        <w:shd w:val="clear" w:color="auto" w:fill="auto"/>
        <w:ind w:firstLine="720"/>
        <w:jc w:val="both"/>
      </w:pPr>
      <w:r>
        <w:t xml:space="preserve">(dále jen </w:t>
      </w:r>
      <w:r>
        <w:rPr>
          <w:b/>
          <w:bCs/>
        </w:rPr>
        <w:t>„cena služby").</w:t>
      </w:r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9" w:lineRule="auto"/>
        <w:ind w:left="720" w:hanging="720"/>
        <w:jc w:val="both"/>
      </w:pPr>
      <w:r>
        <w:t>Poskytovatel vyúčtuje fakturou každou jednotlivou objednávku. Cena služby je na objednávce uvedena bez DPH. DPH bude účtována a placena spolu s veškerými platbami podle této dohody ve výši stanovené přísluš</w:t>
      </w:r>
      <w:r>
        <w:t>ným právním předpisem.</w:t>
      </w:r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20" w:hanging="720"/>
        <w:jc w:val="both"/>
      </w:pPr>
      <w:r>
        <w:t>Cena služby bude objednatelem zaplacena na bankovní účet poskytovatele uvedený na faktuře.</w:t>
      </w:r>
    </w:p>
    <w:p w:rsidR="005B41FB" w:rsidRDefault="00966002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9" w:lineRule="auto"/>
        <w:ind w:left="720" w:hanging="720"/>
        <w:jc w:val="both"/>
      </w:pPr>
      <w:r>
        <w:t>Poskytovatel je povinen zaregistrovat všechny své bankovní účty, na které by měly být poukazovány platby od objednatele, u příslušného správce daně, aby se objednatel nedostal do pozice ručitele za DPH účtované zhotovitelem v souladu s § 109 zákona č. 235/</w:t>
      </w:r>
      <w:r>
        <w:t xml:space="preserve">2004 Sb., o dani z přidané hodnoty v platném znění. Objednatel poukáže jakoukoli platbu pouze na bankovní účty registrované tímto způsobem u správce daně, a to pouze na účty vedené u bankovních subjektů v České republice (dále jen </w:t>
      </w:r>
      <w:r>
        <w:rPr>
          <w:b/>
          <w:bCs/>
        </w:rPr>
        <w:t xml:space="preserve">„bezpečný účet"). </w:t>
      </w:r>
      <w:r>
        <w:t>Pokud b</w:t>
      </w:r>
      <w:r>
        <w:t>ude požadováno poukázání platby na jakýkoli jiný účet, je objednatel oprávněn zadržet tuto platbu až do doby, kdy poskytovatel sdělí objednateli číslo bezpečného účtu. V případě zadržení splatnost plateb</w:t>
      </w:r>
      <w:r>
        <w:br w:type="page"/>
      </w:r>
      <w:r>
        <w:lastRenderedPageBreak/>
        <w:t>začne běžet až ode dne sdělení čísla bezpečného účtu</w:t>
      </w:r>
      <w:r>
        <w:t>. Pokud bude do té doby objednatel vyzván k úhradě DPH z takové zadržené platby v pozici ručitele, bude DPH přímo uhrazena příslušnému správci daně a bezprostředně poté dojde k úhradě části platby bez DPH poskytovateli. Pokud dojde k indikaci naplnění jaký</w:t>
      </w:r>
      <w:r>
        <w:t xml:space="preserve">chkoli jiných podmínek ručení objednatele za DPH účtovanou poskytovatelem v souladu s § 109 zákona o dani z přidané hodnoty (v případné vazbě na další související ustanovení), je objednatel oprávněn zadržet z každé příslušné platby daň z přidané hodnoty a </w:t>
      </w:r>
      <w:r>
        <w:t xml:space="preserve">tuto na výzvu správce daně uhradit v pozici ručitele přímo na účet příslušného správce daně. Dojde-li k pozdržení případně neuhrazení jakýchkoli plateb nebo jejich částí zvýše uvedených důvodů, nevzniká poskytovateli žádný nárok na úhradu případných úroků </w:t>
      </w:r>
      <w:r>
        <w:t>z prodlení, penále, náhrady škody nebo jakýchkoli dalších sankcí vůči objednateli, a to ani v případě, že by mu podobné sankce byly vyměřeny správcem daně.</w:t>
      </w:r>
    </w:p>
    <w:p w:rsidR="005B41FB" w:rsidRDefault="00966002">
      <w:pPr>
        <w:pStyle w:val="Other0"/>
        <w:framePr w:w="451" w:h="8750" w:wrap="around" w:hAnchor="margin" w:x="44" w:y="3327"/>
        <w:shd w:val="clear" w:color="auto" w:fill="auto"/>
        <w:spacing w:after="260" w:line="240" w:lineRule="auto"/>
        <w:jc w:val="both"/>
      </w:pPr>
      <w:r>
        <w:rPr>
          <w:b/>
          <w:bCs/>
        </w:rPr>
        <w:t>6.</w:t>
      </w:r>
    </w:p>
    <w:p w:rsidR="005B41FB" w:rsidRDefault="00966002">
      <w:pPr>
        <w:pStyle w:val="Other0"/>
        <w:framePr w:w="451" w:h="8750" w:wrap="around" w:hAnchor="margin" w:x="44" w:y="3327"/>
        <w:shd w:val="clear" w:color="auto" w:fill="auto"/>
        <w:spacing w:after="1060" w:line="240" w:lineRule="auto"/>
        <w:jc w:val="both"/>
      </w:pPr>
      <w:r>
        <w:t>6.1</w:t>
      </w:r>
    </w:p>
    <w:p w:rsidR="005B41FB" w:rsidRDefault="00966002">
      <w:pPr>
        <w:pStyle w:val="Other0"/>
        <w:framePr w:w="451" w:h="8750" w:wrap="around" w:hAnchor="margin" w:x="44" w:y="3327"/>
        <w:shd w:val="clear" w:color="auto" w:fill="auto"/>
        <w:spacing w:after="1060" w:line="240" w:lineRule="auto"/>
        <w:jc w:val="both"/>
      </w:pPr>
      <w:r>
        <w:t>6.2</w:t>
      </w:r>
    </w:p>
    <w:p w:rsidR="005B41FB" w:rsidRDefault="00966002">
      <w:pPr>
        <w:pStyle w:val="Other0"/>
        <w:framePr w:w="451" w:h="8750" w:wrap="around" w:hAnchor="margin" w:x="44" w:y="3327"/>
        <w:shd w:val="clear" w:color="auto" w:fill="auto"/>
        <w:spacing w:after="520" w:line="240" w:lineRule="auto"/>
        <w:jc w:val="both"/>
      </w:pPr>
      <w:r>
        <w:t>6.3</w:t>
      </w:r>
    </w:p>
    <w:p w:rsidR="005B41FB" w:rsidRDefault="00966002">
      <w:pPr>
        <w:pStyle w:val="Other0"/>
        <w:framePr w:w="451" w:h="8750" w:wrap="around" w:hAnchor="margin" w:x="44" w:y="3327"/>
        <w:shd w:val="clear" w:color="auto" w:fill="auto"/>
        <w:spacing w:after="520" w:line="240" w:lineRule="auto"/>
        <w:jc w:val="both"/>
      </w:pPr>
      <w:r>
        <w:t>6.4</w:t>
      </w:r>
    </w:p>
    <w:p w:rsidR="005B41FB" w:rsidRDefault="00966002">
      <w:pPr>
        <w:pStyle w:val="Other0"/>
        <w:framePr w:w="451" w:h="8750" w:wrap="around" w:hAnchor="margin" w:x="44" w:y="3327"/>
        <w:shd w:val="clear" w:color="auto" w:fill="auto"/>
        <w:spacing w:after="260" w:line="240" w:lineRule="auto"/>
        <w:jc w:val="both"/>
      </w:pPr>
      <w:r>
        <w:rPr>
          <w:b/>
          <w:bCs/>
        </w:rPr>
        <w:t>7.</w:t>
      </w:r>
    </w:p>
    <w:p w:rsidR="005B41FB" w:rsidRDefault="00966002">
      <w:pPr>
        <w:pStyle w:val="Other0"/>
        <w:framePr w:w="451" w:h="8750" w:wrap="around" w:hAnchor="margin" w:x="44" w:y="3327"/>
        <w:shd w:val="clear" w:color="auto" w:fill="auto"/>
        <w:spacing w:after="260" w:line="240" w:lineRule="auto"/>
        <w:jc w:val="both"/>
      </w:pPr>
      <w:r>
        <w:t>7.1</w:t>
      </w:r>
    </w:p>
    <w:p w:rsidR="005B41FB" w:rsidRDefault="00966002">
      <w:pPr>
        <w:pStyle w:val="Other0"/>
        <w:framePr w:w="451" w:h="8750" w:wrap="around" w:hAnchor="margin" w:x="44" w:y="3327"/>
        <w:shd w:val="clear" w:color="auto" w:fill="auto"/>
        <w:spacing w:after="520" w:line="240" w:lineRule="auto"/>
        <w:jc w:val="both"/>
      </w:pPr>
      <w:r>
        <w:t>7.2</w:t>
      </w:r>
    </w:p>
    <w:p w:rsidR="005B41FB" w:rsidRDefault="00966002">
      <w:pPr>
        <w:pStyle w:val="Other0"/>
        <w:framePr w:w="451" w:h="8750" w:wrap="around" w:hAnchor="margin" w:x="44" w:y="3327"/>
        <w:shd w:val="clear" w:color="auto" w:fill="auto"/>
        <w:spacing w:after="1300" w:line="240" w:lineRule="auto"/>
        <w:jc w:val="both"/>
      </w:pPr>
      <w:r>
        <w:rPr>
          <w:b/>
          <w:bCs/>
        </w:rPr>
        <w:t>8.</w:t>
      </w:r>
    </w:p>
    <w:p w:rsidR="005B41FB" w:rsidRDefault="00966002">
      <w:pPr>
        <w:pStyle w:val="Other0"/>
        <w:framePr w:w="451" w:h="8750" w:wrap="around" w:hAnchor="margin" w:x="44" w:y="3327"/>
        <w:shd w:val="clear" w:color="auto" w:fill="auto"/>
        <w:spacing w:after="260" w:line="240" w:lineRule="auto"/>
        <w:jc w:val="both"/>
      </w:pPr>
      <w:r>
        <w:rPr>
          <w:b/>
          <w:bCs/>
        </w:rPr>
        <w:t>9.</w:t>
      </w:r>
    </w:p>
    <w:p w:rsidR="005B41FB" w:rsidRDefault="00966002">
      <w:pPr>
        <w:pStyle w:val="Other0"/>
        <w:framePr w:w="451" w:h="8750" w:wrap="around" w:hAnchor="margin" w:x="44" w:y="3327"/>
        <w:shd w:val="clear" w:color="auto" w:fill="auto"/>
        <w:spacing w:after="0" w:line="240" w:lineRule="auto"/>
        <w:jc w:val="both"/>
      </w:pPr>
      <w:r>
        <w:t>9.1</w:t>
      </w:r>
    </w:p>
    <w:p w:rsidR="005B41FB" w:rsidRDefault="00966002">
      <w:pPr>
        <w:pStyle w:val="Heading30"/>
        <w:keepNext/>
        <w:keepLines/>
        <w:shd w:val="clear" w:color="auto" w:fill="auto"/>
        <w:ind w:firstLine="760"/>
      </w:pPr>
      <w:bookmarkStart w:id="16" w:name="bookmark25"/>
      <w:bookmarkStart w:id="17" w:name="bookmark26"/>
      <w:r>
        <w:t>SANKCE A SMLUVNÍ POKUTY</w:t>
      </w:r>
      <w:bookmarkEnd w:id="16"/>
      <w:bookmarkEnd w:id="17"/>
    </w:p>
    <w:p w:rsidR="005B41FB" w:rsidRDefault="00966002">
      <w:pPr>
        <w:pStyle w:val="Zkladntext"/>
        <w:numPr>
          <w:ilvl w:val="0"/>
          <w:numId w:val="3"/>
        </w:numPr>
        <w:shd w:val="clear" w:color="auto" w:fill="auto"/>
        <w:tabs>
          <w:tab w:val="left" w:pos="1015"/>
        </w:tabs>
        <w:ind w:left="760" w:firstLine="20"/>
        <w:jc w:val="both"/>
      </w:pPr>
      <w:r>
        <w:t xml:space="preserve">případě prodlení poskytovatele se </w:t>
      </w:r>
      <w:r>
        <w:t>splněním termínu poskytování služeb dle objednávky je objednatel oprávněn účtovat poskytovateli smluvní pokutu ve výši 1.000, - Kč za každý den prodlení a okamžitě odstoupit od dohody. Odstoupení od dohody je účinné dnem doručení písemného odstoupení posky</w:t>
      </w:r>
      <w:r>
        <w:t>tovateli.</w:t>
      </w:r>
    </w:p>
    <w:p w:rsidR="005B41FB" w:rsidRDefault="00966002">
      <w:pPr>
        <w:pStyle w:val="Zkladntext"/>
        <w:numPr>
          <w:ilvl w:val="0"/>
          <w:numId w:val="3"/>
        </w:numPr>
        <w:shd w:val="clear" w:color="auto" w:fill="auto"/>
        <w:tabs>
          <w:tab w:val="left" w:pos="1015"/>
        </w:tabs>
        <w:ind w:left="760" w:firstLine="20"/>
        <w:jc w:val="both"/>
      </w:pPr>
      <w:r>
        <w:t>případě, že poskytovatel neposkytne službu (zejména nenamíchá krmivo) v požadované kvalitě, je objednatel oprávněn zajistit bez souhlasu poskytovatele náhradní plnění u třetí osoby a požadovat úhradu ceny za náhradní plnění po poskytovateli. Cena</w:t>
      </w:r>
      <w:r>
        <w:t xml:space="preserve"> za náhradní plnění bude stanovena ve výši v daném místě a čase obvyklé.</w:t>
      </w:r>
    </w:p>
    <w:p w:rsidR="005B41FB" w:rsidRDefault="00966002">
      <w:pPr>
        <w:pStyle w:val="Zkladntext"/>
        <w:shd w:val="clear" w:color="auto" w:fill="auto"/>
        <w:ind w:left="760" w:firstLine="20"/>
        <w:jc w:val="both"/>
      </w:pPr>
      <w:r>
        <w:t>Smluvní pokuty budou placeny samostatně. Smluvní pokuty jsou splatné do třiceti (30) dnů ode dne doručení faktury objednatele k úhradě smluvní pokuty poskytovateli.</w:t>
      </w:r>
    </w:p>
    <w:p w:rsidR="005B41FB" w:rsidRDefault="00966002">
      <w:pPr>
        <w:pStyle w:val="Zkladntext"/>
        <w:shd w:val="clear" w:color="auto" w:fill="auto"/>
        <w:spacing w:line="276" w:lineRule="auto"/>
        <w:ind w:left="760" w:firstLine="20"/>
        <w:jc w:val="both"/>
      </w:pPr>
      <w:r>
        <w:t>Zaplacením smluvní</w:t>
      </w:r>
      <w:r>
        <w:t xml:space="preserve"> pokuty není dotčen nárok objednatele na náhradu vzniklé škody v plné výši.</w:t>
      </w:r>
    </w:p>
    <w:p w:rsidR="005B41FB" w:rsidRDefault="00966002">
      <w:pPr>
        <w:pStyle w:val="Heading30"/>
        <w:keepNext/>
        <w:keepLines/>
        <w:shd w:val="clear" w:color="auto" w:fill="auto"/>
        <w:ind w:firstLine="760"/>
        <w:jc w:val="both"/>
      </w:pPr>
      <w:bookmarkStart w:id="18" w:name="bookmark27"/>
      <w:bookmarkStart w:id="19" w:name="bookmark28"/>
      <w:r>
        <w:t>POVINNOSTI POSKYTOVATELE</w:t>
      </w:r>
      <w:bookmarkEnd w:id="18"/>
      <w:bookmarkEnd w:id="19"/>
    </w:p>
    <w:p w:rsidR="005B41FB" w:rsidRDefault="00966002">
      <w:pPr>
        <w:pStyle w:val="Zkladntext"/>
        <w:shd w:val="clear" w:color="auto" w:fill="auto"/>
        <w:ind w:firstLine="760"/>
      </w:pPr>
      <w:r>
        <w:t>Poskytovatel se zavazuje zajistit na vlastní náklady dopravu v rámci poskytování služeb.</w:t>
      </w:r>
    </w:p>
    <w:p w:rsidR="005B41FB" w:rsidRDefault="00966002">
      <w:pPr>
        <w:pStyle w:val="Zkladntext"/>
        <w:shd w:val="clear" w:color="auto" w:fill="auto"/>
        <w:spacing w:line="266" w:lineRule="auto"/>
        <w:ind w:left="760" w:firstLine="20"/>
        <w:jc w:val="both"/>
      </w:pPr>
      <w:r>
        <w:t>Poskytovatel odpovídá za dodržování předpisů o bezpečnosti práce a</w:t>
      </w:r>
      <w:r>
        <w:t xml:space="preserve"> ochraně zdraví zaměstnanců poskytovatele a za škody, které v důsledku činnosti poskytovatele vzniknou.</w:t>
      </w:r>
    </w:p>
    <w:p w:rsidR="005B41FB" w:rsidRDefault="00966002">
      <w:pPr>
        <w:pStyle w:val="Heading30"/>
        <w:keepNext/>
        <w:keepLines/>
        <w:shd w:val="clear" w:color="auto" w:fill="auto"/>
        <w:ind w:firstLine="760"/>
        <w:jc w:val="both"/>
      </w:pPr>
      <w:bookmarkStart w:id="20" w:name="bookmark29"/>
      <w:bookmarkStart w:id="21" w:name="bookmark30"/>
      <w:r>
        <w:t>POJIŠTĚNÍ</w:t>
      </w:r>
      <w:bookmarkEnd w:id="20"/>
      <w:bookmarkEnd w:id="21"/>
    </w:p>
    <w:p w:rsidR="005B41FB" w:rsidRDefault="00966002">
      <w:pPr>
        <w:pStyle w:val="Zkladntext"/>
        <w:shd w:val="clear" w:color="auto" w:fill="auto"/>
        <w:spacing w:line="264" w:lineRule="auto"/>
        <w:ind w:left="760" w:firstLine="20"/>
        <w:jc w:val="both"/>
      </w:pPr>
      <w:r>
        <w:t xml:space="preserve">Poskytovatel je povinen mít v platnosti a udržovat pojištění odpovědnosti za škodu způsobenou objednateli či třetím osobám při výkonu </w:t>
      </w:r>
      <w:r>
        <w:t>podnikatelské činnosti poskytovatelem, která je předmětem této dohody.</w:t>
      </w:r>
    </w:p>
    <w:p w:rsidR="005B41FB" w:rsidRDefault="00966002">
      <w:pPr>
        <w:pStyle w:val="Heading30"/>
        <w:keepNext/>
        <w:keepLines/>
        <w:shd w:val="clear" w:color="auto" w:fill="auto"/>
        <w:ind w:firstLine="760"/>
      </w:pPr>
      <w:bookmarkStart w:id="22" w:name="bookmark31"/>
      <w:bookmarkStart w:id="23" w:name="bookmark32"/>
      <w:r>
        <w:t>UKONČENÍ DOHODY</w:t>
      </w:r>
      <w:bookmarkEnd w:id="22"/>
      <w:bookmarkEnd w:id="23"/>
    </w:p>
    <w:p w:rsidR="005B41FB" w:rsidRDefault="00966002">
      <w:pPr>
        <w:pStyle w:val="Zkladntext"/>
        <w:shd w:val="clear" w:color="auto" w:fill="auto"/>
        <w:ind w:firstLine="760"/>
        <w:jc w:val="both"/>
      </w:pPr>
      <w:r>
        <w:t>Platnost a účinnost této dohody zaniká:</w:t>
      </w:r>
    </w:p>
    <w:p w:rsidR="005B41FB" w:rsidRDefault="00966002">
      <w:pPr>
        <w:pStyle w:val="Zkladntext"/>
        <w:numPr>
          <w:ilvl w:val="0"/>
          <w:numId w:val="4"/>
        </w:numPr>
        <w:shd w:val="clear" w:color="auto" w:fill="auto"/>
        <w:tabs>
          <w:tab w:val="left" w:pos="1323"/>
        </w:tabs>
        <w:ind w:firstLine="600"/>
      </w:pPr>
      <w:r>
        <w:t>uplynutím doby, na kterou byla uzavřena,</w:t>
      </w:r>
    </w:p>
    <w:p w:rsidR="005B41FB" w:rsidRDefault="00966002">
      <w:pPr>
        <w:pStyle w:val="Zkladntext"/>
        <w:numPr>
          <w:ilvl w:val="0"/>
          <w:numId w:val="4"/>
        </w:numPr>
        <w:shd w:val="clear" w:color="auto" w:fill="auto"/>
        <w:tabs>
          <w:tab w:val="left" w:pos="1323"/>
        </w:tabs>
        <w:spacing w:after="160" w:line="298" w:lineRule="auto"/>
        <w:ind w:left="1320" w:hanging="700"/>
        <w:jc w:val="both"/>
      </w:pPr>
      <w:r>
        <w:t>vyčerpáním dohody, resp. předpokládaného množství uvedeného v příloze č. 1 (tj. 1200 t),</w:t>
      </w:r>
    </w:p>
    <w:p w:rsidR="005B41FB" w:rsidRDefault="00966002">
      <w:pPr>
        <w:pStyle w:val="Zkladntext"/>
        <w:numPr>
          <w:ilvl w:val="0"/>
          <w:numId w:val="4"/>
        </w:numPr>
        <w:shd w:val="clear" w:color="auto" w:fill="auto"/>
        <w:tabs>
          <w:tab w:val="left" w:pos="1323"/>
        </w:tabs>
        <w:ind w:firstLine="600"/>
      </w:pPr>
      <w:r>
        <w:t>výpovědí v souladu s čl. 9.2 dohody,</w:t>
      </w:r>
      <w:r>
        <w:br w:type="page"/>
      </w:r>
    </w:p>
    <w:p w:rsidR="005B41FB" w:rsidRDefault="00966002">
      <w:pPr>
        <w:pStyle w:val="Zkladntext"/>
        <w:numPr>
          <w:ilvl w:val="0"/>
          <w:numId w:val="4"/>
        </w:numPr>
        <w:shd w:val="clear" w:color="auto" w:fill="auto"/>
        <w:tabs>
          <w:tab w:val="left" w:pos="1300"/>
        </w:tabs>
        <w:spacing w:line="240" w:lineRule="auto"/>
        <w:ind w:firstLine="580"/>
      </w:pPr>
      <w:r>
        <w:lastRenderedPageBreak/>
        <w:t>odstoupením od dohody,</w:t>
      </w:r>
    </w:p>
    <w:p w:rsidR="005B41FB" w:rsidRDefault="00966002">
      <w:pPr>
        <w:pStyle w:val="Zkladntext"/>
        <w:numPr>
          <w:ilvl w:val="0"/>
          <w:numId w:val="5"/>
        </w:numPr>
        <w:shd w:val="clear" w:color="auto" w:fill="auto"/>
        <w:tabs>
          <w:tab w:val="left" w:pos="708"/>
        </w:tabs>
        <w:spacing w:line="271" w:lineRule="auto"/>
        <w:ind w:left="720" w:hanging="720"/>
        <w:jc w:val="both"/>
      </w:pPr>
      <w:r>
        <w:t>Strany jsou oprávněny dohodu vypovědět v souladu se zákonem č. 89/2012 Sb., občanský zákoník, v platném znění. Výpovědní doba činí 3 měsíce a začíná běžet dnem doručení výpovědi.</w:t>
      </w:r>
    </w:p>
    <w:p w:rsidR="005B41FB" w:rsidRDefault="00966002">
      <w:pPr>
        <w:pStyle w:val="Zkladntext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  <w:jc w:val="both"/>
      </w:pPr>
      <w:r>
        <w:t xml:space="preserve">Objednatel je </w:t>
      </w:r>
      <w:r>
        <w:t>oprávněn odstoupit od dohody v případech uvedených v čl. 6.1, a dále v případě, kdy poskytovatel uvedl v nabídce informace nebo doklady, které neodpovídají skutečnosti a měly nebo mohly mít vliv na výsledek zadávacího řízení a/nebo v případě, že poskytovat</w:t>
      </w:r>
      <w:r>
        <w:t>el nedodá služby v souladu s dohodou. Odstoupení od dohody je účinné dnem doručení písemného odstoupení poskytovateli.</w:t>
      </w:r>
    </w:p>
    <w:p w:rsidR="005B41FB" w:rsidRDefault="00966002">
      <w:pPr>
        <w:pStyle w:val="Heading30"/>
        <w:keepNext/>
        <w:keepLines/>
        <w:numPr>
          <w:ilvl w:val="0"/>
          <w:numId w:val="6"/>
        </w:numPr>
        <w:shd w:val="clear" w:color="auto" w:fill="auto"/>
        <w:tabs>
          <w:tab w:val="left" w:pos="708"/>
        </w:tabs>
      </w:pPr>
      <w:bookmarkStart w:id="24" w:name="bookmark33"/>
      <w:bookmarkStart w:id="25" w:name="bookmark34"/>
      <w:r>
        <w:t>TRVÁNÍ A UKONČENÍ DÍLČÍCH SMLUV /OBJEDNÁVEK</w:t>
      </w:r>
      <w:bookmarkEnd w:id="24"/>
      <w:bookmarkEnd w:id="25"/>
    </w:p>
    <w:p w:rsidR="005B41FB" w:rsidRDefault="00966002">
      <w:pPr>
        <w:pStyle w:val="Zkladntext"/>
        <w:numPr>
          <w:ilvl w:val="1"/>
          <w:numId w:val="6"/>
        </w:numPr>
        <w:shd w:val="clear" w:color="auto" w:fill="auto"/>
        <w:tabs>
          <w:tab w:val="left" w:pos="708"/>
        </w:tabs>
      </w:pPr>
      <w:r>
        <w:t>Objednávka zaniká splněním.</w:t>
      </w:r>
    </w:p>
    <w:p w:rsidR="005B41FB" w:rsidRDefault="00966002">
      <w:pPr>
        <w:pStyle w:val="Zkladntext"/>
        <w:numPr>
          <w:ilvl w:val="1"/>
          <w:numId w:val="6"/>
        </w:numPr>
        <w:shd w:val="clear" w:color="auto" w:fill="auto"/>
        <w:tabs>
          <w:tab w:val="left" w:pos="708"/>
        </w:tabs>
        <w:spacing w:line="266" w:lineRule="auto"/>
        <w:ind w:left="720" w:hanging="720"/>
        <w:jc w:val="both"/>
      </w:pPr>
      <w:r>
        <w:t>Od objednávky může kterákoliv strana odstoupit v případě podstatn</w:t>
      </w:r>
      <w:r>
        <w:t>ého porušení podmínek objednávky druhou stranou. V případě, že se nejedná o podstatné porušení podmínek, je odstupující strana povinna poskytnout porušující straně lhůtu k nápravě.</w:t>
      </w:r>
    </w:p>
    <w:p w:rsidR="005B41FB" w:rsidRDefault="00966002">
      <w:pPr>
        <w:pStyle w:val="Zkladntext"/>
        <w:numPr>
          <w:ilvl w:val="1"/>
          <w:numId w:val="6"/>
        </w:numPr>
        <w:shd w:val="clear" w:color="auto" w:fill="auto"/>
        <w:tabs>
          <w:tab w:val="left" w:pos="708"/>
        </w:tabs>
        <w:ind w:left="720" w:hanging="720"/>
        <w:jc w:val="both"/>
      </w:pPr>
      <w:r>
        <w:t>Za podstatné porušení rámcové dohody se považuje zejména prodlení poskytova</w:t>
      </w:r>
      <w:r>
        <w:t>tele s dodáním služby delší než 10 dní a neodstranitelné vady plnění.</w:t>
      </w:r>
    </w:p>
    <w:p w:rsidR="005B41FB" w:rsidRDefault="00966002">
      <w:pPr>
        <w:pStyle w:val="Heading30"/>
        <w:keepNext/>
        <w:keepLines/>
        <w:numPr>
          <w:ilvl w:val="0"/>
          <w:numId w:val="6"/>
        </w:numPr>
        <w:shd w:val="clear" w:color="auto" w:fill="auto"/>
        <w:tabs>
          <w:tab w:val="left" w:pos="708"/>
        </w:tabs>
      </w:pPr>
      <w:bookmarkStart w:id="26" w:name="bookmark35"/>
      <w:bookmarkStart w:id="27" w:name="bookmark36"/>
      <w:r>
        <w:t>ROZHODNÉ PRÁVO</w:t>
      </w:r>
      <w:bookmarkEnd w:id="26"/>
      <w:bookmarkEnd w:id="27"/>
    </w:p>
    <w:p w:rsidR="005B41FB" w:rsidRDefault="00966002">
      <w:pPr>
        <w:pStyle w:val="Zkladntext"/>
        <w:shd w:val="clear" w:color="auto" w:fill="auto"/>
        <w:ind w:left="720" w:firstLine="20"/>
        <w:jc w:val="both"/>
      </w:pPr>
      <w:r>
        <w:t>Dohoda se řídí českým právem, zejména ustanoveními zákona č. 89/2012 Sb., občanský zákoník, v platném znění a zákonem č. 134/2016 Sb., o zadávání veřejných zakázek, v plat</w:t>
      </w:r>
      <w:r>
        <w:t>ném a účinném znění.</w:t>
      </w:r>
    </w:p>
    <w:p w:rsidR="005B41FB" w:rsidRDefault="00966002">
      <w:pPr>
        <w:pStyle w:val="Heading30"/>
        <w:keepNext/>
        <w:keepLines/>
        <w:numPr>
          <w:ilvl w:val="0"/>
          <w:numId w:val="6"/>
        </w:numPr>
        <w:shd w:val="clear" w:color="auto" w:fill="auto"/>
        <w:tabs>
          <w:tab w:val="left" w:pos="708"/>
        </w:tabs>
      </w:pPr>
      <w:bookmarkStart w:id="28" w:name="bookmark37"/>
      <w:bookmarkStart w:id="29" w:name="bookmark38"/>
      <w:r>
        <w:t>STEJNOPISY</w:t>
      </w:r>
      <w:bookmarkEnd w:id="28"/>
      <w:bookmarkEnd w:id="29"/>
    </w:p>
    <w:p w:rsidR="005B41FB" w:rsidRDefault="00966002">
      <w:pPr>
        <w:pStyle w:val="Zkladntext"/>
        <w:shd w:val="clear" w:color="auto" w:fill="auto"/>
        <w:ind w:left="720" w:firstLine="20"/>
        <w:jc w:val="both"/>
      </w:pPr>
      <w:r>
        <w:t>Tato dohoda je vyhotovena ve dvou (2) stejnopisech, přičemž každá strana obdrží po jednom (1) stejnopisu.</w:t>
      </w:r>
    </w:p>
    <w:p w:rsidR="005B41FB" w:rsidRDefault="00966002">
      <w:pPr>
        <w:pStyle w:val="Heading30"/>
        <w:keepNext/>
        <w:keepLines/>
        <w:numPr>
          <w:ilvl w:val="0"/>
          <w:numId w:val="6"/>
        </w:numPr>
        <w:shd w:val="clear" w:color="auto" w:fill="auto"/>
        <w:tabs>
          <w:tab w:val="left" w:pos="708"/>
        </w:tabs>
      </w:pPr>
      <w:bookmarkStart w:id="30" w:name="bookmark39"/>
      <w:bookmarkStart w:id="31" w:name="bookmark40"/>
      <w:r>
        <w:t>PLATNOST A ÚČINNOST</w:t>
      </w:r>
      <w:bookmarkEnd w:id="30"/>
      <w:bookmarkEnd w:id="31"/>
    </w:p>
    <w:p w:rsidR="005B41FB" w:rsidRDefault="00966002">
      <w:pPr>
        <w:pStyle w:val="Zkladntext"/>
        <w:numPr>
          <w:ilvl w:val="1"/>
          <w:numId w:val="6"/>
        </w:numPr>
        <w:shd w:val="clear" w:color="auto" w:fill="auto"/>
        <w:tabs>
          <w:tab w:val="left" w:pos="708"/>
        </w:tabs>
        <w:spacing w:line="266" w:lineRule="auto"/>
        <w:ind w:left="720" w:hanging="720"/>
        <w:jc w:val="both"/>
      </w:pPr>
      <w:r>
        <w:t>Tato dohoda nabývá platnosti dnem jejího podpisu poslední stranou a účinnosti okamžikem uveřejnění</w:t>
      </w:r>
      <w:r>
        <w:t xml:space="preserve"> v Registru smluv podle zvláštního právního předpisu.</w:t>
      </w:r>
    </w:p>
    <w:p w:rsidR="005B41FB" w:rsidRDefault="00966002">
      <w:pPr>
        <w:pStyle w:val="Zkladntext"/>
        <w:numPr>
          <w:ilvl w:val="1"/>
          <w:numId w:val="6"/>
        </w:numPr>
        <w:shd w:val="clear" w:color="auto" w:fill="auto"/>
        <w:tabs>
          <w:tab w:val="left" w:pos="708"/>
        </w:tabs>
        <w:ind w:left="720" w:hanging="720"/>
        <w:jc w:val="both"/>
      </w:pPr>
      <w:r>
        <w:t xml:space="preserve">Poskytovatel bere na vědomí, že objednatel je povinen zveřejnit elektronický obraz textového obsahu této dohody a jejích případných změn (dodatků) a dalších smluv od této dohody odvozených včetně </w:t>
      </w:r>
      <w:proofErr w:type="spellStart"/>
      <w:r>
        <w:t>metada</w:t>
      </w:r>
      <w:r>
        <w:t>t</w:t>
      </w:r>
      <w:proofErr w:type="spellEnd"/>
      <w:r>
        <w:t xml:space="preserve"> požadovaných k uveřejnění dle zákona č. 340/2015 Sb., o Registru smluv. Poskytovatel prohlašuje, že tato dohoda neobsahuje obchodní tajemství a uděluje tímto souhlas objednateli k uveřejnění dohody a všech pokladů, údajů a informací uvedených v této doho</w:t>
      </w:r>
      <w:r>
        <w:t>dě a těch, k jejichž uveřejnění vyplývá pro objednatele povinnost dle právních předpisů.</w:t>
      </w:r>
    </w:p>
    <w:p w:rsidR="005B41FB" w:rsidRDefault="00966002">
      <w:pPr>
        <w:pStyle w:val="Heading30"/>
        <w:keepNext/>
        <w:keepLines/>
        <w:numPr>
          <w:ilvl w:val="0"/>
          <w:numId w:val="6"/>
        </w:numPr>
        <w:shd w:val="clear" w:color="auto" w:fill="auto"/>
        <w:tabs>
          <w:tab w:val="left" w:pos="708"/>
        </w:tabs>
      </w:pPr>
      <w:bookmarkStart w:id="32" w:name="bookmark41"/>
      <w:bookmarkStart w:id="33" w:name="bookmark42"/>
      <w:r>
        <w:t>PŘÍLOHY</w:t>
      </w:r>
      <w:bookmarkEnd w:id="32"/>
      <w:bookmarkEnd w:id="33"/>
    </w:p>
    <w:p w:rsidR="00966002" w:rsidRDefault="00966002" w:rsidP="00966002">
      <w:pPr>
        <w:pStyle w:val="Zkladntext"/>
        <w:numPr>
          <w:ilvl w:val="1"/>
          <w:numId w:val="6"/>
        </w:numPr>
        <w:shd w:val="clear" w:color="auto" w:fill="auto"/>
        <w:tabs>
          <w:tab w:val="left" w:pos="708"/>
        </w:tabs>
      </w:pPr>
      <w:r>
        <w:t>Následující příloha je nedílnou součástí této dohody:</w:t>
      </w:r>
    </w:p>
    <w:p w:rsidR="005B41FB" w:rsidRDefault="00966002">
      <w:pPr>
        <w:pStyle w:val="Zkladntext"/>
        <w:numPr>
          <w:ilvl w:val="2"/>
          <w:numId w:val="6"/>
        </w:numPr>
        <w:shd w:val="clear" w:color="auto" w:fill="auto"/>
        <w:tabs>
          <w:tab w:val="left" w:pos="1300"/>
          <w:tab w:val="left" w:pos="2898"/>
        </w:tabs>
        <w:ind w:firstLine="580"/>
      </w:pPr>
      <w:r>
        <w:t>Příloha č. 1:</w:t>
      </w:r>
      <w:r>
        <w:tab/>
        <w:t>Podmínky a rozsah služeb.</w:t>
      </w:r>
      <w:r>
        <w:br w:type="page"/>
      </w:r>
    </w:p>
    <w:p w:rsidR="005B41FB" w:rsidRDefault="00966002">
      <w:pPr>
        <w:pStyle w:val="Zkladntext"/>
        <w:shd w:val="clear" w:color="auto" w:fill="auto"/>
        <w:spacing w:after="0" w:line="240" w:lineRule="auto"/>
      </w:pPr>
      <w:r>
        <w:rPr>
          <w:b/>
          <w:bCs/>
        </w:rPr>
        <w:lastRenderedPageBreak/>
        <w:t xml:space="preserve">NA DŮKAZ ČEHOŽ </w:t>
      </w:r>
      <w:r>
        <w:t>připojují strany vlastnoruční podpisy:</w:t>
      </w:r>
    </w:p>
    <w:p w:rsidR="005B41FB" w:rsidRDefault="0096600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1073785</wp:posOffset>
                </wp:positionV>
                <wp:extent cx="1718945" cy="17970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41FB" w:rsidRDefault="00966002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 xml:space="preserve">Dr. </w:t>
                            </w:r>
                            <w:r>
                              <w:t>Ing. Pavel Čermák,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6.1pt;margin-top:84.55pt;width:135.35pt;height:14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tcgQEAAPwCAAAOAAAAZHJzL2Uyb0RvYy54bWysUsFOwzAMvSPxD1HurN3E6Fatm4SmISQE&#10;SIMPyNJkjdTEURLW7u9xsnUguCEujmM7z8/PWax63ZKDcF6Bqeh4lFMiDIdamX1F3982NzNKfGCm&#10;Zi0YUdGj8HS1vL5adLYUE2igrYUjCGJ82dmKNiHYMss8b4RmfgRWGExKcJoFvLp9VjvWIbpus0me&#10;32UduNo64MJ7jK5PSbpM+FIKHl6k9CKQtqLILSTrkt1Fmy0XrNw7ZhvFzzTYH1hopgw2vUCtWWDk&#10;w6lfUFpxBx5kGHHQGUipuEgz4DTj/Mc024ZZkWZBcby9yOT/D5Y/H14dUXVFC0oM07ii1JUUUZrO&#10;+hIrthZrQn8PPa54iHsMxol76XQ8cRaCeRT5eBFW9IHw+KgYz+a3U0o45sbFvMinESb7em2dDw8C&#10;NIlORR0uLunJDk8+nEqHktjMwEa1bYxHiicq0Qv9rj/z3kF9RNrto0G54uoHxw3O7uwMMChx4nT+&#10;DnGH3++p2denXX4CAAD//wMAUEsDBBQABgAIAAAAIQAUm/Lz4AAAAAsBAAAPAAAAZHJzL2Rvd25y&#10;ZXYueG1sTI/BTsMwEETvSPyDtZW4UadWCSSNU1UITkiINBw4OrGbWI3XIXbb8PcsJ3rb2R3Nvim2&#10;sxvY2UzBepSwWibADLZeW+wkfNav90/AQlSo1eDRSPgxAbbl7U2hcu0vWJnzPnaMQjDkSkIf45hz&#10;HtreOBWWfjRIt4OfnIokp47rSV0o3A1cJEnKnbJIH3o1mufetMf9yUnYfWH1Yr/fm4/qUNm6zhJ8&#10;S49S3i3m3QZYNHP8N8MfPqFDSUyNP6EObCD9IARZaUizFTByrIXIgDW0yR7XwMuCX3cofwEAAP//&#10;AwBQSwECLQAUAAYACAAAACEAtoM4kv4AAADhAQAAEwAAAAAAAAAAAAAAAAAAAAAAW0NvbnRlbnRf&#10;VHlwZXNdLnhtbFBLAQItABQABgAIAAAAIQA4/SH/1gAAAJQBAAALAAAAAAAAAAAAAAAAAC8BAABf&#10;cmVscy8ucmVsc1BLAQItABQABgAIAAAAIQBXBvtcgQEAAPwCAAAOAAAAAAAAAAAAAAAAAC4CAABk&#10;cnMvZTJvRG9jLnhtbFBLAQItABQABgAIAAAAIQAUm/Lz4AAAAAsBAAAPAAAAAAAAAAAAAAAAANsD&#10;AABkcnMvZG93bnJldi54bWxQSwUGAAAAAAQABADzAAAA6AQAAAAA&#10;" filled="f" stroked="f">
                <v:textbox inset="0,0,0,0">
                  <w:txbxContent>
                    <w:p w:rsidR="005B41FB" w:rsidRDefault="00966002">
                      <w:pPr>
                        <w:pStyle w:val="Picturecaption0"/>
                        <w:shd w:val="clear" w:color="auto" w:fill="auto"/>
                      </w:pPr>
                      <w:r>
                        <w:t xml:space="preserve">Dr. </w:t>
                      </w:r>
                      <w:r>
                        <w:t>Ing. Pavel Čermák, ředitel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4" w:name="_GoBack"/>
      <w:bookmarkEnd w:id="34"/>
      <w:r>
        <w:rPr>
          <w:noProof/>
        </w:rPr>
        <mc:AlternateContent>
          <mc:Choice Requires="wps">
            <w:drawing>
              <wp:anchor distT="1061720" distB="12065" distL="0" distR="0" simplePos="0" relativeHeight="125829380" behindDoc="0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1061720</wp:posOffset>
                </wp:positionV>
                <wp:extent cx="1576070" cy="1797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41FB" w:rsidRDefault="00966002">
                            <w:pPr>
                              <w:pStyle w:val="Heading3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</w:pPr>
                            <w:bookmarkStart w:id="35" w:name="bookmark0"/>
                            <w:bookmarkStart w:id="36" w:name="bookmark1"/>
                            <w:r>
                              <w:t>Ing. Václav Hůlka, jednatel</w:t>
                            </w:r>
                            <w:bookmarkEnd w:id="35"/>
                            <w:bookmarkEnd w:id="3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330.25pt;margin-top:83.6pt;width:124.1pt;height:14.15pt;z-index:125829380;visibility:visible;mso-wrap-style:none;mso-wrap-distance-left:0;mso-wrap-distance-top:83.6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s4igEAABEDAAAOAAAAZHJzL2Uyb0RvYy54bWysUlFLwzAQfhf8DyHvru1gq5Z1AxkTQVSY&#10;/oAsTdZAkwtJXLt/7yVbp+ib+JJc7i7ffffdLVaD7shBOK/A1LSY5JQIw6FRZl/T97fNzS0lPjDT&#10;sA6MqOlReLpaXl8teluJKbTQNcIRBDG+6m1N2xBslWWet0IzPwErDAYlOM0CPt0+axzrEV132TTP&#10;51kPrrEOuPAevetTkC4TvpSChxcpvQikqylyC+l06dzFM1suWLV3zLaKn2mwP7DQTBkseoFas8DI&#10;h1O/oLTiDjzIMOGgM5BScZF6wG6K/Ec325ZZkXpBcby9yOT/D5Y/H14dUQ3OrqDEMI0zSmUJvlGc&#10;3voKc7YWs8JwDwMmjn6PztjzIJ2ON3ZDMI4yHy/SiiEQHj/NynleYohjrCjvynwWYbKv39b58CBA&#10;k2jU1OHokqLs8OTDKXVMicUMbFTXRX+keKISrTDshlM/I80dNEdk3+OQa2pwCynpHg1qGPdhNNxo&#10;7M7GiIy6J5rnHYmD/f5O9b82efkJAAD//wMAUEsDBBQABgAIAAAAIQBM3NOr3wAAAAsBAAAPAAAA&#10;ZHJzL2Rvd25yZXYueG1sTI/BTsMwDIbvSHuHyEjcWNJJ7brSdJoQHJm0jQu3tPHabk1SJelW3h5z&#10;gqP9f/r9udzOZmA39KF3VkKyFMDQNk73tpXweXp/zoGFqKxWg7Mo4RsDbKvFQ6kK7e72gLdjbBmV&#10;2FAoCV2MY8F5aDo0KizdiJays/NGRRp9y7VXdyo3A18JkXGjeksXOjXia4fN9TgZCeeP/fXyNh3E&#10;pRU5fiUe5zrZS/n0OO9egEWc4x8Mv/qkDhU51W6yOrBBQpaJlFAKsvUKGBEbka+B1bTZpCnwquT/&#10;f6h+AAAA//8DAFBLAQItABQABgAIAAAAIQC2gziS/gAAAOEBAAATAAAAAAAAAAAAAAAAAAAAAABb&#10;Q29udGVudF9UeXBlc10ueG1sUEsBAi0AFAAGAAgAAAAhADj9If/WAAAAlAEAAAsAAAAAAAAAAAAA&#10;AAAALwEAAF9yZWxzLy5yZWxzUEsBAi0AFAAGAAgAAAAhAIPvCziKAQAAEQMAAA4AAAAAAAAAAAAA&#10;AAAALgIAAGRycy9lMm9Eb2MueG1sUEsBAi0AFAAGAAgAAAAhAEzc06vfAAAACwEAAA8AAAAAAAAA&#10;AAAAAAAA5AMAAGRycy9kb3ducmV2LnhtbFBLBQYAAAAABAAEAPMAAADwBAAAAAA=&#10;" filled="f" stroked="f">
                <v:textbox inset="0,0,0,0">
                  <w:txbxContent>
                    <w:p w:rsidR="005B41FB" w:rsidRDefault="00966002">
                      <w:pPr>
                        <w:pStyle w:val="Heading30"/>
                        <w:keepNext/>
                        <w:keepLines/>
                        <w:shd w:val="clear" w:color="auto" w:fill="auto"/>
                        <w:spacing w:after="0" w:line="240" w:lineRule="auto"/>
                      </w:pPr>
                      <w:bookmarkStart w:id="37" w:name="bookmark0"/>
                      <w:bookmarkStart w:id="38" w:name="bookmark1"/>
                      <w:r>
                        <w:t>Ing. Václav Hůlka, jednatel</w:t>
                      </w:r>
                      <w:bookmarkEnd w:id="37"/>
                      <w:bookmarkEnd w:id="3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41FB" w:rsidRDefault="00966002">
      <w:pPr>
        <w:spacing w:line="1" w:lineRule="exact"/>
      </w:pPr>
      <w:r>
        <w:rPr>
          <w:noProof/>
        </w:rPr>
        <mc:AlternateContent>
          <mc:Choice Requires="wps">
            <w:drawing>
              <wp:anchor distT="240665" distB="475615" distL="0" distR="0" simplePos="0" relativeHeight="125829382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240665</wp:posOffset>
                </wp:positionV>
                <wp:extent cx="1362710" cy="1797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41FB" w:rsidRDefault="00966002">
                            <w:pPr>
                              <w:pStyle w:val="Zkladntext"/>
                              <w:shd w:val="clear" w:color="auto" w:fill="auto"/>
                              <w:tabs>
                                <w:tab w:val="left" w:leader="underscore" w:pos="2078"/>
                              </w:tabs>
                              <w:spacing w:after="0" w:line="240" w:lineRule="auto"/>
                            </w:pPr>
                            <w:r>
                              <w:t xml:space="preserve">Datum: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6.599999999999994pt;margin-top:18.949999999999999pt;width:107.3pt;height:14.15pt;z-index:-125829371;mso-wrap-distance-left:0;mso-wrap-distance-top:18.949999999999999pt;mso-wrap-distance-right:0;mso-wrap-distance-bottom:37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207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Datum: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600" distB="487680" distL="0" distR="0" simplePos="0" relativeHeight="125829384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228600</wp:posOffset>
                </wp:positionV>
                <wp:extent cx="433070" cy="1797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41FB" w:rsidRDefault="00966002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1.25pt;margin-top:18.pt;width:34.100000000000001pt;height:14.15pt;z-index:-125829369;mso-wrap-distance-left:0;mso-wrap-distance-top:18.pt;mso-wrap-distance-right:0;mso-wrap-distance-bottom:38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4210" distB="0" distL="0" distR="0" simplePos="0" relativeHeight="125829386" behindDoc="0" locked="0" layoutInCell="1" allowOverlap="1">
                <wp:simplePos x="0" y="0"/>
                <wp:positionH relativeFrom="page">
                  <wp:posOffset>1951355</wp:posOffset>
                </wp:positionH>
                <wp:positionV relativeFrom="paragraph">
                  <wp:posOffset>664210</wp:posOffset>
                </wp:positionV>
                <wp:extent cx="511810" cy="2317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41FB" w:rsidRDefault="00966002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39" w:name="bookmark2"/>
                            <w:bookmarkStart w:id="40" w:name="bookmark3"/>
                            <w:r>
                              <w:t xml:space="preserve">2 </w:t>
                            </w:r>
                            <w:proofErr w:type="gramStart"/>
                            <w:r>
                              <w:t>5 -01</w:t>
                            </w:r>
                            <w:proofErr w:type="gramEnd"/>
                            <w:r>
                              <w:t>-</w:t>
                            </w:r>
                            <w:bookmarkEnd w:id="39"/>
                            <w:bookmarkEnd w:id="4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53.65000000000001pt;margin-top:52.299999999999997pt;width:40.299999999999997pt;height:18.25pt;z-index:-125829367;mso-wrap-distance-left:0;mso-wrap-distance-top:52.29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5 -01-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41FB" w:rsidRDefault="00966002">
      <w:pPr>
        <w:spacing w:line="1" w:lineRule="exact"/>
        <w:sectPr w:rsidR="005B41FB">
          <w:footerReference w:type="default" r:id="rId9"/>
          <w:footerReference w:type="first" r:id="rId10"/>
          <w:pgSz w:w="11900" w:h="16840"/>
          <w:pgMar w:top="1484" w:right="1383" w:bottom="1289" w:left="138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369570" distB="143510" distL="0" distR="0" simplePos="0" relativeHeight="125829388" behindDoc="0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369570</wp:posOffset>
                </wp:positionV>
                <wp:extent cx="243840" cy="25273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41FB" w:rsidRDefault="00966002">
                            <w:pPr>
                              <w:pStyle w:val="Headingnumber20"/>
                              <w:keepNext/>
                              <w:keepLines/>
                              <w:shd w:val="clear" w:color="auto" w:fill="auto"/>
                            </w:pPr>
                            <w:bookmarkStart w:id="41" w:name="bookmark4"/>
                            <w:r>
                              <w:rPr>
                                <w:vertAlign w:val="superscript"/>
                              </w:rPr>
                              <w:t>00</w:t>
                            </w:r>
                            <w:bookmarkEnd w:id="4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09.95pt;margin-top:29.100000000000001pt;width:19.199999999999999pt;height:19.899999999999999pt;z-index:-125829365;mso-wrap-distance-left:0;mso-wrap-distance-top:29.100000000000001pt;mso-wrap-distance-right:0;mso-wrap-distance-bottom:11.3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00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00" distB="0" distL="0" distR="0" simplePos="0" relativeHeight="125829390" behindDoc="0" locked="0" layoutInCell="1" allowOverlap="1">
                <wp:simplePos x="0" y="0"/>
                <wp:positionH relativeFrom="page">
                  <wp:posOffset>2654935</wp:posOffset>
                </wp:positionH>
                <wp:positionV relativeFrom="paragraph">
                  <wp:posOffset>317500</wp:posOffset>
                </wp:positionV>
                <wp:extent cx="262255" cy="44831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41FB" w:rsidRDefault="00966002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after="180"/>
                              <w:ind w:left="0"/>
                              <w:jc w:val="right"/>
                            </w:pPr>
                            <w:bookmarkStart w:id="42" w:name="bookmark5"/>
                            <w:bookmarkStart w:id="43" w:name="bookmark6"/>
                            <w:proofErr w:type="spellStart"/>
                            <w:r>
                              <w:t>v.v.í</w:t>
                            </w:r>
                            <w:proofErr w:type="spellEnd"/>
                            <w:r>
                              <w:t>.</w:t>
                            </w:r>
                            <w:bookmarkEnd w:id="42"/>
                            <w:bookmarkEnd w:id="43"/>
                          </w:p>
                          <w:p w:rsidR="005B41FB" w:rsidRDefault="00966002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  <w:jc w:val="center"/>
                            </w:pPr>
                            <w:bookmarkStart w:id="44" w:name="bookmark7"/>
                            <w:bookmarkStart w:id="45" w:name="bookmark8"/>
                            <w:r>
                              <w:t>&lt;«)</w:t>
                            </w:r>
                            <w:bookmarkEnd w:id="44"/>
                            <w:bookmarkEnd w:id="4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09.05000000000001pt;margin-top:25.pt;width:20.649999999999999pt;height:35.299999999999997pt;z-index:-125829363;mso-wrap-distance-left:0;mso-wrap-distance-top:25.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right"/>
                      </w:pPr>
                      <w:bookmarkStart w:id="5" w:name="bookmark5"/>
                      <w:bookmarkStart w:id="6" w:name="bookmark6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v.v.í.</w:t>
                      </w:r>
                      <w:bookmarkEnd w:id="5"/>
                      <w:bookmarkEnd w:id="6"/>
                    </w:p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7" w:name="bookmark7"/>
                      <w:bookmarkStart w:id="8" w:name="bookmark8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&lt;«)</w:t>
                      </w:r>
                      <w:bookmarkEnd w:id="7"/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41FB" w:rsidRDefault="00966002">
      <w:pPr>
        <w:pStyle w:val="Heading30"/>
        <w:keepNext/>
        <w:keepLines/>
        <w:shd w:val="clear" w:color="auto" w:fill="auto"/>
        <w:tabs>
          <w:tab w:val="left" w:pos="1426"/>
        </w:tabs>
        <w:spacing w:after="0" w:line="240" w:lineRule="auto"/>
      </w:pPr>
      <w:bookmarkStart w:id="46" w:name="bookmark43"/>
      <w:bookmarkStart w:id="47" w:name="bookmark44"/>
      <w:r>
        <w:lastRenderedPageBreak/>
        <w:t>Příloha č. 1:</w:t>
      </w:r>
      <w:r>
        <w:tab/>
        <w:t>Podmínky a rozsah služeb</w:t>
      </w:r>
      <w:bookmarkEnd w:id="46"/>
      <w:bookmarkEnd w:id="47"/>
    </w:p>
    <w:p w:rsidR="005B41FB" w:rsidRDefault="00966002">
      <w:pPr>
        <w:pStyle w:val="Heading20"/>
        <w:keepNext/>
        <w:keepLines/>
        <w:shd w:val="clear" w:color="auto" w:fill="auto"/>
        <w:spacing w:line="180" w:lineRule="auto"/>
        <w:ind w:left="6140"/>
        <w:rPr>
          <w:sz w:val="26"/>
          <w:szCs w:val="26"/>
        </w:rPr>
      </w:pPr>
      <w:bookmarkStart w:id="48" w:name="bookmark45"/>
      <w:bookmarkStart w:id="49" w:name="bookmark46"/>
      <w:r>
        <w:rPr>
          <w:color w:val="A29B8F"/>
          <w:sz w:val="26"/>
          <w:szCs w:val="26"/>
        </w:rPr>
        <w:t>■x</w:t>
      </w:r>
      <w:bookmarkEnd w:id="48"/>
      <w:bookmarkEnd w:id="49"/>
    </w:p>
    <w:p w:rsidR="005B41FB" w:rsidRDefault="00966002">
      <w:pPr>
        <w:pStyle w:val="Zkladntext"/>
        <w:shd w:val="clear" w:color="auto" w:fill="auto"/>
        <w:spacing w:after="0" w:line="269" w:lineRule="auto"/>
        <w:ind w:left="720"/>
        <w:jc w:val="both"/>
      </w:pPr>
      <w:r>
        <w:t xml:space="preserve">Výroba a distribuce kompletních a doplňkových krmných směsí (KS) z vlastních volně ložených krmiv (obiloviny, sójový a řepkový </w:t>
      </w:r>
      <w:proofErr w:type="spellStart"/>
      <w:r>
        <w:t>extr</w:t>
      </w:r>
      <w:proofErr w:type="spellEnd"/>
      <w:r>
        <w:t xml:space="preserve">. šrot, minerálně-vitaminózní </w:t>
      </w:r>
      <w:r>
        <w:t xml:space="preserve">doplňky </w:t>
      </w:r>
      <w:proofErr w:type="spellStart"/>
      <w:r>
        <w:rPr>
          <w:lang w:val="en-US" w:eastAsia="en-US" w:bidi="en-US"/>
        </w:rPr>
        <w:t>apod</w:t>
      </w:r>
      <w:proofErr w:type="spellEnd"/>
      <w:r>
        <w:rPr>
          <w:lang w:val="en-US" w:eastAsia="en-US" w:bidi="en-US"/>
        </w:rPr>
        <w:t xml:space="preserve">.) </w:t>
      </w:r>
      <w:r>
        <w:t>pro skot (dojnice ve všech fázích mezidobí, skot ve výkrmu, odchov) a prasata (prasnice, žír prasat);</w:t>
      </w:r>
    </w:p>
    <w:p w:rsidR="005B41FB" w:rsidRDefault="00966002">
      <w:pPr>
        <w:pStyle w:val="Zkladntext"/>
        <w:shd w:val="clear" w:color="auto" w:fill="auto"/>
        <w:spacing w:after="0" w:line="269" w:lineRule="auto"/>
        <w:ind w:left="720"/>
        <w:jc w:val="both"/>
      </w:pPr>
      <w:r>
        <w:t>Výroba doplňkových směsí pro jeleny (oves, ječmen, sójový šrot, minerálně-vitaminózní doplňky);</w:t>
      </w:r>
    </w:p>
    <w:p w:rsidR="005B41FB" w:rsidRDefault="00966002">
      <w:pPr>
        <w:pStyle w:val="Zkladntext"/>
        <w:shd w:val="clear" w:color="auto" w:fill="auto"/>
        <w:spacing w:after="0" w:line="269" w:lineRule="auto"/>
        <w:ind w:firstLine="720"/>
      </w:pPr>
      <w:r>
        <w:t>Šrotování ječmene a mačkání ovsa pro koně;</w:t>
      </w:r>
    </w:p>
    <w:p w:rsidR="005B41FB" w:rsidRDefault="00966002">
      <w:pPr>
        <w:pStyle w:val="Zkladntext"/>
        <w:shd w:val="clear" w:color="auto" w:fill="auto"/>
        <w:spacing w:after="0" w:line="269" w:lineRule="auto"/>
        <w:ind w:firstLine="720"/>
        <w:jc w:val="both"/>
      </w:pPr>
      <w:r>
        <w:t>Případně po dohodě výroba experimentálních směsí pro drůbež, králíky a skopce;</w:t>
      </w:r>
    </w:p>
    <w:p w:rsidR="005B41FB" w:rsidRDefault="00966002">
      <w:pPr>
        <w:pStyle w:val="Zkladntext"/>
        <w:shd w:val="clear" w:color="auto" w:fill="auto"/>
        <w:spacing w:after="0" w:line="269" w:lineRule="auto"/>
        <w:ind w:firstLine="720"/>
        <w:jc w:val="both"/>
      </w:pPr>
      <w:r>
        <w:t xml:space="preserve">Výroba KS dle receptur a komponentů VÚŽV, </w:t>
      </w:r>
      <w:proofErr w:type="spellStart"/>
      <w:r>
        <w:t>v.v.i</w:t>
      </w:r>
      <w:proofErr w:type="spellEnd"/>
      <w:r>
        <w:t>.;</w:t>
      </w:r>
    </w:p>
    <w:p w:rsidR="005B41FB" w:rsidRDefault="00966002">
      <w:pPr>
        <w:pStyle w:val="Zkladntext"/>
        <w:shd w:val="clear" w:color="auto" w:fill="auto"/>
        <w:spacing w:after="0" w:line="269" w:lineRule="auto"/>
        <w:ind w:left="720"/>
        <w:jc w:val="both"/>
      </w:pPr>
      <w:r>
        <w:t>Distribuce KS a upravených obilovin do nadzemních sil a skladových beden, v některých případech nezbytné pytlování;</w:t>
      </w:r>
    </w:p>
    <w:p w:rsidR="005B41FB" w:rsidRDefault="00966002">
      <w:pPr>
        <w:pStyle w:val="Zkladntext"/>
        <w:shd w:val="clear" w:color="auto" w:fill="auto"/>
        <w:spacing w:after="0" w:line="269" w:lineRule="auto"/>
        <w:ind w:firstLine="720"/>
      </w:pPr>
      <w:proofErr w:type="spellStart"/>
      <w:r>
        <w:t>Zamíchateln</w:t>
      </w:r>
      <w:r>
        <w:t>ost</w:t>
      </w:r>
      <w:proofErr w:type="spellEnd"/>
      <w:r>
        <w:t xml:space="preserve"> komponent 1:100 000;</w:t>
      </w:r>
    </w:p>
    <w:p w:rsidR="005B41FB" w:rsidRDefault="00966002">
      <w:pPr>
        <w:pStyle w:val="Zkladntext"/>
        <w:shd w:val="clear" w:color="auto" w:fill="auto"/>
        <w:spacing w:after="0" w:line="269" w:lineRule="auto"/>
        <w:ind w:firstLine="720"/>
      </w:pPr>
      <w:r>
        <w:t xml:space="preserve">Celková výroba cca 1 200 t ročně, míchání přibližně </w:t>
      </w:r>
      <w:proofErr w:type="spellStart"/>
      <w:r>
        <w:t>lx</w:t>
      </w:r>
      <w:proofErr w:type="spellEnd"/>
      <w:r>
        <w:t xml:space="preserve"> týdně;</w:t>
      </w:r>
    </w:p>
    <w:p w:rsidR="005B41FB" w:rsidRDefault="00966002">
      <w:pPr>
        <w:pStyle w:val="Zkladntext"/>
        <w:shd w:val="clear" w:color="auto" w:fill="auto"/>
        <w:spacing w:after="0" w:line="269" w:lineRule="auto"/>
        <w:ind w:left="720"/>
        <w:jc w:val="both"/>
      </w:pPr>
      <w:r>
        <w:t>Výroba s možností změny velikosti šrotovaných komponent dle požadavků jednotlivých druhů a kategorií zvířat;</w:t>
      </w:r>
    </w:p>
    <w:p w:rsidR="005B41FB" w:rsidRDefault="00966002">
      <w:pPr>
        <w:pStyle w:val="Zkladntext"/>
        <w:shd w:val="clear" w:color="auto" w:fill="auto"/>
        <w:spacing w:after="0" w:line="269" w:lineRule="auto"/>
        <w:ind w:firstLine="720"/>
      </w:pPr>
      <w:r>
        <w:t xml:space="preserve">Výroba KS s možností </w:t>
      </w:r>
      <w:proofErr w:type="spellStart"/>
      <w:r>
        <w:t>tukování</w:t>
      </w:r>
      <w:proofErr w:type="spellEnd"/>
      <w:r>
        <w:t xml:space="preserve"> případně dalších forem jejich </w:t>
      </w:r>
      <w:r>
        <w:t>obohacování;</w:t>
      </w:r>
    </w:p>
    <w:p w:rsidR="005B41FB" w:rsidRDefault="00966002">
      <w:pPr>
        <w:pStyle w:val="Zkladntext"/>
        <w:shd w:val="clear" w:color="auto" w:fill="auto"/>
        <w:spacing w:after="0" w:line="269" w:lineRule="auto"/>
        <w:ind w:firstLine="720"/>
      </w:pPr>
      <w:r>
        <w:t>Dodávka každé vyrobené směsi bude doložena záznamem o její výrobě.</w:t>
      </w:r>
    </w:p>
    <w:sectPr w:rsidR="005B41FB">
      <w:pgSz w:w="11900" w:h="16840"/>
      <w:pgMar w:top="1458" w:right="1491" w:bottom="1458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66002">
      <w:r>
        <w:separator/>
      </w:r>
    </w:p>
  </w:endnote>
  <w:endnote w:type="continuationSeparator" w:id="0">
    <w:p w:rsidR="00000000" w:rsidRDefault="0096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FB" w:rsidRDefault="009660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10299700</wp:posOffset>
              </wp:positionV>
              <wp:extent cx="237490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41FB" w:rsidRDefault="00966002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86.85000000000002pt;margin-top:811.pt;width:18.699999999999999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FB" w:rsidRDefault="009660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10250805</wp:posOffset>
              </wp:positionV>
              <wp:extent cx="240665" cy="1003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41FB" w:rsidRDefault="00966002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86.85000000000002pt;margin-top:807.14999999999998pt;width:18.949999999999999pt;height:7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-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1FB" w:rsidRDefault="005B41FB"/>
  </w:footnote>
  <w:footnote w:type="continuationSeparator" w:id="0">
    <w:p w:rsidR="005B41FB" w:rsidRDefault="005B41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42CE"/>
    <w:multiLevelType w:val="multilevel"/>
    <w:tmpl w:val="58E855D6"/>
    <w:lvl w:ilvl="0">
      <w:start w:val="1"/>
      <w:numFmt w:val="decimal"/>
      <w:lvlText w:val="9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20B4F"/>
    <w:multiLevelType w:val="multilevel"/>
    <w:tmpl w:val="06D2081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45E11"/>
    <w:multiLevelType w:val="multilevel"/>
    <w:tmpl w:val="E682B19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B28B9"/>
    <w:multiLevelType w:val="multilevel"/>
    <w:tmpl w:val="FC2CDFA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27D7E"/>
    <w:multiLevelType w:val="multilevel"/>
    <w:tmpl w:val="3D2C34F4"/>
    <w:lvl w:ilvl="0">
      <w:start w:val="2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3E6AA8"/>
    <w:multiLevelType w:val="multilevel"/>
    <w:tmpl w:val="EA6CDE26"/>
    <w:lvl w:ilvl="0">
      <w:start w:val="10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FB"/>
    <w:rsid w:val="004B171F"/>
    <w:rsid w:val="005B41FB"/>
    <w:rsid w:val="009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26B6"/>
  <w15:docId w15:val="{DD724FBE-D899-422D-A0B4-53042CF1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number2">
    <w:name w:val="Heading number #2_"/>
    <w:basedOn w:val="Standardnpsmoodstavce"/>
    <w:link w:val="Headingnumb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91C9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91C9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20" w:line="262" w:lineRule="auto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Headingnumber20">
    <w:name w:val="Heading number #2"/>
    <w:basedOn w:val="Normln"/>
    <w:link w:val="Headingnumber2"/>
    <w:pPr>
      <w:shd w:val="clear" w:color="auto" w:fill="FFFFFF"/>
      <w:outlineLvl w:val="1"/>
    </w:pPr>
    <w:rPr>
      <w:rFonts w:ascii="Times New Roman" w:eastAsia="Times New Roman" w:hAnsi="Times New Roman" w:cs="Times New Roman"/>
      <w:color w:val="4791C9"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0"/>
      <w:ind w:left="3070"/>
      <w:outlineLvl w:val="1"/>
    </w:pPr>
    <w:rPr>
      <w:rFonts w:ascii="Times New Roman" w:eastAsia="Times New Roman" w:hAnsi="Times New Roman" w:cs="Times New Roman"/>
      <w:color w:val="4791C9"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20" w:line="262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1596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Senetová Eva</dc:creator>
  <cp:lastModifiedBy>Senetová Eva</cp:lastModifiedBy>
  <cp:revision>3</cp:revision>
  <dcterms:created xsi:type="dcterms:W3CDTF">2024-02-09T11:46:00Z</dcterms:created>
  <dcterms:modified xsi:type="dcterms:W3CDTF">2024-02-09T11:51:00Z</dcterms:modified>
</cp:coreProperties>
</file>